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D356F5" w14:textId="2E2993D4" w:rsidR="00544715" w:rsidRPr="0030073E" w:rsidRDefault="007E5B9C" w:rsidP="00544715">
      <w:pPr>
        <w:pStyle w:val="Example"/>
      </w:pPr>
      <w:bookmarkStart w:id="0" w:name="_Toc516050699"/>
      <w:bookmarkStart w:id="1" w:name="_Toc519071991"/>
      <w:bookmarkStart w:id="2" w:name="_GoBack"/>
      <w:bookmarkEnd w:id="2"/>
      <w:r>
        <w:rPr>
          <w:noProof/>
        </w:rPr>
        <w:drawing>
          <wp:anchor distT="0" distB="0" distL="114300" distR="114300" simplePos="0" relativeHeight="251670533" behindDoc="1" locked="0" layoutInCell="1" allowOverlap="1" wp14:anchorId="73D8DDD0" wp14:editId="5F1DA3E1">
            <wp:simplePos x="0" y="0"/>
            <wp:positionH relativeFrom="page">
              <wp:align>left</wp:align>
            </wp:positionH>
            <wp:positionV relativeFrom="paragraph">
              <wp:posOffset>-1078865</wp:posOffset>
            </wp:positionV>
            <wp:extent cx="7548880" cy="10664190"/>
            <wp:effectExtent l="0" t="0" r="0" b="3810"/>
            <wp:wrapNone/>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cstate="screen">
                      <a:extLst>
                        <a:ext uri="{28A0092B-C50C-407E-A947-70E740481C1C}">
                          <a14:useLocalDpi xmlns:a14="http://schemas.microsoft.com/office/drawing/2010/main"/>
                        </a:ext>
                      </a:extLst>
                    </a:blip>
                    <a:stretch>
                      <a:fillRect/>
                    </a:stretch>
                  </pic:blipFill>
                  <pic:spPr>
                    <a:xfrm>
                      <a:off x="0" y="0"/>
                      <a:ext cx="7548880" cy="10664190"/>
                    </a:xfrm>
                    <a:prstGeom prst="rect">
                      <a:avLst/>
                    </a:prstGeom>
                    <a:extLst>
                      <a:ext uri="{FAA26D3D-D897-4be2-8F04-BA451C77F1D7}">
                        <ma14:placeholderFlag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F7937" w:rsidRPr="00BF7937">
        <w:rPr>
          <w:rFonts w:ascii="Times New Roman" w:eastAsia="MS Mincho" w:hAnsi="Times New Roman"/>
          <w:noProof/>
          <w:color w:val="auto"/>
          <w:sz w:val="24"/>
          <w:lang w:eastAsia="en-AU"/>
        </w:rPr>
        <mc:AlternateContent>
          <mc:Choice Requires="wps">
            <w:drawing>
              <wp:anchor distT="0" distB="0" distL="114300" distR="114300" simplePos="0" relativeHeight="251672581" behindDoc="0" locked="0" layoutInCell="1" allowOverlap="1" wp14:anchorId="1F15A0FA" wp14:editId="554841C5">
                <wp:simplePos x="0" y="0"/>
                <wp:positionH relativeFrom="margin">
                  <wp:posOffset>171450</wp:posOffset>
                </wp:positionH>
                <wp:positionV relativeFrom="paragraph">
                  <wp:posOffset>502</wp:posOffset>
                </wp:positionV>
                <wp:extent cx="5592445" cy="1445895"/>
                <wp:effectExtent l="0" t="0" r="0" b="1905"/>
                <wp:wrapSquare wrapText="bothSides"/>
                <wp:docPr id="106153606" name="Text Box 2"/>
                <wp:cNvGraphicFramePr/>
                <a:graphic xmlns:a="http://schemas.openxmlformats.org/drawingml/2006/main">
                  <a:graphicData uri="http://schemas.microsoft.com/office/word/2010/wordprocessingShape">
                    <wps:wsp>
                      <wps:cNvSpPr txBox="1"/>
                      <wps:spPr>
                        <a:xfrm>
                          <a:off x="0" y="0"/>
                          <a:ext cx="5592445" cy="1445895"/>
                        </a:xfrm>
                        <a:prstGeom prst="rect">
                          <a:avLst/>
                        </a:prstGeom>
                        <a:noFill/>
                        <a:ln>
                          <a:noFill/>
                        </a:ln>
                        <a:effectLst/>
                        <a:extLst>
                          <a:ext uri="{C572A759-6A51-4108-AA02-DFA0A04FC94B}">
                            <ma14:wrappingTextBoxFlag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1C0049" w14:textId="58211EE5" w:rsidR="00BF7937" w:rsidRPr="00831BB7" w:rsidRDefault="00BF7937" w:rsidP="005D3F95">
                            <w:pPr>
                              <w:spacing w:before="0" w:after="0" w:line="288" w:lineRule="auto"/>
                              <w:rPr>
                                <w:rFonts w:ascii="Arial" w:hAnsi="Arial" w:cs="Arial"/>
                                <w:color w:val="27B3D1"/>
                                <w:sz w:val="60"/>
                                <w:szCs w:val="60"/>
                              </w:rPr>
                            </w:pPr>
                            <w:r w:rsidRPr="00831BB7">
                              <w:rPr>
                                <w:rFonts w:ascii="Arial" w:hAnsi="Arial" w:cs="Arial"/>
                                <w:color w:val="27B3D1"/>
                                <w:sz w:val="60"/>
                                <w:szCs w:val="60"/>
                              </w:rPr>
                              <w:t>Regional Digital Plan</w:t>
                            </w:r>
                            <w:r w:rsidR="00AE0C37">
                              <w:rPr>
                                <w:rFonts w:ascii="Arial" w:hAnsi="Arial" w:cs="Arial"/>
                                <w:color w:val="27B3D1"/>
                                <w:sz w:val="60"/>
                                <w:szCs w:val="60"/>
                              </w:rPr>
                              <w:t xml:space="preserve"> Supporting Document</w:t>
                            </w:r>
                          </w:p>
                          <w:p w14:paraId="2843BB60" w14:textId="77777777" w:rsidR="00BF7937" w:rsidRPr="00831BB7" w:rsidRDefault="00BF7937" w:rsidP="005D3F95">
                            <w:pPr>
                              <w:spacing w:before="0" w:after="0" w:line="288" w:lineRule="auto"/>
                              <w:rPr>
                                <w:rFonts w:ascii="Arial" w:hAnsi="Arial" w:cs="Arial"/>
                                <w:color w:val="auto"/>
                                <w:sz w:val="28"/>
                                <w:szCs w:val="28"/>
                              </w:rPr>
                            </w:pPr>
                            <w:r w:rsidRPr="00831BB7">
                              <w:rPr>
                                <w:rFonts w:ascii="Arial" w:hAnsi="Arial" w:cs="Arial"/>
                                <w:sz w:val="28"/>
                                <w:szCs w:val="28"/>
                              </w:rPr>
                              <w:t>GIPPSLAND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F15A0FA" id="_x0000_t202" coordsize="21600,21600" o:spt="202" path="m,l,21600r21600,l21600,xe">
                <v:stroke joinstyle="miter"/>
                <v:path gradientshapeok="t" o:connecttype="rect"/>
              </v:shapetype>
              <v:shape id="Text Box 2" o:spid="_x0000_s1026" type="#_x0000_t202" style="position:absolute;left:0;text-align:left;margin-left:13.5pt;margin-top:.05pt;width:440.35pt;height:113.85pt;z-index:2516725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" filled="f" stroked="f">
                <v:textbox>
                  <w:txbxContent>
                    <w:p w14:paraId="171C0049" w14:textId="58211EE5" w:rsidR="00BF7937" w:rsidRPr="00831BB7" w:rsidRDefault="00BF7937" w:rsidP="005D3F95">
                      <w:pPr>
                        <w:spacing w:before="0" w:after="0" w:line="288" w:lineRule="auto"/>
                        <w:rPr>
                          <w:rFonts w:ascii="Arial" w:hAnsi="Arial" w:cs="Arial"/>
                          <w:color w:val="27B3D1"/>
                          <w:sz w:val="60"/>
                          <w:szCs w:val="60"/>
                        </w:rPr>
                      </w:pPr>
                      <w:r w:rsidRPr="00831BB7">
                        <w:rPr>
                          <w:rFonts w:ascii="Arial" w:hAnsi="Arial" w:cs="Arial"/>
                          <w:color w:val="27B3D1"/>
                          <w:sz w:val="60"/>
                          <w:szCs w:val="60"/>
                        </w:rPr>
                        <w:t>Regional Digital Plan</w:t>
                      </w:r>
                      <w:r w:rsidR="00AE0C37">
                        <w:rPr>
                          <w:rFonts w:ascii="Arial" w:hAnsi="Arial" w:cs="Arial"/>
                          <w:color w:val="27B3D1"/>
                          <w:sz w:val="60"/>
                          <w:szCs w:val="60"/>
                        </w:rPr>
                        <w:t xml:space="preserve"> Supporting Document</w:t>
                      </w:r>
                    </w:p>
                    <w:p w14:paraId="2843BB60" w14:textId="77777777" w:rsidR="00BF7937" w:rsidRPr="00831BB7" w:rsidRDefault="00BF7937" w:rsidP="005D3F95">
                      <w:pPr>
                        <w:spacing w:before="0" w:after="0" w:line="288" w:lineRule="auto"/>
                        <w:rPr>
                          <w:rFonts w:ascii="Arial" w:hAnsi="Arial" w:cs="Arial"/>
                          <w:color w:val="auto"/>
                          <w:sz w:val="28"/>
                          <w:szCs w:val="28"/>
                        </w:rPr>
                      </w:pPr>
                      <w:r w:rsidRPr="00831BB7">
                        <w:rPr>
                          <w:rFonts w:ascii="Arial" w:hAnsi="Arial" w:cs="Arial"/>
                          <w:sz w:val="28"/>
                          <w:szCs w:val="28"/>
                        </w:rPr>
                        <w:t>GIPPSLAND</w:t>
                      </w:r>
                    </w:p>
                  </w:txbxContent>
                </v:textbox>
                <w10:wrap type="square" anchorx="margin"/>
              </v:shape>
            </w:pict>
          </mc:Fallback>
        </mc:AlternateContent>
      </w:r>
    </w:p>
    <w:p w14:paraId="70C24758" w14:textId="30CCE57F" w:rsidR="000A14BD" w:rsidRPr="0030073E" w:rsidRDefault="000A14BD" w:rsidP="00544715">
      <w:pPr>
        <w:pStyle w:val="Example"/>
      </w:pPr>
    </w:p>
    <w:p w14:paraId="1EBBCE06" w14:textId="0A3574A7" w:rsidR="00544715" w:rsidRPr="0030073E" w:rsidRDefault="00400D81" w:rsidP="00544715">
      <w:pPr>
        <w:jc w:val="center"/>
        <w:rPr>
          <w:rFonts w:ascii="Arial Bold" w:hAnsi="Arial Bold"/>
          <w:b/>
          <w:color w:val="3C508C"/>
          <w:sz w:val="44"/>
          <w:szCs w:val="44"/>
          <w:lang w:val="en-AU"/>
        </w:rPr>
      </w:pPr>
      <w:r>
        <w:rPr>
          <w:rFonts w:ascii="Arial Bold" w:hAnsi="Arial Bold"/>
          <w:b/>
          <w:noProof/>
          <w:color w:val="3C508C"/>
          <w:sz w:val="44"/>
          <w:szCs w:val="44"/>
          <w:lang w:val="en-AU"/>
        </w:rPr>
        <mc:AlternateContent>
          <mc:Choice Requires="wps">
            <w:drawing>
              <wp:anchor distT="0" distB="0" distL="114300" distR="114300" simplePos="0" relativeHeight="251673605" behindDoc="0" locked="0" layoutInCell="1" allowOverlap="1" wp14:anchorId="3FC8F140" wp14:editId="50C7287B">
                <wp:simplePos x="0" y="0"/>
                <wp:positionH relativeFrom="column">
                  <wp:posOffset>5318155</wp:posOffset>
                </wp:positionH>
                <wp:positionV relativeFrom="paragraph">
                  <wp:posOffset>7728186</wp:posOffset>
                </wp:positionV>
                <wp:extent cx="1339702" cy="765544"/>
                <wp:effectExtent l="0" t="0" r="13335" b="15875"/>
                <wp:wrapNone/>
                <wp:docPr id="106153609" name="Rectangle 106153609"/>
                <wp:cNvGraphicFramePr/>
                <a:graphic xmlns:a="http://schemas.openxmlformats.org/drawingml/2006/main">
                  <a:graphicData uri="http://schemas.microsoft.com/office/word/2010/wordprocessingShape">
                    <wps:wsp>
                      <wps:cNvSpPr/>
                      <wps:spPr>
                        <a:xfrm>
                          <a:off x="0" y="0"/>
                          <a:ext cx="1339702" cy="76554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545011" id="Rectangle 106153609" o:spid="_x0000_s1026" style="position:absolute;margin-left:418.75pt;margin-top:608.5pt;width:105.5pt;height:60.3pt;z-index:2516736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" fillcolor="white [3212]" strokecolor="white [3212]" strokeweight="1pt"/>
            </w:pict>
          </mc:Fallback>
        </mc:AlternateContent>
      </w:r>
    </w:p>
    <w:p w14:paraId="5D5DADB3" w14:textId="4C609098" w:rsidR="00B67ED3" w:rsidRDefault="00C102E6">
      <w:pPr>
        <w:spacing w:before="0" w:after="0"/>
        <w:rPr>
          <w:rFonts w:ascii="Arial" w:hAnsi="Arial" w:cs="Arial"/>
          <w:b/>
          <w:bCs/>
          <w:color w:val="27B3D1"/>
          <w:kern w:val="32"/>
          <w:sz w:val="32"/>
          <w:szCs w:val="32"/>
          <w:lang w:val="en-AU"/>
        </w:rPr>
      </w:pPr>
      <w:r>
        <w:rPr>
          <w:noProof/>
          <w:color w:val="27B3D1"/>
          <w:lang w:val="en-AU"/>
        </w:rPr>
        <mc:AlternateContent>
          <mc:Choice Requires="wps">
            <w:drawing>
              <wp:anchor distT="0" distB="0" distL="114300" distR="114300" simplePos="0" relativeHeight="251732997" behindDoc="0" locked="0" layoutInCell="1" allowOverlap="1" wp14:anchorId="2F97E811" wp14:editId="23BECA0C">
                <wp:simplePos x="0" y="0"/>
                <wp:positionH relativeFrom="column">
                  <wp:posOffset>4878159</wp:posOffset>
                </wp:positionH>
                <wp:positionV relativeFrom="paragraph">
                  <wp:posOffset>5787183</wp:posOffset>
                </wp:positionV>
                <wp:extent cx="1743739" cy="935665"/>
                <wp:effectExtent l="0" t="0" r="8890" b="0"/>
                <wp:wrapNone/>
                <wp:docPr id="11" name="Rectangle 11"/>
                <wp:cNvGraphicFramePr/>
                <a:graphic xmlns:a="http://schemas.openxmlformats.org/drawingml/2006/main">
                  <a:graphicData uri="http://schemas.microsoft.com/office/word/2010/wordprocessingShape">
                    <wps:wsp>
                      <wps:cNvSpPr/>
                      <wps:spPr>
                        <a:xfrm>
                          <a:off x="0" y="0"/>
                          <a:ext cx="1743739" cy="9356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5AEE51" id="Rectangle 11" o:spid="_x0000_s1026" style="position:absolute;margin-left:384.1pt;margin-top:455.7pt;width:137.3pt;height:73.65pt;z-index:2517329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" fillcolor="white [3212]" stroked="f" strokeweight="1pt"/>
            </w:pict>
          </mc:Fallback>
        </mc:AlternateContent>
      </w:r>
      <w:r w:rsidR="00B67ED3">
        <w:rPr>
          <w:color w:val="27B3D1"/>
          <w:lang w:val="en-AU"/>
        </w:rPr>
        <w:br w:type="page"/>
      </w:r>
    </w:p>
    <w:p w14:paraId="4C382BE4" w14:textId="7484C236" w:rsidR="00B67ED3" w:rsidRDefault="001648BE">
      <w:pPr>
        <w:spacing w:before="0" w:after="0"/>
        <w:rPr>
          <w:rFonts w:ascii="Arial" w:hAnsi="Arial" w:cs="Arial"/>
          <w:b/>
          <w:bCs/>
          <w:color w:val="27B3D1"/>
          <w:kern w:val="32"/>
          <w:sz w:val="32"/>
          <w:szCs w:val="32"/>
          <w:lang w:val="en-AU"/>
        </w:rPr>
      </w:pPr>
      <w:r>
        <w:rPr>
          <w:noProof/>
        </w:rPr>
        <w:lastRenderedPageBreak/>
        <mc:AlternateContent>
          <mc:Choice Requires="wps">
            <w:drawing>
              <wp:anchor distT="0" distB="0" distL="114300" distR="114300" simplePos="0" relativeHeight="251728901" behindDoc="0" locked="0" layoutInCell="1" allowOverlap="1" wp14:anchorId="241B781F" wp14:editId="1FB97B1A">
                <wp:simplePos x="0" y="0"/>
                <wp:positionH relativeFrom="column">
                  <wp:posOffset>-311496</wp:posOffset>
                </wp:positionH>
                <wp:positionV relativeFrom="paragraph">
                  <wp:posOffset>8194494</wp:posOffset>
                </wp:positionV>
                <wp:extent cx="6709558" cy="950026"/>
                <wp:effectExtent l="0" t="0" r="15240" b="21590"/>
                <wp:wrapNone/>
                <wp:docPr id="106153627" name="Rectangle 106153627"/>
                <wp:cNvGraphicFramePr/>
                <a:graphic xmlns:a="http://schemas.openxmlformats.org/drawingml/2006/main">
                  <a:graphicData uri="http://schemas.microsoft.com/office/word/2010/wordprocessingShape">
                    <wps:wsp>
                      <wps:cNvSpPr/>
                      <wps:spPr>
                        <a:xfrm>
                          <a:off x="0" y="0"/>
                          <a:ext cx="6709558" cy="9500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C83F5F" id="Rectangle 106153627" o:spid="_x0000_s1026" style="position:absolute;margin-left:-24.55pt;margin-top:645.25pt;width:528.3pt;height:74.8pt;z-index:2517289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" fillcolor="white [3212]" strokecolor="white [3212]" strokeweight="1pt"/>
            </w:pict>
          </mc:Fallback>
        </mc:AlternateContent>
      </w:r>
      <w:r>
        <w:rPr>
          <w:noProof/>
        </w:rPr>
        <w:drawing>
          <wp:anchor distT="0" distB="0" distL="114300" distR="114300" simplePos="0" relativeHeight="251727877" behindDoc="1" locked="0" layoutInCell="1" allowOverlap="1" wp14:anchorId="74CB6BCC" wp14:editId="7205965B">
            <wp:simplePos x="0" y="0"/>
            <wp:positionH relativeFrom="page">
              <wp:align>left</wp:align>
            </wp:positionH>
            <wp:positionV relativeFrom="page">
              <wp:align>bottom</wp:align>
            </wp:positionV>
            <wp:extent cx="7560566" cy="10691493"/>
            <wp:effectExtent l="0" t="0" r="2540" b="0"/>
            <wp:wrapNone/>
            <wp:docPr id="106153626" name="Picture 10615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a:off x="0" y="0"/>
                      <a:ext cx="7560566" cy="1069149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67ED3">
        <w:rPr>
          <w:color w:val="27B3D1"/>
          <w:lang w:val="en-AU"/>
        </w:rPr>
        <w:br w:type="page"/>
      </w:r>
    </w:p>
    <w:p w14:paraId="12862FE9" w14:textId="4A2A1A1A" w:rsidR="00544715" w:rsidRPr="00EC4742" w:rsidRDefault="00544715" w:rsidP="009E5CC6">
      <w:pPr>
        <w:pStyle w:val="TOCHeading"/>
        <w:rPr>
          <w:color w:val="27B3D1"/>
          <w:lang w:val="en-AU"/>
        </w:rPr>
      </w:pPr>
      <w:r w:rsidRPr="00EC4742">
        <w:rPr>
          <w:color w:val="27B3D1"/>
          <w:lang w:val="en-AU"/>
        </w:rPr>
        <w:lastRenderedPageBreak/>
        <w:t>Table of Contents</w:t>
      </w:r>
    </w:p>
    <w:p w14:paraId="177CA3BD" w14:textId="0B8105F9" w:rsidR="00A32A43" w:rsidRDefault="0097642E">
      <w:pPr>
        <w:pStyle w:val="TOC1"/>
        <w:rPr>
          <w:rFonts w:asciiTheme="minorHAnsi" w:eastAsiaTheme="minorEastAsia" w:hAnsiTheme="minorHAnsi" w:cstheme="minorBidi"/>
          <w:b w:val="0"/>
          <w:lang w:eastAsia="en-AU"/>
        </w:rPr>
      </w:pPr>
      <w:r w:rsidRPr="00402028">
        <w:fldChar w:fldCharType="begin"/>
      </w:r>
      <w:r w:rsidRPr="0030073E">
        <w:instrText xml:space="preserve"> TOC \o "1-3" \h \z \t "Heading 1,1,Heading 2,2,Heading 1 no number,1,Annexure,1,Annexure A2,2,Heading 2 numbered,2" </w:instrText>
      </w:r>
      <w:r w:rsidRPr="00402028">
        <w:fldChar w:fldCharType="separate"/>
      </w:r>
      <w:hyperlink w:anchor="_Toc17454592" w:history="1">
        <w:r w:rsidR="00A32A43" w:rsidRPr="00162B90">
          <w:rPr>
            <w:rStyle w:val="Hyperlink"/>
          </w:rPr>
          <w:t>Context of the Supporting Information document</w:t>
        </w:r>
        <w:r w:rsidR="00A32A43">
          <w:rPr>
            <w:webHidden/>
          </w:rPr>
          <w:tab/>
        </w:r>
        <w:r w:rsidR="00A32A43">
          <w:rPr>
            <w:webHidden/>
          </w:rPr>
          <w:fldChar w:fldCharType="begin"/>
        </w:r>
        <w:r w:rsidR="00A32A43">
          <w:rPr>
            <w:webHidden/>
          </w:rPr>
          <w:instrText xml:space="preserve"> PAGEREF _Toc17454592 \h </w:instrText>
        </w:r>
        <w:r w:rsidR="00A32A43">
          <w:rPr>
            <w:webHidden/>
          </w:rPr>
        </w:r>
        <w:r w:rsidR="00A32A43">
          <w:rPr>
            <w:webHidden/>
          </w:rPr>
          <w:fldChar w:fldCharType="separate"/>
        </w:r>
        <w:r w:rsidR="00A32A43">
          <w:rPr>
            <w:webHidden/>
          </w:rPr>
          <w:t>6</w:t>
        </w:r>
        <w:r w:rsidR="00A32A43">
          <w:rPr>
            <w:webHidden/>
          </w:rPr>
          <w:fldChar w:fldCharType="end"/>
        </w:r>
      </w:hyperlink>
    </w:p>
    <w:p w14:paraId="23A24DFF" w14:textId="23C507B2" w:rsidR="00A32A43" w:rsidRDefault="009906C5">
      <w:pPr>
        <w:pStyle w:val="TOC1"/>
        <w:rPr>
          <w:rFonts w:asciiTheme="minorHAnsi" w:eastAsiaTheme="minorEastAsia" w:hAnsiTheme="minorHAnsi" w:cstheme="minorBidi"/>
          <w:b w:val="0"/>
          <w:lang w:eastAsia="en-AU"/>
        </w:rPr>
      </w:pPr>
      <w:hyperlink w:anchor="_Toc17454593" w:history="1">
        <w:r w:rsidR="00A32A43" w:rsidRPr="00162B90">
          <w:rPr>
            <w:rStyle w:val="Hyperlink"/>
          </w:rPr>
          <w:t>Executive Summary</w:t>
        </w:r>
        <w:r w:rsidR="00A32A43">
          <w:rPr>
            <w:webHidden/>
          </w:rPr>
          <w:tab/>
        </w:r>
        <w:r w:rsidR="00A32A43">
          <w:rPr>
            <w:webHidden/>
          </w:rPr>
          <w:fldChar w:fldCharType="begin"/>
        </w:r>
        <w:r w:rsidR="00A32A43">
          <w:rPr>
            <w:webHidden/>
          </w:rPr>
          <w:instrText xml:space="preserve"> PAGEREF _Toc17454593 \h </w:instrText>
        </w:r>
        <w:r w:rsidR="00A32A43">
          <w:rPr>
            <w:webHidden/>
          </w:rPr>
        </w:r>
        <w:r w:rsidR="00A32A43">
          <w:rPr>
            <w:webHidden/>
          </w:rPr>
          <w:fldChar w:fldCharType="separate"/>
        </w:r>
        <w:r w:rsidR="00A32A43">
          <w:rPr>
            <w:webHidden/>
          </w:rPr>
          <w:t>8</w:t>
        </w:r>
        <w:r w:rsidR="00A32A43">
          <w:rPr>
            <w:webHidden/>
          </w:rPr>
          <w:fldChar w:fldCharType="end"/>
        </w:r>
      </w:hyperlink>
    </w:p>
    <w:p w14:paraId="2496FC4A" w14:textId="2C67BC40" w:rsidR="00A32A43" w:rsidRDefault="009906C5">
      <w:pPr>
        <w:pStyle w:val="TOC1"/>
        <w:rPr>
          <w:rFonts w:asciiTheme="minorHAnsi" w:eastAsiaTheme="minorEastAsia" w:hAnsiTheme="minorHAnsi" w:cstheme="minorBidi"/>
          <w:b w:val="0"/>
          <w:lang w:eastAsia="en-AU"/>
        </w:rPr>
      </w:pPr>
      <w:hyperlink w:anchor="_Toc17454594" w:history="1">
        <w:r w:rsidR="00A32A43" w:rsidRPr="00162B90">
          <w:rPr>
            <w:rStyle w:val="Hyperlink"/>
          </w:rPr>
          <w:t>SECTION 1 – Technology Issues and Summary of Findings</w:t>
        </w:r>
        <w:r w:rsidR="00A32A43">
          <w:rPr>
            <w:webHidden/>
          </w:rPr>
          <w:tab/>
        </w:r>
        <w:r w:rsidR="00A32A43">
          <w:rPr>
            <w:webHidden/>
          </w:rPr>
          <w:fldChar w:fldCharType="begin"/>
        </w:r>
        <w:r w:rsidR="00A32A43">
          <w:rPr>
            <w:webHidden/>
          </w:rPr>
          <w:instrText xml:space="preserve"> PAGEREF _Toc17454594 \h </w:instrText>
        </w:r>
        <w:r w:rsidR="00A32A43">
          <w:rPr>
            <w:webHidden/>
          </w:rPr>
        </w:r>
        <w:r w:rsidR="00A32A43">
          <w:rPr>
            <w:webHidden/>
          </w:rPr>
          <w:fldChar w:fldCharType="separate"/>
        </w:r>
        <w:r w:rsidR="00A32A43">
          <w:rPr>
            <w:webHidden/>
          </w:rPr>
          <w:t>10</w:t>
        </w:r>
        <w:r w:rsidR="00A32A43">
          <w:rPr>
            <w:webHidden/>
          </w:rPr>
          <w:fldChar w:fldCharType="end"/>
        </w:r>
      </w:hyperlink>
    </w:p>
    <w:p w14:paraId="4F5975C1" w14:textId="1B38ACF0" w:rsidR="00A32A43" w:rsidRDefault="009906C5">
      <w:pPr>
        <w:pStyle w:val="TOC2"/>
        <w:rPr>
          <w:rFonts w:asciiTheme="minorHAnsi" w:eastAsiaTheme="minorEastAsia" w:hAnsiTheme="minorHAnsi" w:cstheme="minorBidi"/>
          <w:noProof/>
          <w:color w:val="auto"/>
          <w:szCs w:val="22"/>
          <w:lang w:val="en-AU" w:eastAsia="en-AU"/>
        </w:rPr>
      </w:pPr>
      <w:hyperlink w:anchor="_Toc17454595" w:history="1">
        <w:r w:rsidR="00A32A43" w:rsidRPr="00162B90">
          <w:rPr>
            <w:rStyle w:val="Hyperlink"/>
            <w:noProof/>
            <w:lang w:val="en-AU"/>
          </w:rPr>
          <w:t>General Infrastructure and Technology Issues</w:t>
        </w:r>
        <w:r w:rsidR="00A32A43">
          <w:rPr>
            <w:noProof/>
            <w:webHidden/>
          </w:rPr>
          <w:tab/>
        </w:r>
        <w:r w:rsidR="00A32A43">
          <w:rPr>
            <w:noProof/>
            <w:webHidden/>
          </w:rPr>
          <w:fldChar w:fldCharType="begin"/>
        </w:r>
        <w:r w:rsidR="00A32A43">
          <w:rPr>
            <w:noProof/>
            <w:webHidden/>
          </w:rPr>
          <w:instrText xml:space="preserve"> PAGEREF _Toc17454595 \h </w:instrText>
        </w:r>
        <w:r w:rsidR="00A32A43">
          <w:rPr>
            <w:noProof/>
            <w:webHidden/>
          </w:rPr>
        </w:r>
        <w:r w:rsidR="00A32A43">
          <w:rPr>
            <w:noProof/>
            <w:webHidden/>
          </w:rPr>
          <w:fldChar w:fldCharType="separate"/>
        </w:r>
        <w:r w:rsidR="00A32A43">
          <w:rPr>
            <w:noProof/>
            <w:webHidden/>
          </w:rPr>
          <w:t>10</w:t>
        </w:r>
        <w:r w:rsidR="00A32A43">
          <w:rPr>
            <w:noProof/>
            <w:webHidden/>
          </w:rPr>
          <w:fldChar w:fldCharType="end"/>
        </w:r>
      </w:hyperlink>
    </w:p>
    <w:p w14:paraId="360742E8" w14:textId="58789C1F" w:rsidR="00A32A43" w:rsidRPr="00A32A43" w:rsidRDefault="009906C5">
      <w:pPr>
        <w:pStyle w:val="TOC3"/>
        <w:rPr>
          <w:rFonts w:asciiTheme="minorHAnsi" w:eastAsiaTheme="minorEastAsia" w:hAnsiTheme="minorHAnsi" w:cstheme="minorBidi"/>
          <w:noProof/>
          <w:color w:val="auto"/>
          <w:szCs w:val="22"/>
          <w:lang w:val="en-AU" w:eastAsia="en-AU"/>
        </w:rPr>
      </w:pPr>
      <w:hyperlink w:anchor="_Toc17454596" w:history="1">
        <w:r w:rsidR="00A32A43" w:rsidRPr="00A32A43">
          <w:rPr>
            <w:rStyle w:val="Hyperlink"/>
            <w:noProof/>
            <w:lang w:val="en-AU"/>
          </w:rPr>
          <w:t>Mobile network coverage</w:t>
        </w:r>
        <w:r w:rsidR="00A32A43" w:rsidRPr="00A32A43">
          <w:rPr>
            <w:noProof/>
            <w:webHidden/>
          </w:rPr>
          <w:tab/>
        </w:r>
        <w:r w:rsidR="00A32A43" w:rsidRPr="00A32A43">
          <w:rPr>
            <w:noProof/>
            <w:webHidden/>
          </w:rPr>
          <w:fldChar w:fldCharType="begin"/>
        </w:r>
        <w:r w:rsidR="00A32A43" w:rsidRPr="00A32A43">
          <w:rPr>
            <w:noProof/>
            <w:webHidden/>
          </w:rPr>
          <w:instrText xml:space="preserve"> PAGEREF _Toc17454596 \h </w:instrText>
        </w:r>
        <w:r w:rsidR="00A32A43" w:rsidRPr="00A32A43">
          <w:rPr>
            <w:noProof/>
            <w:webHidden/>
          </w:rPr>
        </w:r>
        <w:r w:rsidR="00A32A43" w:rsidRPr="00A32A43">
          <w:rPr>
            <w:noProof/>
            <w:webHidden/>
          </w:rPr>
          <w:fldChar w:fldCharType="separate"/>
        </w:r>
        <w:r w:rsidR="00A32A43" w:rsidRPr="00A32A43">
          <w:rPr>
            <w:noProof/>
            <w:webHidden/>
          </w:rPr>
          <w:t>10</w:t>
        </w:r>
        <w:r w:rsidR="00A32A43" w:rsidRPr="00A32A43">
          <w:rPr>
            <w:noProof/>
            <w:webHidden/>
          </w:rPr>
          <w:fldChar w:fldCharType="end"/>
        </w:r>
      </w:hyperlink>
    </w:p>
    <w:p w14:paraId="4F9E974C" w14:textId="5DC07F44" w:rsidR="00A32A43" w:rsidRPr="00A32A43" w:rsidRDefault="009906C5">
      <w:pPr>
        <w:pStyle w:val="TOC3"/>
        <w:rPr>
          <w:rFonts w:asciiTheme="minorHAnsi" w:eastAsiaTheme="minorEastAsia" w:hAnsiTheme="minorHAnsi" w:cstheme="minorBidi"/>
          <w:noProof/>
          <w:color w:val="auto"/>
          <w:szCs w:val="22"/>
          <w:lang w:val="en-AU" w:eastAsia="en-AU"/>
        </w:rPr>
      </w:pPr>
      <w:hyperlink w:anchor="_Toc17454597" w:history="1">
        <w:r w:rsidR="00A32A43" w:rsidRPr="00A32A43">
          <w:rPr>
            <w:rStyle w:val="Hyperlink"/>
            <w:noProof/>
            <w:lang w:val="en-AU"/>
          </w:rPr>
          <w:t>The Digital Divide – looking below the surface</w:t>
        </w:r>
        <w:r w:rsidR="00A32A43" w:rsidRPr="00A32A43">
          <w:rPr>
            <w:noProof/>
            <w:webHidden/>
          </w:rPr>
          <w:tab/>
        </w:r>
        <w:r w:rsidR="00A32A43" w:rsidRPr="00A32A43">
          <w:rPr>
            <w:noProof/>
            <w:webHidden/>
          </w:rPr>
          <w:fldChar w:fldCharType="begin"/>
        </w:r>
        <w:r w:rsidR="00A32A43" w:rsidRPr="00A32A43">
          <w:rPr>
            <w:noProof/>
            <w:webHidden/>
          </w:rPr>
          <w:instrText xml:space="preserve"> PAGEREF _Toc17454597 \h </w:instrText>
        </w:r>
        <w:r w:rsidR="00A32A43" w:rsidRPr="00A32A43">
          <w:rPr>
            <w:noProof/>
            <w:webHidden/>
          </w:rPr>
        </w:r>
        <w:r w:rsidR="00A32A43" w:rsidRPr="00A32A43">
          <w:rPr>
            <w:noProof/>
            <w:webHidden/>
          </w:rPr>
          <w:fldChar w:fldCharType="separate"/>
        </w:r>
        <w:r w:rsidR="00A32A43" w:rsidRPr="00A32A43">
          <w:rPr>
            <w:noProof/>
            <w:webHidden/>
          </w:rPr>
          <w:t>11</w:t>
        </w:r>
        <w:r w:rsidR="00A32A43" w:rsidRPr="00A32A43">
          <w:rPr>
            <w:noProof/>
            <w:webHidden/>
          </w:rPr>
          <w:fldChar w:fldCharType="end"/>
        </w:r>
      </w:hyperlink>
    </w:p>
    <w:p w14:paraId="121F105C" w14:textId="57A55AB7" w:rsidR="00A32A43" w:rsidRPr="00A32A43" w:rsidRDefault="009906C5">
      <w:pPr>
        <w:pStyle w:val="TOC3"/>
        <w:rPr>
          <w:rFonts w:asciiTheme="minorHAnsi" w:eastAsiaTheme="minorEastAsia" w:hAnsiTheme="minorHAnsi" w:cstheme="minorBidi"/>
          <w:noProof/>
          <w:color w:val="auto"/>
          <w:szCs w:val="22"/>
          <w:lang w:val="en-AU" w:eastAsia="en-AU"/>
        </w:rPr>
      </w:pPr>
      <w:hyperlink w:anchor="_Toc17454598" w:history="1">
        <w:r w:rsidR="00A32A43" w:rsidRPr="00A32A43">
          <w:rPr>
            <w:rStyle w:val="Hyperlink"/>
            <w:noProof/>
            <w:lang w:val="en-AU"/>
          </w:rPr>
          <w:t>Business grade broadband services - NBN</w:t>
        </w:r>
        <w:r w:rsidR="00A32A43" w:rsidRPr="00A32A43">
          <w:rPr>
            <w:noProof/>
            <w:webHidden/>
          </w:rPr>
          <w:tab/>
        </w:r>
        <w:r w:rsidR="00A32A43" w:rsidRPr="00A32A43">
          <w:rPr>
            <w:noProof/>
            <w:webHidden/>
          </w:rPr>
          <w:fldChar w:fldCharType="begin"/>
        </w:r>
        <w:r w:rsidR="00A32A43" w:rsidRPr="00A32A43">
          <w:rPr>
            <w:noProof/>
            <w:webHidden/>
          </w:rPr>
          <w:instrText xml:space="preserve"> PAGEREF _Toc17454598 \h </w:instrText>
        </w:r>
        <w:r w:rsidR="00A32A43" w:rsidRPr="00A32A43">
          <w:rPr>
            <w:noProof/>
            <w:webHidden/>
          </w:rPr>
        </w:r>
        <w:r w:rsidR="00A32A43" w:rsidRPr="00A32A43">
          <w:rPr>
            <w:noProof/>
            <w:webHidden/>
          </w:rPr>
          <w:fldChar w:fldCharType="separate"/>
        </w:r>
        <w:r w:rsidR="00A32A43" w:rsidRPr="00A32A43">
          <w:rPr>
            <w:noProof/>
            <w:webHidden/>
          </w:rPr>
          <w:t>12</w:t>
        </w:r>
        <w:r w:rsidR="00A32A43" w:rsidRPr="00A32A43">
          <w:rPr>
            <w:noProof/>
            <w:webHidden/>
          </w:rPr>
          <w:fldChar w:fldCharType="end"/>
        </w:r>
      </w:hyperlink>
    </w:p>
    <w:p w14:paraId="4CC3536A" w14:textId="3413BB6B" w:rsidR="00A32A43" w:rsidRPr="00A32A43" w:rsidRDefault="009906C5">
      <w:pPr>
        <w:pStyle w:val="TOC3"/>
        <w:rPr>
          <w:rFonts w:asciiTheme="minorHAnsi" w:eastAsiaTheme="minorEastAsia" w:hAnsiTheme="minorHAnsi" w:cstheme="minorBidi"/>
          <w:noProof/>
          <w:color w:val="auto"/>
          <w:szCs w:val="22"/>
          <w:lang w:val="en-AU" w:eastAsia="en-AU"/>
        </w:rPr>
      </w:pPr>
      <w:hyperlink w:anchor="_Toc17454599" w:history="1">
        <w:r w:rsidR="00A32A43" w:rsidRPr="00A32A43">
          <w:rPr>
            <w:rStyle w:val="Hyperlink"/>
            <w:noProof/>
            <w:lang w:val="en-AU"/>
          </w:rPr>
          <w:t>Competing fixed broadband networks</w:t>
        </w:r>
        <w:r w:rsidR="00A32A43" w:rsidRPr="00A32A43">
          <w:rPr>
            <w:noProof/>
            <w:webHidden/>
          </w:rPr>
          <w:tab/>
        </w:r>
        <w:r w:rsidR="00A32A43" w:rsidRPr="00A32A43">
          <w:rPr>
            <w:noProof/>
            <w:webHidden/>
          </w:rPr>
          <w:fldChar w:fldCharType="begin"/>
        </w:r>
        <w:r w:rsidR="00A32A43" w:rsidRPr="00A32A43">
          <w:rPr>
            <w:noProof/>
            <w:webHidden/>
          </w:rPr>
          <w:instrText xml:space="preserve"> PAGEREF _Toc17454599 \h </w:instrText>
        </w:r>
        <w:r w:rsidR="00A32A43" w:rsidRPr="00A32A43">
          <w:rPr>
            <w:noProof/>
            <w:webHidden/>
          </w:rPr>
        </w:r>
        <w:r w:rsidR="00A32A43" w:rsidRPr="00A32A43">
          <w:rPr>
            <w:noProof/>
            <w:webHidden/>
          </w:rPr>
          <w:fldChar w:fldCharType="separate"/>
        </w:r>
        <w:r w:rsidR="00A32A43" w:rsidRPr="00A32A43">
          <w:rPr>
            <w:noProof/>
            <w:webHidden/>
          </w:rPr>
          <w:t>12</w:t>
        </w:r>
        <w:r w:rsidR="00A32A43" w:rsidRPr="00A32A43">
          <w:rPr>
            <w:noProof/>
            <w:webHidden/>
          </w:rPr>
          <w:fldChar w:fldCharType="end"/>
        </w:r>
      </w:hyperlink>
    </w:p>
    <w:p w14:paraId="7C63F9F9" w14:textId="6D4DAD4B" w:rsidR="00A32A43" w:rsidRPr="00A32A43" w:rsidRDefault="009906C5">
      <w:pPr>
        <w:pStyle w:val="TOC3"/>
        <w:rPr>
          <w:rFonts w:asciiTheme="minorHAnsi" w:eastAsiaTheme="minorEastAsia" w:hAnsiTheme="minorHAnsi" w:cstheme="minorBidi"/>
          <w:noProof/>
          <w:color w:val="auto"/>
          <w:szCs w:val="22"/>
          <w:lang w:val="en-AU" w:eastAsia="en-AU"/>
        </w:rPr>
      </w:pPr>
      <w:hyperlink w:anchor="_Toc17454600" w:history="1">
        <w:r w:rsidR="00A32A43" w:rsidRPr="00A32A43">
          <w:rPr>
            <w:rStyle w:val="Hyperlink"/>
            <w:noProof/>
            <w:lang w:val="en-AU"/>
          </w:rPr>
          <w:t>Common technology issues</w:t>
        </w:r>
        <w:r w:rsidR="00A32A43" w:rsidRPr="00A32A43">
          <w:rPr>
            <w:noProof/>
            <w:webHidden/>
          </w:rPr>
          <w:tab/>
        </w:r>
        <w:r w:rsidR="00A32A43" w:rsidRPr="00A32A43">
          <w:rPr>
            <w:noProof/>
            <w:webHidden/>
          </w:rPr>
          <w:fldChar w:fldCharType="begin"/>
        </w:r>
        <w:r w:rsidR="00A32A43" w:rsidRPr="00A32A43">
          <w:rPr>
            <w:noProof/>
            <w:webHidden/>
          </w:rPr>
          <w:instrText xml:space="preserve"> PAGEREF _Toc17454600 \h </w:instrText>
        </w:r>
        <w:r w:rsidR="00A32A43" w:rsidRPr="00A32A43">
          <w:rPr>
            <w:noProof/>
            <w:webHidden/>
          </w:rPr>
        </w:r>
        <w:r w:rsidR="00A32A43" w:rsidRPr="00A32A43">
          <w:rPr>
            <w:noProof/>
            <w:webHidden/>
          </w:rPr>
          <w:fldChar w:fldCharType="separate"/>
        </w:r>
        <w:r w:rsidR="00A32A43" w:rsidRPr="00A32A43">
          <w:rPr>
            <w:noProof/>
            <w:webHidden/>
          </w:rPr>
          <w:t>13</w:t>
        </w:r>
        <w:r w:rsidR="00A32A43" w:rsidRPr="00A32A43">
          <w:rPr>
            <w:noProof/>
            <w:webHidden/>
          </w:rPr>
          <w:fldChar w:fldCharType="end"/>
        </w:r>
      </w:hyperlink>
    </w:p>
    <w:p w14:paraId="2279B7F3" w14:textId="70F2BCA8" w:rsidR="00A32A43" w:rsidRDefault="009906C5">
      <w:pPr>
        <w:pStyle w:val="TOC2"/>
        <w:rPr>
          <w:rFonts w:asciiTheme="minorHAnsi" w:eastAsiaTheme="minorEastAsia" w:hAnsiTheme="minorHAnsi" w:cstheme="minorBidi"/>
          <w:noProof/>
          <w:color w:val="auto"/>
          <w:szCs w:val="22"/>
          <w:lang w:val="en-AU" w:eastAsia="en-AU"/>
        </w:rPr>
      </w:pPr>
      <w:hyperlink w:anchor="_Toc17454601" w:history="1">
        <w:r w:rsidR="00A32A43" w:rsidRPr="00162B90">
          <w:rPr>
            <w:rStyle w:val="Hyperlink"/>
            <w:noProof/>
            <w:lang w:val="en-AU"/>
          </w:rPr>
          <w:t>Overview of Findings</w:t>
        </w:r>
        <w:r w:rsidR="00A32A43">
          <w:rPr>
            <w:noProof/>
            <w:webHidden/>
          </w:rPr>
          <w:tab/>
        </w:r>
        <w:r w:rsidR="00A32A43">
          <w:rPr>
            <w:noProof/>
            <w:webHidden/>
          </w:rPr>
          <w:fldChar w:fldCharType="begin"/>
        </w:r>
        <w:r w:rsidR="00A32A43">
          <w:rPr>
            <w:noProof/>
            <w:webHidden/>
          </w:rPr>
          <w:instrText xml:space="preserve"> PAGEREF _Toc17454601 \h </w:instrText>
        </w:r>
        <w:r w:rsidR="00A32A43">
          <w:rPr>
            <w:noProof/>
            <w:webHidden/>
          </w:rPr>
        </w:r>
        <w:r w:rsidR="00A32A43">
          <w:rPr>
            <w:noProof/>
            <w:webHidden/>
          </w:rPr>
          <w:fldChar w:fldCharType="separate"/>
        </w:r>
        <w:r w:rsidR="00A32A43">
          <w:rPr>
            <w:noProof/>
            <w:webHidden/>
          </w:rPr>
          <w:t>22</w:t>
        </w:r>
        <w:r w:rsidR="00A32A43">
          <w:rPr>
            <w:noProof/>
            <w:webHidden/>
          </w:rPr>
          <w:fldChar w:fldCharType="end"/>
        </w:r>
      </w:hyperlink>
    </w:p>
    <w:p w14:paraId="3292ADBC" w14:textId="527C9480" w:rsidR="00A32A43" w:rsidRDefault="009906C5">
      <w:pPr>
        <w:pStyle w:val="TOC2"/>
        <w:rPr>
          <w:rFonts w:asciiTheme="minorHAnsi" w:eastAsiaTheme="minorEastAsia" w:hAnsiTheme="minorHAnsi" w:cstheme="minorBidi"/>
          <w:noProof/>
          <w:color w:val="auto"/>
          <w:szCs w:val="22"/>
          <w:lang w:val="en-AU" w:eastAsia="en-AU"/>
        </w:rPr>
      </w:pPr>
      <w:hyperlink w:anchor="_Toc17454602" w:history="1">
        <w:r w:rsidR="00A32A43" w:rsidRPr="00162B90">
          <w:rPr>
            <w:rStyle w:val="Hyperlink"/>
            <w:noProof/>
            <w:lang w:val="en-AU"/>
          </w:rPr>
          <w:t>Analytic framework</w:t>
        </w:r>
        <w:r w:rsidR="00A32A43">
          <w:rPr>
            <w:noProof/>
            <w:webHidden/>
          </w:rPr>
          <w:tab/>
        </w:r>
        <w:r w:rsidR="00A32A43">
          <w:rPr>
            <w:noProof/>
            <w:webHidden/>
          </w:rPr>
          <w:fldChar w:fldCharType="begin"/>
        </w:r>
        <w:r w:rsidR="00A32A43">
          <w:rPr>
            <w:noProof/>
            <w:webHidden/>
          </w:rPr>
          <w:instrText xml:space="preserve"> PAGEREF _Toc17454602 \h </w:instrText>
        </w:r>
        <w:r w:rsidR="00A32A43">
          <w:rPr>
            <w:noProof/>
            <w:webHidden/>
          </w:rPr>
        </w:r>
        <w:r w:rsidR="00A32A43">
          <w:rPr>
            <w:noProof/>
            <w:webHidden/>
          </w:rPr>
          <w:fldChar w:fldCharType="separate"/>
        </w:r>
        <w:r w:rsidR="00A32A43">
          <w:rPr>
            <w:noProof/>
            <w:webHidden/>
          </w:rPr>
          <w:t>25</w:t>
        </w:r>
        <w:r w:rsidR="00A32A43">
          <w:rPr>
            <w:noProof/>
            <w:webHidden/>
          </w:rPr>
          <w:fldChar w:fldCharType="end"/>
        </w:r>
      </w:hyperlink>
    </w:p>
    <w:p w14:paraId="401FD193" w14:textId="40852B32" w:rsidR="00A32A43" w:rsidRDefault="009906C5">
      <w:pPr>
        <w:pStyle w:val="TOC2"/>
        <w:rPr>
          <w:rFonts w:asciiTheme="minorHAnsi" w:eastAsiaTheme="minorEastAsia" w:hAnsiTheme="minorHAnsi" w:cstheme="minorBidi"/>
          <w:noProof/>
          <w:color w:val="auto"/>
          <w:szCs w:val="22"/>
          <w:lang w:val="en-AU" w:eastAsia="en-AU"/>
        </w:rPr>
      </w:pPr>
      <w:hyperlink w:anchor="_Toc17454603" w:history="1">
        <w:r w:rsidR="00A32A43" w:rsidRPr="00162B90">
          <w:rPr>
            <w:rStyle w:val="Hyperlink"/>
            <w:noProof/>
          </w:rPr>
          <w:t>Identified Infrastructure Gaps</w:t>
        </w:r>
        <w:r w:rsidR="00A32A43">
          <w:rPr>
            <w:noProof/>
            <w:webHidden/>
          </w:rPr>
          <w:tab/>
        </w:r>
        <w:r w:rsidR="00A32A43">
          <w:rPr>
            <w:noProof/>
            <w:webHidden/>
          </w:rPr>
          <w:fldChar w:fldCharType="begin"/>
        </w:r>
        <w:r w:rsidR="00A32A43">
          <w:rPr>
            <w:noProof/>
            <w:webHidden/>
          </w:rPr>
          <w:instrText xml:space="preserve"> PAGEREF _Toc17454603 \h </w:instrText>
        </w:r>
        <w:r w:rsidR="00A32A43">
          <w:rPr>
            <w:noProof/>
            <w:webHidden/>
          </w:rPr>
        </w:r>
        <w:r w:rsidR="00A32A43">
          <w:rPr>
            <w:noProof/>
            <w:webHidden/>
          </w:rPr>
          <w:fldChar w:fldCharType="separate"/>
        </w:r>
        <w:r w:rsidR="00A32A43">
          <w:rPr>
            <w:noProof/>
            <w:webHidden/>
          </w:rPr>
          <w:t>26</w:t>
        </w:r>
        <w:r w:rsidR="00A32A43">
          <w:rPr>
            <w:noProof/>
            <w:webHidden/>
          </w:rPr>
          <w:fldChar w:fldCharType="end"/>
        </w:r>
      </w:hyperlink>
    </w:p>
    <w:p w14:paraId="1FB7CACC" w14:textId="3D76E45D" w:rsidR="00A32A43" w:rsidRDefault="009906C5">
      <w:pPr>
        <w:pStyle w:val="TOC3"/>
        <w:rPr>
          <w:rFonts w:asciiTheme="minorHAnsi" w:eastAsiaTheme="minorEastAsia" w:hAnsiTheme="minorHAnsi" w:cstheme="minorBidi"/>
          <w:noProof/>
          <w:color w:val="auto"/>
          <w:szCs w:val="22"/>
          <w:lang w:val="en-AU" w:eastAsia="en-AU"/>
        </w:rPr>
      </w:pPr>
      <w:hyperlink w:anchor="_Toc17454604" w:history="1">
        <w:r w:rsidR="00A32A43" w:rsidRPr="00162B90">
          <w:rPr>
            <w:rStyle w:val="Hyperlink"/>
            <w:iCs/>
            <w:noProof/>
            <w:lang w:val="en-AU"/>
          </w:rPr>
          <w:t>Rating Methodologies</w:t>
        </w:r>
        <w:r w:rsidR="00A32A43">
          <w:rPr>
            <w:noProof/>
            <w:webHidden/>
          </w:rPr>
          <w:tab/>
        </w:r>
        <w:r w:rsidR="00A32A43">
          <w:rPr>
            <w:noProof/>
            <w:webHidden/>
          </w:rPr>
          <w:fldChar w:fldCharType="begin"/>
        </w:r>
        <w:r w:rsidR="00A32A43">
          <w:rPr>
            <w:noProof/>
            <w:webHidden/>
          </w:rPr>
          <w:instrText xml:space="preserve"> PAGEREF _Toc17454604 \h </w:instrText>
        </w:r>
        <w:r w:rsidR="00A32A43">
          <w:rPr>
            <w:noProof/>
            <w:webHidden/>
          </w:rPr>
        </w:r>
        <w:r w:rsidR="00A32A43">
          <w:rPr>
            <w:noProof/>
            <w:webHidden/>
          </w:rPr>
          <w:fldChar w:fldCharType="separate"/>
        </w:r>
        <w:r w:rsidR="00A32A43">
          <w:rPr>
            <w:noProof/>
            <w:webHidden/>
          </w:rPr>
          <w:t>26</w:t>
        </w:r>
        <w:r w:rsidR="00A32A43">
          <w:rPr>
            <w:noProof/>
            <w:webHidden/>
          </w:rPr>
          <w:fldChar w:fldCharType="end"/>
        </w:r>
      </w:hyperlink>
    </w:p>
    <w:p w14:paraId="68EBB824" w14:textId="4F02BAD0" w:rsidR="00A32A43" w:rsidRDefault="009906C5">
      <w:pPr>
        <w:pStyle w:val="TOC3"/>
        <w:rPr>
          <w:rFonts w:asciiTheme="minorHAnsi" w:eastAsiaTheme="minorEastAsia" w:hAnsiTheme="minorHAnsi" w:cstheme="minorBidi"/>
          <w:noProof/>
          <w:color w:val="auto"/>
          <w:szCs w:val="22"/>
          <w:lang w:val="en-AU" w:eastAsia="en-AU"/>
        </w:rPr>
      </w:pPr>
      <w:hyperlink w:anchor="_Toc17454605" w:history="1">
        <w:r w:rsidR="00A32A43" w:rsidRPr="00162B90">
          <w:rPr>
            <w:rStyle w:val="Hyperlink"/>
            <w:iCs/>
            <w:noProof/>
            <w:lang w:val="en-AU"/>
          </w:rPr>
          <w:t>Significant Places Analysis</w:t>
        </w:r>
        <w:r w:rsidR="00A32A43">
          <w:rPr>
            <w:noProof/>
            <w:webHidden/>
          </w:rPr>
          <w:tab/>
        </w:r>
        <w:r w:rsidR="00A32A43">
          <w:rPr>
            <w:noProof/>
            <w:webHidden/>
          </w:rPr>
          <w:fldChar w:fldCharType="begin"/>
        </w:r>
        <w:r w:rsidR="00A32A43">
          <w:rPr>
            <w:noProof/>
            <w:webHidden/>
          </w:rPr>
          <w:instrText xml:space="preserve"> PAGEREF _Toc17454605 \h </w:instrText>
        </w:r>
        <w:r w:rsidR="00A32A43">
          <w:rPr>
            <w:noProof/>
            <w:webHidden/>
          </w:rPr>
        </w:r>
        <w:r w:rsidR="00A32A43">
          <w:rPr>
            <w:noProof/>
            <w:webHidden/>
          </w:rPr>
          <w:fldChar w:fldCharType="separate"/>
        </w:r>
        <w:r w:rsidR="00A32A43">
          <w:rPr>
            <w:noProof/>
            <w:webHidden/>
          </w:rPr>
          <w:t>29</w:t>
        </w:r>
        <w:r w:rsidR="00A32A43">
          <w:rPr>
            <w:noProof/>
            <w:webHidden/>
          </w:rPr>
          <w:fldChar w:fldCharType="end"/>
        </w:r>
      </w:hyperlink>
    </w:p>
    <w:p w14:paraId="36043A95" w14:textId="070B35E7" w:rsidR="00A32A43" w:rsidRDefault="009906C5">
      <w:pPr>
        <w:pStyle w:val="TOC3"/>
        <w:rPr>
          <w:rFonts w:asciiTheme="minorHAnsi" w:eastAsiaTheme="minorEastAsia" w:hAnsiTheme="minorHAnsi" w:cstheme="minorBidi"/>
          <w:noProof/>
          <w:color w:val="auto"/>
          <w:szCs w:val="22"/>
          <w:lang w:val="en-AU" w:eastAsia="en-AU"/>
        </w:rPr>
      </w:pPr>
      <w:hyperlink w:anchor="_Toc17454606" w:history="1">
        <w:r w:rsidR="00A32A43" w:rsidRPr="00162B90">
          <w:rPr>
            <w:rStyle w:val="Hyperlink"/>
            <w:iCs/>
            <w:noProof/>
            <w:lang w:val="en-AU"/>
          </w:rPr>
          <w:t>Primary Production Areas Analysis</w:t>
        </w:r>
        <w:r w:rsidR="00A32A43">
          <w:rPr>
            <w:noProof/>
            <w:webHidden/>
          </w:rPr>
          <w:tab/>
        </w:r>
        <w:r w:rsidR="00A32A43">
          <w:rPr>
            <w:noProof/>
            <w:webHidden/>
          </w:rPr>
          <w:fldChar w:fldCharType="begin"/>
        </w:r>
        <w:r w:rsidR="00A32A43">
          <w:rPr>
            <w:noProof/>
            <w:webHidden/>
          </w:rPr>
          <w:instrText xml:space="preserve"> PAGEREF _Toc17454606 \h </w:instrText>
        </w:r>
        <w:r w:rsidR="00A32A43">
          <w:rPr>
            <w:noProof/>
            <w:webHidden/>
          </w:rPr>
        </w:r>
        <w:r w:rsidR="00A32A43">
          <w:rPr>
            <w:noProof/>
            <w:webHidden/>
          </w:rPr>
          <w:fldChar w:fldCharType="separate"/>
        </w:r>
        <w:r w:rsidR="00A32A43">
          <w:rPr>
            <w:noProof/>
            <w:webHidden/>
          </w:rPr>
          <w:t>32</w:t>
        </w:r>
        <w:r w:rsidR="00A32A43">
          <w:rPr>
            <w:noProof/>
            <w:webHidden/>
          </w:rPr>
          <w:fldChar w:fldCharType="end"/>
        </w:r>
      </w:hyperlink>
    </w:p>
    <w:p w14:paraId="5B48497C" w14:textId="639FB775" w:rsidR="00A32A43" w:rsidRDefault="009906C5">
      <w:pPr>
        <w:pStyle w:val="TOC3"/>
        <w:rPr>
          <w:rFonts w:asciiTheme="minorHAnsi" w:eastAsiaTheme="minorEastAsia" w:hAnsiTheme="minorHAnsi" w:cstheme="minorBidi"/>
          <w:noProof/>
          <w:color w:val="auto"/>
          <w:szCs w:val="22"/>
          <w:lang w:val="en-AU" w:eastAsia="en-AU"/>
        </w:rPr>
      </w:pPr>
      <w:hyperlink w:anchor="_Toc17454607" w:history="1">
        <w:r w:rsidR="00A32A43" w:rsidRPr="00162B90">
          <w:rPr>
            <w:rStyle w:val="Hyperlink"/>
            <w:iCs/>
            <w:noProof/>
            <w:lang w:val="en-AU"/>
          </w:rPr>
          <w:t>Tourist Locations Analysis</w:t>
        </w:r>
        <w:r w:rsidR="00A32A43">
          <w:rPr>
            <w:noProof/>
            <w:webHidden/>
          </w:rPr>
          <w:tab/>
        </w:r>
        <w:r w:rsidR="00A32A43">
          <w:rPr>
            <w:noProof/>
            <w:webHidden/>
          </w:rPr>
          <w:fldChar w:fldCharType="begin"/>
        </w:r>
        <w:r w:rsidR="00A32A43">
          <w:rPr>
            <w:noProof/>
            <w:webHidden/>
          </w:rPr>
          <w:instrText xml:space="preserve"> PAGEREF _Toc17454607 \h </w:instrText>
        </w:r>
        <w:r w:rsidR="00A32A43">
          <w:rPr>
            <w:noProof/>
            <w:webHidden/>
          </w:rPr>
        </w:r>
        <w:r w:rsidR="00A32A43">
          <w:rPr>
            <w:noProof/>
            <w:webHidden/>
          </w:rPr>
          <w:fldChar w:fldCharType="separate"/>
        </w:r>
        <w:r w:rsidR="00A32A43">
          <w:rPr>
            <w:noProof/>
            <w:webHidden/>
          </w:rPr>
          <w:t>33</w:t>
        </w:r>
        <w:r w:rsidR="00A32A43">
          <w:rPr>
            <w:noProof/>
            <w:webHidden/>
          </w:rPr>
          <w:fldChar w:fldCharType="end"/>
        </w:r>
      </w:hyperlink>
    </w:p>
    <w:p w14:paraId="7F37EE56" w14:textId="796EF6B9" w:rsidR="00A32A43" w:rsidRDefault="009906C5">
      <w:pPr>
        <w:pStyle w:val="TOC3"/>
        <w:rPr>
          <w:rFonts w:asciiTheme="minorHAnsi" w:eastAsiaTheme="minorEastAsia" w:hAnsiTheme="minorHAnsi" w:cstheme="minorBidi"/>
          <w:noProof/>
          <w:color w:val="auto"/>
          <w:szCs w:val="22"/>
          <w:lang w:val="en-AU" w:eastAsia="en-AU"/>
        </w:rPr>
      </w:pPr>
      <w:hyperlink w:anchor="_Toc17454608" w:history="1">
        <w:r w:rsidR="00A32A43" w:rsidRPr="00162B90">
          <w:rPr>
            <w:rStyle w:val="Hyperlink"/>
            <w:iCs/>
            <w:noProof/>
            <w:lang w:val="en-AU"/>
          </w:rPr>
          <w:t>Transport Corridors Analysis</w:t>
        </w:r>
        <w:r w:rsidR="00A32A43">
          <w:rPr>
            <w:noProof/>
            <w:webHidden/>
          </w:rPr>
          <w:tab/>
        </w:r>
        <w:r w:rsidR="00A32A43">
          <w:rPr>
            <w:noProof/>
            <w:webHidden/>
          </w:rPr>
          <w:fldChar w:fldCharType="begin"/>
        </w:r>
        <w:r w:rsidR="00A32A43">
          <w:rPr>
            <w:noProof/>
            <w:webHidden/>
          </w:rPr>
          <w:instrText xml:space="preserve"> PAGEREF _Toc17454608 \h </w:instrText>
        </w:r>
        <w:r w:rsidR="00A32A43">
          <w:rPr>
            <w:noProof/>
            <w:webHidden/>
          </w:rPr>
        </w:r>
        <w:r w:rsidR="00A32A43">
          <w:rPr>
            <w:noProof/>
            <w:webHidden/>
          </w:rPr>
          <w:fldChar w:fldCharType="separate"/>
        </w:r>
        <w:r w:rsidR="00A32A43">
          <w:rPr>
            <w:noProof/>
            <w:webHidden/>
          </w:rPr>
          <w:t>35</w:t>
        </w:r>
        <w:r w:rsidR="00A32A43">
          <w:rPr>
            <w:noProof/>
            <w:webHidden/>
          </w:rPr>
          <w:fldChar w:fldCharType="end"/>
        </w:r>
      </w:hyperlink>
    </w:p>
    <w:p w14:paraId="1FBF66B6" w14:textId="41B7D38C" w:rsidR="00A32A43" w:rsidRDefault="009906C5">
      <w:pPr>
        <w:pStyle w:val="TOC1"/>
        <w:rPr>
          <w:rFonts w:asciiTheme="minorHAnsi" w:eastAsiaTheme="minorEastAsia" w:hAnsiTheme="minorHAnsi" w:cstheme="minorBidi"/>
          <w:b w:val="0"/>
          <w:lang w:eastAsia="en-AU"/>
        </w:rPr>
      </w:pPr>
      <w:hyperlink w:anchor="_Toc17454609" w:history="1">
        <w:r w:rsidR="00A32A43" w:rsidRPr="00162B90">
          <w:rPr>
            <w:rStyle w:val="Hyperlink"/>
          </w:rPr>
          <w:t>Glossary</w:t>
        </w:r>
        <w:r w:rsidR="00A32A43">
          <w:rPr>
            <w:webHidden/>
          </w:rPr>
          <w:tab/>
        </w:r>
        <w:r w:rsidR="00A32A43">
          <w:rPr>
            <w:webHidden/>
          </w:rPr>
          <w:fldChar w:fldCharType="begin"/>
        </w:r>
        <w:r w:rsidR="00A32A43">
          <w:rPr>
            <w:webHidden/>
          </w:rPr>
          <w:instrText xml:space="preserve"> PAGEREF _Toc17454609 \h </w:instrText>
        </w:r>
        <w:r w:rsidR="00A32A43">
          <w:rPr>
            <w:webHidden/>
          </w:rPr>
        </w:r>
        <w:r w:rsidR="00A32A43">
          <w:rPr>
            <w:webHidden/>
          </w:rPr>
          <w:fldChar w:fldCharType="separate"/>
        </w:r>
        <w:r w:rsidR="00A32A43">
          <w:rPr>
            <w:webHidden/>
          </w:rPr>
          <w:t>37</w:t>
        </w:r>
        <w:r w:rsidR="00A32A43">
          <w:rPr>
            <w:webHidden/>
          </w:rPr>
          <w:fldChar w:fldCharType="end"/>
        </w:r>
      </w:hyperlink>
    </w:p>
    <w:p w14:paraId="0CD40533" w14:textId="3AB1F25F" w:rsidR="00A32A43" w:rsidRDefault="009906C5">
      <w:pPr>
        <w:pStyle w:val="TOC1"/>
        <w:rPr>
          <w:rFonts w:asciiTheme="minorHAnsi" w:eastAsiaTheme="minorEastAsia" w:hAnsiTheme="minorHAnsi" w:cstheme="minorBidi"/>
          <w:b w:val="0"/>
          <w:lang w:eastAsia="en-AU"/>
        </w:rPr>
      </w:pPr>
      <w:hyperlink w:anchor="_Toc17454610" w:history="1">
        <w:r w:rsidR="00A32A43" w:rsidRPr="00162B90">
          <w:rPr>
            <w:rStyle w:val="Hyperlink"/>
          </w:rPr>
          <w:t>SECTION 2 – Supporting Evidence Base</w:t>
        </w:r>
        <w:r w:rsidR="00A32A43">
          <w:rPr>
            <w:webHidden/>
          </w:rPr>
          <w:tab/>
        </w:r>
        <w:r w:rsidR="00A32A43">
          <w:rPr>
            <w:webHidden/>
          </w:rPr>
          <w:fldChar w:fldCharType="begin"/>
        </w:r>
        <w:r w:rsidR="00A32A43">
          <w:rPr>
            <w:webHidden/>
          </w:rPr>
          <w:instrText xml:space="preserve"> PAGEREF _Toc17454610 \h </w:instrText>
        </w:r>
        <w:r w:rsidR="00A32A43">
          <w:rPr>
            <w:webHidden/>
          </w:rPr>
        </w:r>
        <w:r w:rsidR="00A32A43">
          <w:rPr>
            <w:webHidden/>
          </w:rPr>
          <w:fldChar w:fldCharType="separate"/>
        </w:r>
        <w:r w:rsidR="00A32A43">
          <w:rPr>
            <w:webHidden/>
          </w:rPr>
          <w:t>38</w:t>
        </w:r>
        <w:r w:rsidR="00A32A43">
          <w:rPr>
            <w:webHidden/>
          </w:rPr>
          <w:fldChar w:fldCharType="end"/>
        </w:r>
      </w:hyperlink>
    </w:p>
    <w:p w14:paraId="3CD82808" w14:textId="66C0895F" w:rsidR="00A32A43" w:rsidRDefault="009906C5">
      <w:pPr>
        <w:pStyle w:val="TOC1"/>
        <w:rPr>
          <w:rFonts w:asciiTheme="minorHAnsi" w:eastAsiaTheme="minorEastAsia" w:hAnsiTheme="minorHAnsi" w:cstheme="minorBidi"/>
          <w:b w:val="0"/>
          <w:lang w:eastAsia="en-AU"/>
        </w:rPr>
      </w:pPr>
      <w:hyperlink w:anchor="_Toc17454611" w:history="1">
        <w:r w:rsidR="00A32A43" w:rsidRPr="00162B90">
          <w:rPr>
            <w:rStyle w:val="Hyperlink"/>
          </w:rPr>
          <w:t>1.</w:t>
        </w:r>
        <w:r w:rsidR="00A32A43">
          <w:rPr>
            <w:rFonts w:asciiTheme="minorHAnsi" w:eastAsiaTheme="minorEastAsia" w:hAnsiTheme="minorHAnsi" w:cstheme="minorBidi"/>
            <w:b w:val="0"/>
            <w:lang w:eastAsia="en-AU"/>
          </w:rPr>
          <w:tab/>
        </w:r>
        <w:r w:rsidR="00A32A43" w:rsidRPr="00162B90">
          <w:rPr>
            <w:rStyle w:val="Hyperlink"/>
          </w:rPr>
          <w:t>Gippsland General Characteristics</w:t>
        </w:r>
        <w:r w:rsidR="00A32A43">
          <w:rPr>
            <w:webHidden/>
          </w:rPr>
          <w:tab/>
        </w:r>
        <w:r w:rsidR="00A32A43">
          <w:rPr>
            <w:webHidden/>
          </w:rPr>
          <w:fldChar w:fldCharType="begin"/>
        </w:r>
        <w:r w:rsidR="00A32A43">
          <w:rPr>
            <w:webHidden/>
          </w:rPr>
          <w:instrText xml:space="preserve"> PAGEREF _Toc17454611 \h </w:instrText>
        </w:r>
        <w:r w:rsidR="00A32A43">
          <w:rPr>
            <w:webHidden/>
          </w:rPr>
        </w:r>
        <w:r w:rsidR="00A32A43">
          <w:rPr>
            <w:webHidden/>
          </w:rPr>
          <w:fldChar w:fldCharType="separate"/>
        </w:r>
        <w:r w:rsidR="00A32A43">
          <w:rPr>
            <w:webHidden/>
          </w:rPr>
          <w:t>38</w:t>
        </w:r>
        <w:r w:rsidR="00A32A43">
          <w:rPr>
            <w:webHidden/>
          </w:rPr>
          <w:fldChar w:fldCharType="end"/>
        </w:r>
      </w:hyperlink>
    </w:p>
    <w:p w14:paraId="4B847EB7" w14:textId="60A3A660" w:rsidR="00A32A43" w:rsidRDefault="009906C5">
      <w:pPr>
        <w:pStyle w:val="TOC2"/>
        <w:rPr>
          <w:rFonts w:asciiTheme="minorHAnsi" w:eastAsiaTheme="minorEastAsia" w:hAnsiTheme="minorHAnsi" w:cstheme="minorBidi"/>
          <w:noProof/>
          <w:color w:val="auto"/>
          <w:szCs w:val="22"/>
          <w:lang w:val="en-AU" w:eastAsia="en-AU"/>
        </w:rPr>
      </w:pPr>
      <w:hyperlink w:anchor="_Toc17454612" w:history="1">
        <w:r w:rsidR="00A32A43" w:rsidRPr="00162B90">
          <w:rPr>
            <w:rStyle w:val="Hyperlink"/>
            <w:noProof/>
            <w:lang w:val="en-AU"/>
          </w:rPr>
          <w:t>1.1</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The land and the people</w:t>
        </w:r>
        <w:r w:rsidR="00A32A43">
          <w:rPr>
            <w:noProof/>
            <w:webHidden/>
          </w:rPr>
          <w:tab/>
        </w:r>
        <w:r w:rsidR="00A32A43">
          <w:rPr>
            <w:noProof/>
            <w:webHidden/>
          </w:rPr>
          <w:fldChar w:fldCharType="begin"/>
        </w:r>
        <w:r w:rsidR="00A32A43">
          <w:rPr>
            <w:noProof/>
            <w:webHidden/>
          </w:rPr>
          <w:instrText xml:space="preserve"> PAGEREF _Toc17454612 \h </w:instrText>
        </w:r>
        <w:r w:rsidR="00A32A43">
          <w:rPr>
            <w:noProof/>
            <w:webHidden/>
          </w:rPr>
        </w:r>
        <w:r w:rsidR="00A32A43">
          <w:rPr>
            <w:noProof/>
            <w:webHidden/>
          </w:rPr>
          <w:fldChar w:fldCharType="separate"/>
        </w:r>
        <w:r w:rsidR="00A32A43">
          <w:rPr>
            <w:noProof/>
            <w:webHidden/>
          </w:rPr>
          <w:t>38</w:t>
        </w:r>
        <w:r w:rsidR="00A32A43">
          <w:rPr>
            <w:noProof/>
            <w:webHidden/>
          </w:rPr>
          <w:fldChar w:fldCharType="end"/>
        </w:r>
      </w:hyperlink>
    </w:p>
    <w:p w14:paraId="34FE1B15" w14:textId="2DDD05C2" w:rsidR="00A32A43" w:rsidRDefault="009906C5">
      <w:pPr>
        <w:pStyle w:val="TOC2"/>
        <w:rPr>
          <w:rFonts w:asciiTheme="minorHAnsi" w:eastAsiaTheme="minorEastAsia" w:hAnsiTheme="minorHAnsi" w:cstheme="minorBidi"/>
          <w:noProof/>
          <w:color w:val="auto"/>
          <w:szCs w:val="22"/>
          <w:lang w:val="en-AU" w:eastAsia="en-AU"/>
        </w:rPr>
      </w:pPr>
      <w:hyperlink w:anchor="_Toc17454613" w:history="1">
        <w:r w:rsidR="00A32A43" w:rsidRPr="00162B90">
          <w:rPr>
            <w:rStyle w:val="Hyperlink"/>
            <w:noProof/>
            <w:lang w:val="en-AU"/>
          </w:rPr>
          <w:t>1.2</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The community</w:t>
        </w:r>
        <w:r w:rsidR="00A32A43">
          <w:rPr>
            <w:noProof/>
            <w:webHidden/>
          </w:rPr>
          <w:tab/>
        </w:r>
        <w:r w:rsidR="00A32A43">
          <w:rPr>
            <w:noProof/>
            <w:webHidden/>
          </w:rPr>
          <w:fldChar w:fldCharType="begin"/>
        </w:r>
        <w:r w:rsidR="00A32A43">
          <w:rPr>
            <w:noProof/>
            <w:webHidden/>
          </w:rPr>
          <w:instrText xml:space="preserve"> PAGEREF _Toc17454613 \h </w:instrText>
        </w:r>
        <w:r w:rsidR="00A32A43">
          <w:rPr>
            <w:noProof/>
            <w:webHidden/>
          </w:rPr>
        </w:r>
        <w:r w:rsidR="00A32A43">
          <w:rPr>
            <w:noProof/>
            <w:webHidden/>
          </w:rPr>
          <w:fldChar w:fldCharType="separate"/>
        </w:r>
        <w:r w:rsidR="00A32A43">
          <w:rPr>
            <w:noProof/>
            <w:webHidden/>
          </w:rPr>
          <w:t>39</w:t>
        </w:r>
        <w:r w:rsidR="00A32A43">
          <w:rPr>
            <w:noProof/>
            <w:webHidden/>
          </w:rPr>
          <w:fldChar w:fldCharType="end"/>
        </w:r>
      </w:hyperlink>
    </w:p>
    <w:p w14:paraId="1361BDFD" w14:textId="7034F673" w:rsidR="00A32A43" w:rsidRDefault="009906C5">
      <w:pPr>
        <w:pStyle w:val="TOC2"/>
        <w:rPr>
          <w:rFonts w:asciiTheme="minorHAnsi" w:eastAsiaTheme="minorEastAsia" w:hAnsiTheme="minorHAnsi" w:cstheme="minorBidi"/>
          <w:noProof/>
          <w:color w:val="auto"/>
          <w:szCs w:val="22"/>
          <w:lang w:val="en-AU" w:eastAsia="en-AU"/>
        </w:rPr>
      </w:pPr>
      <w:hyperlink w:anchor="_Toc17454614" w:history="1">
        <w:r w:rsidR="00A32A43" w:rsidRPr="00162B90">
          <w:rPr>
            <w:rStyle w:val="Hyperlink"/>
            <w:noProof/>
            <w:lang w:val="en-AU"/>
          </w:rPr>
          <w:t>1.3</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The economy</w:t>
        </w:r>
        <w:r w:rsidR="00A32A43">
          <w:rPr>
            <w:noProof/>
            <w:webHidden/>
          </w:rPr>
          <w:tab/>
        </w:r>
        <w:r w:rsidR="00A32A43">
          <w:rPr>
            <w:noProof/>
            <w:webHidden/>
          </w:rPr>
          <w:fldChar w:fldCharType="begin"/>
        </w:r>
        <w:r w:rsidR="00A32A43">
          <w:rPr>
            <w:noProof/>
            <w:webHidden/>
          </w:rPr>
          <w:instrText xml:space="preserve"> PAGEREF _Toc17454614 \h </w:instrText>
        </w:r>
        <w:r w:rsidR="00A32A43">
          <w:rPr>
            <w:noProof/>
            <w:webHidden/>
          </w:rPr>
        </w:r>
        <w:r w:rsidR="00A32A43">
          <w:rPr>
            <w:noProof/>
            <w:webHidden/>
          </w:rPr>
          <w:fldChar w:fldCharType="separate"/>
        </w:r>
        <w:r w:rsidR="00A32A43">
          <w:rPr>
            <w:noProof/>
            <w:webHidden/>
          </w:rPr>
          <w:t>40</w:t>
        </w:r>
        <w:r w:rsidR="00A32A43">
          <w:rPr>
            <w:noProof/>
            <w:webHidden/>
          </w:rPr>
          <w:fldChar w:fldCharType="end"/>
        </w:r>
      </w:hyperlink>
    </w:p>
    <w:p w14:paraId="27C23FB8" w14:textId="4BD56C30" w:rsidR="00A32A43" w:rsidRDefault="009906C5">
      <w:pPr>
        <w:pStyle w:val="TOC2"/>
        <w:rPr>
          <w:rFonts w:asciiTheme="minorHAnsi" w:eastAsiaTheme="minorEastAsia" w:hAnsiTheme="minorHAnsi" w:cstheme="minorBidi"/>
          <w:noProof/>
          <w:color w:val="auto"/>
          <w:szCs w:val="22"/>
          <w:lang w:val="en-AU" w:eastAsia="en-AU"/>
        </w:rPr>
      </w:pPr>
      <w:hyperlink w:anchor="_Toc17454615" w:history="1">
        <w:r w:rsidR="00A32A43" w:rsidRPr="00162B90">
          <w:rPr>
            <w:rStyle w:val="Hyperlink"/>
            <w:noProof/>
            <w:lang w:val="en-AU"/>
          </w:rPr>
          <w:t>1.4</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Structural change</w:t>
        </w:r>
        <w:r w:rsidR="00A32A43">
          <w:rPr>
            <w:noProof/>
            <w:webHidden/>
          </w:rPr>
          <w:tab/>
        </w:r>
        <w:r w:rsidR="00A32A43">
          <w:rPr>
            <w:noProof/>
            <w:webHidden/>
          </w:rPr>
          <w:fldChar w:fldCharType="begin"/>
        </w:r>
        <w:r w:rsidR="00A32A43">
          <w:rPr>
            <w:noProof/>
            <w:webHidden/>
          </w:rPr>
          <w:instrText xml:space="preserve"> PAGEREF _Toc17454615 \h </w:instrText>
        </w:r>
        <w:r w:rsidR="00A32A43">
          <w:rPr>
            <w:noProof/>
            <w:webHidden/>
          </w:rPr>
        </w:r>
        <w:r w:rsidR="00A32A43">
          <w:rPr>
            <w:noProof/>
            <w:webHidden/>
          </w:rPr>
          <w:fldChar w:fldCharType="separate"/>
        </w:r>
        <w:r w:rsidR="00A32A43">
          <w:rPr>
            <w:noProof/>
            <w:webHidden/>
          </w:rPr>
          <w:t>40</w:t>
        </w:r>
        <w:r w:rsidR="00A32A43">
          <w:rPr>
            <w:noProof/>
            <w:webHidden/>
          </w:rPr>
          <w:fldChar w:fldCharType="end"/>
        </w:r>
      </w:hyperlink>
    </w:p>
    <w:p w14:paraId="62134125" w14:textId="5ED411A6" w:rsidR="00A32A43" w:rsidRDefault="009906C5">
      <w:pPr>
        <w:pStyle w:val="TOC2"/>
        <w:rPr>
          <w:rFonts w:asciiTheme="minorHAnsi" w:eastAsiaTheme="minorEastAsia" w:hAnsiTheme="minorHAnsi" w:cstheme="minorBidi"/>
          <w:noProof/>
          <w:color w:val="auto"/>
          <w:szCs w:val="22"/>
          <w:lang w:val="en-AU" w:eastAsia="en-AU"/>
        </w:rPr>
      </w:pPr>
      <w:hyperlink w:anchor="_Toc17454616" w:history="1">
        <w:r w:rsidR="00A32A43" w:rsidRPr="00162B90">
          <w:rPr>
            <w:rStyle w:val="Hyperlink"/>
            <w:noProof/>
            <w:lang w:val="en-AU"/>
          </w:rPr>
          <w:t>1.5</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Digital Intensity – now and in 3-5 years</w:t>
        </w:r>
        <w:r w:rsidR="00A32A43">
          <w:rPr>
            <w:noProof/>
            <w:webHidden/>
          </w:rPr>
          <w:tab/>
        </w:r>
        <w:r w:rsidR="00A32A43">
          <w:rPr>
            <w:noProof/>
            <w:webHidden/>
          </w:rPr>
          <w:fldChar w:fldCharType="begin"/>
        </w:r>
        <w:r w:rsidR="00A32A43">
          <w:rPr>
            <w:noProof/>
            <w:webHidden/>
          </w:rPr>
          <w:instrText xml:space="preserve"> PAGEREF _Toc17454616 \h </w:instrText>
        </w:r>
        <w:r w:rsidR="00A32A43">
          <w:rPr>
            <w:noProof/>
            <w:webHidden/>
          </w:rPr>
        </w:r>
        <w:r w:rsidR="00A32A43">
          <w:rPr>
            <w:noProof/>
            <w:webHidden/>
          </w:rPr>
          <w:fldChar w:fldCharType="separate"/>
        </w:r>
        <w:r w:rsidR="00A32A43">
          <w:rPr>
            <w:noProof/>
            <w:webHidden/>
          </w:rPr>
          <w:t>41</w:t>
        </w:r>
        <w:r w:rsidR="00A32A43">
          <w:rPr>
            <w:noProof/>
            <w:webHidden/>
          </w:rPr>
          <w:fldChar w:fldCharType="end"/>
        </w:r>
      </w:hyperlink>
    </w:p>
    <w:p w14:paraId="17B71757" w14:textId="2A519239" w:rsidR="00A32A43" w:rsidRDefault="009906C5">
      <w:pPr>
        <w:pStyle w:val="TOC2"/>
        <w:rPr>
          <w:rFonts w:asciiTheme="minorHAnsi" w:eastAsiaTheme="minorEastAsia" w:hAnsiTheme="minorHAnsi" w:cstheme="minorBidi"/>
          <w:noProof/>
          <w:color w:val="auto"/>
          <w:szCs w:val="22"/>
          <w:lang w:val="en-AU" w:eastAsia="en-AU"/>
        </w:rPr>
      </w:pPr>
      <w:hyperlink w:anchor="_Toc17454617" w:history="1">
        <w:r w:rsidR="00A32A43" w:rsidRPr="00162B90">
          <w:rPr>
            <w:rStyle w:val="Hyperlink"/>
            <w:noProof/>
            <w:lang w:val="en-AU"/>
          </w:rPr>
          <w:t>1.6</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General Characteristics Informing Digital Planning</w:t>
        </w:r>
        <w:r w:rsidR="00A32A43">
          <w:rPr>
            <w:noProof/>
            <w:webHidden/>
          </w:rPr>
          <w:tab/>
        </w:r>
        <w:r w:rsidR="00A32A43">
          <w:rPr>
            <w:noProof/>
            <w:webHidden/>
          </w:rPr>
          <w:fldChar w:fldCharType="begin"/>
        </w:r>
        <w:r w:rsidR="00A32A43">
          <w:rPr>
            <w:noProof/>
            <w:webHidden/>
          </w:rPr>
          <w:instrText xml:space="preserve"> PAGEREF _Toc17454617 \h </w:instrText>
        </w:r>
        <w:r w:rsidR="00A32A43">
          <w:rPr>
            <w:noProof/>
            <w:webHidden/>
          </w:rPr>
        </w:r>
        <w:r w:rsidR="00A32A43">
          <w:rPr>
            <w:noProof/>
            <w:webHidden/>
          </w:rPr>
          <w:fldChar w:fldCharType="separate"/>
        </w:r>
        <w:r w:rsidR="00A32A43">
          <w:rPr>
            <w:noProof/>
            <w:webHidden/>
          </w:rPr>
          <w:t>41</w:t>
        </w:r>
        <w:r w:rsidR="00A32A43">
          <w:rPr>
            <w:noProof/>
            <w:webHidden/>
          </w:rPr>
          <w:fldChar w:fldCharType="end"/>
        </w:r>
      </w:hyperlink>
    </w:p>
    <w:p w14:paraId="6607117C" w14:textId="5721D688" w:rsidR="00A32A43" w:rsidRDefault="009906C5">
      <w:pPr>
        <w:pStyle w:val="TOC1"/>
        <w:rPr>
          <w:rFonts w:asciiTheme="minorHAnsi" w:eastAsiaTheme="minorEastAsia" w:hAnsiTheme="minorHAnsi" w:cstheme="minorBidi"/>
          <w:b w:val="0"/>
          <w:lang w:eastAsia="en-AU"/>
        </w:rPr>
      </w:pPr>
      <w:hyperlink w:anchor="_Toc17454618" w:history="1">
        <w:r w:rsidR="00A32A43" w:rsidRPr="00162B90">
          <w:rPr>
            <w:rStyle w:val="Hyperlink"/>
          </w:rPr>
          <w:t>2.</w:t>
        </w:r>
        <w:r w:rsidR="00A32A43">
          <w:rPr>
            <w:rFonts w:asciiTheme="minorHAnsi" w:eastAsiaTheme="minorEastAsia" w:hAnsiTheme="minorHAnsi" w:cstheme="minorBidi"/>
            <w:b w:val="0"/>
            <w:lang w:eastAsia="en-AU"/>
          </w:rPr>
          <w:tab/>
        </w:r>
        <w:r w:rsidR="00A32A43" w:rsidRPr="00162B90">
          <w:rPr>
            <w:rStyle w:val="Hyperlink"/>
          </w:rPr>
          <w:t>Regional Supply Overview</w:t>
        </w:r>
        <w:r w:rsidR="00A32A43">
          <w:rPr>
            <w:webHidden/>
          </w:rPr>
          <w:tab/>
        </w:r>
        <w:r w:rsidR="00A32A43">
          <w:rPr>
            <w:webHidden/>
          </w:rPr>
          <w:fldChar w:fldCharType="begin"/>
        </w:r>
        <w:r w:rsidR="00A32A43">
          <w:rPr>
            <w:webHidden/>
          </w:rPr>
          <w:instrText xml:space="preserve"> PAGEREF _Toc17454618 \h </w:instrText>
        </w:r>
        <w:r w:rsidR="00A32A43">
          <w:rPr>
            <w:webHidden/>
          </w:rPr>
        </w:r>
        <w:r w:rsidR="00A32A43">
          <w:rPr>
            <w:webHidden/>
          </w:rPr>
          <w:fldChar w:fldCharType="separate"/>
        </w:r>
        <w:r w:rsidR="00A32A43">
          <w:rPr>
            <w:webHidden/>
          </w:rPr>
          <w:t>42</w:t>
        </w:r>
        <w:r w:rsidR="00A32A43">
          <w:rPr>
            <w:webHidden/>
          </w:rPr>
          <w:fldChar w:fldCharType="end"/>
        </w:r>
      </w:hyperlink>
    </w:p>
    <w:p w14:paraId="3836BAAF" w14:textId="5117321A" w:rsidR="00A32A43" w:rsidRDefault="009906C5">
      <w:pPr>
        <w:pStyle w:val="TOC2"/>
        <w:rPr>
          <w:rFonts w:asciiTheme="minorHAnsi" w:eastAsiaTheme="minorEastAsia" w:hAnsiTheme="minorHAnsi" w:cstheme="minorBidi"/>
          <w:noProof/>
          <w:color w:val="auto"/>
          <w:szCs w:val="22"/>
          <w:lang w:val="en-AU" w:eastAsia="en-AU"/>
        </w:rPr>
      </w:pPr>
      <w:hyperlink w:anchor="_Toc17454619" w:history="1">
        <w:r w:rsidR="00A32A43" w:rsidRPr="00162B90">
          <w:rPr>
            <w:rStyle w:val="Hyperlink"/>
            <w:noProof/>
            <w:lang w:val="en-AU"/>
          </w:rPr>
          <w:t>2.1</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Fixed Broadband</w:t>
        </w:r>
        <w:r w:rsidR="00A32A43">
          <w:rPr>
            <w:noProof/>
            <w:webHidden/>
          </w:rPr>
          <w:tab/>
        </w:r>
        <w:r w:rsidR="00A32A43">
          <w:rPr>
            <w:noProof/>
            <w:webHidden/>
          </w:rPr>
          <w:fldChar w:fldCharType="begin"/>
        </w:r>
        <w:r w:rsidR="00A32A43">
          <w:rPr>
            <w:noProof/>
            <w:webHidden/>
          </w:rPr>
          <w:instrText xml:space="preserve"> PAGEREF _Toc17454619 \h </w:instrText>
        </w:r>
        <w:r w:rsidR="00A32A43">
          <w:rPr>
            <w:noProof/>
            <w:webHidden/>
          </w:rPr>
        </w:r>
        <w:r w:rsidR="00A32A43">
          <w:rPr>
            <w:noProof/>
            <w:webHidden/>
          </w:rPr>
          <w:fldChar w:fldCharType="separate"/>
        </w:r>
        <w:r w:rsidR="00A32A43">
          <w:rPr>
            <w:noProof/>
            <w:webHidden/>
          </w:rPr>
          <w:t>42</w:t>
        </w:r>
        <w:r w:rsidR="00A32A43">
          <w:rPr>
            <w:noProof/>
            <w:webHidden/>
          </w:rPr>
          <w:fldChar w:fldCharType="end"/>
        </w:r>
      </w:hyperlink>
    </w:p>
    <w:p w14:paraId="26A48FFC" w14:textId="39643F13" w:rsidR="00A32A43" w:rsidRDefault="009906C5">
      <w:pPr>
        <w:pStyle w:val="TOC2"/>
        <w:rPr>
          <w:rFonts w:asciiTheme="minorHAnsi" w:eastAsiaTheme="minorEastAsia" w:hAnsiTheme="minorHAnsi" w:cstheme="minorBidi"/>
          <w:noProof/>
          <w:color w:val="auto"/>
          <w:szCs w:val="22"/>
          <w:lang w:val="en-AU" w:eastAsia="en-AU"/>
        </w:rPr>
      </w:pPr>
      <w:hyperlink w:anchor="_Toc17454620" w:history="1">
        <w:r w:rsidR="00A32A43" w:rsidRPr="00162B90">
          <w:rPr>
            <w:rStyle w:val="Hyperlink"/>
            <w:noProof/>
            <w:lang w:val="en-AU"/>
          </w:rPr>
          <w:t>2.2</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Mobile Coverage</w:t>
        </w:r>
        <w:r w:rsidR="00A32A43">
          <w:rPr>
            <w:noProof/>
            <w:webHidden/>
          </w:rPr>
          <w:tab/>
        </w:r>
        <w:r w:rsidR="00A32A43">
          <w:rPr>
            <w:noProof/>
            <w:webHidden/>
          </w:rPr>
          <w:fldChar w:fldCharType="begin"/>
        </w:r>
        <w:r w:rsidR="00A32A43">
          <w:rPr>
            <w:noProof/>
            <w:webHidden/>
          </w:rPr>
          <w:instrText xml:space="preserve"> PAGEREF _Toc17454620 \h </w:instrText>
        </w:r>
        <w:r w:rsidR="00A32A43">
          <w:rPr>
            <w:noProof/>
            <w:webHidden/>
          </w:rPr>
        </w:r>
        <w:r w:rsidR="00A32A43">
          <w:rPr>
            <w:noProof/>
            <w:webHidden/>
          </w:rPr>
          <w:fldChar w:fldCharType="separate"/>
        </w:r>
        <w:r w:rsidR="00A32A43">
          <w:rPr>
            <w:noProof/>
            <w:webHidden/>
          </w:rPr>
          <w:t>44</w:t>
        </w:r>
        <w:r w:rsidR="00A32A43">
          <w:rPr>
            <w:noProof/>
            <w:webHidden/>
          </w:rPr>
          <w:fldChar w:fldCharType="end"/>
        </w:r>
      </w:hyperlink>
    </w:p>
    <w:p w14:paraId="12348A2C" w14:textId="3343B788" w:rsidR="00A32A43" w:rsidRDefault="009906C5">
      <w:pPr>
        <w:pStyle w:val="TOC2"/>
        <w:rPr>
          <w:rFonts w:asciiTheme="minorHAnsi" w:eastAsiaTheme="minorEastAsia" w:hAnsiTheme="minorHAnsi" w:cstheme="minorBidi"/>
          <w:noProof/>
          <w:color w:val="auto"/>
          <w:szCs w:val="22"/>
          <w:lang w:val="en-AU" w:eastAsia="en-AU"/>
        </w:rPr>
      </w:pPr>
      <w:hyperlink w:anchor="_Toc17454621" w:history="1">
        <w:r w:rsidR="00A32A43" w:rsidRPr="00162B90">
          <w:rPr>
            <w:rStyle w:val="Hyperlink"/>
            <w:noProof/>
            <w:lang w:val="en-AU"/>
          </w:rPr>
          <w:t>2.3</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LP-WAN Coverage</w:t>
        </w:r>
        <w:r w:rsidR="00A32A43">
          <w:rPr>
            <w:noProof/>
            <w:webHidden/>
          </w:rPr>
          <w:tab/>
        </w:r>
        <w:r w:rsidR="00A32A43">
          <w:rPr>
            <w:noProof/>
            <w:webHidden/>
          </w:rPr>
          <w:fldChar w:fldCharType="begin"/>
        </w:r>
        <w:r w:rsidR="00A32A43">
          <w:rPr>
            <w:noProof/>
            <w:webHidden/>
          </w:rPr>
          <w:instrText xml:space="preserve"> PAGEREF _Toc17454621 \h </w:instrText>
        </w:r>
        <w:r w:rsidR="00A32A43">
          <w:rPr>
            <w:noProof/>
            <w:webHidden/>
          </w:rPr>
        </w:r>
        <w:r w:rsidR="00A32A43">
          <w:rPr>
            <w:noProof/>
            <w:webHidden/>
          </w:rPr>
          <w:fldChar w:fldCharType="separate"/>
        </w:r>
        <w:r w:rsidR="00A32A43">
          <w:rPr>
            <w:noProof/>
            <w:webHidden/>
          </w:rPr>
          <w:t>46</w:t>
        </w:r>
        <w:r w:rsidR="00A32A43">
          <w:rPr>
            <w:noProof/>
            <w:webHidden/>
          </w:rPr>
          <w:fldChar w:fldCharType="end"/>
        </w:r>
      </w:hyperlink>
    </w:p>
    <w:p w14:paraId="04A56260" w14:textId="573658B4" w:rsidR="00A32A43" w:rsidRDefault="009906C5">
      <w:pPr>
        <w:pStyle w:val="TOC2"/>
        <w:rPr>
          <w:rFonts w:asciiTheme="minorHAnsi" w:eastAsiaTheme="minorEastAsia" w:hAnsiTheme="minorHAnsi" w:cstheme="minorBidi"/>
          <w:noProof/>
          <w:color w:val="auto"/>
          <w:szCs w:val="22"/>
          <w:lang w:val="en-AU" w:eastAsia="en-AU"/>
        </w:rPr>
      </w:pPr>
      <w:hyperlink w:anchor="_Toc17454622" w:history="1">
        <w:r w:rsidR="00A32A43" w:rsidRPr="00162B90">
          <w:rPr>
            <w:rStyle w:val="Hyperlink"/>
            <w:noProof/>
            <w:lang w:val="en-AU"/>
          </w:rPr>
          <w:t>2.4</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Other Connectivity Options</w:t>
        </w:r>
        <w:r w:rsidR="00A32A43">
          <w:rPr>
            <w:noProof/>
            <w:webHidden/>
          </w:rPr>
          <w:tab/>
        </w:r>
        <w:r w:rsidR="00A32A43">
          <w:rPr>
            <w:noProof/>
            <w:webHidden/>
          </w:rPr>
          <w:fldChar w:fldCharType="begin"/>
        </w:r>
        <w:r w:rsidR="00A32A43">
          <w:rPr>
            <w:noProof/>
            <w:webHidden/>
          </w:rPr>
          <w:instrText xml:space="preserve"> PAGEREF _Toc17454622 \h </w:instrText>
        </w:r>
        <w:r w:rsidR="00A32A43">
          <w:rPr>
            <w:noProof/>
            <w:webHidden/>
          </w:rPr>
        </w:r>
        <w:r w:rsidR="00A32A43">
          <w:rPr>
            <w:noProof/>
            <w:webHidden/>
          </w:rPr>
          <w:fldChar w:fldCharType="separate"/>
        </w:r>
        <w:r w:rsidR="00A32A43">
          <w:rPr>
            <w:noProof/>
            <w:webHidden/>
          </w:rPr>
          <w:t>47</w:t>
        </w:r>
        <w:r w:rsidR="00A32A43">
          <w:rPr>
            <w:noProof/>
            <w:webHidden/>
          </w:rPr>
          <w:fldChar w:fldCharType="end"/>
        </w:r>
      </w:hyperlink>
    </w:p>
    <w:p w14:paraId="57BBACAE" w14:textId="7848FB19" w:rsidR="00A32A43" w:rsidRDefault="009906C5">
      <w:pPr>
        <w:pStyle w:val="TOC2"/>
        <w:rPr>
          <w:rFonts w:asciiTheme="minorHAnsi" w:eastAsiaTheme="minorEastAsia" w:hAnsiTheme="minorHAnsi" w:cstheme="minorBidi"/>
          <w:noProof/>
          <w:color w:val="auto"/>
          <w:szCs w:val="22"/>
          <w:lang w:val="en-AU" w:eastAsia="en-AU"/>
        </w:rPr>
      </w:pPr>
      <w:hyperlink w:anchor="_Toc17454623" w:history="1">
        <w:r w:rsidR="00A32A43" w:rsidRPr="00162B90">
          <w:rPr>
            <w:rStyle w:val="Hyperlink"/>
            <w:noProof/>
            <w:lang w:val="en-AU"/>
          </w:rPr>
          <w:t>2.5</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SLIM Analysis</w:t>
        </w:r>
        <w:r w:rsidR="00A32A43">
          <w:rPr>
            <w:noProof/>
            <w:webHidden/>
          </w:rPr>
          <w:tab/>
        </w:r>
        <w:r w:rsidR="00A32A43">
          <w:rPr>
            <w:noProof/>
            <w:webHidden/>
          </w:rPr>
          <w:fldChar w:fldCharType="begin"/>
        </w:r>
        <w:r w:rsidR="00A32A43">
          <w:rPr>
            <w:noProof/>
            <w:webHidden/>
          </w:rPr>
          <w:instrText xml:space="preserve"> PAGEREF _Toc17454623 \h </w:instrText>
        </w:r>
        <w:r w:rsidR="00A32A43">
          <w:rPr>
            <w:noProof/>
            <w:webHidden/>
          </w:rPr>
        </w:r>
        <w:r w:rsidR="00A32A43">
          <w:rPr>
            <w:noProof/>
            <w:webHidden/>
          </w:rPr>
          <w:fldChar w:fldCharType="separate"/>
        </w:r>
        <w:r w:rsidR="00A32A43">
          <w:rPr>
            <w:noProof/>
            <w:webHidden/>
          </w:rPr>
          <w:t>48</w:t>
        </w:r>
        <w:r w:rsidR="00A32A43">
          <w:rPr>
            <w:noProof/>
            <w:webHidden/>
          </w:rPr>
          <w:fldChar w:fldCharType="end"/>
        </w:r>
      </w:hyperlink>
    </w:p>
    <w:p w14:paraId="55DC64B4" w14:textId="074AE4FA" w:rsidR="00A32A43" w:rsidRDefault="009906C5">
      <w:pPr>
        <w:pStyle w:val="TOC1"/>
        <w:rPr>
          <w:rFonts w:asciiTheme="minorHAnsi" w:eastAsiaTheme="minorEastAsia" w:hAnsiTheme="minorHAnsi" w:cstheme="minorBidi"/>
          <w:b w:val="0"/>
          <w:lang w:eastAsia="en-AU"/>
        </w:rPr>
      </w:pPr>
      <w:hyperlink w:anchor="_Toc17454624" w:history="1">
        <w:r w:rsidR="00A32A43" w:rsidRPr="00162B90">
          <w:rPr>
            <w:rStyle w:val="Hyperlink"/>
          </w:rPr>
          <w:t>3.</w:t>
        </w:r>
        <w:r w:rsidR="00A32A43">
          <w:rPr>
            <w:rFonts w:asciiTheme="minorHAnsi" w:eastAsiaTheme="minorEastAsia" w:hAnsiTheme="minorHAnsi" w:cstheme="minorBidi"/>
            <w:b w:val="0"/>
            <w:lang w:eastAsia="en-AU"/>
          </w:rPr>
          <w:tab/>
        </w:r>
        <w:r w:rsidR="00A32A43" w:rsidRPr="00162B90">
          <w:rPr>
            <w:rStyle w:val="Hyperlink"/>
          </w:rPr>
          <w:t>Significant Places</w:t>
        </w:r>
        <w:r w:rsidR="00A32A43">
          <w:rPr>
            <w:webHidden/>
          </w:rPr>
          <w:tab/>
        </w:r>
        <w:r w:rsidR="00A32A43">
          <w:rPr>
            <w:webHidden/>
          </w:rPr>
          <w:fldChar w:fldCharType="begin"/>
        </w:r>
        <w:r w:rsidR="00A32A43">
          <w:rPr>
            <w:webHidden/>
          </w:rPr>
          <w:instrText xml:space="preserve"> PAGEREF _Toc17454624 \h </w:instrText>
        </w:r>
        <w:r w:rsidR="00A32A43">
          <w:rPr>
            <w:webHidden/>
          </w:rPr>
        </w:r>
        <w:r w:rsidR="00A32A43">
          <w:rPr>
            <w:webHidden/>
          </w:rPr>
          <w:fldChar w:fldCharType="separate"/>
        </w:r>
        <w:r w:rsidR="00A32A43">
          <w:rPr>
            <w:webHidden/>
          </w:rPr>
          <w:t>49</w:t>
        </w:r>
        <w:r w:rsidR="00A32A43">
          <w:rPr>
            <w:webHidden/>
          </w:rPr>
          <w:fldChar w:fldCharType="end"/>
        </w:r>
      </w:hyperlink>
    </w:p>
    <w:p w14:paraId="031030E6" w14:textId="12BE1E06" w:rsidR="00A32A43" w:rsidRDefault="009906C5">
      <w:pPr>
        <w:pStyle w:val="TOC2"/>
        <w:rPr>
          <w:rFonts w:asciiTheme="minorHAnsi" w:eastAsiaTheme="minorEastAsia" w:hAnsiTheme="minorHAnsi" w:cstheme="minorBidi"/>
          <w:noProof/>
          <w:color w:val="auto"/>
          <w:szCs w:val="22"/>
          <w:lang w:val="en-AU" w:eastAsia="en-AU"/>
        </w:rPr>
      </w:pPr>
      <w:hyperlink w:anchor="_Toc17454625" w:history="1">
        <w:r w:rsidR="00A32A43" w:rsidRPr="00162B90">
          <w:rPr>
            <w:rStyle w:val="Hyperlink"/>
            <w:noProof/>
            <w:lang w:val="en-AU"/>
          </w:rPr>
          <w:t>3.1</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City of Traralgon</w:t>
        </w:r>
        <w:r w:rsidR="00A32A43">
          <w:rPr>
            <w:noProof/>
            <w:webHidden/>
          </w:rPr>
          <w:tab/>
        </w:r>
        <w:r w:rsidR="00A32A43">
          <w:rPr>
            <w:noProof/>
            <w:webHidden/>
          </w:rPr>
          <w:fldChar w:fldCharType="begin"/>
        </w:r>
        <w:r w:rsidR="00A32A43">
          <w:rPr>
            <w:noProof/>
            <w:webHidden/>
          </w:rPr>
          <w:instrText xml:space="preserve"> PAGEREF _Toc17454625 \h </w:instrText>
        </w:r>
        <w:r w:rsidR="00A32A43">
          <w:rPr>
            <w:noProof/>
            <w:webHidden/>
          </w:rPr>
        </w:r>
        <w:r w:rsidR="00A32A43">
          <w:rPr>
            <w:noProof/>
            <w:webHidden/>
          </w:rPr>
          <w:fldChar w:fldCharType="separate"/>
        </w:r>
        <w:r w:rsidR="00A32A43">
          <w:rPr>
            <w:noProof/>
            <w:webHidden/>
          </w:rPr>
          <w:t>49</w:t>
        </w:r>
        <w:r w:rsidR="00A32A43">
          <w:rPr>
            <w:noProof/>
            <w:webHidden/>
          </w:rPr>
          <w:fldChar w:fldCharType="end"/>
        </w:r>
      </w:hyperlink>
    </w:p>
    <w:p w14:paraId="1F30A36D" w14:textId="3C4890C5" w:rsidR="00A32A43" w:rsidRDefault="009906C5">
      <w:pPr>
        <w:pStyle w:val="TOC2"/>
        <w:rPr>
          <w:rFonts w:asciiTheme="minorHAnsi" w:eastAsiaTheme="minorEastAsia" w:hAnsiTheme="minorHAnsi" w:cstheme="minorBidi"/>
          <w:noProof/>
          <w:color w:val="auto"/>
          <w:szCs w:val="22"/>
          <w:lang w:val="en-AU" w:eastAsia="en-AU"/>
        </w:rPr>
      </w:pPr>
      <w:hyperlink w:anchor="_Toc17454626" w:history="1">
        <w:r w:rsidR="00A32A43" w:rsidRPr="00162B90">
          <w:rPr>
            <w:rStyle w:val="Hyperlink"/>
            <w:noProof/>
            <w:lang w:val="en-AU"/>
          </w:rPr>
          <w:t>3.2</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City of Moe-Newborough</w:t>
        </w:r>
        <w:r w:rsidR="00A32A43">
          <w:rPr>
            <w:noProof/>
            <w:webHidden/>
          </w:rPr>
          <w:tab/>
        </w:r>
        <w:r w:rsidR="00A32A43">
          <w:rPr>
            <w:noProof/>
            <w:webHidden/>
          </w:rPr>
          <w:fldChar w:fldCharType="begin"/>
        </w:r>
        <w:r w:rsidR="00A32A43">
          <w:rPr>
            <w:noProof/>
            <w:webHidden/>
          </w:rPr>
          <w:instrText xml:space="preserve"> PAGEREF _Toc17454626 \h </w:instrText>
        </w:r>
        <w:r w:rsidR="00A32A43">
          <w:rPr>
            <w:noProof/>
            <w:webHidden/>
          </w:rPr>
        </w:r>
        <w:r w:rsidR="00A32A43">
          <w:rPr>
            <w:noProof/>
            <w:webHidden/>
          </w:rPr>
          <w:fldChar w:fldCharType="separate"/>
        </w:r>
        <w:r w:rsidR="00A32A43">
          <w:rPr>
            <w:noProof/>
            <w:webHidden/>
          </w:rPr>
          <w:t>51</w:t>
        </w:r>
        <w:r w:rsidR="00A32A43">
          <w:rPr>
            <w:noProof/>
            <w:webHidden/>
          </w:rPr>
          <w:fldChar w:fldCharType="end"/>
        </w:r>
      </w:hyperlink>
    </w:p>
    <w:p w14:paraId="27FA4519" w14:textId="093B8C99" w:rsidR="00A32A43" w:rsidRDefault="009906C5">
      <w:pPr>
        <w:pStyle w:val="TOC2"/>
        <w:rPr>
          <w:rFonts w:asciiTheme="minorHAnsi" w:eastAsiaTheme="minorEastAsia" w:hAnsiTheme="minorHAnsi" w:cstheme="minorBidi"/>
          <w:noProof/>
          <w:color w:val="auto"/>
          <w:szCs w:val="22"/>
          <w:lang w:val="en-AU" w:eastAsia="en-AU"/>
        </w:rPr>
      </w:pPr>
      <w:hyperlink w:anchor="_Toc17454627" w:history="1">
        <w:r w:rsidR="00A32A43" w:rsidRPr="00162B90">
          <w:rPr>
            <w:rStyle w:val="Hyperlink"/>
            <w:noProof/>
            <w:lang w:val="en-AU"/>
          </w:rPr>
          <w:t>3.3</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City of Warragul</w:t>
        </w:r>
        <w:r w:rsidR="00A32A43">
          <w:rPr>
            <w:noProof/>
            <w:webHidden/>
          </w:rPr>
          <w:tab/>
        </w:r>
        <w:r w:rsidR="00A32A43">
          <w:rPr>
            <w:noProof/>
            <w:webHidden/>
          </w:rPr>
          <w:fldChar w:fldCharType="begin"/>
        </w:r>
        <w:r w:rsidR="00A32A43">
          <w:rPr>
            <w:noProof/>
            <w:webHidden/>
          </w:rPr>
          <w:instrText xml:space="preserve"> PAGEREF _Toc17454627 \h </w:instrText>
        </w:r>
        <w:r w:rsidR="00A32A43">
          <w:rPr>
            <w:noProof/>
            <w:webHidden/>
          </w:rPr>
        </w:r>
        <w:r w:rsidR="00A32A43">
          <w:rPr>
            <w:noProof/>
            <w:webHidden/>
          </w:rPr>
          <w:fldChar w:fldCharType="separate"/>
        </w:r>
        <w:r w:rsidR="00A32A43">
          <w:rPr>
            <w:noProof/>
            <w:webHidden/>
          </w:rPr>
          <w:t>53</w:t>
        </w:r>
        <w:r w:rsidR="00A32A43">
          <w:rPr>
            <w:noProof/>
            <w:webHidden/>
          </w:rPr>
          <w:fldChar w:fldCharType="end"/>
        </w:r>
      </w:hyperlink>
    </w:p>
    <w:p w14:paraId="473998EA" w14:textId="3F62AF47" w:rsidR="00A32A43" w:rsidRDefault="009906C5">
      <w:pPr>
        <w:pStyle w:val="TOC2"/>
        <w:rPr>
          <w:rFonts w:asciiTheme="minorHAnsi" w:eastAsiaTheme="minorEastAsia" w:hAnsiTheme="minorHAnsi" w:cstheme="minorBidi"/>
          <w:noProof/>
          <w:color w:val="auto"/>
          <w:szCs w:val="22"/>
          <w:lang w:val="en-AU" w:eastAsia="en-AU"/>
        </w:rPr>
      </w:pPr>
      <w:hyperlink w:anchor="_Toc17454628" w:history="1">
        <w:r w:rsidR="00A32A43" w:rsidRPr="00162B90">
          <w:rPr>
            <w:rStyle w:val="Hyperlink"/>
            <w:noProof/>
            <w:lang w:val="en-AU"/>
          </w:rPr>
          <w:t>3.4</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City of Morwell</w:t>
        </w:r>
        <w:r w:rsidR="00A32A43">
          <w:rPr>
            <w:noProof/>
            <w:webHidden/>
          </w:rPr>
          <w:tab/>
        </w:r>
        <w:r w:rsidR="00A32A43">
          <w:rPr>
            <w:noProof/>
            <w:webHidden/>
          </w:rPr>
          <w:fldChar w:fldCharType="begin"/>
        </w:r>
        <w:r w:rsidR="00A32A43">
          <w:rPr>
            <w:noProof/>
            <w:webHidden/>
          </w:rPr>
          <w:instrText xml:space="preserve"> PAGEREF _Toc17454628 \h </w:instrText>
        </w:r>
        <w:r w:rsidR="00A32A43">
          <w:rPr>
            <w:noProof/>
            <w:webHidden/>
          </w:rPr>
        </w:r>
        <w:r w:rsidR="00A32A43">
          <w:rPr>
            <w:noProof/>
            <w:webHidden/>
          </w:rPr>
          <w:fldChar w:fldCharType="separate"/>
        </w:r>
        <w:r w:rsidR="00A32A43">
          <w:rPr>
            <w:noProof/>
            <w:webHidden/>
          </w:rPr>
          <w:t>54</w:t>
        </w:r>
        <w:r w:rsidR="00A32A43">
          <w:rPr>
            <w:noProof/>
            <w:webHidden/>
          </w:rPr>
          <w:fldChar w:fldCharType="end"/>
        </w:r>
      </w:hyperlink>
    </w:p>
    <w:p w14:paraId="07AC11C4" w14:textId="6A3B86DB" w:rsidR="00A32A43" w:rsidRDefault="009906C5">
      <w:pPr>
        <w:pStyle w:val="TOC2"/>
        <w:rPr>
          <w:rFonts w:asciiTheme="minorHAnsi" w:eastAsiaTheme="minorEastAsia" w:hAnsiTheme="minorHAnsi" w:cstheme="minorBidi"/>
          <w:noProof/>
          <w:color w:val="auto"/>
          <w:szCs w:val="22"/>
          <w:lang w:val="en-AU" w:eastAsia="en-AU"/>
        </w:rPr>
      </w:pPr>
      <w:hyperlink w:anchor="_Toc17454629" w:history="1">
        <w:r w:rsidR="00A32A43" w:rsidRPr="00162B90">
          <w:rPr>
            <w:rStyle w:val="Hyperlink"/>
            <w:noProof/>
            <w:lang w:val="en-AU"/>
          </w:rPr>
          <w:t>3.5</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City of Sale</w:t>
        </w:r>
        <w:r w:rsidR="00A32A43">
          <w:rPr>
            <w:noProof/>
            <w:webHidden/>
          </w:rPr>
          <w:tab/>
        </w:r>
        <w:r w:rsidR="00A32A43">
          <w:rPr>
            <w:noProof/>
            <w:webHidden/>
          </w:rPr>
          <w:fldChar w:fldCharType="begin"/>
        </w:r>
        <w:r w:rsidR="00A32A43">
          <w:rPr>
            <w:noProof/>
            <w:webHidden/>
          </w:rPr>
          <w:instrText xml:space="preserve"> PAGEREF _Toc17454629 \h </w:instrText>
        </w:r>
        <w:r w:rsidR="00A32A43">
          <w:rPr>
            <w:noProof/>
            <w:webHidden/>
          </w:rPr>
        </w:r>
        <w:r w:rsidR="00A32A43">
          <w:rPr>
            <w:noProof/>
            <w:webHidden/>
          </w:rPr>
          <w:fldChar w:fldCharType="separate"/>
        </w:r>
        <w:r w:rsidR="00A32A43">
          <w:rPr>
            <w:noProof/>
            <w:webHidden/>
          </w:rPr>
          <w:t>56</w:t>
        </w:r>
        <w:r w:rsidR="00A32A43">
          <w:rPr>
            <w:noProof/>
            <w:webHidden/>
          </w:rPr>
          <w:fldChar w:fldCharType="end"/>
        </w:r>
      </w:hyperlink>
    </w:p>
    <w:p w14:paraId="6F324DFD" w14:textId="5DF86B62" w:rsidR="00A32A43" w:rsidRDefault="009906C5">
      <w:pPr>
        <w:pStyle w:val="TOC2"/>
        <w:rPr>
          <w:rFonts w:asciiTheme="minorHAnsi" w:eastAsiaTheme="minorEastAsia" w:hAnsiTheme="minorHAnsi" w:cstheme="minorBidi"/>
          <w:noProof/>
          <w:color w:val="auto"/>
          <w:szCs w:val="22"/>
          <w:lang w:val="en-AU" w:eastAsia="en-AU"/>
        </w:rPr>
      </w:pPr>
      <w:hyperlink w:anchor="_Toc17454630" w:history="1">
        <w:r w:rsidR="00A32A43" w:rsidRPr="00162B90">
          <w:rPr>
            <w:rStyle w:val="Hyperlink"/>
            <w:noProof/>
            <w:lang w:val="en-AU"/>
          </w:rPr>
          <w:t>3.6</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City of Bairnsdale</w:t>
        </w:r>
        <w:r w:rsidR="00A32A43">
          <w:rPr>
            <w:noProof/>
            <w:webHidden/>
          </w:rPr>
          <w:tab/>
        </w:r>
        <w:r w:rsidR="00A32A43">
          <w:rPr>
            <w:noProof/>
            <w:webHidden/>
          </w:rPr>
          <w:fldChar w:fldCharType="begin"/>
        </w:r>
        <w:r w:rsidR="00A32A43">
          <w:rPr>
            <w:noProof/>
            <w:webHidden/>
          </w:rPr>
          <w:instrText xml:space="preserve"> PAGEREF _Toc17454630 \h </w:instrText>
        </w:r>
        <w:r w:rsidR="00A32A43">
          <w:rPr>
            <w:noProof/>
            <w:webHidden/>
          </w:rPr>
        </w:r>
        <w:r w:rsidR="00A32A43">
          <w:rPr>
            <w:noProof/>
            <w:webHidden/>
          </w:rPr>
          <w:fldChar w:fldCharType="separate"/>
        </w:r>
        <w:r w:rsidR="00A32A43">
          <w:rPr>
            <w:noProof/>
            <w:webHidden/>
          </w:rPr>
          <w:t>58</w:t>
        </w:r>
        <w:r w:rsidR="00A32A43">
          <w:rPr>
            <w:noProof/>
            <w:webHidden/>
          </w:rPr>
          <w:fldChar w:fldCharType="end"/>
        </w:r>
      </w:hyperlink>
    </w:p>
    <w:p w14:paraId="77E6CF2E" w14:textId="51478C90" w:rsidR="00A32A43" w:rsidRDefault="009906C5">
      <w:pPr>
        <w:pStyle w:val="TOC2"/>
        <w:rPr>
          <w:rFonts w:asciiTheme="minorHAnsi" w:eastAsiaTheme="minorEastAsia" w:hAnsiTheme="minorHAnsi" w:cstheme="minorBidi"/>
          <w:noProof/>
          <w:color w:val="auto"/>
          <w:szCs w:val="22"/>
          <w:lang w:val="en-AU" w:eastAsia="en-AU"/>
        </w:rPr>
      </w:pPr>
      <w:hyperlink w:anchor="_Toc17454631" w:history="1">
        <w:r w:rsidR="00A32A43" w:rsidRPr="00162B90">
          <w:rPr>
            <w:rStyle w:val="Hyperlink"/>
            <w:noProof/>
            <w:lang w:val="en-AU"/>
          </w:rPr>
          <w:t>3.7</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City of Drouin</w:t>
        </w:r>
        <w:r w:rsidR="00A32A43">
          <w:rPr>
            <w:noProof/>
            <w:webHidden/>
          </w:rPr>
          <w:tab/>
        </w:r>
        <w:r w:rsidR="00A32A43">
          <w:rPr>
            <w:noProof/>
            <w:webHidden/>
          </w:rPr>
          <w:fldChar w:fldCharType="begin"/>
        </w:r>
        <w:r w:rsidR="00A32A43">
          <w:rPr>
            <w:noProof/>
            <w:webHidden/>
          </w:rPr>
          <w:instrText xml:space="preserve"> PAGEREF _Toc17454631 \h </w:instrText>
        </w:r>
        <w:r w:rsidR="00A32A43">
          <w:rPr>
            <w:noProof/>
            <w:webHidden/>
          </w:rPr>
        </w:r>
        <w:r w:rsidR="00A32A43">
          <w:rPr>
            <w:noProof/>
            <w:webHidden/>
          </w:rPr>
          <w:fldChar w:fldCharType="separate"/>
        </w:r>
        <w:r w:rsidR="00A32A43">
          <w:rPr>
            <w:noProof/>
            <w:webHidden/>
          </w:rPr>
          <w:t>60</w:t>
        </w:r>
        <w:r w:rsidR="00A32A43">
          <w:rPr>
            <w:noProof/>
            <w:webHidden/>
          </w:rPr>
          <w:fldChar w:fldCharType="end"/>
        </w:r>
      </w:hyperlink>
    </w:p>
    <w:p w14:paraId="6CA703AE" w14:textId="054DA237" w:rsidR="00A32A43" w:rsidRDefault="009906C5">
      <w:pPr>
        <w:pStyle w:val="TOC2"/>
        <w:rPr>
          <w:rFonts w:asciiTheme="minorHAnsi" w:eastAsiaTheme="minorEastAsia" w:hAnsiTheme="minorHAnsi" w:cstheme="minorBidi"/>
          <w:noProof/>
          <w:color w:val="auto"/>
          <w:szCs w:val="22"/>
          <w:lang w:val="en-AU" w:eastAsia="en-AU"/>
        </w:rPr>
      </w:pPr>
      <w:hyperlink w:anchor="_Toc17454632" w:history="1">
        <w:r w:rsidR="00A32A43" w:rsidRPr="00162B90">
          <w:rPr>
            <w:rStyle w:val="Hyperlink"/>
            <w:noProof/>
            <w:lang w:val="en-AU"/>
          </w:rPr>
          <w:t>3.8</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Town of Wonthaggi</w:t>
        </w:r>
        <w:r w:rsidR="00A32A43">
          <w:rPr>
            <w:noProof/>
            <w:webHidden/>
          </w:rPr>
          <w:tab/>
        </w:r>
        <w:r w:rsidR="00A32A43">
          <w:rPr>
            <w:noProof/>
            <w:webHidden/>
          </w:rPr>
          <w:fldChar w:fldCharType="begin"/>
        </w:r>
        <w:r w:rsidR="00A32A43">
          <w:rPr>
            <w:noProof/>
            <w:webHidden/>
          </w:rPr>
          <w:instrText xml:space="preserve"> PAGEREF _Toc17454632 \h </w:instrText>
        </w:r>
        <w:r w:rsidR="00A32A43">
          <w:rPr>
            <w:noProof/>
            <w:webHidden/>
          </w:rPr>
        </w:r>
        <w:r w:rsidR="00A32A43">
          <w:rPr>
            <w:noProof/>
            <w:webHidden/>
          </w:rPr>
          <w:fldChar w:fldCharType="separate"/>
        </w:r>
        <w:r w:rsidR="00A32A43">
          <w:rPr>
            <w:noProof/>
            <w:webHidden/>
          </w:rPr>
          <w:t>62</w:t>
        </w:r>
        <w:r w:rsidR="00A32A43">
          <w:rPr>
            <w:noProof/>
            <w:webHidden/>
          </w:rPr>
          <w:fldChar w:fldCharType="end"/>
        </w:r>
      </w:hyperlink>
    </w:p>
    <w:p w14:paraId="5E4520AC" w14:textId="5625481D" w:rsidR="00A32A43" w:rsidRDefault="009906C5">
      <w:pPr>
        <w:pStyle w:val="TOC2"/>
        <w:rPr>
          <w:rFonts w:asciiTheme="minorHAnsi" w:eastAsiaTheme="minorEastAsia" w:hAnsiTheme="minorHAnsi" w:cstheme="minorBidi"/>
          <w:noProof/>
          <w:color w:val="auto"/>
          <w:szCs w:val="22"/>
          <w:lang w:val="en-AU" w:eastAsia="en-AU"/>
        </w:rPr>
      </w:pPr>
      <w:hyperlink w:anchor="_Toc17454633" w:history="1">
        <w:r w:rsidR="00A32A43" w:rsidRPr="00162B90">
          <w:rPr>
            <w:rStyle w:val="Hyperlink"/>
            <w:noProof/>
            <w:lang w:val="en-AU"/>
          </w:rPr>
          <w:t>3.9</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Town of Lakes Entrance</w:t>
        </w:r>
        <w:r w:rsidR="00A32A43">
          <w:rPr>
            <w:noProof/>
            <w:webHidden/>
          </w:rPr>
          <w:tab/>
        </w:r>
        <w:r w:rsidR="00A32A43">
          <w:rPr>
            <w:noProof/>
            <w:webHidden/>
          </w:rPr>
          <w:fldChar w:fldCharType="begin"/>
        </w:r>
        <w:r w:rsidR="00A32A43">
          <w:rPr>
            <w:noProof/>
            <w:webHidden/>
          </w:rPr>
          <w:instrText xml:space="preserve"> PAGEREF _Toc17454633 \h </w:instrText>
        </w:r>
        <w:r w:rsidR="00A32A43">
          <w:rPr>
            <w:noProof/>
            <w:webHidden/>
          </w:rPr>
        </w:r>
        <w:r w:rsidR="00A32A43">
          <w:rPr>
            <w:noProof/>
            <w:webHidden/>
          </w:rPr>
          <w:fldChar w:fldCharType="separate"/>
        </w:r>
        <w:r w:rsidR="00A32A43">
          <w:rPr>
            <w:noProof/>
            <w:webHidden/>
          </w:rPr>
          <w:t>63</w:t>
        </w:r>
        <w:r w:rsidR="00A32A43">
          <w:rPr>
            <w:noProof/>
            <w:webHidden/>
          </w:rPr>
          <w:fldChar w:fldCharType="end"/>
        </w:r>
      </w:hyperlink>
    </w:p>
    <w:p w14:paraId="1D034712" w14:textId="1D5B862C" w:rsidR="00A32A43" w:rsidRDefault="009906C5">
      <w:pPr>
        <w:pStyle w:val="TOC2"/>
        <w:rPr>
          <w:rFonts w:asciiTheme="minorHAnsi" w:eastAsiaTheme="minorEastAsia" w:hAnsiTheme="minorHAnsi" w:cstheme="minorBidi"/>
          <w:noProof/>
          <w:color w:val="auto"/>
          <w:szCs w:val="22"/>
          <w:lang w:val="en-AU" w:eastAsia="en-AU"/>
        </w:rPr>
      </w:pPr>
      <w:hyperlink w:anchor="_Toc17454634" w:history="1">
        <w:r w:rsidR="00A32A43" w:rsidRPr="00162B90">
          <w:rPr>
            <w:rStyle w:val="Hyperlink"/>
            <w:noProof/>
            <w:lang w:val="en-AU"/>
          </w:rPr>
          <w:t>3.10</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Town of Leongatha</w:t>
        </w:r>
        <w:r w:rsidR="00A32A43">
          <w:rPr>
            <w:noProof/>
            <w:webHidden/>
          </w:rPr>
          <w:tab/>
        </w:r>
        <w:r w:rsidR="00A32A43">
          <w:rPr>
            <w:noProof/>
            <w:webHidden/>
          </w:rPr>
          <w:fldChar w:fldCharType="begin"/>
        </w:r>
        <w:r w:rsidR="00A32A43">
          <w:rPr>
            <w:noProof/>
            <w:webHidden/>
          </w:rPr>
          <w:instrText xml:space="preserve"> PAGEREF _Toc17454634 \h </w:instrText>
        </w:r>
        <w:r w:rsidR="00A32A43">
          <w:rPr>
            <w:noProof/>
            <w:webHidden/>
          </w:rPr>
        </w:r>
        <w:r w:rsidR="00A32A43">
          <w:rPr>
            <w:noProof/>
            <w:webHidden/>
          </w:rPr>
          <w:fldChar w:fldCharType="separate"/>
        </w:r>
        <w:r w:rsidR="00A32A43">
          <w:rPr>
            <w:noProof/>
            <w:webHidden/>
          </w:rPr>
          <w:t>64</w:t>
        </w:r>
        <w:r w:rsidR="00A32A43">
          <w:rPr>
            <w:noProof/>
            <w:webHidden/>
          </w:rPr>
          <w:fldChar w:fldCharType="end"/>
        </w:r>
      </w:hyperlink>
    </w:p>
    <w:p w14:paraId="21CA3630" w14:textId="1AF6A870" w:rsidR="00A32A43" w:rsidRDefault="009906C5">
      <w:pPr>
        <w:pStyle w:val="TOC2"/>
        <w:rPr>
          <w:rFonts w:asciiTheme="minorHAnsi" w:eastAsiaTheme="minorEastAsia" w:hAnsiTheme="minorHAnsi" w:cstheme="minorBidi"/>
          <w:noProof/>
          <w:color w:val="auto"/>
          <w:szCs w:val="22"/>
          <w:lang w:val="en-AU" w:eastAsia="en-AU"/>
        </w:rPr>
      </w:pPr>
      <w:hyperlink w:anchor="_Toc17454635" w:history="1">
        <w:r w:rsidR="00A32A43" w:rsidRPr="00162B90">
          <w:rPr>
            <w:rStyle w:val="Hyperlink"/>
            <w:noProof/>
            <w:lang w:val="en-AU"/>
          </w:rPr>
          <w:t>3.11</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Town of Trafalgar</w:t>
        </w:r>
        <w:r w:rsidR="00A32A43">
          <w:rPr>
            <w:noProof/>
            <w:webHidden/>
          </w:rPr>
          <w:tab/>
        </w:r>
        <w:r w:rsidR="00A32A43">
          <w:rPr>
            <w:noProof/>
            <w:webHidden/>
          </w:rPr>
          <w:fldChar w:fldCharType="begin"/>
        </w:r>
        <w:r w:rsidR="00A32A43">
          <w:rPr>
            <w:noProof/>
            <w:webHidden/>
          </w:rPr>
          <w:instrText xml:space="preserve"> PAGEREF _Toc17454635 \h </w:instrText>
        </w:r>
        <w:r w:rsidR="00A32A43">
          <w:rPr>
            <w:noProof/>
            <w:webHidden/>
          </w:rPr>
        </w:r>
        <w:r w:rsidR="00A32A43">
          <w:rPr>
            <w:noProof/>
            <w:webHidden/>
          </w:rPr>
          <w:fldChar w:fldCharType="separate"/>
        </w:r>
        <w:r w:rsidR="00A32A43">
          <w:rPr>
            <w:noProof/>
            <w:webHidden/>
          </w:rPr>
          <w:t>66</w:t>
        </w:r>
        <w:r w:rsidR="00A32A43">
          <w:rPr>
            <w:noProof/>
            <w:webHidden/>
          </w:rPr>
          <w:fldChar w:fldCharType="end"/>
        </w:r>
      </w:hyperlink>
    </w:p>
    <w:p w14:paraId="658D8F33" w14:textId="60E36048" w:rsidR="00A32A43" w:rsidRDefault="009906C5">
      <w:pPr>
        <w:pStyle w:val="TOC2"/>
        <w:rPr>
          <w:rFonts w:asciiTheme="minorHAnsi" w:eastAsiaTheme="minorEastAsia" w:hAnsiTheme="minorHAnsi" w:cstheme="minorBidi"/>
          <w:noProof/>
          <w:color w:val="auto"/>
          <w:szCs w:val="22"/>
          <w:lang w:val="en-AU" w:eastAsia="en-AU"/>
        </w:rPr>
      </w:pPr>
      <w:hyperlink w:anchor="_Toc17454636" w:history="1">
        <w:r w:rsidR="00A32A43" w:rsidRPr="00162B90">
          <w:rPr>
            <w:rStyle w:val="Hyperlink"/>
            <w:noProof/>
            <w:lang w:val="en-AU"/>
          </w:rPr>
          <w:t>3.12</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Town of Paynesville</w:t>
        </w:r>
        <w:r w:rsidR="00A32A43">
          <w:rPr>
            <w:noProof/>
            <w:webHidden/>
          </w:rPr>
          <w:tab/>
        </w:r>
        <w:r w:rsidR="00A32A43">
          <w:rPr>
            <w:noProof/>
            <w:webHidden/>
          </w:rPr>
          <w:fldChar w:fldCharType="begin"/>
        </w:r>
        <w:r w:rsidR="00A32A43">
          <w:rPr>
            <w:noProof/>
            <w:webHidden/>
          </w:rPr>
          <w:instrText xml:space="preserve"> PAGEREF _Toc17454636 \h </w:instrText>
        </w:r>
        <w:r w:rsidR="00A32A43">
          <w:rPr>
            <w:noProof/>
            <w:webHidden/>
          </w:rPr>
        </w:r>
        <w:r w:rsidR="00A32A43">
          <w:rPr>
            <w:noProof/>
            <w:webHidden/>
          </w:rPr>
          <w:fldChar w:fldCharType="separate"/>
        </w:r>
        <w:r w:rsidR="00A32A43">
          <w:rPr>
            <w:noProof/>
            <w:webHidden/>
          </w:rPr>
          <w:t>67</w:t>
        </w:r>
        <w:r w:rsidR="00A32A43">
          <w:rPr>
            <w:noProof/>
            <w:webHidden/>
          </w:rPr>
          <w:fldChar w:fldCharType="end"/>
        </w:r>
      </w:hyperlink>
    </w:p>
    <w:p w14:paraId="02BB8779" w14:textId="6166BB54" w:rsidR="00A32A43" w:rsidRDefault="009906C5">
      <w:pPr>
        <w:pStyle w:val="TOC2"/>
        <w:rPr>
          <w:rFonts w:asciiTheme="minorHAnsi" w:eastAsiaTheme="minorEastAsia" w:hAnsiTheme="minorHAnsi" w:cstheme="minorBidi"/>
          <w:noProof/>
          <w:color w:val="auto"/>
          <w:szCs w:val="22"/>
          <w:lang w:val="en-AU" w:eastAsia="en-AU"/>
        </w:rPr>
      </w:pPr>
      <w:hyperlink w:anchor="_Toc17454637" w:history="1">
        <w:r w:rsidR="00A32A43" w:rsidRPr="00162B90">
          <w:rPr>
            <w:rStyle w:val="Hyperlink"/>
            <w:noProof/>
            <w:lang w:val="en-AU"/>
          </w:rPr>
          <w:t>3.13</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Town of Orbost</w:t>
        </w:r>
        <w:r w:rsidR="00A32A43">
          <w:rPr>
            <w:noProof/>
            <w:webHidden/>
          </w:rPr>
          <w:tab/>
        </w:r>
        <w:r w:rsidR="00A32A43">
          <w:rPr>
            <w:noProof/>
            <w:webHidden/>
          </w:rPr>
          <w:fldChar w:fldCharType="begin"/>
        </w:r>
        <w:r w:rsidR="00A32A43">
          <w:rPr>
            <w:noProof/>
            <w:webHidden/>
          </w:rPr>
          <w:instrText xml:space="preserve"> PAGEREF _Toc17454637 \h </w:instrText>
        </w:r>
        <w:r w:rsidR="00A32A43">
          <w:rPr>
            <w:noProof/>
            <w:webHidden/>
          </w:rPr>
        </w:r>
        <w:r w:rsidR="00A32A43">
          <w:rPr>
            <w:noProof/>
            <w:webHidden/>
          </w:rPr>
          <w:fldChar w:fldCharType="separate"/>
        </w:r>
        <w:r w:rsidR="00A32A43">
          <w:rPr>
            <w:noProof/>
            <w:webHidden/>
          </w:rPr>
          <w:t>69</w:t>
        </w:r>
        <w:r w:rsidR="00A32A43">
          <w:rPr>
            <w:noProof/>
            <w:webHidden/>
          </w:rPr>
          <w:fldChar w:fldCharType="end"/>
        </w:r>
      </w:hyperlink>
    </w:p>
    <w:p w14:paraId="6F48EEAB" w14:textId="568E1FF5" w:rsidR="00A32A43" w:rsidRDefault="009906C5">
      <w:pPr>
        <w:pStyle w:val="TOC2"/>
        <w:rPr>
          <w:rFonts w:asciiTheme="minorHAnsi" w:eastAsiaTheme="minorEastAsia" w:hAnsiTheme="minorHAnsi" w:cstheme="minorBidi"/>
          <w:noProof/>
          <w:color w:val="auto"/>
          <w:szCs w:val="22"/>
          <w:lang w:val="en-AU" w:eastAsia="en-AU"/>
        </w:rPr>
      </w:pPr>
      <w:hyperlink w:anchor="_Toc17454638" w:history="1">
        <w:r w:rsidR="00A32A43" w:rsidRPr="00162B90">
          <w:rPr>
            <w:rStyle w:val="Hyperlink"/>
            <w:noProof/>
            <w:lang w:val="en-AU"/>
          </w:rPr>
          <w:t>3.14</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Town of Yarragon</w:t>
        </w:r>
        <w:r w:rsidR="00A32A43">
          <w:rPr>
            <w:noProof/>
            <w:webHidden/>
          </w:rPr>
          <w:tab/>
        </w:r>
        <w:r w:rsidR="00A32A43">
          <w:rPr>
            <w:noProof/>
            <w:webHidden/>
          </w:rPr>
          <w:fldChar w:fldCharType="begin"/>
        </w:r>
        <w:r w:rsidR="00A32A43">
          <w:rPr>
            <w:noProof/>
            <w:webHidden/>
          </w:rPr>
          <w:instrText xml:space="preserve"> PAGEREF _Toc17454638 \h </w:instrText>
        </w:r>
        <w:r w:rsidR="00A32A43">
          <w:rPr>
            <w:noProof/>
            <w:webHidden/>
          </w:rPr>
        </w:r>
        <w:r w:rsidR="00A32A43">
          <w:rPr>
            <w:noProof/>
            <w:webHidden/>
          </w:rPr>
          <w:fldChar w:fldCharType="separate"/>
        </w:r>
        <w:r w:rsidR="00A32A43">
          <w:rPr>
            <w:noProof/>
            <w:webHidden/>
          </w:rPr>
          <w:t>70</w:t>
        </w:r>
        <w:r w:rsidR="00A32A43">
          <w:rPr>
            <w:noProof/>
            <w:webHidden/>
          </w:rPr>
          <w:fldChar w:fldCharType="end"/>
        </w:r>
      </w:hyperlink>
    </w:p>
    <w:p w14:paraId="5BF8FB6D" w14:textId="01F425C7" w:rsidR="00A32A43" w:rsidRDefault="009906C5">
      <w:pPr>
        <w:pStyle w:val="TOC2"/>
        <w:rPr>
          <w:rFonts w:asciiTheme="minorHAnsi" w:eastAsiaTheme="minorEastAsia" w:hAnsiTheme="minorHAnsi" w:cstheme="minorBidi"/>
          <w:noProof/>
          <w:color w:val="auto"/>
          <w:szCs w:val="22"/>
          <w:lang w:val="en-AU" w:eastAsia="en-AU"/>
        </w:rPr>
      </w:pPr>
      <w:hyperlink w:anchor="_Toc17454639" w:history="1">
        <w:r w:rsidR="00A32A43" w:rsidRPr="00162B90">
          <w:rPr>
            <w:rStyle w:val="Hyperlink"/>
            <w:noProof/>
            <w:lang w:val="en-AU"/>
          </w:rPr>
          <w:t>3.15</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Town of Yallourn North</w:t>
        </w:r>
        <w:r w:rsidR="00A32A43">
          <w:rPr>
            <w:noProof/>
            <w:webHidden/>
          </w:rPr>
          <w:tab/>
        </w:r>
        <w:r w:rsidR="00A32A43">
          <w:rPr>
            <w:noProof/>
            <w:webHidden/>
          </w:rPr>
          <w:fldChar w:fldCharType="begin"/>
        </w:r>
        <w:r w:rsidR="00A32A43">
          <w:rPr>
            <w:noProof/>
            <w:webHidden/>
          </w:rPr>
          <w:instrText xml:space="preserve"> PAGEREF _Toc17454639 \h </w:instrText>
        </w:r>
        <w:r w:rsidR="00A32A43">
          <w:rPr>
            <w:noProof/>
            <w:webHidden/>
          </w:rPr>
        </w:r>
        <w:r w:rsidR="00A32A43">
          <w:rPr>
            <w:noProof/>
            <w:webHidden/>
          </w:rPr>
          <w:fldChar w:fldCharType="separate"/>
        </w:r>
        <w:r w:rsidR="00A32A43">
          <w:rPr>
            <w:noProof/>
            <w:webHidden/>
          </w:rPr>
          <w:t>72</w:t>
        </w:r>
        <w:r w:rsidR="00A32A43">
          <w:rPr>
            <w:noProof/>
            <w:webHidden/>
          </w:rPr>
          <w:fldChar w:fldCharType="end"/>
        </w:r>
      </w:hyperlink>
    </w:p>
    <w:p w14:paraId="79D26554" w14:textId="719DC766" w:rsidR="00A32A43" w:rsidRDefault="009906C5">
      <w:pPr>
        <w:pStyle w:val="TOC2"/>
        <w:rPr>
          <w:rFonts w:asciiTheme="minorHAnsi" w:eastAsiaTheme="minorEastAsia" w:hAnsiTheme="minorHAnsi" w:cstheme="minorBidi"/>
          <w:noProof/>
          <w:color w:val="auto"/>
          <w:szCs w:val="22"/>
          <w:lang w:val="en-AU" w:eastAsia="en-AU"/>
        </w:rPr>
      </w:pPr>
      <w:hyperlink w:anchor="_Toc17454640" w:history="1">
        <w:r w:rsidR="00A32A43" w:rsidRPr="00162B90">
          <w:rPr>
            <w:rStyle w:val="Hyperlink"/>
            <w:noProof/>
            <w:lang w:val="en-AU"/>
          </w:rPr>
          <w:t>3.16</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Town of Mallacoota</w:t>
        </w:r>
        <w:r w:rsidR="00A32A43">
          <w:rPr>
            <w:noProof/>
            <w:webHidden/>
          </w:rPr>
          <w:tab/>
        </w:r>
        <w:r w:rsidR="00A32A43">
          <w:rPr>
            <w:noProof/>
            <w:webHidden/>
          </w:rPr>
          <w:fldChar w:fldCharType="begin"/>
        </w:r>
        <w:r w:rsidR="00A32A43">
          <w:rPr>
            <w:noProof/>
            <w:webHidden/>
          </w:rPr>
          <w:instrText xml:space="preserve"> PAGEREF _Toc17454640 \h </w:instrText>
        </w:r>
        <w:r w:rsidR="00A32A43">
          <w:rPr>
            <w:noProof/>
            <w:webHidden/>
          </w:rPr>
        </w:r>
        <w:r w:rsidR="00A32A43">
          <w:rPr>
            <w:noProof/>
            <w:webHidden/>
          </w:rPr>
          <w:fldChar w:fldCharType="separate"/>
        </w:r>
        <w:r w:rsidR="00A32A43">
          <w:rPr>
            <w:noProof/>
            <w:webHidden/>
          </w:rPr>
          <w:t>73</w:t>
        </w:r>
        <w:r w:rsidR="00A32A43">
          <w:rPr>
            <w:noProof/>
            <w:webHidden/>
          </w:rPr>
          <w:fldChar w:fldCharType="end"/>
        </w:r>
      </w:hyperlink>
    </w:p>
    <w:p w14:paraId="17863477" w14:textId="52EFE04C" w:rsidR="00A32A43" w:rsidRDefault="009906C5">
      <w:pPr>
        <w:pStyle w:val="TOC2"/>
        <w:rPr>
          <w:rFonts w:asciiTheme="minorHAnsi" w:eastAsiaTheme="minorEastAsia" w:hAnsiTheme="minorHAnsi" w:cstheme="minorBidi"/>
          <w:noProof/>
          <w:color w:val="auto"/>
          <w:szCs w:val="22"/>
          <w:lang w:val="en-AU" w:eastAsia="en-AU"/>
        </w:rPr>
      </w:pPr>
      <w:hyperlink w:anchor="_Toc17454641" w:history="1">
        <w:r w:rsidR="00A32A43" w:rsidRPr="00162B90">
          <w:rPr>
            <w:rStyle w:val="Hyperlink"/>
            <w:noProof/>
            <w:lang w:val="en-AU"/>
          </w:rPr>
          <w:t>3.17</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Locality of Wurruk</w:t>
        </w:r>
        <w:r w:rsidR="00A32A43">
          <w:rPr>
            <w:noProof/>
            <w:webHidden/>
          </w:rPr>
          <w:tab/>
        </w:r>
        <w:r w:rsidR="00A32A43">
          <w:rPr>
            <w:noProof/>
            <w:webHidden/>
          </w:rPr>
          <w:fldChar w:fldCharType="begin"/>
        </w:r>
        <w:r w:rsidR="00A32A43">
          <w:rPr>
            <w:noProof/>
            <w:webHidden/>
          </w:rPr>
          <w:instrText xml:space="preserve"> PAGEREF _Toc17454641 \h </w:instrText>
        </w:r>
        <w:r w:rsidR="00A32A43">
          <w:rPr>
            <w:noProof/>
            <w:webHidden/>
          </w:rPr>
        </w:r>
        <w:r w:rsidR="00A32A43">
          <w:rPr>
            <w:noProof/>
            <w:webHidden/>
          </w:rPr>
          <w:fldChar w:fldCharType="separate"/>
        </w:r>
        <w:r w:rsidR="00A32A43">
          <w:rPr>
            <w:noProof/>
            <w:webHidden/>
          </w:rPr>
          <w:t>75</w:t>
        </w:r>
        <w:r w:rsidR="00A32A43">
          <w:rPr>
            <w:noProof/>
            <w:webHidden/>
          </w:rPr>
          <w:fldChar w:fldCharType="end"/>
        </w:r>
      </w:hyperlink>
    </w:p>
    <w:p w14:paraId="129770E8" w14:textId="6F4EFAED" w:rsidR="00A32A43" w:rsidRDefault="009906C5">
      <w:pPr>
        <w:pStyle w:val="TOC2"/>
        <w:rPr>
          <w:rFonts w:asciiTheme="minorHAnsi" w:eastAsiaTheme="minorEastAsia" w:hAnsiTheme="minorHAnsi" w:cstheme="minorBidi"/>
          <w:noProof/>
          <w:color w:val="auto"/>
          <w:szCs w:val="22"/>
          <w:lang w:val="en-AU" w:eastAsia="en-AU"/>
        </w:rPr>
      </w:pPr>
      <w:hyperlink w:anchor="_Toc17454642" w:history="1">
        <w:r w:rsidR="00A32A43" w:rsidRPr="00162B90">
          <w:rPr>
            <w:rStyle w:val="Hyperlink"/>
            <w:noProof/>
            <w:lang w:val="en-AU"/>
          </w:rPr>
          <w:t>3.18</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Locality of Grantville (including Pioneer Bay)</w:t>
        </w:r>
        <w:r w:rsidR="00A32A43">
          <w:rPr>
            <w:noProof/>
            <w:webHidden/>
          </w:rPr>
          <w:tab/>
        </w:r>
        <w:r w:rsidR="00A32A43">
          <w:rPr>
            <w:noProof/>
            <w:webHidden/>
          </w:rPr>
          <w:fldChar w:fldCharType="begin"/>
        </w:r>
        <w:r w:rsidR="00A32A43">
          <w:rPr>
            <w:noProof/>
            <w:webHidden/>
          </w:rPr>
          <w:instrText xml:space="preserve"> PAGEREF _Toc17454642 \h </w:instrText>
        </w:r>
        <w:r w:rsidR="00A32A43">
          <w:rPr>
            <w:noProof/>
            <w:webHidden/>
          </w:rPr>
        </w:r>
        <w:r w:rsidR="00A32A43">
          <w:rPr>
            <w:noProof/>
            <w:webHidden/>
          </w:rPr>
          <w:fldChar w:fldCharType="separate"/>
        </w:r>
        <w:r w:rsidR="00A32A43">
          <w:rPr>
            <w:noProof/>
            <w:webHidden/>
          </w:rPr>
          <w:t>76</w:t>
        </w:r>
        <w:r w:rsidR="00A32A43">
          <w:rPr>
            <w:noProof/>
            <w:webHidden/>
          </w:rPr>
          <w:fldChar w:fldCharType="end"/>
        </w:r>
      </w:hyperlink>
    </w:p>
    <w:p w14:paraId="56D3262F" w14:textId="1F8D6514" w:rsidR="00A32A43" w:rsidRDefault="009906C5">
      <w:pPr>
        <w:pStyle w:val="TOC2"/>
        <w:rPr>
          <w:rFonts w:asciiTheme="minorHAnsi" w:eastAsiaTheme="minorEastAsia" w:hAnsiTheme="minorHAnsi" w:cstheme="minorBidi"/>
          <w:noProof/>
          <w:color w:val="auto"/>
          <w:szCs w:val="22"/>
          <w:lang w:val="en-AU" w:eastAsia="en-AU"/>
        </w:rPr>
      </w:pPr>
      <w:hyperlink w:anchor="_Toc17454643" w:history="1">
        <w:r w:rsidR="00A32A43" w:rsidRPr="00162B90">
          <w:rPr>
            <w:rStyle w:val="Hyperlink"/>
            <w:noProof/>
            <w:lang w:val="en-AU"/>
          </w:rPr>
          <w:t>3.19</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Locality of Venus Bay</w:t>
        </w:r>
        <w:r w:rsidR="00A32A43">
          <w:rPr>
            <w:noProof/>
            <w:webHidden/>
          </w:rPr>
          <w:tab/>
        </w:r>
        <w:r w:rsidR="00A32A43">
          <w:rPr>
            <w:noProof/>
            <w:webHidden/>
          </w:rPr>
          <w:fldChar w:fldCharType="begin"/>
        </w:r>
        <w:r w:rsidR="00A32A43">
          <w:rPr>
            <w:noProof/>
            <w:webHidden/>
          </w:rPr>
          <w:instrText xml:space="preserve"> PAGEREF _Toc17454643 \h </w:instrText>
        </w:r>
        <w:r w:rsidR="00A32A43">
          <w:rPr>
            <w:noProof/>
            <w:webHidden/>
          </w:rPr>
        </w:r>
        <w:r w:rsidR="00A32A43">
          <w:rPr>
            <w:noProof/>
            <w:webHidden/>
          </w:rPr>
          <w:fldChar w:fldCharType="separate"/>
        </w:r>
        <w:r w:rsidR="00A32A43">
          <w:rPr>
            <w:noProof/>
            <w:webHidden/>
          </w:rPr>
          <w:t>77</w:t>
        </w:r>
        <w:r w:rsidR="00A32A43">
          <w:rPr>
            <w:noProof/>
            <w:webHidden/>
          </w:rPr>
          <w:fldChar w:fldCharType="end"/>
        </w:r>
      </w:hyperlink>
    </w:p>
    <w:p w14:paraId="7D6CB1DC" w14:textId="275ED157" w:rsidR="00A32A43" w:rsidRDefault="009906C5">
      <w:pPr>
        <w:pStyle w:val="TOC2"/>
        <w:rPr>
          <w:rFonts w:asciiTheme="minorHAnsi" w:eastAsiaTheme="minorEastAsia" w:hAnsiTheme="minorHAnsi" w:cstheme="minorBidi"/>
          <w:noProof/>
          <w:color w:val="auto"/>
          <w:szCs w:val="22"/>
          <w:lang w:val="en-AU" w:eastAsia="en-AU"/>
        </w:rPr>
      </w:pPr>
      <w:hyperlink w:anchor="_Toc17454644" w:history="1">
        <w:r w:rsidR="00A32A43" w:rsidRPr="00162B90">
          <w:rPr>
            <w:rStyle w:val="Hyperlink"/>
            <w:noProof/>
            <w:lang w:val="en-AU"/>
          </w:rPr>
          <w:t>3.20</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Locality of Eagle Point</w:t>
        </w:r>
        <w:r w:rsidR="00A32A43">
          <w:rPr>
            <w:noProof/>
            <w:webHidden/>
          </w:rPr>
          <w:tab/>
        </w:r>
        <w:r w:rsidR="00A32A43">
          <w:rPr>
            <w:noProof/>
            <w:webHidden/>
          </w:rPr>
          <w:fldChar w:fldCharType="begin"/>
        </w:r>
        <w:r w:rsidR="00A32A43">
          <w:rPr>
            <w:noProof/>
            <w:webHidden/>
          </w:rPr>
          <w:instrText xml:space="preserve"> PAGEREF _Toc17454644 \h </w:instrText>
        </w:r>
        <w:r w:rsidR="00A32A43">
          <w:rPr>
            <w:noProof/>
            <w:webHidden/>
          </w:rPr>
        </w:r>
        <w:r w:rsidR="00A32A43">
          <w:rPr>
            <w:noProof/>
            <w:webHidden/>
          </w:rPr>
          <w:fldChar w:fldCharType="separate"/>
        </w:r>
        <w:r w:rsidR="00A32A43">
          <w:rPr>
            <w:noProof/>
            <w:webHidden/>
          </w:rPr>
          <w:t>79</w:t>
        </w:r>
        <w:r w:rsidR="00A32A43">
          <w:rPr>
            <w:noProof/>
            <w:webHidden/>
          </w:rPr>
          <w:fldChar w:fldCharType="end"/>
        </w:r>
      </w:hyperlink>
    </w:p>
    <w:p w14:paraId="4DF04E7D" w14:textId="40481070" w:rsidR="00A32A43" w:rsidRDefault="009906C5">
      <w:pPr>
        <w:pStyle w:val="TOC2"/>
        <w:rPr>
          <w:rFonts w:asciiTheme="minorHAnsi" w:eastAsiaTheme="minorEastAsia" w:hAnsiTheme="minorHAnsi" w:cstheme="minorBidi"/>
          <w:noProof/>
          <w:color w:val="auto"/>
          <w:szCs w:val="22"/>
          <w:lang w:val="en-AU" w:eastAsia="en-AU"/>
        </w:rPr>
      </w:pPr>
      <w:hyperlink w:anchor="_Toc17454645" w:history="1">
        <w:r w:rsidR="00A32A43" w:rsidRPr="00162B90">
          <w:rPr>
            <w:rStyle w:val="Hyperlink"/>
            <w:noProof/>
            <w:lang w:val="en-AU"/>
          </w:rPr>
          <w:t>3.21</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Locality of Neerim South</w:t>
        </w:r>
        <w:r w:rsidR="00A32A43">
          <w:rPr>
            <w:noProof/>
            <w:webHidden/>
          </w:rPr>
          <w:tab/>
        </w:r>
        <w:r w:rsidR="00A32A43">
          <w:rPr>
            <w:noProof/>
            <w:webHidden/>
          </w:rPr>
          <w:fldChar w:fldCharType="begin"/>
        </w:r>
        <w:r w:rsidR="00A32A43">
          <w:rPr>
            <w:noProof/>
            <w:webHidden/>
          </w:rPr>
          <w:instrText xml:space="preserve"> PAGEREF _Toc17454645 \h </w:instrText>
        </w:r>
        <w:r w:rsidR="00A32A43">
          <w:rPr>
            <w:noProof/>
            <w:webHidden/>
          </w:rPr>
        </w:r>
        <w:r w:rsidR="00A32A43">
          <w:rPr>
            <w:noProof/>
            <w:webHidden/>
          </w:rPr>
          <w:fldChar w:fldCharType="separate"/>
        </w:r>
        <w:r w:rsidR="00A32A43">
          <w:rPr>
            <w:noProof/>
            <w:webHidden/>
          </w:rPr>
          <w:t>80</w:t>
        </w:r>
        <w:r w:rsidR="00A32A43">
          <w:rPr>
            <w:noProof/>
            <w:webHidden/>
          </w:rPr>
          <w:fldChar w:fldCharType="end"/>
        </w:r>
      </w:hyperlink>
    </w:p>
    <w:p w14:paraId="16FFFE22" w14:textId="4AF46971" w:rsidR="00A32A43" w:rsidRDefault="009906C5">
      <w:pPr>
        <w:pStyle w:val="TOC2"/>
        <w:rPr>
          <w:rFonts w:asciiTheme="minorHAnsi" w:eastAsiaTheme="minorEastAsia" w:hAnsiTheme="minorHAnsi" w:cstheme="minorBidi"/>
          <w:noProof/>
          <w:color w:val="auto"/>
          <w:szCs w:val="22"/>
          <w:lang w:val="en-AU" w:eastAsia="en-AU"/>
        </w:rPr>
      </w:pPr>
      <w:hyperlink w:anchor="_Toc17454646" w:history="1">
        <w:r w:rsidR="00A32A43" w:rsidRPr="00162B90">
          <w:rPr>
            <w:rStyle w:val="Hyperlink"/>
            <w:noProof/>
            <w:lang w:val="en-AU"/>
          </w:rPr>
          <w:t>3.22</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Locality of Glengarry</w:t>
        </w:r>
        <w:r w:rsidR="00A32A43">
          <w:rPr>
            <w:noProof/>
            <w:webHidden/>
          </w:rPr>
          <w:tab/>
        </w:r>
        <w:r w:rsidR="00A32A43">
          <w:rPr>
            <w:noProof/>
            <w:webHidden/>
          </w:rPr>
          <w:fldChar w:fldCharType="begin"/>
        </w:r>
        <w:r w:rsidR="00A32A43">
          <w:rPr>
            <w:noProof/>
            <w:webHidden/>
          </w:rPr>
          <w:instrText xml:space="preserve"> PAGEREF _Toc17454646 \h </w:instrText>
        </w:r>
        <w:r w:rsidR="00A32A43">
          <w:rPr>
            <w:noProof/>
            <w:webHidden/>
          </w:rPr>
        </w:r>
        <w:r w:rsidR="00A32A43">
          <w:rPr>
            <w:noProof/>
            <w:webHidden/>
          </w:rPr>
          <w:fldChar w:fldCharType="separate"/>
        </w:r>
        <w:r w:rsidR="00A32A43">
          <w:rPr>
            <w:noProof/>
            <w:webHidden/>
          </w:rPr>
          <w:t>81</w:t>
        </w:r>
        <w:r w:rsidR="00A32A43">
          <w:rPr>
            <w:noProof/>
            <w:webHidden/>
          </w:rPr>
          <w:fldChar w:fldCharType="end"/>
        </w:r>
      </w:hyperlink>
    </w:p>
    <w:p w14:paraId="75C52754" w14:textId="16E27BD0" w:rsidR="00A32A43" w:rsidRDefault="009906C5">
      <w:pPr>
        <w:pStyle w:val="TOC1"/>
        <w:rPr>
          <w:rFonts w:asciiTheme="minorHAnsi" w:eastAsiaTheme="minorEastAsia" w:hAnsiTheme="minorHAnsi" w:cstheme="minorBidi"/>
          <w:b w:val="0"/>
          <w:lang w:eastAsia="en-AU"/>
        </w:rPr>
      </w:pPr>
      <w:hyperlink w:anchor="_Toc17454647" w:history="1">
        <w:r w:rsidR="00A32A43" w:rsidRPr="00162B90">
          <w:rPr>
            <w:rStyle w:val="Hyperlink"/>
          </w:rPr>
          <w:t>4.</w:t>
        </w:r>
        <w:r w:rsidR="00A32A43">
          <w:rPr>
            <w:rFonts w:asciiTheme="minorHAnsi" w:eastAsiaTheme="minorEastAsia" w:hAnsiTheme="minorHAnsi" w:cstheme="minorBidi"/>
            <w:b w:val="0"/>
            <w:lang w:eastAsia="en-AU"/>
          </w:rPr>
          <w:tab/>
        </w:r>
        <w:r w:rsidR="00A32A43" w:rsidRPr="00162B90">
          <w:rPr>
            <w:rStyle w:val="Hyperlink"/>
          </w:rPr>
          <w:t>Primary Production</w:t>
        </w:r>
        <w:r w:rsidR="00A32A43">
          <w:rPr>
            <w:webHidden/>
          </w:rPr>
          <w:tab/>
        </w:r>
        <w:r w:rsidR="00A32A43">
          <w:rPr>
            <w:webHidden/>
          </w:rPr>
          <w:fldChar w:fldCharType="begin"/>
        </w:r>
        <w:r w:rsidR="00A32A43">
          <w:rPr>
            <w:webHidden/>
          </w:rPr>
          <w:instrText xml:space="preserve"> PAGEREF _Toc17454647 \h </w:instrText>
        </w:r>
        <w:r w:rsidR="00A32A43">
          <w:rPr>
            <w:webHidden/>
          </w:rPr>
        </w:r>
        <w:r w:rsidR="00A32A43">
          <w:rPr>
            <w:webHidden/>
          </w:rPr>
          <w:fldChar w:fldCharType="separate"/>
        </w:r>
        <w:r w:rsidR="00A32A43">
          <w:rPr>
            <w:webHidden/>
          </w:rPr>
          <w:t>83</w:t>
        </w:r>
        <w:r w:rsidR="00A32A43">
          <w:rPr>
            <w:webHidden/>
          </w:rPr>
          <w:fldChar w:fldCharType="end"/>
        </w:r>
      </w:hyperlink>
    </w:p>
    <w:p w14:paraId="2782BE93" w14:textId="28CB7BF7" w:rsidR="00A32A43" w:rsidRDefault="009906C5">
      <w:pPr>
        <w:pStyle w:val="TOC2"/>
        <w:rPr>
          <w:rFonts w:asciiTheme="minorHAnsi" w:eastAsiaTheme="minorEastAsia" w:hAnsiTheme="minorHAnsi" w:cstheme="minorBidi"/>
          <w:noProof/>
          <w:color w:val="auto"/>
          <w:szCs w:val="22"/>
          <w:lang w:val="en-AU" w:eastAsia="en-AU"/>
        </w:rPr>
      </w:pPr>
      <w:hyperlink w:anchor="_Toc17454648" w:history="1">
        <w:r w:rsidR="00A32A43" w:rsidRPr="00162B90">
          <w:rPr>
            <w:rStyle w:val="Hyperlink"/>
            <w:noProof/>
            <w:lang w:val="en-AU"/>
          </w:rPr>
          <w:t>4.1</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Land Use Classification</w:t>
        </w:r>
        <w:r w:rsidR="00A32A43">
          <w:rPr>
            <w:noProof/>
            <w:webHidden/>
          </w:rPr>
          <w:tab/>
        </w:r>
        <w:r w:rsidR="00A32A43">
          <w:rPr>
            <w:noProof/>
            <w:webHidden/>
          </w:rPr>
          <w:fldChar w:fldCharType="begin"/>
        </w:r>
        <w:r w:rsidR="00A32A43">
          <w:rPr>
            <w:noProof/>
            <w:webHidden/>
          </w:rPr>
          <w:instrText xml:space="preserve"> PAGEREF _Toc17454648 \h </w:instrText>
        </w:r>
        <w:r w:rsidR="00A32A43">
          <w:rPr>
            <w:noProof/>
            <w:webHidden/>
          </w:rPr>
        </w:r>
        <w:r w:rsidR="00A32A43">
          <w:rPr>
            <w:noProof/>
            <w:webHidden/>
          </w:rPr>
          <w:fldChar w:fldCharType="separate"/>
        </w:r>
        <w:r w:rsidR="00A32A43">
          <w:rPr>
            <w:noProof/>
            <w:webHidden/>
          </w:rPr>
          <w:t>83</w:t>
        </w:r>
        <w:r w:rsidR="00A32A43">
          <w:rPr>
            <w:noProof/>
            <w:webHidden/>
          </w:rPr>
          <w:fldChar w:fldCharType="end"/>
        </w:r>
      </w:hyperlink>
    </w:p>
    <w:p w14:paraId="5DD5C705" w14:textId="2B3E1D12" w:rsidR="00A32A43" w:rsidRDefault="009906C5">
      <w:pPr>
        <w:pStyle w:val="TOC2"/>
        <w:rPr>
          <w:rFonts w:asciiTheme="minorHAnsi" w:eastAsiaTheme="minorEastAsia" w:hAnsiTheme="minorHAnsi" w:cstheme="minorBidi"/>
          <w:noProof/>
          <w:color w:val="auto"/>
          <w:szCs w:val="22"/>
          <w:lang w:val="en-AU" w:eastAsia="en-AU"/>
        </w:rPr>
      </w:pPr>
      <w:hyperlink w:anchor="_Toc17454649" w:history="1">
        <w:r w:rsidR="00A32A43" w:rsidRPr="00162B90">
          <w:rPr>
            <w:rStyle w:val="Hyperlink"/>
            <w:noProof/>
            <w:lang w:val="en-AU"/>
          </w:rPr>
          <w:t>4.2</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Fixed Broadband Supply</w:t>
        </w:r>
        <w:r w:rsidR="00A32A43">
          <w:rPr>
            <w:noProof/>
            <w:webHidden/>
          </w:rPr>
          <w:tab/>
        </w:r>
        <w:r w:rsidR="00A32A43">
          <w:rPr>
            <w:noProof/>
            <w:webHidden/>
          </w:rPr>
          <w:fldChar w:fldCharType="begin"/>
        </w:r>
        <w:r w:rsidR="00A32A43">
          <w:rPr>
            <w:noProof/>
            <w:webHidden/>
          </w:rPr>
          <w:instrText xml:space="preserve"> PAGEREF _Toc17454649 \h </w:instrText>
        </w:r>
        <w:r w:rsidR="00A32A43">
          <w:rPr>
            <w:noProof/>
            <w:webHidden/>
          </w:rPr>
        </w:r>
        <w:r w:rsidR="00A32A43">
          <w:rPr>
            <w:noProof/>
            <w:webHidden/>
          </w:rPr>
          <w:fldChar w:fldCharType="separate"/>
        </w:r>
        <w:r w:rsidR="00A32A43">
          <w:rPr>
            <w:noProof/>
            <w:webHidden/>
          </w:rPr>
          <w:t>84</w:t>
        </w:r>
        <w:r w:rsidR="00A32A43">
          <w:rPr>
            <w:noProof/>
            <w:webHidden/>
          </w:rPr>
          <w:fldChar w:fldCharType="end"/>
        </w:r>
      </w:hyperlink>
    </w:p>
    <w:p w14:paraId="6D40FECE" w14:textId="4E506FE9" w:rsidR="00A32A43" w:rsidRDefault="009906C5">
      <w:pPr>
        <w:pStyle w:val="TOC2"/>
        <w:rPr>
          <w:rFonts w:asciiTheme="minorHAnsi" w:eastAsiaTheme="minorEastAsia" w:hAnsiTheme="minorHAnsi" w:cstheme="minorBidi"/>
          <w:noProof/>
          <w:color w:val="auto"/>
          <w:szCs w:val="22"/>
          <w:lang w:val="en-AU" w:eastAsia="en-AU"/>
        </w:rPr>
      </w:pPr>
      <w:hyperlink w:anchor="_Toc17454650" w:history="1">
        <w:r w:rsidR="00A32A43" w:rsidRPr="00162B90">
          <w:rPr>
            <w:rStyle w:val="Hyperlink"/>
            <w:noProof/>
            <w:lang w:val="en-AU"/>
          </w:rPr>
          <w:t>4.3</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Mobile Coverage</w:t>
        </w:r>
        <w:r w:rsidR="00A32A43">
          <w:rPr>
            <w:noProof/>
            <w:webHidden/>
          </w:rPr>
          <w:tab/>
        </w:r>
        <w:r w:rsidR="00A32A43">
          <w:rPr>
            <w:noProof/>
            <w:webHidden/>
          </w:rPr>
          <w:fldChar w:fldCharType="begin"/>
        </w:r>
        <w:r w:rsidR="00A32A43">
          <w:rPr>
            <w:noProof/>
            <w:webHidden/>
          </w:rPr>
          <w:instrText xml:space="preserve"> PAGEREF _Toc17454650 \h </w:instrText>
        </w:r>
        <w:r w:rsidR="00A32A43">
          <w:rPr>
            <w:noProof/>
            <w:webHidden/>
          </w:rPr>
        </w:r>
        <w:r w:rsidR="00A32A43">
          <w:rPr>
            <w:noProof/>
            <w:webHidden/>
          </w:rPr>
          <w:fldChar w:fldCharType="separate"/>
        </w:r>
        <w:r w:rsidR="00A32A43">
          <w:rPr>
            <w:noProof/>
            <w:webHidden/>
          </w:rPr>
          <w:t>87</w:t>
        </w:r>
        <w:r w:rsidR="00A32A43">
          <w:rPr>
            <w:noProof/>
            <w:webHidden/>
          </w:rPr>
          <w:fldChar w:fldCharType="end"/>
        </w:r>
      </w:hyperlink>
    </w:p>
    <w:p w14:paraId="717C0591" w14:textId="150D5A35" w:rsidR="00A32A43" w:rsidRDefault="009906C5">
      <w:pPr>
        <w:pStyle w:val="TOC2"/>
        <w:rPr>
          <w:rFonts w:asciiTheme="minorHAnsi" w:eastAsiaTheme="minorEastAsia" w:hAnsiTheme="minorHAnsi" w:cstheme="minorBidi"/>
          <w:noProof/>
          <w:color w:val="auto"/>
          <w:szCs w:val="22"/>
          <w:lang w:val="en-AU" w:eastAsia="en-AU"/>
        </w:rPr>
      </w:pPr>
      <w:hyperlink w:anchor="_Toc17454651" w:history="1">
        <w:r w:rsidR="00A32A43" w:rsidRPr="00162B90">
          <w:rPr>
            <w:rStyle w:val="Hyperlink"/>
            <w:noProof/>
            <w:lang w:val="en-AU"/>
          </w:rPr>
          <w:t>4.4</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LP-WAN Coverage</w:t>
        </w:r>
        <w:r w:rsidR="00A32A43">
          <w:rPr>
            <w:noProof/>
            <w:webHidden/>
          </w:rPr>
          <w:tab/>
        </w:r>
        <w:r w:rsidR="00A32A43">
          <w:rPr>
            <w:noProof/>
            <w:webHidden/>
          </w:rPr>
          <w:fldChar w:fldCharType="begin"/>
        </w:r>
        <w:r w:rsidR="00A32A43">
          <w:rPr>
            <w:noProof/>
            <w:webHidden/>
          </w:rPr>
          <w:instrText xml:space="preserve"> PAGEREF _Toc17454651 \h </w:instrText>
        </w:r>
        <w:r w:rsidR="00A32A43">
          <w:rPr>
            <w:noProof/>
            <w:webHidden/>
          </w:rPr>
        </w:r>
        <w:r w:rsidR="00A32A43">
          <w:rPr>
            <w:noProof/>
            <w:webHidden/>
          </w:rPr>
          <w:fldChar w:fldCharType="separate"/>
        </w:r>
        <w:r w:rsidR="00A32A43">
          <w:rPr>
            <w:noProof/>
            <w:webHidden/>
          </w:rPr>
          <w:t>90</w:t>
        </w:r>
        <w:r w:rsidR="00A32A43">
          <w:rPr>
            <w:noProof/>
            <w:webHidden/>
          </w:rPr>
          <w:fldChar w:fldCharType="end"/>
        </w:r>
      </w:hyperlink>
    </w:p>
    <w:p w14:paraId="3DEE78B2" w14:textId="52747AC5" w:rsidR="00A32A43" w:rsidRDefault="009906C5">
      <w:pPr>
        <w:pStyle w:val="TOC2"/>
        <w:rPr>
          <w:rFonts w:asciiTheme="minorHAnsi" w:eastAsiaTheme="minorEastAsia" w:hAnsiTheme="minorHAnsi" w:cstheme="minorBidi"/>
          <w:noProof/>
          <w:color w:val="auto"/>
          <w:szCs w:val="22"/>
          <w:lang w:val="en-AU" w:eastAsia="en-AU"/>
        </w:rPr>
      </w:pPr>
      <w:hyperlink w:anchor="_Toc17454652" w:history="1">
        <w:r w:rsidR="00A32A43" w:rsidRPr="00162B90">
          <w:rPr>
            <w:rStyle w:val="Hyperlink"/>
            <w:noProof/>
            <w:lang w:val="en-AU"/>
          </w:rPr>
          <w:t>4.5</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Skills</w:t>
        </w:r>
        <w:r w:rsidR="00A32A43">
          <w:rPr>
            <w:noProof/>
            <w:webHidden/>
          </w:rPr>
          <w:tab/>
        </w:r>
        <w:r w:rsidR="00A32A43">
          <w:rPr>
            <w:noProof/>
            <w:webHidden/>
          </w:rPr>
          <w:fldChar w:fldCharType="begin"/>
        </w:r>
        <w:r w:rsidR="00A32A43">
          <w:rPr>
            <w:noProof/>
            <w:webHidden/>
          </w:rPr>
          <w:instrText xml:space="preserve"> PAGEREF _Toc17454652 \h </w:instrText>
        </w:r>
        <w:r w:rsidR="00A32A43">
          <w:rPr>
            <w:noProof/>
            <w:webHidden/>
          </w:rPr>
        </w:r>
        <w:r w:rsidR="00A32A43">
          <w:rPr>
            <w:noProof/>
            <w:webHidden/>
          </w:rPr>
          <w:fldChar w:fldCharType="separate"/>
        </w:r>
        <w:r w:rsidR="00A32A43">
          <w:rPr>
            <w:noProof/>
            <w:webHidden/>
          </w:rPr>
          <w:t>92</w:t>
        </w:r>
        <w:r w:rsidR="00A32A43">
          <w:rPr>
            <w:noProof/>
            <w:webHidden/>
          </w:rPr>
          <w:fldChar w:fldCharType="end"/>
        </w:r>
      </w:hyperlink>
    </w:p>
    <w:p w14:paraId="00992999" w14:textId="7B641FDF" w:rsidR="00A32A43" w:rsidRDefault="009906C5">
      <w:pPr>
        <w:pStyle w:val="TOC1"/>
        <w:rPr>
          <w:rFonts w:asciiTheme="minorHAnsi" w:eastAsiaTheme="minorEastAsia" w:hAnsiTheme="minorHAnsi" w:cstheme="minorBidi"/>
          <w:b w:val="0"/>
          <w:lang w:eastAsia="en-AU"/>
        </w:rPr>
      </w:pPr>
      <w:hyperlink w:anchor="_Toc17454653" w:history="1">
        <w:r w:rsidR="00A32A43" w:rsidRPr="00162B90">
          <w:rPr>
            <w:rStyle w:val="Hyperlink"/>
          </w:rPr>
          <w:t>5.</w:t>
        </w:r>
        <w:r w:rsidR="00A32A43">
          <w:rPr>
            <w:rFonts w:asciiTheme="minorHAnsi" w:eastAsiaTheme="minorEastAsia" w:hAnsiTheme="minorHAnsi" w:cstheme="minorBidi"/>
            <w:b w:val="0"/>
            <w:lang w:eastAsia="en-AU"/>
          </w:rPr>
          <w:tab/>
        </w:r>
        <w:r w:rsidR="00A32A43" w:rsidRPr="00162B90">
          <w:rPr>
            <w:rStyle w:val="Hyperlink"/>
          </w:rPr>
          <w:t>Tourist Locations</w:t>
        </w:r>
        <w:r w:rsidR="00A32A43">
          <w:rPr>
            <w:webHidden/>
          </w:rPr>
          <w:tab/>
        </w:r>
        <w:r w:rsidR="00A32A43">
          <w:rPr>
            <w:webHidden/>
          </w:rPr>
          <w:fldChar w:fldCharType="begin"/>
        </w:r>
        <w:r w:rsidR="00A32A43">
          <w:rPr>
            <w:webHidden/>
          </w:rPr>
          <w:instrText xml:space="preserve"> PAGEREF _Toc17454653 \h </w:instrText>
        </w:r>
        <w:r w:rsidR="00A32A43">
          <w:rPr>
            <w:webHidden/>
          </w:rPr>
        </w:r>
        <w:r w:rsidR="00A32A43">
          <w:rPr>
            <w:webHidden/>
          </w:rPr>
          <w:fldChar w:fldCharType="separate"/>
        </w:r>
        <w:r w:rsidR="00A32A43">
          <w:rPr>
            <w:webHidden/>
          </w:rPr>
          <w:t>93</w:t>
        </w:r>
        <w:r w:rsidR="00A32A43">
          <w:rPr>
            <w:webHidden/>
          </w:rPr>
          <w:fldChar w:fldCharType="end"/>
        </w:r>
      </w:hyperlink>
    </w:p>
    <w:p w14:paraId="0EDD7966" w14:textId="41CEB7B3" w:rsidR="00A32A43" w:rsidRDefault="009906C5">
      <w:pPr>
        <w:pStyle w:val="TOC2"/>
        <w:rPr>
          <w:rFonts w:asciiTheme="minorHAnsi" w:eastAsiaTheme="minorEastAsia" w:hAnsiTheme="minorHAnsi" w:cstheme="minorBidi"/>
          <w:noProof/>
          <w:color w:val="auto"/>
          <w:szCs w:val="22"/>
          <w:lang w:val="en-AU" w:eastAsia="en-AU"/>
        </w:rPr>
      </w:pPr>
      <w:hyperlink w:anchor="_Toc17454654" w:history="1">
        <w:r w:rsidR="00A32A43" w:rsidRPr="00162B90">
          <w:rPr>
            <w:rStyle w:val="Hyperlink"/>
            <w:noProof/>
            <w:lang w:val="en-AU"/>
          </w:rPr>
          <w:t>5.1</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Wilsons Promontory</w:t>
        </w:r>
        <w:r w:rsidR="00A32A43">
          <w:rPr>
            <w:noProof/>
            <w:webHidden/>
          </w:rPr>
          <w:tab/>
        </w:r>
        <w:r w:rsidR="00A32A43">
          <w:rPr>
            <w:noProof/>
            <w:webHidden/>
          </w:rPr>
          <w:fldChar w:fldCharType="begin"/>
        </w:r>
        <w:r w:rsidR="00A32A43">
          <w:rPr>
            <w:noProof/>
            <w:webHidden/>
          </w:rPr>
          <w:instrText xml:space="preserve"> PAGEREF _Toc17454654 \h </w:instrText>
        </w:r>
        <w:r w:rsidR="00A32A43">
          <w:rPr>
            <w:noProof/>
            <w:webHidden/>
          </w:rPr>
        </w:r>
        <w:r w:rsidR="00A32A43">
          <w:rPr>
            <w:noProof/>
            <w:webHidden/>
          </w:rPr>
          <w:fldChar w:fldCharType="separate"/>
        </w:r>
        <w:r w:rsidR="00A32A43">
          <w:rPr>
            <w:noProof/>
            <w:webHidden/>
          </w:rPr>
          <w:t>93</w:t>
        </w:r>
        <w:r w:rsidR="00A32A43">
          <w:rPr>
            <w:noProof/>
            <w:webHidden/>
          </w:rPr>
          <w:fldChar w:fldCharType="end"/>
        </w:r>
      </w:hyperlink>
    </w:p>
    <w:p w14:paraId="6186F4FA" w14:textId="762E610B" w:rsidR="00A32A43" w:rsidRDefault="009906C5">
      <w:pPr>
        <w:pStyle w:val="TOC2"/>
        <w:rPr>
          <w:rFonts w:asciiTheme="minorHAnsi" w:eastAsiaTheme="minorEastAsia" w:hAnsiTheme="minorHAnsi" w:cstheme="minorBidi"/>
          <w:noProof/>
          <w:color w:val="auto"/>
          <w:szCs w:val="22"/>
          <w:lang w:val="en-AU" w:eastAsia="en-AU"/>
        </w:rPr>
      </w:pPr>
      <w:hyperlink w:anchor="_Toc17454655" w:history="1">
        <w:r w:rsidR="00A32A43" w:rsidRPr="00162B90">
          <w:rPr>
            <w:rStyle w:val="Hyperlink"/>
            <w:noProof/>
            <w:lang w:val="en-AU"/>
          </w:rPr>
          <w:t>5.2</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Ninety Mile Beach &amp; Loch Sport</w:t>
        </w:r>
        <w:r w:rsidR="00A32A43">
          <w:rPr>
            <w:noProof/>
            <w:webHidden/>
          </w:rPr>
          <w:tab/>
        </w:r>
        <w:r w:rsidR="00A32A43">
          <w:rPr>
            <w:noProof/>
            <w:webHidden/>
          </w:rPr>
          <w:fldChar w:fldCharType="begin"/>
        </w:r>
        <w:r w:rsidR="00A32A43">
          <w:rPr>
            <w:noProof/>
            <w:webHidden/>
          </w:rPr>
          <w:instrText xml:space="preserve"> PAGEREF _Toc17454655 \h </w:instrText>
        </w:r>
        <w:r w:rsidR="00A32A43">
          <w:rPr>
            <w:noProof/>
            <w:webHidden/>
          </w:rPr>
        </w:r>
        <w:r w:rsidR="00A32A43">
          <w:rPr>
            <w:noProof/>
            <w:webHidden/>
          </w:rPr>
          <w:fldChar w:fldCharType="separate"/>
        </w:r>
        <w:r w:rsidR="00A32A43">
          <w:rPr>
            <w:noProof/>
            <w:webHidden/>
          </w:rPr>
          <w:t>95</w:t>
        </w:r>
        <w:r w:rsidR="00A32A43">
          <w:rPr>
            <w:noProof/>
            <w:webHidden/>
          </w:rPr>
          <w:fldChar w:fldCharType="end"/>
        </w:r>
      </w:hyperlink>
    </w:p>
    <w:p w14:paraId="117105A2" w14:textId="0D8DBCC3" w:rsidR="00A32A43" w:rsidRDefault="009906C5">
      <w:pPr>
        <w:pStyle w:val="TOC2"/>
        <w:rPr>
          <w:rFonts w:asciiTheme="minorHAnsi" w:eastAsiaTheme="minorEastAsia" w:hAnsiTheme="minorHAnsi" w:cstheme="minorBidi"/>
          <w:noProof/>
          <w:color w:val="auto"/>
          <w:szCs w:val="22"/>
          <w:lang w:val="en-AU" w:eastAsia="en-AU"/>
        </w:rPr>
      </w:pPr>
      <w:hyperlink w:anchor="_Toc17454656" w:history="1">
        <w:r w:rsidR="00A32A43" w:rsidRPr="00162B90">
          <w:rPr>
            <w:rStyle w:val="Hyperlink"/>
            <w:noProof/>
            <w:lang w:val="en-AU"/>
          </w:rPr>
          <w:t>5.3</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Phillip Island Penguin Parade &amp; Nature Park</w:t>
        </w:r>
        <w:r w:rsidR="00A32A43">
          <w:rPr>
            <w:noProof/>
            <w:webHidden/>
          </w:rPr>
          <w:tab/>
        </w:r>
        <w:r w:rsidR="00A32A43">
          <w:rPr>
            <w:noProof/>
            <w:webHidden/>
          </w:rPr>
          <w:fldChar w:fldCharType="begin"/>
        </w:r>
        <w:r w:rsidR="00A32A43">
          <w:rPr>
            <w:noProof/>
            <w:webHidden/>
          </w:rPr>
          <w:instrText xml:space="preserve"> PAGEREF _Toc17454656 \h </w:instrText>
        </w:r>
        <w:r w:rsidR="00A32A43">
          <w:rPr>
            <w:noProof/>
            <w:webHidden/>
          </w:rPr>
        </w:r>
        <w:r w:rsidR="00A32A43">
          <w:rPr>
            <w:noProof/>
            <w:webHidden/>
          </w:rPr>
          <w:fldChar w:fldCharType="separate"/>
        </w:r>
        <w:r w:rsidR="00A32A43">
          <w:rPr>
            <w:noProof/>
            <w:webHidden/>
          </w:rPr>
          <w:t>97</w:t>
        </w:r>
        <w:r w:rsidR="00A32A43">
          <w:rPr>
            <w:noProof/>
            <w:webHidden/>
          </w:rPr>
          <w:fldChar w:fldCharType="end"/>
        </w:r>
      </w:hyperlink>
    </w:p>
    <w:p w14:paraId="37F1DBBD" w14:textId="63C85100" w:rsidR="00A32A43" w:rsidRDefault="009906C5">
      <w:pPr>
        <w:pStyle w:val="TOC2"/>
        <w:rPr>
          <w:rFonts w:asciiTheme="minorHAnsi" w:eastAsiaTheme="minorEastAsia" w:hAnsiTheme="minorHAnsi" w:cstheme="minorBidi"/>
          <w:noProof/>
          <w:color w:val="auto"/>
          <w:szCs w:val="22"/>
          <w:lang w:val="en-AU" w:eastAsia="en-AU"/>
        </w:rPr>
      </w:pPr>
      <w:hyperlink w:anchor="_Toc17454657" w:history="1">
        <w:r w:rsidR="00A32A43" w:rsidRPr="00162B90">
          <w:rPr>
            <w:rStyle w:val="Hyperlink"/>
            <w:noProof/>
            <w:lang w:val="en-AU"/>
          </w:rPr>
          <w:t>5.4</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Mount Baw Baw National Park</w:t>
        </w:r>
        <w:r w:rsidR="00A32A43">
          <w:rPr>
            <w:noProof/>
            <w:webHidden/>
          </w:rPr>
          <w:tab/>
        </w:r>
        <w:r w:rsidR="00A32A43">
          <w:rPr>
            <w:noProof/>
            <w:webHidden/>
          </w:rPr>
          <w:fldChar w:fldCharType="begin"/>
        </w:r>
        <w:r w:rsidR="00A32A43">
          <w:rPr>
            <w:noProof/>
            <w:webHidden/>
          </w:rPr>
          <w:instrText xml:space="preserve"> PAGEREF _Toc17454657 \h </w:instrText>
        </w:r>
        <w:r w:rsidR="00A32A43">
          <w:rPr>
            <w:noProof/>
            <w:webHidden/>
          </w:rPr>
        </w:r>
        <w:r w:rsidR="00A32A43">
          <w:rPr>
            <w:noProof/>
            <w:webHidden/>
          </w:rPr>
          <w:fldChar w:fldCharType="separate"/>
        </w:r>
        <w:r w:rsidR="00A32A43">
          <w:rPr>
            <w:noProof/>
            <w:webHidden/>
          </w:rPr>
          <w:t>98</w:t>
        </w:r>
        <w:r w:rsidR="00A32A43">
          <w:rPr>
            <w:noProof/>
            <w:webHidden/>
          </w:rPr>
          <w:fldChar w:fldCharType="end"/>
        </w:r>
      </w:hyperlink>
    </w:p>
    <w:p w14:paraId="5487AADD" w14:textId="697EEB16" w:rsidR="00A32A43" w:rsidRDefault="009906C5">
      <w:pPr>
        <w:pStyle w:val="TOC2"/>
        <w:rPr>
          <w:rFonts w:asciiTheme="minorHAnsi" w:eastAsiaTheme="minorEastAsia" w:hAnsiTheme="minorHAnsi" w:cstheme="minorBidi"/>
          <w:noProof/>
          <w:color w:val="auto"/>
          <w:szCs w:val="22"/>
          <w:lang w:val="en-AU" w:eastAsia="en-AU"/>
        </w:rPr>
      </w:pPr>
      <w:hyperlink w:anchor="_Toc17454658" w:history="1">
        <w:r w:rsidR="00A32A43" w:rsidRPr="00162B90">
          <w:rPr>
            <w:rStyle w:val="Hyperlink"/>
            <w:noProof/>
            <w:lang w:val="en-AU"/>
          </w:rPr>
          <w:t>5.5</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Walhalla</w:t>
        </w:r>
        <w:r w:rsidR="00A32A43">
          <w:rPr>
            <w:noProof/>
            <w:webHidden/>
          </w:rPr>
          <w:tab/>
        </w:r>
        <w:r w:rsidR="00A32A43">
          <w:rPr>
            <w:noProof/>
            <w:webHidden/>
          </w:rPr>
          <w:fldChar w:fldCharType="begin"/>
        </w:r>
        <w:r w:rsidR="00A32A43">
          <w:rPr>
            <w:noProof/>
            <w:webHidden/>
          </w:rPr>
          <w:instrText xml:space="preserve"> PAGEREF _Toc17454658 \h </w:instrText>
        </w:r>
        <w:r w:rsidR="00A32A43">
          <w:rPr>
            <w:noProof/>
            <w:webHidden/>
          </w:rPr>
        </w:r>
        <w:r w:rsidR="00A32A43">
          <w:rPr>
            <w:noProof/>
            <w:webHidden/>
          </w:rPr>
          <w:fldChar w:fldCharType="separate"/>
        </w:r>
        <w:r w:rsidR="00A32A43">
          <w:rPr>
            <w:noProof/>
            <w:webHidden/>
          </w:rPr>
          <w:t>100</w:t>
        </w:r>
        <w:r w:rsidR="00A32A43">
          <w:rPr>
            <w:noProof/>
            <w:webHidden/>
          </w:rPr>
          <w:fldChar w:fldCharType="end"/>
        </w:r>
      </w:hyperlink>
    </w:p>
    <w:p w14:paraId="73B2CBE1" w14:textId="6E13689C" w:rsidR="00A32A43" w:rsidRDefault="009906C5">
      <w:pPr>
        <w:pStyle w:val="TOC2"/>
        <w:rPr>
          <w:rFonts w:asciiTheme="minorHAnsi" w:eastAsiaTheme="minorEastAsia" w:hAnsiTheme="minorHAnsi" w:cstheme="minorBidi"/>
          <w:noProof/>
          <w:color w:val="auto"/>
          <w:szCs w:val="22"/>
          <w:lang w:val="en-AU" w:eastAsia="en-AU"/>
        </w:rPr>
      </w:pPr>
      <w:hyperlink w:anchor="_Toc17454659" w:history="1">
        <w:r w:rsidR="00A32A43" w:rsidRPr="00162B90">
          <w:rPr>
            <w:rStyle w:val="Hyperlink"/>
            <w:noProof/>
            <w:lang w:val="en-AU"/>
          </w:rPr>
          <w:t>5.6</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Inverloch</w:t>
        </w:r>
        <w:r w:rsidR="00A32A43">
          <w:rPr>
            <w:noProof/>
            <w:webHidden/>
          </w:rPr>
          <w:tab/>
        </w:r>
        <w:r w:rsidR="00A32A43">
          <w:rPr>
            <w:noProof/>
            <w:webHidden/>
          </w:rPr>
          <w:fldChar w:fldCharType="begin"/>
        </w:r>
        <w:r w:rsidR="00A32A43">
          <w:rPr>
            <w:noProof/>
            <w:webHidden/>
          </w:rPr>
          <w:instrText xml:space="preserve"> PAGEREF _Toc17454659 \h </w:instrText>
        </w:r>
        <w:r w:rsidR="00A32A43">
          <w:rPr>
            <w:noProof/>
            <w:webHidden/>
          </w:rPr>
        </w:r>
        <w:r w:rsidR="00A32A43">
          <w:rPr>
            <w:noProof/>
            <w:webHidden/>
          </w:rPr>
          <w:fldChar w:fldCharType="separate"/>
        </w:r>
        <w:r w:rsidR="00A32A43">
          <w:rPr>
            <w:noProof/>
            <w:webHidden/>
          </w:rPr>
          <w:t>101</w:t>
        </w:r>
        <w:r w:rsidR="00A32A43">
          <w:rPr>
            <w:noProof/>
            <w:webHidden/>
          </w:rPr>
          <w:fldChar w:fldCharType="end"/>
        </w:r>
      </w:hyperlink>
    </w:p>
    <w:p w14:paraId="2D4470A6" w14:textId="685E31AC" w:rsidR="00A32A43" w:rsidRDefault="009906C5">
      <w:pPr>
        <w:pStyle w:val="TOC2"/>
        <w:rPr>
          <w:rFonts w:asciiTheme="minorHAnsi" w:eastAsiaTheme="minorEastAsia" w:hAnsiTheme="minorHAnsi" w:cstheme="minorBidi"/>
          <w:noProof/>
          <w:color w:val="auto"/>
          <w:szCs w:val="22"/>
          <w:lang w:val="en-AU" w:eastAsia="en-AU"/>
        </w:rPr>
      </w:pPr>
      <w:hyperlink w:anchor="_Toc17454660" w:history="1">
        <w:r w:rsidR="00A32A43" w:rsidRPr="00162B90">
          <w:rPr>
            <w:rStyle w:val="Hyperlink"/>
            <w:noProof/>
            <w:lang w:val="en-AU"/>
          </w:rPr>
          <w:t>5.7</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Cowes</w:t>
        </w:r>
        <w:r w:rsidR="00A32A43">
          <w:rPr>
            <w:noProof/>
            <w:webHidden/>
          </w:rPr>
          <w:tab/>
        </w:r>
        <w:r w:rsidR="00A32A43">
          <w:rPr>
            <w:noProof/>
            <w:webHidden/>
          </w:rPr>
          <w:fldChar w:fldCharType="begin"/>
        </w:r>
        <w:r w:rsidR="00A32A43">
          <w:rPr>
            <w:noProof/>
            <w:webHidden/>
          </w:rPr>
          <w:instrText xml:space="preserve"> PAGEREF _Toc17454660 \h </w:instrText>
        </w:r>
        <w:r w:rsidR="00A32A43">
          <w:rPr>
            <w:noProof/>
            <w:webHidden/>
          </w:rPr>
        </w:r>
        <w:r w:rsidR="00A32A43">
          <w:rPr>
            <w:noProof/>
            <w:webHidden/>
          </w:rPr>
          <w:fldChar w:fldCharType="separate"/>
        </w:r>
        <w:r w:rsidR="00A32A43">
          <w:rPr>
            <w:noProof/>
            <w:webHidden/>
          </w:rPr>
          <w:t>103</w:t>
        </w:r>
        <w:r w:rsidR="00A32A43">
          <w:rPr>
            <w:noProof/>
            <w:webHidden/>
          </w:rPr>
          <w:fldChar w:fldCharType="end"/>
        </w:r>
      </w:hyperlink>
    </w:p>
    <w:p w14:paraId="35A25829" w14:textId="689A791D" w:rsidR="00A32A43" w:rsidRDefault="009906C5">
      <w:pPr>
        <w:pStyle w:val="TOC2"/>
        <w:rPr>
          <w:rFonts w:asciiTheme="minorHAnsi" w:eastAsiaTheme="minorEastAsia" w:hAnsiTheme="minorHAnsi" w:cstheme="minorBidi"/>
          <w:noProof/>
          <w:color w:val="auto"/>
          <w:szCs w:val="22"/>
          <w:lang w:val="en-AU" w:eastAsia="en-AU"/>
        </w:rPr>
      </w:pPr>
      <w:hyperlink w:anchor="_Toc17454661" w:history="1">
        <w:r w:rsidR="00A32A43" w:rsidRPr="00162B90">
          <w:rPr>
            <w:rStyle w:val="Hyperlink"/>
            <w:noProof/>
            <w:lang w:val="en-AU"/>
          </w:rPr>
          <w:t>5.8</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Lakes Entrance</w:t>
        </w:r>
        <w:r w:rsidR="00A32A43">
          <w:rPr>
            <w:noProof/>
            <w:webHidden/>
          </w:rPr>
          <w:tab/>
        </w:r>
        <w:r w:rsidR="00A32A43">
          <w:rPr>
            <w:noProof/>
            <w:webHidden/>
          </w:rPr>
          <w:fldChar w:fldCharType="begin"/>
        </w:r>
        <w:r w:rsidR="00A32A43">
          <w:rPr>
            <w:noProof/>
            <w:webHidden/>
          </w:rPr>
          <w:instrText xml:space="preserve"> PAGEREF _Toc17454661 \h </w:instrText>
        </w:r>
        <w:r w:rsidR="00A32A43">
          <w:rPr>
            <w:noProof/>
            <w:webHidden/>
          </w:rPr>
        </w:r>
        <w:r w:rsidR="00A32A43">
          <w:rPr>
            <w:noProof/>
            <w:webHidden/>
          </w:rPr>
          <w:fldChar w:fldCharType="separate"/>
        </w:r>
        <w:r w:rsidR="00A32A43">
          <w:rPr>
            <w:noProof/>
            <w:webHidden/>
          </w:rPr>
          <w:t>104</w:t>
        </w:r>
        <w:r w:rsidR="00A32A43">
          <w:rPr>
            <w:noProof/>
            <w:webHidden/>
          </w:rPr>
          <w:fldChar w:fldCharType="end"/>
        </w:r>
      </w:hyperlink>
    </w:p>
    <w:p w14:paraId="301CFE27" w14:textId="1549121F" w:rsidR="00A32A43" w:rsidRDefault="009906C5">
      <w:pPr>
        <w:pStyle w:val="TOC2"/>
        <w:rPr>
          <w:rFonts w:asciiTheme="minorHAnsi" w:eastAsiaTheme="minorEastAsia" w:hAnsiTheme="minorHAnsi" w:cstheme="minorBidi"/>
          <w:noProof/>
          <w:color w:val="auto"/>
          <w:szCs w:val="22"/>
          <w:lang w:val="en-AU" w:eastAsia="en-AU"/>
        </w:rPr>
      </w:pPr>
      <w:hyperlink w:anchor="_Toc17454662" w:history="1">
        <w:r w:rsidR="00A32A43" w:rsidRPr="00162B90">
          <w:rPr>
            <w:rStyle w:val="Hyperlink"/>
            <w:noProof/>
            <w:lang w:val="en-AU"/>
          </w:rPr>
          <w:t>5.9</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Venus Bay</w:t>
        </w:r>
        <w:r w:rsidR="00A32A43">
          <w:rPr>
            <w:noProof/>
            <w:webHidden/>
          </w:rPr>
          <w:tab/>
        </w:r>
        <w:r w:rsidR="00A32A43">
          <w:rPr>
            <w:noProof/>
            <w:webHidden/>
          </w:rPr>
          <w:fldChar w:fldCharType="begin"/>
        </w:r>
        <w:r w:rsidR="00A32A43">
          <w:rPr>
            <w:noProof/>
            <w:webHidden/>
          </w:rPr>
          <w:instrText xml:space="preserve"> PAGEREF _Toc17454662 \h </w:instrText>
        </w:r>
        <w:r w:rsidR="00A32A43">
          <w:rPr>
            <w:noProof/>
            <w:webHidden/>
          </w:rPr>
        </w:r>
        <w:r w:rsidR="00A32A43">
          <w:rPr>
            <w:noProof/>
            <w:webHidden/>
          </w:rPr>
          <w:fldChar w:fldCharType="separate"/>
        </w:r>
        <w:r w:rsidR="00A32A43">
          <w:rPr>
            <w:noProof/>
            <w:webHidden/>
          </w:rPr>
          <w:t>105</w:t>
        </w:r>
        <w:r w:rsidR="00A32A43">
          <w:rPr>
            <w:noProof/>
            <w:webHidden/>
          </w:rPr>
          <w:fldChar w:fldCharType="end"/>
        </w:r>
      </w:hyperlink>
    </w:p>
    <w:p w14:paraId="634EEF2A" w14:textId="24654D9E" w:rsidR="00A32A43" w:rsidRDefault="009906C5">
      <w:pPr>
        <w:pStyle w:val="TOC2"/>
        <w:rPr>
          <w:rFonts w:asciiTheme="minorHAnsi" w:eastAsiaTheme="minorEastAsia" w:hAnsiTheme="minorHAnsi" w:cstheme="minorBidi"/>
          <w:noProof/>
          <w:color w:val="auto"/>
          <w:szCs w:val="22"/>
          <w:lang w:val="en-AU" w:eastAsia="en-AU"/>
        </w:rPr>
      </w:pPr>
      <w:hyperlink w:anchor="_Toc17454663" w:history="1">
        <w:r w:rsidR="00A32A43" w:rsidRPr="00162B90">
          <w:rPr>
            <w:rStyle w:val="Hyperlink"/>
            <w:noProof/>
            <w:lang w:val="en-AU"/>
          </w:rPr>
          <w:t>5.10</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Omeo</w:t>
        </w:r>
        <w:r w:rsidR="00A32A43">
          <w:rPr>
            <w:noProof/>
            <w:webHidden/>
          </w:rPr>
          <w:tab/>
        </w:r>
        <w:r w:rsidR="00A32A43">
          <w:rPr>
            <w:noProof/>
            <w:webHidden/>
          </w:rPr>
          <w:fldChar w:fldCharType="begin"/>
        </w:r>
        <w:r w:rsidR="00A32A43">
          <w:rPr>
            <w:noProof/>
            <w:webHidden/>
          </w:rPr>
          <w:instrText xml:space="preserve"> PAGEREF _Toc17454663 \h </w:instrText>
        </w:r>
        <w:r w:rsidR="00A32A43">
          <w:rPr>
            <w:noProof/>
            <w:webHidden/>
          </w:rPr>
        </w:r>
        <w:r w:rsidR="00A32A43">
          <w:rPr>
            <w:noProof/>
            <w:webHidden/>
          </w:rPr>
          <w:fldChar w:fldCharType="separate"/>
        </w:r>
        <w:r w:rsidR="00A32A43">
          <w:rPr>
            <w:noProof/>
            <w:webHidden/>
          </w:rPr>
          <w:t>105</w:t>
        </w:r>
        <w:r w:rsidR="00A32A43">
          <w:rPr>
            <w:noProof/>
            <w:webHidden/>
          </w:rPr>
          <w:fldChar w:fldCharType="end"/>
        </w:r>
      </w:hyperlink>
    </w:p>
    <w:p w14:paraId="663A05A8" w14:textId="63276163" w:rsidR="00A32A43" w:rsidRDefault="009906C5">
      <w:pPr>
        <w:pStyle w:val="TOC2"/>
        <w:rPr>
          <w:rFonts w:asciiTheme="minorHAnsi" w:eastAsiaTheme="minorEastAsia" w:hAnsiTheme="minorHAnsi" w:cstheme="minorBidi"/>
          <w:noProof/>
          <w:color w:val="auto"/>
          <w:szCs w:val="22"/>
          <w:lang w:val="en-AU" w:eastAsia="en-AU"/>
        </w:rPr>
      </w:pPr>
      <w:hyperlink w:anchor="_Toc17454664" w:history="1">
        <w:r w:rsidR="00A32A43" w:rsidRPr="00162B90">
          <w:rPr>
            <w:rStyle w:val="Hyperlink"/>
            <w:noProof/>
            <w:lang w:val="en-AU"/>
          </w:rPr>
          <w:t>5.11</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Marlo</w:t>
        </w:r>
        <w:r w:rsidR="00A32A43">
          <w:rPr>
            <w:noProof/>
            <w:webHidden/>
          </w:rPr>
          <w:tab/>
        </w:r>
        <w:r w:rsidR="00A32A43">
          <w:rPr>
            <w:noProof/>
            <w:webHidden/>
          </w:rPr>
          <w:fldChar w:fldCharType="begin"/>
        </w:r>
        <w:r w:rsidR="00A32A43">
          <w:rPr>
            <w:noProof/>
            <w:webHidden/>
          </w:rPr>
          <w:instrText xml:space="preserve"> PAGEREF _Toc17454664 \h </w:instrText>
        </w:r>
        <w:r w:rsidR="00A32A43">
          <w:rPr>
            <w:noProof/>
            <w:webHidden/>
          </w:rPr>
        </w:r>
        <w:r w:rsidR="00A32A43">
          <w:rPr>
            <w:noProof/>
            <w:webHidden/>
          </w:rPr>
          <w:fldChar w:fldCharType="separate"/>
        </w:r>
        <w:r w:rsidR="00A32A43">
          <w:rPr>
            <w:noProof/>
            <w:webHidden/>
          </w:rPr>
          <w:t>107</w:t>
        </w:r>
        <w:r w:rsidR="00A32A43">
          <w:rPr>
            <w:noProof/>
            <w:webHidden/>
          </w:rPr>
          <w:fldChar w:fldCharType="end"/>
        </w:r>
      </w:hyperlink>
    </w:p>
    <w:p w14:paraId="5AF7F158" w14:textId="5A618DC0" w:rsidR="00A32A43" w:rsidRDefault="009906C5">
      <w:pPr>
        <w:pStyle w:val="TOC2"/>
        <w:rPr>
          <w:rFonts w:asciiTheme="minorHAnsi" w:eastAsiaTheme="minorEastAsia" w:hAnsiTheme="minorHAnsi" w:cstheme="minorBidi"/>
          <w:noProof/>
          <w:color w:val="auto"/>
          <w:szCs w:val="22"/>
          <w:lang w:val="en-AU" w:eastAsia="en-AU"/>
        </w:rPr>
      </w:pPr>
      <w:hyperlink w:anchor="_Toc17454665" w:history="1">
        <w:r w:rsidR="00A32A43" w:rsidRPr="00162B90">
          <w:rPr>
            <w:rStyle w:val="Hyperlink"/>
            <w:noProof/>
            <w:lang w:val="en-AU"/>
          </w:rPr>
          <w:t>5.12</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Metung</w:t>
        </w:r>
        <w:r w:rsidR="00A32A43">
          <w:rPr>
            <w:noProof/>
            <w:webHidden/>
          </w:rPr>
          <w:tab/>
        </w:r>
        <w:r w:rsidR="00A32A43">
          <w:rPr>
            <w:noProof/>
            <w:webHidden/>
          </w:rPr>
          <w:fldChar w:fldCharType="begin"/>
        </w:r>
        <w:r w:rsidR="00A32A43">
          <w:rPr>
            <w:noProof/>
            <w:webHidden/>
          </w:rPr>
          <w:instrText xml:space="preserve"> PAGEREF _Toc17454665 \h </w:instrText>
        </w:r>
        <w:r w:rsidR="00A32A43">
          <w:rPr>
            <w:noProof/>
            <w:webHidden/>
          </w:rPr>
        </w:r>
        <w:r w:rsidR="00A32A43">
          <w:rPr>
            <w:noProof/>
            <w:webHidden/>
          </w:rPr>
          <w:fldChar w:fldCharType="separate"/>
        </w:r>
        <w:r w:rsidR="00A32A43">
          <w:rPr>
            <w:noProof/>
            <w:webHidden/>
          </w:rPr>
          <w:t>108</w:t>
        </w:r>
        <w:r w:rsidR="00A32A43">
          <w:rPr>
            <w:noProof/>
            <w:webHidden/>
          </w:rPr>
          <w:fldChar w:fldCharType="end"/>
        </w:r>
      </w:hyperlink>
    </w:p>
    <w:p w14:paraId="74F2ABB6" w14:textId="50615953" w:rsidR="00A32A43" w:rsidRDefault="009906C5">
      <w:pPr>
        <w:pStyle w:val="TOC2"/>
        <w:rPr>
          <w:rFonts w:asciiTheme="minorHAnsi" w:eastAsiaTheme="minorEastAsia" w:hAnsiTheme="minorHAnsi" w:cstheme="minorBidi"/>
          <w:noProof/>
          <w:color w:val="auto"/>
          <w:szCs w:val="22"/>
          <w:lang w:val="en-AU" w:eastAsia="en-AU"/>
        </w:rPr>
      </w:pPr>
      <w:hyperlink w:anchor="_Toc17454666" w:history="1">
        <w:r w:rsidR="00A32A43" w:rsidRPr="00162B90">
          <w:rPr>
            <w:rStyle w:val="Hyperlink"/>
            <w:noProof/>
            <w:lang w:val="en-AU"/>
          </w:rPr>
          <w:t>5.13</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Mallacoota</w:t>
        </w:r>
        <w:r w:rsidR="00A32A43">
          <w:rPr>
            <w:noProof/>
            <w:webHidden/>
          </w:rPr>
          <w:tab/>
        </w:r>
        <w:r w:rsidR="00A32A43">
          <w:rPr>
            <w:noProof/>
            <w:webHidden/>
          </w:rPr>
          <w:fldChar w:fldCharType="begin"/>
        </w:r>
        <w:r w:rsidR="00A32A43">
          <w:rPr>
            <w:noProof/>
            <w:webHidden/>
          </w:rPr>
          <w:instrText xml:space="preserve"> PAGEREF _Toc17454666 \h </w:instrText>
        </w:r>
        <w:r w:rsidR="00A32A43">
          <w:rPr>
            <w:noProof/>
            <w:webHidden/>
          </w:rPr>
        </w:r>
        <w:r w:rsidR="00A32A43">
          <w:rPr>
            <w:noProof/>
            <w:webHidden/>
          </w:rPr>
          <w:fldChar w:fldCharType="separate"/>
        </w:r>
        <w:r w:rsidR="00A32A43">
          <w:rPr>
            <w:noProof/>
            <w:webHidden/>
          </w:rPr>
          <w:t>109</w:t>
        </w:r>
        <w:r w:rsidR="00A32A43">
          <w:rPr>
            <w:noProof/>
            <w:webHidden/>
          </w:rPr>
          <w:fldChar w:fldCharType="end"/>
        </w:r>
      </w:hyperlink>
    </w:p>
    <w:p w14:paraId="1CB250CB" w14:textId="2C178822" w:rsidR="00A32A43" w:rsidRDefault="009906C5">
      <w:pPr>
        <w:pStyle w:val="TOC2"/>
        <w:rPr>
          <w:rFonts w:asciiTheme="minorHAnsi" w:eastAsiaTheme="minorEastAsia" w:hAnsiTheme="minorHAnsi" w:cstheme="minorBidi"/>
          <w:noProof/>
          <w:color w:val="auto"/>
          <w:szCs w:val="22"/>
          <w:lang w:val="en-AU" w:eastAsia="en-AU"/>
        </w:rPr>
      </w:pPr>
      <w:hyperlink w:anchor="_Toc17454667" w:history="1">
        <w:r w:rsidR="00A32A43" w:rsidRPr="00162B90">
          <w:rPr>
            <w:rStyle w:val="Hyperlink"/>
            <w:noProof/>
            <w:lang w:val="en-AU"/>
          </w:rPr>
          <w:t>5.14</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Buchan Caves Reserve</w:t>
        </w:r>
        <w:r w:rsidR="00A32A43">
          <w:rPr>
            <w:noProof/>
            <w:webHidden/>
          </w:rPr>
          <w:tab/>
        </w:r>
        <w:r w:rsidR="00A32A43">
          <w:rPr>
            <w:noProof/>
            <w:webHidden/>
          </w:rPr>
          <w:fldChar w:fldCharType="begin"/>
        </w:r>
        <w:r w:rsidR="00A32A43">
          <w:rPr>
            <w:noProof/>
            <w:webHidden/>
          </w:rPr>
          <w:instrText xml:space="preserve"> PAGEREF _Toc17454667 \h </w:instrText>
        </w:r>
        <w:r w:rsidR="00A32A43">
          <w:rPr>
            <w:noProof/>
            <w:webHidden/>
          </w:rPr>
        </w:r>
        <w:r w:rsidR="00A32A43">
          <w:rPr>
            <w:noProof/>
            <w:webHidden/>
          </w:rPr>
          <w:fldChar w:fldCharType="separate"/>
        </w:r>
        <w:r w:rsidR="00A32A43">
          <w:rPr>
            <w:noProof/>
            <w:webHidden/>
          </w:rPr>
          <w:t>110</w:t>
        </w:r>
        <w:r w:rsidR="00A32A43">
          <w:rPr>
            <w:noProof/>
            <w:webHidden/>
          </w:rPr>
          <w:fldChar w:fldCharType="end"/>
        </w:r>
      </w:hyperlink>
    </w:p>
    <w:p w14:paraId="7FD22FF8" w14:textId="08A831CD" w:rsidR="00A32A43" w:rsidRDefault="009906C5">
      <w:pPr>
        <w:pStyle w:val="TOC2"/>
        <w:rPr>
          <w:rFonts w:asciiTheme="minorHAnsi" w:eastAsiaTheme="minorEastAsia" w:hAnsiTheme="minorHAnsi" w:cstheme="minorBidi"/>
          <w:noProof/>
          <w:color w:val="auto"/>
          <w:szCs w:val="22"/>
          <w:lang w:val="en-AU" w:eastAsia="en-AU"/>
        </w:rPr>
      </w:pPr>
      <w:hyperlink w:anchor="_Toc17454668" w:history="1">
        <w:r w:rsidR="00A32A43" w:rsidRPr="00162B90">
          <w:rPr>
            <w:rStyle w:val="Hyperlink"/>
            <w:noProof/>
            <w:lang w:val="en-AU"/>
          </w:rPr>
          <w:t>5.15</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Tarra Bulga National Park</w:t>
        </w:r>
        <w:r w:rsidR="00A32A43">
          <w:rPr>
            <w:noProof/>
            <w:webHidden/>
          </w:rPr>
          <w:tab/>
        </w:r>
        <w:r w:rsidR="00A32A43">
          <w:rPr>
            <w:noProof/>
            <w:webHidden/>
          </w:rPr>
          <w:fldChar w:fldCharType="begin"/>
        </w:r>
        <w:r w:rsidR="00A32A43">
          <w:rPr>
            <w:noProof/>
            <w:webHidden/>
          </w:rPr>
          <w:instrText xml:space="preserve"> PAGEREF _Toc17454668 \h </w:instrText>
        </w:r>
        <w:r w:rsidR="00A32A43">
          <w:rPr>
            <w:noProof/>
            <w:webHidden/>
          </w:rPr>
        </w:r>
        <w:r w:rsidR="00A32A43">
          <w:rPr>
            <w:noProof/>
            <w:webHidden/>
          </w:rPr>
          <w:fldChar w:fldCharType="separate"/>
        </w:r>
        <w:r w:rsidR="00A32A43">
          <w:rPr>
            <w:noProof/>
            <w:webHidden/>
          </w:rPr>
          <w:t>111</w:t>
        </w:r>
        <w:r w:rsidR="00A32A43">
          <w:rPr>
            <w:noProof/>
            <w:webHidden/>
          </w:rPr>
          <w:fldChar w:fldCharType="end"/>
        </w:r>
      </w:hyperlink>
    </w:p>
    <w:p w14:paraId="3D872E16" w14:textId="718BAEFE" w:rsidR="00A32A43" w:rsidRDefault="009906C5">
      <w:pPr>
        <w:pStyle w:val="TOC2"/>
        <w:rPr>
          <w:rFonts w:asciiTheme="minorHAnsi" w:eastAsiaTheme="minorEastAsia" w:hAnsiTheme="minorHAnsi" w:cstheme="minorBidi"/>
          <w:noProof/>
          <w:color w:val="auto"/>
          <w:szCs w:val="22"/>
          <w:lang w:val="en-AU" w:eastAsia="en-AU"/>
        </w:rPr>
      </w:pPr>
      <w:hyperlink w:anchor="_Toc17454669" w:history="1">
        <w:r w:rsidR="00A32A43" w:rsidRPr="00162B90">
          <w:rPr>
            <w:rStyle w:val="Hyperlink"/>
            <w:noProof/>
            <w:lang w:val="en-AU"/>
          </w:rPr>
          <w:t>5.16</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Lardner Park</w:t>
        </w:r>
        <w:r w:rsidR="00A32A43">
          <w:rPr>
            <w:noProof/>
            <w:webHidden/>
          </w:rPr>
          <w:tab/>
        </w:r>
        <w:r w:rsidR="00A32A43">
          <w:rPr>
            <w:noProof/>
            <w:webHidden/>
          </w:rPr>
          <w:fldChar w:fldCharType="begin"/>
        </w:r>
        <w:r w:rsidR="00A32A43">
          <w:rPr>
            <w:noProof/>
            <w:webHidden/>
          </w:rPr>
          <w:instrText xml:space="preserve"> PAGEREF _Toc17454669 \h </w:instrText>
        </w:r>
        <w:r w:rsidR="00A32A43">
          <w:rPr>
            <w:noProof/>
            <w:webHidden/>
          </w:rPr>
        </w:r>
        <w:r w:rsidR="00A32A43">
          <w:rPr>
            <w:noProof/>
            <w:webHidden/>
          </w:rPr>
          <w:fldChar w:fldCharType="separate"/>
        </w:r>
        <w:r w:rsidR="00A32A43">
          <w:rPr>
            <w:noProof/>
            <w:webHidden/>
          </w:rPr>
          <w:t>113</w:t>
        </w:r>
        <w:r w:rsidR="00A32A43">
          <w:rPr>
            <w:noProof/>
            <w:webHidden/>
          </w:rPr>
          <w:fldChar w:fldCharType="end"/>
        </w:r>
      </w:hyperlink>
    </w:p>
    <w:p w14:paraId="05FFD88A" w14:textId="6912C81A" w:rsidR="00A32A43" w:rsidRDefault="009906C5">
      <w:pPr>
        <w:pStyle w:val="TOC2"/>
        <w:rPr>
          <w:rFonts w:asciiTheme="minorHAnsi" w:eastAsiaTheme="minorEastAsia" w:hAnsiTheme="minorHAnsi" w:cstheme="minorBidi"/>
          <w:noProof/>
          <w:color w:val="auto"/>
          <w:szCs w:val="22"/>
          <w:lang w:val="en-AU" w:eastAsia="en-AU"/>
        </w:rPr>
      </w:pPr>
      <w:hyperlink w:anchor="_Toc17454670" w:history="1">
        <w:r w:rsidR="00A32A43" w:rsidRPr="00162B90">
          <w:rPr>
            <w:rStyle w:val="Hyperlink"/>
            <w:noProof/>
            <w:lang w:val="en-AU"/>
          </w:rPr>
          <w:t>5.17</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Australian Motorcycle Grand Prix</w:t>
        </w:r>
        <w:r w:rsidR="00A32A43">
          <w:rPr>
            <w:noProof/>
            <w:webHidden/>
          </w:rPr>
          <w:tab/>
        </w:r>
        <w:r w:rsidR="00A32A43">
          <w:rPr>
            <w:noProof/>
            <w:webHidden/>
          </w:rPr>
          <w:fldChar w:fldCharType="begin"/>
        </w:r>
        <w:r w:rsidR="00A32A43">
          <w:rPr>
            <w:noProof/>
            <w:webHidden/>
          </w:rPr>
          <w:instrText xml:space="preserve"> PAGEREF _Toc17454670 \h </w:instrText>
        </w:r>
        <w:r w:rsidR="00A32A43">
          <w:rPr>
            <w:noProof/>
            <w:webHidden/>
          </w:rPr>
        </w:r>
        <w:r w:rsidR="00A32A43">
          <w:rPr>
            <w:noProof/>
            <w:webHidden/>
          </w:rPr>
          <w:fldChar w:fldCharType="separate"/>
        </w:r>
        <w:r w:rsidR="00A32A43">
          <w:rPr>
            <w:noProof/>
            <w:webHidden/>
          </w:rPr>
          <w:t>114</w:t>
        </w:r>
        <w:r w:rsidR="00A32A43">
          <w:rPr>
            <w:noProof/>
            <w:webHidden/>
          </w:rPr>
          <w:fldChar w:fldCharType="end"/>
        </w:r>
      </w:hyperlink>
    </w:p>
    <w:p w14:paraId="4322D1BE" w14:textId="2F79A889" w:rsidR="00A32A43" w:rsidRDefault="009906C5">
      <w:pPr>
        <w:pStyle w:val="TOC2"/>
        <w:rPr>
          <w:rFonts w:asciiTheme="minorHAnsi" w:eastAsiaTheme="minorEastAsia" w:hAnsiTheme="minorHAnsi" w:cstheme="minorBidi"/>
          <w:noProof/>
          <w:color w:val="auto"/>
          <w:szCs w:val="22"/>
          <w:lang w:val="en-AU" w:eastAsia="en-AU"/>
        </w:rPr>
      </w:pPr>
      <w:hyperlink w:anchor="_Toc17454671" w:history="1">
        <w:r w:rsidR="00A32A43" w:rsidRPr="00162B90">
          <w:rPr>
            <w:rStyle w:val="Hyperlink"/>
            <w:noProof/>
            <w:lang w:val="en-AU"/>
          </w:rPr>
          <w:t>5.18</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Meeniyan Garlic Festival</w:t>
        </w:r>
        <w:r w:rsidR="00A32A43">
          <w:rPr>
            <w:noProof/>
            <w:webHidden/>
          </w:rPr>
          <w:tab/>
        </w:r>
        <w:r w:rsidR="00A32A43">
          <w:rPr>
            <w:noProof/>
            <w:webHidden/>
          </w:rPr>
          <w:fldChar w:fldCharType="begin"/>
        </w:r>
        <w:r w:rsidR="00A32A43">
          <w:rPr>
            <w:noProof/>
            <w:webHidden/>
          </w:rPr>
          <w:instrText xml:space="preserve"> PAGEREF _Toc17454671 \h </w:instrText>
        </w:r>
        <w:r w:rsidR="00A32A43">
          <w:rPr>
            <w:noProof/>
            <w:webHidden/>
          </w:rPr>
        </w:r>
        <w:r w:rsidR="00A32A43">
          <w:rPr>
            <w:noProof/>
            <w:webHidden/>
          </w:rPr>
          <w:fldChar w:fldCharType="separate"/>
        </w:r>
        <w:r w:rsidR="00A32A43">
          <w:rPr>
            <w:noProof/>
            <w:webHidden/>
          </w:rPr>
          <w:t>115</w:t>
        </w:r>
        <w:r w:rsidR="00A32A43">
          <w:rPr>
            <w:noProof/>
            <w:webHidden/>
          </w:rPr>
          <w:fldChar w:fldCharType="end"/>
        </w:r>
      </w:hyperlink>
    </w:p>
    <w:p w14:paraId="29D534ED" w14:textId="0031FA0C" w:rsidR="00A32A43" w:rsidRDefault="009906C5">
      <w:pPr>
        <w:pStyle w:val="TOC2"/>
        <w:rPr>
          <w:rFonts w:asciiTheme="minorHAnsi" w:eastAsiaTheme="minorEastAsia" w:hAnsiTheme="minorHAnsi" w:cstheme="minorBidi"/>
          <w:noProof/>
          <w:color w:val="auto"/>
          <w:szCs w:val="22"/>
          <w:lang w:val="en-AU" w:eastAsia="en-AU"/>
        </w:rPr>
      </w:pPr>
      <w:hyperlink w:anchor="_Toc17454672" w:history="1">
        <w:r w:rsidR="00A32A43" w:rsidRPr="00162B90">
          <w:rPr>
            <w:rStyle w:val="Hyperlink"/>
            <w:noProof/>
            <w:lang w:val="en-AU"/>
          </w:rPr>
          <w:t>5.19</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Mirboo North Italian Festa</w:t>
        </w:r>
        <w:r w:rsidR="00A32A43">
          <w:rPr>
            <w:noProof/>
            <w:webHidden/>
          </w:rPr>
          <w:tab/>
        </w:r>
        <w:r w:rsidR="00A32A43">
          <w:rPr>
            <w:noProof/>
            <w:webHidden/>
          </w:rPr>
          <w:fldChar w:fldCharType="begin"/>
        </w:r>
        <w:r w:rsidR="00A32A43">
          <w:rPr>
            <w:noProof/>
            <w:webHidden/>
          </w:rPr>
          <w:instrText xml:space="preserve"> PAGEREF _Toc17454672 \h </w:instrText>
        </w:r>
        <w:r w:rsidR="00A32A43">
          <w:rPr>
            <w:noProof/>
            <w:webHidden/>
          </w:rPr>
        </w:r>
        <w:r w:rsidR="00A32A43">
          <w:rPr>
            <w:noProof/>
            <w:webHidden/>
          </w:rPr>
          <w:fldChar w:fldCharType="separate"/>
        </w:r>
        <w:r w:rsidR="00A32A43">
          <w:rPr>
            <w:noProof/>
            <w:webHidden/>
          </w:rPr>
          <w:t>116</w:t>
        </w:r>
        <w:r w:rsidR="00A32A43">
          <w:rPr>
            <w:noProof/>
            <w:webHidden/>
          </w:rPr>
          <w:fldChar w:fldCharType="end"/>
        </w:r>
      </w:hyperlink>
    </w:p>
    <w:p w14:paraId="735C25D6" w14:textId="497EF940" w:rsidR="00A32A43" w:rsidRDefault="009906C5">
      <w:pPr>
        <w:pStyle w:val="TOC2"/>
        <w:rPr>
          <w:rFonts w:asciiTheme="minorHAnsi" w:eastAsiaTheme="minorEastAsia" w:hAnsiTheme="minorHAnsi" w:cstheme="minorBidi"/>
          <w:noProof/>
          <w:color w:val="auto"/>
          <w:szCs w:val="22"/>
          <w:lang w:val="en-AU" w:eastAsia="en-AU"/>
        </w:rPr>
      </w:pPr>
      <w:hyperlink w:anchor="_Toc17454673" w:history="1">
        <w:r w:rsidR="00A32A43" w:rsidRPr="00162B90">
          <w:rPr>
            <w:rStyle w:val="Hyperlink"/>
            <w:noProof/>
            <w:lang w:val="en-AU"/>
          </w:rPr>
          <w:t>5.20</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Boolarra Folk Festival</w:t>
        </w:r>
        <w:r w:rsidR="00A32A43">
          <w:rPr>
            <w:noProof/>
            <w:webHidden/>
          </w:rPr>
          <w:tab/>
        </w:r>
        <w:r w:rsidR="00A32A43">
          <w:rPr>
            <w:noProof/>
            <w:webHidden/>
          </w:rPr>
          <w:fldChar w:fldCharType="begin"/>
        </w:r>
        <w:r w:rsidR="00A32A43">
          <w:rPr>
            <w:noProof/>
            <w:webHidden/>
          </w:rPr>
          <w:instrText xml:space="preserve"> PAGEREF _Toc17454673 \h </w:instrText>
        </w:r>
        <w:r w:rsidR="00A32A43">
          <w:rPr>
            <w:noProof/>
            <w:webHidden/>
          </w:rPr>
        </w:r>
        <w:r w:rsidR="00A32A43">
          <w:rPr>
            <w:noProof/>
            <w:webHidden/>
          </w:rPr>
          <w:fldChar w:fldCharType="separate"/>
        </w:r>
        <w:r w:rsidR="00A32A43">
          <w:rPr>
            <w:noProof/>
            <w:webHidden/>
          </w:rPr>
          <w:t>117</w:t>
        </w:r>
        <w:r w:rsidR="00A32A43">
          <w:rPr>
            <w:noProof/>
            <w:webHidden/>
          </w:rPr>
          <w:fldChar w:fldCharType="end"/>
        </w:r>
      </w:hyperlink>
    </w:p>
    <w:p w14:paraId="3124765C" w14:textId="552894A8" w:rsidR="00A32A43" w:rsidRDefault="009906C5">
      <w:pPr>
        <w:pStyle w:val="TOC2"/>
        <w:rPr>
          <w:rFonts w:asciiTheme="minorHAnsi" w:eastAsiaTheme="minorEastAsia" w:hAnsiTheme="minorHAnsi" w:cstheme="minorBidi"/>
          <w:noProof/>
          <w:color w:val="auto"/>
          <w:szCs w:val="22"/>
          <w:lang w:val="en-AU" w:eastAsia="en-AU"/>
        </w:rPr>
      </w:pPr>
      <w:hyperlink w:anchor="_Toc17454674" w:history="1">
        <w:r w:rsidR="00A32A43" w:rsidRPr="00162B90">
          <w:rPr>
            <w:rStyle w:val="Hyperlink"/>
            <w:noProof/>
            <w:lang w:val="en-AU"/>
          </w:rPr>
          <w:t>5.21</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Tinamba Food and Wine Festival</w:t>
        </w:r>
        <w:r w:rsidR="00A32A43">
          <w:rPr>
            <w:noProof/>
            <w:webHidden/>
          </w:rPr>
          <w:tab/>
        </w:r>
        <w:r w:rsidR="00A32A43">
          <w:rPr>
            <w:noProof/>
            <w:webHidden/>
          </w:rPr>
          <w:fldChar w:fldCharType="begin"/>
        </w:r>
        <w:r w:rsidR="00A32A43">
          <w:rPr>
            <w:noProof/>
            <w:webHidden/>
          </w:rPr>
          <w:instrText xml:space="preserve"> PAGEREF _Toc17454674 \h </w:instrText>
        </w:r>
        <w:r w:rsidR="00A32A43">
          <w:rPr>
            <w:noProof/>
            <w:webHidden/>
          </w:rPr>
        </w:r>
        <w:r w:rsidR="00A32A43">
          <w:rPr>
            <w:noProof/>
            <w:webHidden/>
          </w:rPr>
          <w:fldChar w:fldCharType="separate"/>
        </w:r>
        <w:r w:rsidR="00A32A43">
          <w:rPr>
            <w:noProof/>
            <w:webHidden/>
          </w:rPr>
          <w:t>118</w:t>
        </w:r>
        <w:r w:rsidR="00A32A43">
          <w:rPr>
            <w:noProof/>
            <w:webHidden/>
          </w:rPr>
          <w:fldChar w:fldCharType="end"/>
        </w:r>
      </w:hyperlink>
    </w:p>
    <w:p w14:paraId="5EDD6563" w14:textId="2E6B4AC6" w:rsidR="00A32A43" w:rsidRDefault="009906C5">
      <w:pPr>
        <w:pStyle w:val="TOC2"/>
        <w:rPr>
          <w:rFonts w:asciiTheme="minorHAnsi" w:eastAsiaTheme="minorEastAsia" w:hAnsiTheme="minorHAnsi" w:cstheme="minorBidi"/>
          <w:noProof/>
          <w:color w:val="auto"/>
          <w:szCs w:val="22"/>
          <w:lang w:val="en-AU" w:eastAsia="en-AU"/>
        </w:rPr>
      </w:pPr>
      <w:hyperlink w:anchor="_Toc17454675" w:history="1">
        <w:r w:rsidR="00A32A43" w:rsidRPr="00162B90">
          <w:rPr>
            <w:rStyle w:val="Hyperlink"/>
            <w:noProof/>
            <w:lang w:val="en-AU"/>
          </w:rPr>
          <w:t>5.22</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Bruthen Blues and Arts Festival</w:t>
        </w:r>
        <w:r w:rsidR="00A32A43">
          <w:rPr>
            <w:noProof/>
            <w:webHidden/>
          </w:rPr>
          <w:tab/>
        </w:r>
        <w:r w:rsidR="00A32A43">
          <w:rPr>
            <w:noProof/>
            <w:webHidden/>
          </w:rPr>
          <w:fldChar w:fldCharType="begin"/>
        </w:r>
        <w:r w:rsidR="00A32A43">
          <w:rPr>
            <w:noProof/>
            <w:webHidden/>
          </w:rPr>
          <w:instrText xml:space="preserve"> PAGEREF _Toc17454675 \h </w:instrText>
        </w:r>
        <w:r w:rsidR="00A32A43">
          <w:rPr>
            <w:noProof/>
            <w:webHidden/>
          </w:rPr>
        </w:r>
        <w:r w:rsidR="00A32A43">
          <w:rPr>
            <w:noProof/>
            <w:webHidden/>
          </w:rPr>
          <w:fldChar w:fldCharType="separate"/>
        </w:r>
        <w:r w:rsidR="00A32A43">
          <w:rPr>
            <w:noProof/>
            <w:webHidden/>
          </w:rPr>
          <w:t>119</w:t>
        </w:r>
        <w:r w:rsidR="00A32A43">
          <w:rPr>
            <w:noProof/>
            <w:webHidden/>
          </w:rPr>
          <w:fldChar w:fldCharType="end"/>
        </w:r>
      </w:hyperlink>
    </w:p>
    <w:p w14:paraId="6E87691E" w14:textId="06793DA4" w:rsidR="00A32A43" w:rsidRDefault="009906C5">
      <w:pPr>
        <w:pStyle w:val="TOC2"/>
        <w:rPr>
          <w:rFonts w:asciiTheme="minorHAnsi" w:eastAsiaTheme="minorEastAsia" w:hAnsiTheme="minorHAnsi" w:cstheme="minorBidi"/>
          <w:noProof/>
          <w:color w:val="auto"/>
          <w:szCs w:val="22"/>
          <w:lang w:val="en-AU" w:eastAsia="en-AU"/>
        </w:rPr>
      </w:pPr>
      <w:hyperlink w:anchor="_Toc17454676" w:history="1">
        <w:r w:rsidR="00A32A43" w:rsidRPr="00162B90">
          <w:rPr>
            <w:rStyle w:val="Hyperlink"/>
            <w:noProof/>
            <w:lang w:val="en-AU"/>
          </w:rPr>
          <w:t>5.23</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UNIFY Gathering Heavy Music Festival</w:t>
        </w:r>
        <w:r w:rsidR="00A32A43">
          <w:rPr>
            <w:noProof/>
            <w:webHidden/>
          </w:rPr>
          <w:tab/>
        </w:r>
        <w:r w:rsidR="00A32A43">
          <w:rPr>
            <w:noProof/>
            <w:webHidden/>
          </w:rPr>
          <w:fldChar w:fldCharType="begin"/>
        </w:r>
        <w:r w:rsidR="00A32A43">
          <w:rPr>
            <w:noProof/>
            <w:webHidden/>
          </w:rPr>
          <w:instrText xml:space="preserve"> PAGEREF _Toc17454676 \h </w:instrText>
        </w:r>
        <w:r w:rsidR="00A32A43">
          <w:rPr>
            <w:noProof/>
            <w:webHidden/>
          </w:rPr>
        </w:r>
        <w:r w:rsidR="00A32A43">
          <w:rPr>
            <w:noProof/>
            <w:webHidden/>
          </w:rPr>
          <w:fldChar w:fldCharType="separate"/>
        </w:r>
        <w:r w:rsidR="00A32A43">
          <w:rPr>
            <w:noProof/>
            <w:webHidden/>
          </w:rPr>
          <w:t>120</w:t>
        </w:r>
        <w:r w:rsidR="00A32A43">
          <w:rPr>
            <w:noProof/>
            <w:webHidden/>
          </w:rPr>
          <w:fldChar w:fldCharType="end"/>
        </w:r>
      </w:hyperlink>
    </w:p>
    <w:p w14:paraId="5BD8A227" w14:textId="25622BC4" w:rsidR="00A32A43" w:rsidRDefault="009906C5">
      <w:pPr>
        <w:pStyle w:val="TOC2"/>
        <w:rPr>
          <w:rFonts w:asciiTheme="minorHAnsi" w:eastAsiaTheme="minorEastAsia" w:hAnsiTheme="minorHAnsi" w:cstheme="minorBidi"/>
          <w:noProof/>
          <w:color w:val="auto"/>
          <w:szCs w:val="22"/>
          <w:lang w:val="en-AU" w:eastAsia="en-AU"/>
        </w:rPr>
      </w:pPr>
      <w:hyperlink w:anchor="_Toc17454677" w:history="1">
        <w:r w:rsidR="00A32A43" w:rsidRPr="00162B90">
          <w:rPr>
            <w:rStyle w:val="Hyperlink"/>
            <w:noProof/>
            <w:lang w:val="en-AU"/>
          </w:rPr>
          <w:t>5.24</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Wilderness Coast Walk</w:t>
        </w:r>
        <w:r w:rsidR="00A32A43">
          <w:rPr>
            <w:noProof/>
            <w:webHidden/>
          </w:rPr>
          <w:tab/>
        </w:r>
        <w:r w:rsidR="00A32A43">
          <w:rPr>
            <w:noProof/>
            <w:webHidden/>
          </w:rPr>
          <w:fldChar w:fldCharType="begin"/>
        </w:r>
        <w:r w:rsidR="00A32A43">
          <w:rPr>
            <w:noProof/>
            <w:webHidden/>
          </w:rPr>
          <w:instrText xml:space="preserve"> PAGEREF _Toc17454677 \h </w:instrText>
        </w:r>
        <w:r w:rsidR="00A32A43">
          <w:rPr>
            <w:noProof/>
            <w:webHidden/>
          </w:rPr>
        </w:r>
        <w:r w:rsidR="00A32A43">
          <w:rPr>
            <w:noProof/>
            <w:webHidden/>
          </w:rPr>
          <w:fldChar w:fldCharType="separate"/>
        </w:r>
        <w:r w:rsidR="00A32A43">
          <w:rPr>
            <w:noProof/>
            <w:webHidden/>
          </w:rPr>
          <w:t>121</w:t>
        </w:r>
        <w:r w:rsidR="00A32A43">
          <w:rPr>
            <w:noProof/>
            <w:webHidden/>
          </w:rPr>
          <w:fldChar w:fldCharType="end"/>
        </w:r>
      </w:hyperlink>
    </w:p>
    <w:p w14:paraId="20D18E8F" w14:textId="7C73E66D" w:rsidR="00A32A43" w:rsidRDefault="009906C5">
      <w:pPr>
        <w:pStyle w:val="TOC2"/>
        <w:rPr>
          <w:rFonts w:asciiTheme="minorHAnsi" w:eastAsiaTheme="minorEastAsia" w:hAnsiTheme="minorHAnsi" w:cstheme="minorBidi"/>
          <w:noProof/>
          <w:color w:val="auto"/>
          <w:szCs w:val="22"/>
          <w:lang w:val="en-AU" w:eastAsia="en-AU"/>
        </w:rPr>
      </w:pPr>
      <w:hyperlink w:anchor="_Toc17454678" w:history="1">
        <w:r w:rsidR="00A32A43" w:rsidRPr="00162B90">
          <w:rPr>
            <w:rStyle w:val="Hyperlink"/>
            <w:noProof/>
            <w:lang w:val="en-AU"/>
          </w:rPr>
          <w:t>5.25</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East Gippsland Rail Trail</w:t>
        </w:r>
        <w:r w:rsidR="00A32A43">
          <w:rPr>
            <w:noProof/>
            <w:webHidden/>
          </w:rPr>
          <w:tab/>
        </w:r>
        <w:r w:rsidR="00A32A43">
          <w:rPr>
            <w:noProof/>
            <w:webHidden/>
          </w:rPr>
          <w:fldChar w:fldCharType="begin"/>
        </w:r>
        <w:r w:rsidR="00A32A43">
          <w:rPr>
            <w:noProof/>
            <w:webHidden/>
          </w:rPr>
          <w:instrText xml:space="preserve"> PAGEREF _Toc17454678 \h </w:instrText>
        </w:r>
        <w:r w:rsidR="00A32A43">
          <w:rPr>
            <w:noProof/>
            <w:webHidden/>
          </w:rPr>
        </w:r>
        <w:r w:rsidR="00A32A43">
          <w:rPr>
            <w:noProof/>
            <w:webHidden/>
          </w:rPr>
          <w:fldChar w:fldCharType="separate"/>
        </w:r>
        <w:r w:rsidR="00A32A43">
          <w:rPr>
            <w:noProof/>
            <w:webHidden/>
          </w:rPr>
          <w:t>122</w:t>
        </w:r>
        <w:r w:rsidR="00A32A43">
          <w:rPr>
            <w:noProof/>
            <w:webHidden/>
          </w:rPr>
          <w:fldChar w:fldCharType="end"/>
        </w:r>
      </w:hyperlink>
    </w:p>
    <w:p w14:paraId="2256B601" w14:textId="60F7B2DF" w:rsidR="00A32A43" w:rsidRDefault="009906C5">
      <w:pPr>
        <w:pStyle w:val="TOC1"/>
        <w:rPr>
          <w:rFonts w:asciiTheme="minorHAnsi" w:eastAsiaTheme="minorEastAsia" w:hAnsiTheme="minorHAnsi" w:cstheme="minorBidi"/>
          <w:b w:val="0"/>
          <w:lang w:eastAsia="en-AU"/>
        </w:rPr>
      </w:pPr>
      <w:hyperlink w:anchor="_Toc17454679" w:history="1">
        <w:r w:rsidR="00A32A43" w:rsidRPr="00162B90">
          <w:rPr>
            <w:rStyle w:val="Hyperlink"/>
          </w:rPr>
          <w:t>6.</w:t>
        </w:r>
        <w:r w:rsidR="00A32A43">
          <w:rPr>
            <w:rFonts w:asciiTheme="minorHAnsi" w:eastAsiaTheme="minorEastAsia" w:hAnsiTheme="minorHAnsi" w:cstheme="minorBidi"/>
            <w:b w:val="0"/>
            <w:lang w:eastAsia="en-AU"/>
          </w:rPr>
          <w:tab/>
        </w:r>
        <w:r w:rsidR="00A32A43" w:rsidRPr="00162B90">
          <w:rPr>
            <w:rStyle w:val="Hyperlink"/>
          </w:rPr>
          <w:t>Transport Corridors</w:t>
        </w:r>
        <w:r w:rsidR="00A32A43">
          <w:rPr>
            <w:webHidden/>
          </w:rPr>
          <w:tab/>
        </w:r>
        <w:r w:rsidR="00A32A43">
          <w:rPr>
            <w:webHidden/>
          </w:rPr>
          <w:fldChar w:fldCharType="begin"/>
        </w:r>
        <w:r w:rsidR="00A32A43">
          <w:rPr>
            <w:webHidden/>
          </w:rPr>
          <w:instrText xml:space="preserve"> PAGEREF _Toc17454679 \h </w:instrText>
        </w:r>
        <w:r w:rsidR="00A32A43">
          <w:rPr>
            <w:webHidden/>
          </w:rPr>
        </w:r>
        <w:r w:rsidR="00A32A43">
          <w:rPr>
            <w:webHidden/>
          </w:rPr>
          <w:fldChar w:fldCharType="separate"/>
        </w:r>
        <w:r w:rsidR="00A32A43">
          <w:rPr>
            <w:webHidden/>
          </w:rPr>
          <w:t>124</w:t>
        </w:r>
        <w:r w:rsidR="00A32A43">
          <w:rPr>
            <w:webHidden/>
          </w:rPr>
          <w:fldChar w:fldCharType="end"/>
        </w:r>
      </w:hyperlink>
    </w:p>
    <w:p w14:paraId="739104B9" w14:textId="29996227" w:rsidR="00A32A43" w:rsidRDefault="009906C5">
      <w:pPr>
        <w:pStyle w:val="TOC2"/>
        <w:rPr>
          <w:rFonts w:asciiTheme="minorHAnsi" w:eastAsiaTheme="minorEastAsia" w:hAnsiTheme="minorHAnsi" w:cstheme="minorBidi"/>
          <w:noProof/>
          <w:color w:val="auto"/>
          <w:szCs w:val="22"/>
          <w:lang w:val="en-AU" w:eastAsia="en-AU"/>
        </w:rPr>
      </w:pPr>
      <w:hyperlink w:anchor="_Toc17454680" w:history="1">
        <w:r w:rsidR="00A32A43" w:rsidRPr="00162B90">
          <w:rPr>
            <w:rStyle w:val="Hyperlink"/>
            <w:noProof/>
            <w:lang w:val="en-AU"/>
          </w:rPr>
          <w:t>6.1</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Introduction</w:t>
        </w:r>
        <w:r w:rsidR="00A32A43">
          <w:rPr>
            <w:noProof/>
            <w:webHidden/>
          </w:rPr>
          <w:tab/>
        </w:r>
        <w:r w:rsidR="00A32A43">
          <w:rPr>
            <w:noProof/>
            <w:webHidden/>
          </w:rPr>
          <w:fldChar w:fldCharType="begin"/>
        </w:r>
        <w:r w:rsidR="00A32A43">
          <w:rPr>
            <w:noProof/>
            <w:webHidden/>
          </w:rPr>
          <w:instrText xml:space="preserve"> PAGEREF _Toc17454680 \h </w:instrText>
        </w:r>
        <w:r w:rsidR="00A32A43">
          <w:rPr>
            <w:noProof/>
            <w:webHidden/>
          </w:rPr>
        </w:r>
        <w:r w:rsidR="00A32A43">
          <w:rPr>
            <w:noProof/>
            <w:webHidden/>
          </w:rPr>
          <w:fldChar w:fldCharType="separate"/>
        </w:r>
        <w:r w:rsidR="00A32A43">
          <w:rPr>
            <w:noProof/>
            <w:webHidden/>
          </w:rPr>
          <w:t>124</w:t>
        </w:r>
        <w:r w:rsidR="00A32A43">
          <w:rPr>
            <w:noProof/>
            <w:webHidden/>
          </w:rPr>
          <w:fldChar w:fldCharType="end"/>
        </w:r>
      </w:hyperlink>
    </w:p>
    <w:p w14:paraId="1D6F2E89" w14:textId="20B900EA" w:rsidR="00A32A43" w:rsidRDefault="009906C5">
      <w:pPr>
        <w:pStyle w:val="TOC2"/>
        <w:rPr>
          <w:rFonts w:asciiTheme="minorHAnsi" w:eastAsiaTheme="minorEastAsia" w:hAnsiTheme="minorHAnsi" w:cstheme="minorBidi"/>
          <w:noProof/>
          <w:color w:val="auto"/>
          <w:szCs w:val="22"/>
          <w:lang w:val="en-AU" w:eastAsia="en-AU"/>
        </w:rPr>
      </w:pPr>
      <w:hyperlink w:anchor="_Toc17454681" w:history="1">
        <w:r w:rsidR="00A32A43" w:rsidRPr="00162B90">
          <w:rPr>
            <w:rStyle w:val="Hyperlink"/>
            <w:noProof/>
            <w:lang w:val="en-AU"/>
          </w:rPr>
          <w:t>6.2</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Freeways/Motorways</w:t>
        </w:r>
        <w:r w:rsidR="00A32A43">
          <w:rPr>
            <w:noProof/>
            <w:webHidden/>
          </w:rPr>
          <w:tab/>
        </w:r>
        <w:r w:rsidR="00A32A43">
          <w:rPr>
            <w:noProof/>
            <w:webHidden/>
          </w:rPr>
          <w:fldChar w:fldCharType="begin"/>
        </w:r>
        <w:r w:rsidR="00A32A43">
          <w:rPr>
            <w:noProof/>
            <w:webHidden/>
          </w:rPr>
          <w:instrText xml:space="preserve"> PAGEREF _Toc17454681 \h </w:instrText>
        </w:r>
        <w:r w:rsidR="00A32A43">
          <w:rPr>
            <w:noProof/>
            <w:webHidden/>
          </w:rPr>
        </w:r>
        <w:r w:rsidR="00A32A43">
          <w:rPr>
            <w:noProof/>
            <w:webHidden/>
          </w:rPr>
          <w:fldChar w:fldCharType="separate"/>
        </w:r>
        <w:r w:rsidR="00A32A43">
          <w:rPr>
            <w:noProof/>
            <w:webHidden/>
          </w:rPr>
          <w:t>125</w:t>
        </w:r>
        <w:r w:rsidR="00A32A43">
          <w:rPr>
            <w:noProof/>
            <w:webHidden/>
          </w:rPr>
          <w:fldChar w:fldCharType="end"/>
        </w:r>
      </w:hyperlink>
    </w:p>
    <w:p w14:paraId="4D590507" w14:textId="1BB44063" w:rsidR="00A32A43" w:rsidRDefault="009906C5">
      <w:pPr>
        <w:pStyle w:val="TOC2"/>
        <w:rPr>
          <w:rFonts w:asciiTheme="minorHAnsi" w:eastAsiaTheme="minorEastAsia" w:hAnsiTheme="minorHAnsi" w:cstheme="minorBidi"/>
          <w:noProof/>
          <w:color w:val="auto"/>
          <w:szCs w:val="22"/>
          <w:lang w:val="en-AU" w:eastAsia="en-AU"/>
        </w:rPr>
      </w:pPr>
      <w:hyperlink w:anchor="_Toc17454682" w:history="1">
        <w:r w:rsidR="00A32A43" w:rsidRPr="00162B90">
          <w:rPr>
            <w:rStyle w:val="Hyperlink"/>
            <w:noProof/>
            <w:lang w:val="en-AU"/>
          </w:rPr>
          <w:t>6.3</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A/B Grade Roads</w:t>
        </w:r>
        <w:r w:rsidR="00A32A43">
          <w:rPr>
            <w:noProof/>
            <w:webHidden/>
          </w:rPr>
          <w:tab/>
        </w:r>
        <w:r w:rsidR="00A32A43">
          <w:rPr>
            <w:noProof/>
            <w:webHidden/>
          </w:rPr>
          <w:fldChar w:fldCharType="begin"/>
        </w:r>
        <w:r w:rsidR="00A32A43">
          <w:rPr>
            <w:noProof/>
            <w:webHidden/>
          </w:rPr>
          <w:instrText xml:space="preserve"> PAGEREF _Toc17454682 \h </w:instrText>
        </w:r>
        <w:r w:rsidR="00A32A43">
          <w:rPr>
            <w:noProof/>
            <w:webHidden/>
          </w:rPr>
        </w:r>
        <w:r w:rsidR="00A32A43">
          <w:rPr>
            <w:noProof/>
            <w:webHidden/>
          </w:rPr>
          <w:fldChar w:fldCharType="separate"/>
        </w:r>
        <w:r w:rsidR="00A32A43">
          <w:rPr>
            <w:noProof/>
            <w:webHidden/>
          </w:rPr>
          <w:t>125</w:t>
        </w:r>
        <w:r w:rsidR="00A32A43">
          <w:rPr>
            <w:noProof/>
            <w:webHidden/>
          </w:rPr>
          <w:fldChar w:fldCharType="end"/>
        </w:r>
      </w:hyperlink>
    </w:p>
    <w:p w14:paraId="6B22AD6A" w14:textId="4B440B09" w:rsidR="00A32A43" w:rsidRDefault="009906C5">
      <w:pPr>
        <w:pStyle w:val="TOC2"/>
        <w:rPr>
          <w:rFonts w:asciiTheme="minorHAnsi" w:eastAsiaTheme="minorEastAsia" w:hAnsiTheme="minorHAnsi" w:cstheme="minorBidi"/>
          <w:noProof/>
          <w:color w:val="auto"/>
          <w:szCs w:val="22"/>
          <w:lang w:val="en-AU" w:eastAsia="en-AU"/>
        </w:rPr>
      </w:pPr>
      <w:hyperlink w:anchor="_Toc17454683" w:history="1">
        <w:r w:rsidR="00A32A43" w:rsidRPr="00162B90">
          <w:rPr>
            <w:rStyle w:val="Hyperlink"/>
            <w:noProof/>
            <w:lang w:val="en-AU"/>
          </w:rPr>
          <w:t>6.4</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C-Grade Roads</w:t>
        </w:r>
        <w:r w:rsidR="00A32A43">
          <w:rPr>
            <w:noProof/>
            <w:webHidden/>
          </w:rPr>
          <w:tab/>
        </w:r>
        <w:r w:rsidR="00A32A43">
          <w:rPr>
            <w:noProof/>
            <w:webHidden/>
          </w:rPr>
          <w:fldChar w:fldCharType="begin"/>
        </w:r>
        <w:r w:rsidR="00A32A43">
          <w:rPr>
            <w:noProof/>
            <w:webHidden/>
          </w:rPr>
          <w:instrText xml:space="preserve"> PAGEREF _Toc17454683 \h </w:instrText>
        </w:r>
        <w:r w:rsidR="00A32A43">
          <w:rPr>
            <w:noProof/>
            <w:webHidden/>
          </w:rPr>
        </w:r>
        <w:r w:rsidR="00A32A43">
          <w:rPr>
            <w:noProof/>
            <w:webHidden/>
          </w:rPr>
          <w:fldChar w:fldCharType="separate"/>
        </w:r>
        <w:r w:rsidR="00A32A43">
          <w:rPr>
            <w:noProof/>
            <w:webHidden/>
          </w:rPr>
          <w:t>133</w:t>
        </w:r>
        <w:r w:rsidR="00A32A43">
          <w:rPr>
            <w:noProof/>
            <w:webHidden/>
          </w:rPr>
          <w:fldChar w:fldCharType="end"/>
        </w:r>
      </w:hyperlink>
    </w:p>
    <w:p w14:paraId="2C63AD7A" w14:textId="60994376" w:rsidR="00A32A43" w:rsidRDefault="009906C5">
      <w:pPr>
        <w:pStyle w:val="TOC2"/>
        <w:rPr>
          <w:rFonts w:asciiTheme="minorHAnsi" w:eastAsiaTheme="minorEastAsia" w:hAnsiTheme="minorHAnsi" w:cstheme="minorBidi"/>
          <w:noProof/>
          <w:color w:val="auto"/>
          <w:szCs w:val="22"/>
          <w:lang w:val="en-AU" w:eastAsia="en-AU"/>
        </w:rPr>
      </w:pPr>
      <w:hyperlink w:anchor="_Toc17454684" w:history="1">
        <w:r w:rsidR="00A32A43" w:rsidRPr="00162B90">
          <w:rPr>
            <w:rStyle w:val="Hyperlink"/>
            <w:noProof/>
            <w:lang w:val="en-AU"/>
          </w:rPr>
          <w:t>6.5</w:t>
        </w:r>
        <w:r w:rsidR="00A32A43">
          <w:rPr>
            <w:rFonts w:asciiTheme="minorHAnsi" w:eastAsiaTheme="minorEastAsia" w:hAnsiTheme="minorHAnsi" w:cstheme="minorBidi"/>
            <w:noProof/>
            <w:color w:val="auto"/>
            <w:szCs w:val="22"/>
            <w:lang w:val="en-AU" w:eastAsia="en-AU"/>
          </w:rPr>
          <w:tab/>
        </w:r>
        <w:r w:rsidR="00A32A43" w:rsidRPr="00162B90">
          <w:rPr>
            <w:rStyle w:val="Hyperlink"/>
            <w:noProof/>
            <w:lang w:val="en-AU"/>
          </w:rPr>
          <w:t>Rail</w:t>
        </w:r>
        <w:r w:rsidR="00A32A43">
          <w:rPr>
            <w:noProof/>
            <w:webHidden/>
          </w:rPr>
          <w:tab/>
        </w:r>
        <w:r w:rsidR="00A32A43">
          <w:rPr>
            <w:noProof/>
            <w:webHidden/>
          </w:rPr>
          <w:fldChar w:fldCharType="begin"/>
        </w:r>
        <w:r w:rsidR="00A32A43">
          <w:rPr>
            <w:noProof/>
            <w:webHidden/>
          </w:rPr>
          <w:instrText xml:space="preserve"> PAGEREF _Toc17454684 \h </w:instrText>
        </w:r>
        <w:r w:rsidR="00A32A43">
          <w:rPr>
            <w:noProof/>
            <w:webHidden/>
          </w:rPr>
        </w:r>
        <w:r w:rsidR="00A32A43">
          <w:rPr>
            <w:noProof/>
            <w:webHidden/>
          </w:rPr>
          <w:fldChar w:fldCharType="separate"/>
        </w:r>
        <w:r w:rsidR="00A32A43">
          <w:rPr>
            <w:noProof/>
            <w:webHidden/>
          </w:rPr>
          <w:t>134</w:t>
        </w:r>
        <w:r w:rsidR="00A32A43">
          <w:rPr>
            <w:noProof/>
            <w:webHidden/>
          </w:rPr>
          <w:fldChar w:fldCharType="end"/>
        </w:r>
      </w:hyperlink>
    </w:p>
    <w:p w14:paraId="0702DF71" w14:textId="024170BB" w:rsidR="00A32A43" w:rsidRDefault="009906C5">
      <w:pPr>
        <w:pStyle w:val="TOC1"/>
        <w:rPr>
          <w:rFonts w:asciiTheme="minorHAnsi" w:eastAsiaTheme="minorEastAsia" w:hAnsiTheme="minorHAnsi" w:cstheme="minorBidi"/>
          <w:b w:val="0"/>
          <w:lang w:eastAsia="en-AU"/>
        </w:rPr>
      </w:pPr>
      <w:hyperlink w:anchor="_Toc17454685" w:history="1">
        <w:r w:rsidR="00A32A43" w:rsidRPr="00162B90">
          <w:rPr>
            <w:rStyle w:val="Hyperlink"/>
          </w:rPr>
          <w:t>A. Acknowledgements &amp; Qualifications</w:t>
        </w:r>
        <w:r w:rsidR="00A32A43">
          <w:rPr>
            <w:webHidden/>
          </w:rPr>
          <w:tab/>
        </w:r>
        <w:r w:rsidR="00A32A43">
          <w:rPr>
            <w:webHidden/>
          </w:rPr>
          <w:fldChar w:fldCharType="begin"/>
        </w:r>
        <w:r w:rsidR="00A32A43">
          <w:rPr>
            <w:webHidden/>
          </w:rPr>
          <w:instrText xml:space="preserve"> PAGEREF _Toc17454685 \h </w:instrText>
        </w:r>
        <w:r w:rsidR="00A32A43">
          <w:rPr>
            <w:webHidden/>
          </w:rPr>
        </w:r>
        <w:r w:rsidR="00A32A43">
          <w:rPr>
            <w:webHidden/>
          </w:rPr>
          <w:fldChar w:fldCharType="separate"/>
        </w:r>
        <w:r w:rsidR="00A32A43">
          <w:rPr>
            <w:webHidden/>
          </w:rPr>
          <w:t>135</w:t>
        </w:r>
        <w:r w:rsidR="00A32A43">
          <w:rPr>
            <w:webHidden/>
          </w:rPr>
          <w:fldChar w:fldCharType="end"/>
        </w:r>
      </w:hyperlink>
    </w:p>
    <w:p w14:paraId="1442956C" w14:textId="48DE6005" w:rsidR="00A32A43" w:rsidRDefault="009906C5">
      <w:pPr>
        <w:pStyle w:val="TOC1"/>
        <w:rPr>
          <w:rFonts w:asciiTheme="minorHAnsi" w:eastAsiaTheme="minorEastAsia" w:hAnsiTheme="minorHAnsi" w:cstheme="minorBidi"/>
          <w:b w:val="0"/>
          <w:lang w:eastAsia="en-AU"/>
        </w:rPr>
      </w:pPr>
      <w:hyperlink w:anchor="_Toc17454686" w:history="1">
        <w:r w:rsidR="00A32A43" w:rsidRPr="00162B90">
          <w:rPr>
            <w:rStyle w:val="Hyperlink"/>
          </w:rPr>
          <w:t>B. Analytical Framework</w:t>
        </w:r>
        <w:r w:rsidR="00A32A43">
          <w:rPr>
            <w:webHidden/>
          </w:rPr>
          <w:tab/>
        </w:r>
        <w:r w:rsidR="00A32A43">
          <w:rPr>
            <w:webHidden/>
          </w:rPr>
          <w:fldChar w:fldCharType="begin"/>
        </w:r>
        <w:r w:rsidR="00A32A43">
          <w:rPr>
            <w:webHidden/>
          </w:rPr>
          <w:instrText xml:space="preserve"> PAGEREF _Toc17454686 \h </w:instrText>
        </w:r>
        <w:r w:rsidR="00A32A43">
          <w:rPr>
            <w:webHidden/>
          </w:rPr>
        </w:r>
        <w:r w:rsidR="00A32A43">
          <w:rPr>
            <w:webHidden/>
          </w:rPr>
          <w:fldChar w:fldCharType="separate"/>
        </w:r>
        <w:r w:rsidR="00A32A43">
          <w:rPr>
            <w:webHidden/>
          </w:rPr>
          <w:t>137</w:t>
        </w:r>
        <w:r w:rsidR="00A32A43">
          <w:rPr>
            <w:webHidden/>
          </w:rPr>
          <w:fldChar w:fldCharType="end"/>
        </w:r>
      </w:hyperlink>
    </w:p>
    <w:p w14:paraId="2FA867D3" w14:textId="03D502AC" w:rsidR="005E5B87" w:rsidRPr="0030073E" w:rsidRDefault="0097642E" w:rsidP="009852D3">
      <w:pPr>
        <w:rPr>
          <w:lang w:val="en-AU"/>
        </w:rPr>
      </w:pPr>
      <w:r w:rsidRPr="00402028">
        <w:rPr>
          <w:b/>
          <w:noProof/>
          <w:szCs w:val="22"/>
          <w:lang w:val="en-AU"/>
        </w:rPr>
        <w:fldChar w:fldCharType="end"/>
      </w:r>
    </w:p>
    <w:p w14:paraId="6AA3E8E2" w14:textId="5A547CC4" w:rsidR="005E5B87" w:rsidRPr="0030073E" w:rsidRDefault="008E12F1" w:rsidP="005E5B87">
      <w:pPr>
        <w:rPr>
          <w:lang w:val="en-AU"/>
        </w:rPr>
      </w:pPr>
      <w:r w:rsidRPr="00402028">
        <w:rPr>
          <w:noProof/>
          <w:lang w:val="en-AU"/>
        </w:rPr>
        <w:drawing>
          <wp:inline distT="0" distB="0" distL="0" distR="0" wp14:anchorId="78D4C07A" wp14:editId="79C67009">
            <wp:extent cx="3956050" cy="7620"/>
            <wp:effectExtent l="8080375" t="31750" r="8080375" b="36830"/>
            <wp:docPr id="106153602" name="Horizontal Line 40"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40"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391D1977" w14:textId="0EEB9D05" w:rsidR="00E11B8C" w:rsidRPr="0030073E" w:rsidRDefault="00E11B8C" w:rsidP="0086122D">
      <w:pPr>
        <w:tabs>
          <w:tab w:val="left" w:pos="804"/>
        </w:tabs>
        <w:rPr>
          <w:lang w:val="en-AU"/>
        </w:rPr>
      </w:pPr>
    </w:p>
    <w:p w14:paraId="6AEEE795" w14:textId="3CE02ED4" w:rsidR="0022277A" w:rsidRPr="0030073E" w:rsidRDefault="007A318E" w:rsidP="0022277A">
      <w:pPr>
        <w:pStyle w:val="Heading1nonumber"/>
        <w:rPr>
          <w:lang w:val="en-AU"/>
        </w:rPr>
      </w:pPr>
      <w:bookmarkStart w:id="3" w:name="_Toc3379675"/>
      <w:bookmarkStart w:id="4" w:name="_Toc17454592"/>
      <w:bookmarkStart w:id="5" w:name="_Toc526240727"/>
      <w:r w:rsidRPr="00E5697C">
        <w:rPr>
          <w:rFonts w:ascii="Calibri" w:hAnsi="Calibri"/>
          <w:noProof/>
          <w:sz w:val="52"/>
          <w:szCs w:val="52"/>
        </w:rPr>
        <w:lastRenderedPageBreak/>
        <w:drawing>
          <wp:anchor distT="0" distB="0" distL="114300" distR="114300" simplePos="0" relativeHeight="251675653" behindDoc="1" locked="0" layoutInCell="1" allowOverlap="1" wp14:anchorId="03C687D2" wp14:editId="7F715B12">
            <wp:simplePos x="0" y="0"/>
            <wp:positionH relativeFrom="page">
              <wp:align>right</wp:align>
            </wp:positionH>
            <wp:positionV relativeFrom="page">
              <wp:align>top</wp:align>
            </wp:positionV>
            <wp:extent cx="2188845" cy="2188845"/>
            <wp:effectExtent l="0" t="0" r="1905" b="19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2277A" w:rsidRPr="0030073E">
        <w:rPr>
          <w:lang w:val="en-AU"/>
        </w:rPr>
        <w:t xml:space="preserve">Context of </w:t>
      </w:r>
      <w:bookmarkEnd w:id="3"/>
      <w:r w:rsidR="009032C0" w:rsidRPr="0030073E">
        <w:rPr>
          <w:lang w:val="en-AU"/>
        </w:rPr>
        <w:t>the Supporting Information</w:t>
      </w:r>
      <w:r w:rsidR="007E7F6B" w:rsidRPr="0030073E">
        <w:rPr>
          <w:lang w:val="en-AU"/>
        </w:rPr>
        <w:t xml:space="preserve"> </w:t>
      </w:r>
      <w:r w:rsidR="00472B08" w:rsidRPr="0030073E">
        <w:rPr>
          <w:lang w:val="en-AU"/>
        </w:rPr>
        <w:t>document</w:t>
      </w:r>
      <w:bookmarkEnd w:id="4"/>
    </w:p>
    <w:p w14:paraId="2979EC40" w14:textId="6870725C" w:rsidR="00472B08" w:rsidRPr="0030073E" w:rsidRDefault="00264300" w:rsidP="0022277A">
      <w:pPr>
        <w:rPr>
          <w:lang w:val="en-AU"/>
        </w:rPr>
      </w:pPr>
      <w:r w:rsidRPr="0030073E">
        <w:rPr>
          <w:lang w:val="en-AU"/>
        </w:rPr>
        <w:t>The</w:t>
      </w:r>
      <w:r w:rsidR="0000508A" w:rsidRPr="0030073E">
        <w:rPr>
          <w:lang w:val="en-AU"/>
        </w:rPr>
        <w:t xml:space="preserve"> </w:t>
      </w:r>
      <w:r w:rsidR="0000508A" w:rsidRPr="00402028">
        <w:rPr>
          <w:i/>
          <w:lang w:val="en-AU"/>
        </w:rPr>
        <w:t>Gippsland Regional Digital Plan:</w:t>
      </w:r>
      <w:r w:rsidR="00472B08" w:rsidRPr="00402028">
        <w:rPr>
          <w:i/>
          <w:lang w:val="en-AU"/>
        </w:rPr>
        <w:t xml:space="preserve"> Supporting Information</w:t>
      </w:r>
      <w:r w:rsidR="00472B08" w:rsidRPr="0030073E">
        <w:rPr>
          <w:lang w:val="en-AU"/>
        </w:rPr>
        <w:t xml:space="preserve"> </w:t>
      </w:r>
      <w:r w:rsidRPr="0030073E">
        <w:rPr>
          <w:lang w:val="en-AU"/>
        </w:rPr>
        <w:t>is the</w:t>
      </w:r>
      <w:r w:rsidR="00472B08" w:rsidRPr="0030073E">
        <w:rPr>
          <w:lang w:val="en-AU"/>
        </w:rPr>
        <w:t xml:space="preserve"> companion document to </w:t>
      </w:r>
      <w:r w:rsidRPr="0030073E">
        <w:rPr>
          <w:lang w:val="en-AU"/>
        </w:rPr>
        <w:t>the</w:t>
      </w:r>
      <w:r w:rsidR="00472B08" w:rsidRPr="0030073E">
        <w:rPr>
          <w:lang w:val="en-AU"/>
        </w:rPr>
        <w:t xml:space="preserve"> Gippsland Regional Digital Plan. This Supporting Information has been developed by the Department of Jobs, Precincts and Regions (DJPR) on behalf of the</w:t>
      </w:r>
      <w:r w:rsidRPr="0030073E">
        <w:rPr>
          <w:lang w:val="en-AU"/>
        </w:rPr>
        <w:t xml:space="preserve"> Gippsland</w:t>
      </w:r>
      <w:r w:rsidR="00472B08" w:rsidRPr="0030073E">
        <w:rPr>
          <w:lang w:val="en-AU"/>
        </w:rPr>
        <w:t xml:space="preserve"> Regional Partnership through funding from the Victorian Government’s Connecting Regional Communities Program (CRCP). </w:t>
      </w:r>
      <w:r w:rsidR="009032C0" w:rsidRPr="0030073E">
        <w:rPr>
          <w:lang w:val="en-AU"/>
        </w:rPr>
        <w:t>It</w:t>
      </w:r>
      <w:r w:rsidR="008F1B70" w:rsidRPr="0030073E">
        <w:rPr>
          <w:lang w:val="en-AU"/>
        </w:rPr>
        <w:t xml:space="preserve"> captures the evidence</w:t>
      </w:r>
      <w:r w:rsidR="009032C0" w:rsidRPr="0030073E">
        <w:rPr>
          <w:lang w:val="en-AU"/>
        </w:rPr>
        <w:t>-</w:t>
      </w:r>
      <w:r w:rsidR="008F1B70" w:rsidRPr="0030073E">
        <w:rPr>
          <w:lang w:val="en-AU"/>
        </w:rPr>
        <w:t>base and analysis that has been drawn upon by the Gippsland Digital Plan Working Group</w:t>
      </w:r>
      <w:r w:rsidR="009032C0" w:rsidRPr="0030073E">
        <w:rPr>
          <w:lang w:val="en-AU"/>
        </w:rPr>
        <w:t xml:space="preserve"> </w:t>
      </w:r>
      <w:r w:rsidR="001E627C" w:rsidRPr="0030073E">
        <w:rPr>
          <w:lang w:val="en-AU"/>
        </w:rPr>
        <w:t>in</w:t>
      </w:r>
      <w:r w:rsidR="008F1B70" w:rsidRPr="0030073E">
        <w:rPr>
          <w:lang w:val="en-AU"/>
        </w:rPr>
        <w:t xml:space="preserve"> develop</w:t>
      </w:r>
      <w:r w:rsidR="001E627C" w:rsidRPr="0030073E">
        <w:rPr>
          <w:lang w:val="en-AU"/>
        </w:rPr>
        <w:t>ing</w:t>
      </w:r>
      <w:r w:rsidR="008F1B70" w:rsidRPr="0030073E">
        <w:rPr>
          <w:lang w:val="en-AU"/>
        </w:rPr>
        <w:t xml:space="preserve"> our Digital Plan.</w:t>
      </w:r>
    </w:p>
    <w:p w14:paraId="4944A30F" w14:textId="10117290" w:rsidR="008F1B70" w:rsidRPr="0030073E" w:rsidRDefault="008F1B70" w:rsidP="0022277A">
      <w:pPr>
        <w:rPr>
          <w:lang w:val="en-AU"/>
        </w:rPr>
      </w:pPr>
      <w:r w:rsidRPr="0030073E">
        <w:rPr>
          <w:lang w:val="en-AU"/>
        </w:rPr>
        <w:t>The Supporting Information document is an evidence-based, place-based analysis of the supply of and demand for digital services and skills</w:t>
      </w:r>
      <w:r w:rsidR="00906709" w:rsidRPr="0030073E">
        <w:rPr>
          <w:lang w:val="en-AU"/>
        </w:rPr>
        <w:t>. The research and analysis in this document has been</w:t>
      </w:r>
      <w:r w:rsidRPr="0030073E">
        <w:rPr>
          <w:lang w:val="en-AU"/>
        </w:rPr>
        <w:t xml:space="preserve"> </w:t>
      </w:r>
      <w:r w:rsidR="00906709" w:rsidRPr="0030073E">
        <w:rPr>
          <w:lang w:val="en-AU"/>
        </w:rPr>
        <w:t>compiled</w:t>
      </w:r>
      <w:r w:rsidR="009032C0" w:rsidRPr="0030073E">
        <w:rPr>
          <w:lang w:val="en-AU"/>
        </w:rPr>
        <w:t xml:space="preserve"> </w:t>
      </w:r>
      <w:r w:rsidRPr="0030073E">
        <w:rPr>
          <w:lang w:val="en-AU"/>
        </w:rPr>
        <w:t>according to the following place and sector perspectives:</w:t>
      </w:r>
    </w:p>
    <w:p w14:paraId="4DAEB6A1" w14:textId="2E151355" w:rsidR="008F1B70" w:rsidRPr="00217BC2" w:rsidRDefault="008F1B70" w:rsidP="00217BC2">
      <w:pPr>
        <w:pStyle w:val="Bulletedlist"/>
      </w:pPr>
      <w:r w:rsidRPr="0017108C">
        <w:rPr>
          <w:b/>
        </w:rPr>
        <w:t>Significant Places</w:t>
      </w:r>
      <w:r w:rsidRPr="00217BC2">
        <w:t xml:space="preserve"> </w:t>
      </w:r>
      <w:r w:rsidR="009032C0" w:rsidRPr="00217BC2">
        <w:t>–</w:t>
      </w:r>
      <w:r w:rsidRPr="00217BC2">
        <w:t xml:space="preserve"> </w:t>
      </w:r>
      <w:r w:rsidR="009032C0" w:rsidRPr="00217BC2">
        <w:t xml:space="preserve">a review of digital infrastructure across a selection of </w:t>
      </w:r>
      <w:r w:rsidRPr="00217BC2">
        <w:t xml:space="preserve">the most populated cities, towns and localities of the region </w:t>
      </w:r>
    </w:p>
    <w:p w14:paraId="42A11867" w14:textId="2DAFA092" w:rsidR="008F1B70" w:rsidRPr="00217BC2" w:rsidRDefault="008F1B70" w:rsidP="00217BC2">
      <w:pPr>
        <w:pStyle w:val="Bulletedlist"/>
      </w:pPr>
      <w:r w:rsidRPr="0017108C">
        <w:rPr>
          <w:b/>
        </w:rPr>
        <w:t>Primary Production</w:t>
      </w:r>
      <w:r w:rsidRPr="00217BC2">
        <w:t xml:space="preserve"> – </w:t>
      </w:r>
      <w:r w:rsidR="009032C0" w:rsidRPr="00217BC2">
        <w:t xml:space="preserve">a review of digital infrastructure across </w:t>
      </w:r>
      <w:r w:rsidRPr="00217BC2">
        <w:t>the most economically significant primary production industries in the region</w:t>
      </w:r>
    </w:p>
    <w:p w14:paraId="3932000F" w14:textId="6DFC9BAB" w:rsidR="008F1B70" w:rsidRPr="00217BC2" w:rsidRDefault="008F1B70" w:rsidP="00217BC2">
      <w:pPr>
        <w:pStyle w:val="Bulletedlist"/>
      </w:pPr>
      <w:r w:rsidRPr="0017108C">
        <w:rPr>
          <w:b/>
        </w:rPr>
        <w:t>Touris</w:t>
      </w:r>
      <w:r w:rsidR="00906709" w:rsidRPr="0017108C">
        <w:rPr>
          <w:b/>
        </w:rPr>
        <w:t xml:space="preserve">t </w:t>
      </w:r>
      <w:r w:rsidR="001154E1" w:rsidRPr="0017108C">
        <w:rPr>
          <w:b/>
        </w:rPr>
        <w:t>Location</w:t>
      </w:r>
      <w:r w:rsidR="00C54305" w:rsidRPr="0017108C">
        <w:rPr>
          <w:b/>
        </w:rPr>
        <w:t>s</w:t>
      </w:r>
      <w:r w:rsidRPr="00217BC2">
        <w:t xml:space="preserve"> – </w:t>
      </w:r>
      <w:r w:rsidR="009032C0" w:rsidRPr="00217BC2">
        <w:t xml:space="preserve">a review of digital infrastructure across </w:t>
      </w:r>
      <w:r w:rsidRPr="00217BC2">
        <w:t>the most important tourist attractions / locations in the region, and</w:t>
      </w:r>
    </w:p>
    <w:p w14:paraId="4E3914B8" w14:textId="6234B4E1" w:rsidR="008F1B70" w:rsidRPr="00217BC2" w:rsidRDefault="008F1B70" w:rsidP="00217BC2">
      <w:pPr>
        <w:pStyle w:val="Bulletedlist"/>
      </w:pPr>
      <w:r w:rsidRPr="0017108C">
        <w:rPr>
          <w:b/>
        </w:rPr>
        <w:t>Transport Corridors</w:t>
      </w:r>
      <w:r w:rsidRPr="00217BC2">
        <w:t xml:space="preserve"> – </w:t>
      </w:r>
      <w:r w:rsidR="009032C0" w:rsidRPr="00217BC2">
        <w:t xml:space="preserve">a review of </w:t>
      </w:r>
      <w:r w:rsidRPr="00217BC2">
        <w:t xml:space="preserve">digital </w:t>
      </w:r>
      <w:r w:rsidR="009032C0" w:rsidRPr="00217BC2">
        <w:t>infrastructure</w:t>
      </w:r>
      <w:r w:rsidRPr="00217BC2">
        <w:t xml:space="preserve"> along the region’s key transport routes.  </w:t>
      </w:r>
    </w:p>
    <w:p w14:paraId="58123601" w14:textId="06A780F1" w:rsidR="008F1B70" w:rsidRPr="0030073E" w:rsidRDefault="0000508A" w:rsidP="0022277A">
      <w:pPr>
        <w:rPr>
          <w:lang w:val="en-AU"/>
        </w:rPr>
      </w:pPr>
      <w:r w:rsidRPr="0030073E">
        <w:rPr>
          <w:lang w:val="en-AU"/>
        </w:rPr>
        <w:t>T</w:t>
      </w:r>
      <w:r w:rsidR="009D392A" w:rsidRPr="0030073E">
        <w:rPr>
          <w:lang w:val="en-AU"/>
        </w:rPr>
        <w:t xml:space="preserve">he evidence and analysis gathered </w:t>
      </w:r>
      <w:r w:rsidR="009032C0" w:rsidRPr="0030073E">
        <w:rPr>
          <w:lang w:val="en-AU"/>
        </w:rPr>
        <w:t xml:space="preserve">within this document </w:t>
      </w:r>
      <w:r w:rsidR="009D392A" w:rsidRPr="0030073E">
        <w:rPr>
          <w:lang w:val="en-AU"/>
        </w:rPr>
        <w:t>is representative of the whole</w:t>
      </w:r>
      <w:r w:rsidR="009032C0" w:rsidRPr="0030073E">
        <w:rPr>
          <w:lang w:val="en-AU"/>
        </w:rPr>
        <w:t xml:space="preserve"> rather than a complete review of every facet of the Gippsland digital infrastructure environment</w:t>
      </w:r>
      <w:r w:rsidR="009D392A" w:rsidRPr="0030073E">
        <w:rPr>
          <w:lang w:val="en-AU"/>
        </w:rPr>
        <w:t xml:space="preserve">. However, this </w:t>
      </w:r>
      <w:r w:rsidR="00E11EFE" w:rsidRPr="0030073E">
        <w:rPr>
          <w:lang w:val="en-AU"/>
        </w:rPr>
        <w:t>is the most</w:t>
      </w:r>
      <w:r w:rsidR="009D392A" w:rsidRPr="0030073E">
        <w:rPr>
          <w:lang w:val="en-AU"/>
        </w:rPr>
        <w:t xml:space="preserve"> comprehensive evidence</w:t>
      </w:r>
      <w:r w:rsidR="009032C0" w:rsidRPr="0030073E">
        <w:rPr>
          <w:lang w:val="en-AU"/>
        </w:rPr>
        <w:t>-</w:t>
      </w:r>
      <w:r w:rsidR="009D392A" w:rsidRPr="0030073E">
        <w:rPr>
          <w:lang w:val="en-AU"/>
        </w:rPr>
        <w:t xml:space="preserve">base of digital infrastructure </w:t>
      </w:r>
      <w:r w:rsidR="00E11EFE" w:rsidRPr="0030073E">
        <w:rPr>
          <w:lang w:val="en-AU"/>
        </w:rPr>
        <w:t xml:space="preserve">supply and demand </w:t>
      </w:r>
      <w:r w:rsidRPr="0030073E">
        <w:rPr>
          <w:lang w:val="en-AU"/>
        </w:rPr>
        <w:t xml:space="preserve">compiled to date </w:t>
      </w:r>
      <w:r w:rsidR="009D392A" w:rsidRPr="0030073E">
        <w:rPr>
          <w:lang w:val="en-AU"/>
        </w:rPr>
        <w:t xml:space="preserve">across </w:t>
      </w:r>
      <w:r w:rsidRPr="0030073E">
        <w:rPr>
          <w:lang w:val="en-AU"/>
        </w:rPr>
        <w:t xml:space="preserve">the </w:t>
      </w:r>
      <w:r w:rsidR="009D392A" w:rsidRPr="0030073E">
        <w:rPr>
          <w:lang w:val="en-AU"/>
        </w:rPr>
        <w:t xml:space="preserve">Gippsland </w:t>
      </w:r>
      <w:r w:rsidRPr="0030073E">
        <w:rPr>
          <w:lang w:val="en-AU"/>
        </w:rPr>
        <w:t>region</w:t>
      </w:r>
      <w:r w:rsidR="00E11EFE" w:rsidRPr="0030073E">
        <w:rPr>
          <w:lang w:val="en-AU"/>
        </w:rPr>
        <w:t xml:space="preserve"> and</w:t>
      </w:r>
      <w:r w:rsidR="009032C0" w:rsidRPr="0030073E">
        <w:rPr>
          <w:lang w:val="en-AU"/>
        </w:rPr>
        <w:t xml:space="preserve"> </w:t>
      </w:r>
      <w:r w:rsidR="00E11EFE" w:rsidRPr="0030073E">
        <w:rPr>
          <w:lang w:val="en-AU"/>
        </w:rPr>
        <w:t>has</w:t>
      </w:r>
      <w:r w:rsidR="009D392A" w:rsidRPr="0030073E">
        <w:rPr>
          <w:lang w:val="en-AU"/>
        </w:rPr>
        <w:t xml:space="preserve"> </w:t>
      </w:r>
      <w:r w:rsidR="005C319E" w:rsidRPr="0030073E">
        <w:rPr>
          <w:lang w:val="en-AU"/>
        </w:rPr>
        <w:t>been</w:t>
      </w:r>
      <w:r w:rsidR="008F1B70" w:rsidRPr="0030073E">
        <w:rPr>
          <w:lang w:val="en-AU"/>
        </w:rPr>
        <w:t xml:space="preserve"> </w:t>
      </w:r>
      <w:r w:rsidR="00E11EFE" w:rsidRPr="0030073E">
        <w:rPr>
          <w:lang w:val="en-AU"/>
        </w:rPr>
        <w:t>a critical input to</w:t>
      </w:r>
      <w:r w:rsidR="008F1B70" w:rsidRPr="0030073E">
        <w:rPr>
          <w:lang w:val="en-AU"/>
        </w:rPr>
        <w:t xml:space="preserve"> the development of the Gippsland Digital Plan. </w:t>
      </w:r>
    </w:p>
    <w:p w14:paraId="705FDD0B" w14:textId="11749048" w:rsidR="005C319E" w:rsidRPr="0030073E" w:rsidRDefault="00264300" w:rsidP="0022277A">
      <w:pPr>
        <w:rPr>
          <w:lang w:val="en-AU"/>
        </w:rPr>
      </w:pPr>
      <w:r w:rsidRPr="0030073E">
        <w:rPr>
          <w:lang w:val="en-AU"/>
        </w:rPr>
        <w:t>T</w:t>
      </w:r>
      <w:r w:rsidR="008F1B70" w:rsidRPr="0030073E">
        <w:rPr>
          <w:lang w:val="en-AU"/>
        </w:rPr>
        <w:t xml:space="preserve">his evidence </w:t>
      </w:r>
      <w:r w:rsidRPr="0030073E">
        <w:rPr>
          <w:lang w:val="en-AU"/>
        </w:rPr>
        <w:t xml:space="preserve">document is </w:t>
      </w:r>
      <w:r w:rsidR="008F1B70" w:rsidRPr="0030073E">
        <w:rPr>
          <w:lang w:val="en-AU"/>
        </w:rPr>
        <w:t xml:space="preserve">available to assist Gippsland businesses, households and community groups </w:t>
      </w:r>
      <w:r w:rsidR="009D392A" w:rsidRPr="0030073E">
        <w:rPr>
          <w:lang w:val="en-AU"/>
        </w:rPr>
        <w:t>to better</w:t>
      </w:r>
      <w:r w:rsidR="008F1B70" w:rsidRPr="0030073E">
        <w:rPr>
          <w:lang w:val="en-AU"/>
        </w:rPr>
        <w:t xml:space="preserve"> unders</w:t>
      </w:r>
      <w:r w:rsidR="009D392A" w:rsidRPr="0030073E">
        <w:rPr>
          <w:lang w:val="en-AU"/>
        </w:rPr>
        <w:t>tand</w:t>
      </w:r>
      <w:r w:rsidR="008F1B70" w:rsidRPr="0030073E">
        <w:rPr>
          <w:lang w:val="en-AU"/>
        </w:rPr>
        <w:t xml:space="preserve"> the </w:t>
      </w:r>
      <w:r w:rsidR="009D392A" w:rsidRPr="0030073E">
        <w:rPr>
          <w:lang w:val="en-AU"/>
        </w:rPr>
        <w:t xml:space="preserve">current availability of digital infrastructure across the region and where the evidence currently reveals ‘unmet digital needs’. </w:t>
      </w:r>
    </w:p>
    <w:p w14:paraId="36B7B70C" w14:textId="5D34A1F6" w:rsidR="0022277A" w:rsidRPr="0030073E" w:rsidRDefault="009D392A" w:rsidP="0022277A">
      <w:pPr>
        <w:rPr>
          <w:lang w:val="en-AU"/>
        </w:rPr>
      </w:pPr>
      <w:r w:rsidRPr="0030073E">
        <w:rPr>
          <w:lang w:val="en-AU"/>
        </w:rPr>
        <w:t xml:space="preserve">We expect that </w:t>
      </w:r>
      <w:r w:rsidR="009032C0" w:rsidRPr="0030073E">
        <w:rPr>
          <w:lang w:val="en-AU"/>
        </w:rPr>
        <w:t xml:space="preserve">our </w:t>
      </w:r>
      <w:r w:rsidRPr="0030073E">
        <w:rPr>
          <w:lang w:val="en-AU"/>
        </w:rPr>
        <w:t>stakeholders will bring more information and evidence to light in response to this document to help complete the picture over time</w:t>
      </w:r>
      <w:r w:rsidR="00015167">
        <w:rPr>
          <w:lang w:val="en-AU"/>
        </w:rPr>
        <w:t>,</w:t>
      </w:r>
      <w:r w:rsidRPr="0030073E">
        <w:rPr>
          <w:lang w:val="en-AU"/>
        </w:rPr>
        <w:t xml:space="preserve"> and </w:t>
      </w:r>
      <w:r w:rsidR="005C319E" w:rsidRPr="0030073E">
        <w:rPr>
          <w:lang w:val="en-AU"/>
        </w:rPr>
        <w:t xml:space="preserve">continue to improve our </w:t>
      </w:r>
      <w:r w:rsidRPr="0030073E">
        <w:rPr>
          <w:lang w:val="en-AU"/>
        </w:rPr>
        <w:t xml:space="preserve">understanding of </w:t>
      </w:r>
      <w:r w:rsidR="005C319E" w:rsidRPr="0030073E">
        <w:rPr>
          <w:lang w:val="en-AU"/>
        </w:rPr>
        <w:t>the Gippsland</w:t>
      </w:r>
      <w:r w:rsidRPr="0030073E">
        <w:rPr>
          <w:lang w:val="en-AU"/>
        </w:rPr>
        <w:t xml:space="preserve"> digital infrastructure landscape.</w:t>
      </w:r>
    </w:p>
    <w:p w14:paraId="7149A901" w14:textId="4E8A5E11" w:rsidR="0022277A" w:rsidRPr="0030073E" w:rsidRDefault="0022277A" w:rsidP="0022277A">
      <w:pPr>
        <w:pStyle w:val="Heading5"/>
        <w:rPr>
          <w:lang w:val="en-AU"/>
        </w:rPr>
      </w:pPr>
      <w:r w:rsidRPr="0030073E">
        <w:rPr>
          <w:lang w:val="en-AU"/>
        </w:rPr>
        <w:t xml:space="preserve">Why </w:t>
      </w:r>
      <w:r w:rsidR="00906709" w:rsidRPr="0030073E">
        <w:rPr>
          <w:lang w:val="en-AU"/>
        </w:rPr>
        <w:t>is</w:t>
      </w:r>
      <w:r w:rsidR="007E7F6B" w:rsidRPr="0030073E">
        <w:rPr>
          <w:lang w:val="en-AU"/>
        </w:rPr>
        <w:t xml:space="preserve"> this information </w:t>
      </w:r>
      <w:r w:rsidR="00906709" w:rsidRPr="0030073E">
        <w:rPr>
          <w:lang w:val="en-AU"/>
        </w:rPr>
        <w:t>important</w:t>
      </w:r>
      <w:r w:rsidRPr="0030073E">
        <w:rPr>
          <w:lang w:val="en-AU"/>
        </w:rPr>
        <w:t>?</w:t>
      </w:r>
    </w:p>
    <w:p w14:paraId="1270A2B7" w14:textId="2FCFCDF2" w:rsidR="009D392A" w:rsidRPr="0030073E" w:rsidRDefault="009D392A" w:rsidP="0022277A">
      <w:pPr>
        <w:rPr>
          <w:lang w:val="en-AU"/>
        </w:rPr>
      </w:pPr>
      <w:r w:rsidRPr="0030073E">
        <w:rPr>
          <w:lang w:val="en-AU"/>
        </w:rPr>
        <w:t>This Supporting Information has been compile</w:t>
      </w:r>
      <w:r w:rsidR="005C319E" w:rsidRPr="0030073E">
        <w:rPr>
          <w:lang w:val="en-AU"/>
        </w:rPr>
        <w:t>d</w:t>
      </w:r>
      <w:r w:rsidRPr="0030073E">
        <w:rPr>
          <w:lang w:val="en-AU"/>
        </w:rPr>
        <w:t xml:space="preserve"> to assist the Gippsland Regional Partnership </w:t>
      </w:r>
      <w:r w:rsidR="005C319E" w:rsidRPr="0030073E">
        <w:rPr>
          <w:lang w:val="en-AU"/>
        </w:rPr>
        <w:t>to develop</w:t>
      </w:r>
      <w:r w:rsidRPr="0030073E">
        <w:rPr>
          <w:lang w:val="en-AU"/>
        </w:rPr>
        <w:t xml:space="preserve"> </w:t>
      </w:r>
      <w:r w:rsidR="009032C0" w:rsidRPr="0030073E">
        <w:rPr>
          <w:lang w:val="en-AU"/>
        </w:rPr>
        <w:t>its</w:t>
      </w:r>
      <w:r w:rsidRPr="0030073E">
        <w:rPr>
          <w:lang w:val="en-AU"/>
        </w:rPr>
        <w:t xml:space="preserve"> Digital Plan</w:t>
      </w:r>
      <w:r w:rsidR="009032C0" w:rsidRPr="0030073E">
        <w:rPr>
          <w:lang w:val="en-AU"/>
        </w:rPr>
        <w:t>. The Gippsland Digital Plan</w:t>
      </w:r>
      <w:r w:rsidRPr="0030073E">
        <w:rPr>
          <w:lang w:val="en-AU"/>
        </w:rPr>
        <w:t xml:space="preserve"> identifies the key digital issues </w:t>
      </w:r>
      <w:r w:rsidR="009032C0" w:rsidRPr="0030073E">
        <w:rPr>
          <w:lang w:val="en-AU"/>
        </w:rPr>
        <w:t>affecting</w:t>
      </w:r>
      <w:r w:rsidRPr="0030073E">
        <w:rPr>
          <w:lang w:val="en-AU"/>
        </w:rPr>
        <w:t xml:space="preserve"> </w:t>
      </w:r>
      <w:r w:rsidR="005C319E" w:rsidRPr="0030073E">
        <w:rPr>
          <w:lang w:val="en-AU"/>
        </w:rPr>
        <w:t>our</w:t>
      </w:r>
      <w:r w:rsidRPr="0030073E">
        <w:rPr>
          <w:lang w:val="en-AU"/>
        </w:rPr>
        <w:t xml:space="preserve"> region and the priority actions which can reduce the </w:t>
      </w:r>
      <w:r w:rsidRPr="00402028">
        <w:rPr>
          <w:i/>
          <w:lang w:val="en-AU"/>
        </w:rPr>
        <w:t>digital divide</w:t>
      </w:r>
      <w:r w:rsidR="009032C0" w:rsidRPr="0030073E">
        <w:rPr>
          <w:lang w:val="en-AU"/>
        </w:rPr>
        <w:t>:</w:t>
      </w:r>
      <w:r w:rsidRPr="0030073E">
        <w:rPr>
          <w:lang w:val="en-AU"/>
        </w:rPr>
        <w:t xml:space="preserve"> </w:t>
      </w:r>
      <w:r w:rsidR="0022277A" w:rsidRPr="0030073E">
        <w:rPr>
          <w:lang w:val="en-AU"/>
        </w:rPr>
        <w:t>where regional users face inferior digital services compared to their metropolitan counterparts</w:t>
      </w:r>
      <w:r w:rsidRPr="0030073E">
        <w:rPr>
          <w:lang w:val="en-AU"/>
        </w:rPr>
        <w:t xml:space="preserve">. </w:t>
      </w:r>
    </w:p>
    <w:p w14:paraId="2EFAEF33" w14:textId="1F1F60EF" w:rsidR="0022277A" w:rsidRPr="00402028" w:rsidRDefault="009D392A" w:rsidP="00402028">
      <w:pPr>
        <w:rPr>
          <w:lang w:val="en-AU"/>
        </w:rPr>
      </w:pPr>
      <w:r w:rsidRPr="0030073E">
        <w:rPr>
          <w:lang w:val="en-AU"/>
        </w:rPr>
        <w:t>The digital divide</w:t>
      </w:r>
      <w:r w:rsidR="0022277A" w:rsidRPr="0030073E">
        <w:rPr>
          <w:lang w:val="en-AU"/>
        </w:rPr>
        <w:t xml:space="preserve"> has been a longstanding issue affecting regional Victorians. The lack of comprehensive and comparable data on digital infrastructure supply and demand from place to place has been a critical barrier in the ability to clearly understand, advocate on and better target funding and initiatives towards the most pressing issues</w:t>
      </w:r>
      <w:r w:rsidR="00906709" w:rsidRPr="0030073E">
        <w:rPr>
          <w:lang w:val="en-AU"/>
        </w:rPr>
        <w:t xml:space="preserve"> across regional Victoria</w:t>
      </w:r>
      <w:r w:rsidR="0022277A" w:rsidRPr="0030073E">
        <w:rPr>
          <w:lang w:val="en-AU"/>
        </w:rPr>
        <w:t>.</w:t>
      </w:r>
      <w:r w:rsidR="009032C0" w:rsidRPr="0030073E">
        <w:rPr>
          <w:lang w:val="en-AU"/>
        </w:rPr>
        <w:t xml:space="preserve"> This Supporting Information has been compiled to address this barrier. </w:t>
      </w:r>
    </w:p>
    <w:p w14:paraId="350A7427" w14:textId="77777777" w:rsidR="00D25C04" w:rsidRDefault="00D25C04">
      <w:pPr>
        <w:spacing w:before="0" w:after="0"/>
        <w:rPr>
          <w:b/>
          <w:color w:val="27B3D1"/>
          <w:sz w:val="28"/>
          <w:szCs w:val="28"/>
          <w:lang w:val="en-AU"/>
        </w:rPr>
      </w:pPr>
      <w:r>
        <w:rPr>
          <w:lang w:val="en-AU"/>
        </w:rPr>
        <w:br w:type="page"/>
      </w:r>
    </w:p>
    <w:p w14:paraId="71F09247" w14:textId="355FBE0B" w:rsidR="0022277A" w:rsidRPr="0030073E" w:rsidRDefault="0022277A" w:rsidP="0022277A">
      <w:pPr>
        <w:pStyle w:val="Heading5"/>
        <w:rPr>
          <w:lang w:val="en-AU"/>
        </w:rPr>
      </w:pPr>
      <w:r w:rsidRPr="0030073E">
        <w:rPr>
          <w:lang w:val="en-AU"/>
        </w:rPr>
        <w:lastRenderedPageBreak/>
        <w:t xml:space="preserve">How </w:t>
      </w:r>
      <w:r w:rsidR="007E7F6B" w:rsidRPr="0030073E">
        <w:rPr>
          <w:lang w:val="en-AU"/>
        </w:rPr>
        <w:t xml:space="preserve">was this </w:t>
      </w:r>
      <w:r w:rsidR="00906709" w:rsidRPr="0030073E">
        <w:rPr>
          <w:lang w:val="en-AU"/>
        </w:rPr>
        <w:t>information</w:t>
      </w:r>
      <w:r w:rsidR="007E7F6B" w:rsidRPr="0030073E">
        <w:rPr>
          <w:lang w:val="en-AU"/>
        </w:rPr>
        <w:t xml:space="preserve"> </w:t>
      </w:r>
      <w:r w:rsidRPr="0030073E">
        <w:rPr>
          <w:lang w:val="en-AU"/>
        </w:rPr>
        <w:t>prepared?</w:t>
      </w:r>
    </w:p>
    <w:p w14:paraId="3528A382" w14:textId="4EA229D4" w:rsidR="0022277A" w:rsidRPr="0030073E" w:rsidRDefault="009D392A" w:rsidP="0022277A">
      <w:pPr>
        <w:rPr>
          <w:szCs w:val="22"/>
          <w:lang w:val="en-AU"/>
        </w:rPr>
      </w:pPr>
      <w:r w:rsidRPr="0030073E">
        <w:rPr>
          <w:szCs w:val="22"/>
          <w:lang w:val="en-AU"/>
        </w:rPr>
        <w:t xml:space="preserve">This Supporting Information document </w:t>
      </w:r>
      <w:r w:rsidR="00A949FF" w:rsidRPr="0030073E">
        <w:rPr>
          <w:szCs w:val="22"/>
          <w:lang w:val="en-AU"/>
        </w:rPr>
        <w:t>and analytic structure was</w:t>
      </w:r>
      <w:r w:rsidR="0022277A" w:rsidRPr="0030073E">
        <w:rPr>
          <w:szCs w:val="22"/>
          <w:lang w:val="en-AU"/>
        </w:rPr>
        <w:t xml:space="preserve"> prepared </w:t>
      </w:r>
      <w:r w:rsidR="00A949FF" w:rsidRPr="0030073E">
        <w:rPr>
          <w:szCs w:val="22"/>
          <w:lang w:val="en-AU"/>
        </w:rPr>
        <w:t>by the Department of Jobs, Precincts and Regions on behalf of the Regional Partnerships through funding provided from the CRCP. Activities undertaken in its development include</w:t>
      </w:r>
      <w:r w:rsidR="0022277A" w:rsidRPr="0030073E">
        <w:rPr>
          <w:szCs w:val="22"/>
          <w:lang w:val="en-AU"/>
        </w:rPr>
        <w:t>:</w:t>
      </w:r>
    </w:p>
    <w:p w14:paraId="7315737C" w14:textId="77777777" w:rsidR="0022277A" w:rsidRPr="00402028" w:rsidRDefault="0022277A" w:rsidP="0022277A">
      <w:pPr>
        <w:pStyle w:val="Bulletedlist"/>
        <w:rPr>
          <w:rFonts w:asciiTheme="majorHAnsi" w:hAnsiTheme="majorHAnsi" w:cstheme="majorHAnsi"/>
          <w:lang w:val="en-AU"/>
        </w:rPr>
      </w:pPr>
      <w:r w:rsidRPr="0030073E">
        <w:rPr>
          <w:lang w:val="en-AU"/>
        </w:rPr>
        <w:t xml:space="preserve">Extensive face-to-face consultation with the Regional </w:t>
      </w:r>
      <w:r w:rsidRPr="00402028">
        <w:rPr>
          <w:rFonts w:asciiTheme="majorHAnsi" w:hAnsiTheme="majorHAnsi" w:cstheme="majorHAnsi"/>
          <w:lang w:val="en-AU"/>
        </w:rPr>
        <w:t>Partnerships and Digital Plan Working Groups</w:t>
      </w:r>
    </w:p>
    <w:p w14:paraId="18FC6445" w14:textId="77777777" w:rsidR="0022277A" w:rsidRPr="00402028" w:rsidRDefault="0022277A" w:rsidP="0022277A">
      <w:pPr>
        <w:pStyle w:val="Bulletedlist"/>
        <w:rPr>
          <w:rFonts w:asciiTheme="majorHAnsi" w:hAnsiTheme="majorHAnsi" w:cstheme="majorHAnsi"/>
          <w:lang w:val="en-AU"/>
        </w:rPr>
      </w:pPr>
      <w:r w:rsidRPr="00402028">
        <w:rPr>
          <w:rFonts w:asciiTheme="majorHAnsi" w:hAnsiTheme="majorHAnsi" w:cstheme="majorHAnsi"/>
          <w:lang w:val="en-AU"/>
        </w:rPr>
        <w:t>In-depth interrogation of the State Level Information Management (SLIM) database</w:t>
      </w:r>
      <w:r w:rsidRPr="00402028">
        <w:rPr>
          <w:rStyle w:val="FootnoteReference"/>
          <w:rFonts w:asciiTheme="majorHAnsi" w:hAnsiTheme="majorHAnsi" w:cstheme="majorHAnsi"/>
          <w:lang w:val="en-AU"/>
        </w:rPr>
        <w:footnoteReference w:id="2"/>
      </w:r>
    </w:p>
    <w:p w14:paraId="259F673C" w14:textId="3E2B99F5" w:rsidR="0022277A" w:rsidRPr="0030073E" w:rsidRDefault="0022277A" w:rsidP="0022277A">
      <w:pPr>
        <w:pStyle w:val="Bulletedlist"/>
        <w:rPr>
          <w:lang w:val="en-AU"/>
        </w:rPr>
      </w:pPr>
      <w:r w:rsidRPr="0030073E">
        <w:rPr>
          <w:lang w:val="en-AU"/>
        </w:rPr>
        <w:t xml:space="preserve">Fieldwork comprising an online survey of all local governments in regional Victoria, and face-to-face interviews in each </w:t>
      </w:r>
      <w:r w:rsidR="00906709" w:rsidRPr="0030073E">
        <w:rPr>
          <w:lang w:val="en-AU"/>
        </w:rPr>
        <w:t>r</w:t>
      </w:r>
      <w:r w:rsidRPr="0030073E">
        <w:rPr>
          <w:lang w:val="en-AU"/>
        </w:rPr>
        <w:t>egion</w:t>
      </w:r>
      <w:r w:rsidR="00A74C8C" w:rsidRPr="0030073E">
        <w:rPr>
          <w:lang w:val="en-AU"/>
        </w:rPr>
        <w:t xml:space="preserve"> aided </w:t>
      </w:r>
      <w:r w:rsidR="00CD389A" w:rsidRPr="0030073E">
        <w:rPr>
          <w:lang w:val="en-AU"/>
        </w:rPr>
        <w:t>by the Committee for Gippsland</w:t>
      </w:r>
    </w:p>
    <w:p w14:paraId="415F6254" w14:textId="749D128F" w:rsidR="0022277A" w:rsidRPr="0030073E" w:rsidRDefault="0022277A">
      <w:pPr>
        <w:pStyle w:val="Bulletedlist"/>
        <w:rPr>
          <w:lang w:val="en-AU"/>
        </w:rPr>
      </w:pPr>
      <w:r w:rsidRPr="0030073E">
        <w:rPr>
          <w:lang w:val="en-AU"/>
        </w:rPr>
        <w:t>Independent expert advice on the fundamental drivers of unmet needs.</w:t>
      </w:r>
    </w:p>
    <w:p w14:paraId="034C03EA" w14:textId="77777777" w:rsidR="0022277A" w:rsidRPr="0030073E" w:rsidRDefault="0022277A" w:rsidP="0022277A">
      <w:pPr>
        <w:pStyle w:val="Heading5"/>
        <w:rPr>
          <w:lang w:val="en-AU"/>
        </w:rPr>
      </w:pPr>
      <w:r w:rsidRPr="0030073E">
        <w:rPr>
          <w:lang w:val="en-AU"/>
        </w:rPr>
        <w:t>Structure of this report</w:t>
      </w:r>
    </w:p>
    <w:p w14:paraId="477CAA7C" w14:textId="3DFC1DA5" w:rsidR="0022277A" w:rsidRPr="0030073E" w:rsidRDefault="0022277A">
      <w:pPr>
        <w:pStyle w:val="Bulletedlist"/>
        <w:rPr>
          <w:lang w:val="en-AU"/>
        </w:rPr>
      </w:pPr>
      <w:r w:rsidRPr="00402028">
        <w:rPr>
          <w:b/>
          <w:lang w:val="en-AU"/>
        </w:rPr>
        <w:t xml:space="preserve">Section </w:t>
      </w:r>
      <w:r w:rsidR="007E7F6B" w:rsidRPr="00402028">
        <w:rPr>
          <w:b/>
          <w:lang w:val="en-AU"/>
        </w:rPr>
        <w:t>1</w:t>
      </w:r>
      <w:r w:rsidRPr="00402028">
        <w:rPr>
          <w:b/>
          <w:lang w:val="en-AU"/>
        </w:rPr>
        <w:t xml:space="preserve"> – </w:t>
      </w:r>
      <w:r w:rsidRPr="0030073E">
        <w:rPr>
          <w:lang w:val="en-AU"/>
        </w:rPr>
        <w:t xml:space="preserve">A detailed place- and sector-based analysis of digital services supply and demand </w:t>
      </w:r>
      <w:r w:rsidR="00472B08" w:rsidRPr="0030073E">
        <w:rPr>
          <w:lang w:val="en-AU"/>
        </w:rPr>
        <w:t>according to the categ</w:t>
      </w:r>
      <w:r w:rsidR="008F1B70" w:rsidRPr="0030073E">
        <w:rPr>
          <w:lang w:val="en-AU"/>
        </w:rPr>
        <w:t xml:space="preserve">ories of Significant Places, Primary Production Areas, Tourist </w:t>
      </w:r>
      <w:r w:rsidR="00C54305">
        <w:rPr>
          <w:lang w:val="en-AU"/>
        </w:rPr>
        <w:t>Location</w:t>
      </w:r>
      <w:r w:rsidR="00906709" w:rsidRPr="0030073E">
        <w:rPr>
          <w:lang w:val="en-AU"/>
        </w:rPr>
        <w:t>s</w:t>
      </w:r>
      <w:r w:rsidR="008F1B70" w:rsidRPr="0030073E">
        <w:rPr>
          <w:lang w:val="en-AU"/>
        </w:rPr>
        <w:t xml:space="preserve"> and Transport Corridors. </w:t>
      </w:r>
      <w:r w:rsidR="00472B08" w:rsidRPr="0030073E">
        <w:rPr>
          <w:lang w:val="en-AU"/>
        </w:rPr>
        <w:t>Section 1 also includes</w:t>
      </w:r>
      <w:r w:rsidRPr="0030073E">
        <w:rPr>
          <w:lang w:val="en-AU"/>
        </w:rPr>
        <w:t xml:space="preserve"> </w:t>
      </w:r>
      <w:r w:rsidR="00906709" w:rsidRPr="0030073E">
        <w:rPr>
          <w:lang w:val="en-AU"/>
        </w:rPr>
        <w:t xml:space="preserve">a general review </w:t>
      </w:r>
      <w:r w:rsidRPr="0030073E">
        <w:rPr>
          <w:lang w:val="en-AU"/>
        </w:rPr>
        <w:t xml:space="preserve">of digital technology </w:t>
      </w:r>
      <w:r w:rsidR="0000508A" w:rsidRPr="0030073E">
        <w:rPr>
          <w:lang w:val="en-AU"/>
        </w:rPr>
        <w:t>issues</w:t>
      </w:r>
      <w:r w:rsidR="007E7F6B" w:rsidRPr="0030073E">
        <w:rPr>
          <w:lang w:val="en-AU"/>
        </w:rPr>
        <w:t xml:space="preserve"> influencing future directions for policy and programs</w:t>
      </w:r>
      <w:r w:rsidR="00472B08" w:rsidRPr="0030073E">
        <w:rPr>
          <w:lang w:val="en-AU"/>
        </w:rPr>
        <w:t>.</w:t>
      </w:r>
      <w:r w:rsidR="007E7F6B" w:rsidRPr="0030073E">
        <w:rPr>
          <w:lang w:val="en-AU"/>
        </w:rPr>
        <w:t xml:space="preserve"> </w:t>
      </w:r>
    </w:p>
    <w:p w14:paraId="70D65092" w14:textId="655BEC2F" w:rsidR="0022277A" w:rsidRPr="0030073E" w:rsidRDefault="009B7FDA" w:rsidP="00402028">
      <w:pPr>
        <w:pStyle w:val="Bulletedlist"/>
        <w:rPr>
          <w:lang w:val="en-AU"/>
        </w:rPr>
      </w:pPr>
      <w:r>
        <w:rPr>
          <w:noProof/>
        </w:rPr>
        <w:drawing>
          <wp:anchor distT="0" distB="0" distL="114300" distR="114300" simplePos="0" relativeHeight="251677701" behindDoc="1" locked="0" layoutInCell="1" allowOverlap="1" wp14:anchorId="27AC98C9" wp14:editId="6C39BC36">
            <wp:simplePos x="0" y="0"/>
            <wp:positionH relativeFrom="page">
              <wp:align>right</wp:align>
            </wp:positionH>
            <wp:positionV relativeFrom="page">
              <wp:align>bottom</wp:align>
            </wp:positionV>
            <wp:extent cx="1886585" cy="1886585"/>
            <wp:effectExtent l="0" t="0" r="0" b="0"/>
            <wp:wrapNone/>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2277A" w:rsidRPr="00402028">
        <w:rPr>
          <w:b/>
          <w:lang w:val="en-AU"/>
        </w:rPr>
        <w:t xml:space="preserve">Section </w:t>
      </w:r>
      <w:r w:rsidR="007E7F6B" w:rsidRPr="00402028">
        <w:rPr>
          <w:b/>
          <w:lang w:val="en-AU"/>
        </w:rPr>
        <w:t>2</w:t>
      </w:r>
      <w:r w:rsidR="0022277A" w:rsidRPr="00402028">
        <w:rPr>
          <w:b/>
          <w:lang w:val="en-AU"/>
        </w:rPr>
        <w:t xml:space="preserve"> </w:t>
      </w:r>
      <w:r w:rsidR="0022277A" w:rsidRPr="0030073E">
        <w:rPr>
          <w:lang w:val="en-AU"/>
        </w:rPr>
        <w:t xml:space="preserve">– The supporting evidence base </w:t>
      </w:r>
      <w:r w:rsidR="0000508A" w:rsidRPr="0030073E">
        <w:rPr>
          <w:lang w:val="en-AU"/>
        </w:rPr>
        <w:t xml:space="preserve">that underpins </w:t>
      </w:r>
      <w:r w:rsidR="00906709" w:rsidRPr="0030073E">
        <w:rPr>
          <w:lang w:val="en-AU"/>
        </w:rPr>
        <w:t xml:space="preserve">the analysis presented in Section 1 and </w:t>
      </w:r>
      <w:r w:rsidR="0000508A" w:rsidRPr="0030073E">
        <w:rPr>
          <w:lang w:val="en-AU"/>
        </w:rPr>
        <w:t xml:space="preserve">in </w:t>
      </w:r>
      <w:r w:rsidR="0022277A" w:rsidRPr="0030073E">
        <w:rPr>
          <w:lang w:val="en-AU"/>
        </w:rPr>
        <w:t xml:space="preserve">the </w:t>
      </w:r>
      <w:r w:rsidR="007E7F6B" w:rsidRPr="0030073E">
        <w:rPr>
          <w:lang w:val="en-AU"/>
        </w:rPr>
        <w:t>Gippsland Regional Digital Plan</w:t>
      </w:r>
      <w:r w:rsidR="00906709" w:rsidRPr="0030073E">
        <w:rPr>
          <w:lang w:val="en-AU"/>
        </w:rPr>
        <w:t xml:space="preserve">. It includes </w:t>
      </w:r>
      <w:r w:rsidR="0022277A" w:rsidRPr="0030073E">
        <w:rPr>
          <w:lang w:val="en-AU"/>
        </w:rPr>
        <w:t xml:space="preserve">a description of the region’s geographic, demographic, economic and structural change characteristics and </w:t>
      </w:r>
      <w:r w:rsidR="00906709" w:rsidRPr="0030073E">
        <w:rPr>
          <w:lang w:val="en-AU"/>
        </w:rPr>
        <w:t>a review of the current</w:t>
      </w:r>
      <w:r w:rsidR="0022277A" w:rsidRPr="0030073E">
        <w:rPr>
          <w:lang w:val="en-AU"/>
        </w:rPr>
        <w:t xml:space="preserve"> digital services </w:t>
      </w:r>
      <w:r w:rsidR="00906709" w:rsidRPr="0030073E">
        <w:rPr>
          <w:lang w:val="en-AU"/>
        </w:rPr>
        <w:t xml:space="preserve">available across </w:t>
      </w:r>
      <w:r w:rsidR="0022277A" w:rsidRPr="0030073E">
        <w:rPr>
          <w:lang w:val="en-AU"/>
        </w:rPr>
        <w:t xml:space="preserve">the region. </w:t>
      </w:r>
    </w:p>
    <w:p w14:paraId="0F1B6589" w14:textId="0F2884C8" w:rsidR="00544715" w:rsidRPr="0030073E" w:rsidRDefault="00192590" w:rsidP="00472057">
      <w:pPr>
        <w:pStyle w:val="Heading1nonumber"/>
        <w:rPr>
          <w:highlight w:val="cyan"/>
          <w:lang w:val="en-AU"/>
        </w:rPr>
      </w:pPr>
      <w:bookmarkStart w:id="6" w:name="_Toc526240735"/>
      <w:bookmarkStart w:id="7" w:name="_Toc17454593"/>
      <w:bookmarkStart w:id="8" w:name="_Toc519071956"/>
      <w:bookmarkEnd w:id="5"/>
      <w:r w:rsidRPr="00E5697C">
        <w:rPr>
          <w:rFonts w:ascii="Calibri" w:hAnsi="Calibri"/>
          <w:noProof/>
          <w:sz w:val="52"/>
          <w:szCs w:val="52"/>
        </w:rPr>
        <w:lastRenderedPageBreak/>
        <w:drawing>
          <wp:anchor distT="0" distB="0" distL="114300" distR="114300" simplePos="0" relativeHeight="251679749" behindDoc="1" locked="0" layoutInCell="1" allowOverlap="1" wp14:anchorId="154EEFBA" wp14:editId="08CC3515">
            <wp:simplePos x="0" y="0"/>
            <wp:positionH relativeFrom="page">
              <wp:align>right</wp:align>
            </wp:positionH>
            <wp:positionV relativeFrom="page">
              <wp:align>top</wp:align>
            </wp:positionV>
            <wp:extent cx="2188845" cy="2188845"/>
            <wp:effectExtent l="0" t="0" r="1905" b="1905"/>
            <wp:wrapNone/>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44715" w:rsidRPr="0030073E">
        <w:rPr>
          <w:lang w:val="en-AU"/>
        </w:rPr>
        <w:t>Executive Summary</w:t>
      </w:r>
      <w:bookmarkEnd w:id="6"/>
      <w:bookmarkEnd w:id="7"/>
      <w:r w:rsidR="0022277A" w:rsidRPr="0030073E">
        <w:rPr>
          <w:lang w:val="en-AU"/>
        </w:rPr>
        <w:t xml:space="preserve"> </w:t>
      </w:r>
    </w:p>
    <w:p w14:paraId="797E9506" w14:textId="27480FF9" w:rsidR="00F03A7E" w:rsidRPr="0030073E" w:rsidRDefault="00BF3EE8" w:rsidP="00F03A7E">
      <w:pPr>
        <w:shd w:val="clear" w:color="auto" w:fill="FFFFFF"/>
        <w:rPr>
          <w:rFonts w:cs="Calibri Light"/>
          <w:szCs w:val="22"/>
          <w:lang w:val="en-AU"/>
        </w:rPr>
      </w:pPr>
      <w:r w:rsidRPr="0030073E">
        <w:rPr>
          <w:rFonts w:cs="Calibri Light"/>
          <w:szCs w:val="22"/>
          <w:lang w:val="en-AU"/>
        </w:rPr>
        <w:t xml:space="preserve">Gippsland </w:t>
      </w:r>
      <w:r w:rsidR="00F03A7E" w:rsidRPr="0030073E">
        <w:rPr>
          <w:rFonts w:cs="Calibri Light"/>
          <w:szCs w:val="22"/>
          <w:lang w:val="en-AU"/>
        </w:rPr>
        <w:t>is a large</w:t>
      </w:r>
      <w:r w:rsidR="00585EDD" w:rsidRPr="0030073E">
        <w:rPr>
          <w:rFonts w:cs="Calibri Light"/>
          <w:szCs w:val="22"/>
          <w:lang w:val="en-AU"/>
        </w:rPr>
        <w:t xml:space="preserve"> </w:t>
      </w:r>
      <w:r w:rsidR="00F03A7E" w:rsidRPr="0030073E">
        <w:rPr>
          <w:rFonts w:cs="Calibri Light"/>
          <w:szCs w:val="22"/>
          <w:lang w:val="en-AU"/>
        </w:rPr>
        <w:t>region of 27</w:t>
      </w:r>
      <w:r w:rsidR="00E9616D">
        <w:rPr>
          <w:rFonts w:cs="Calibri Light"/>
          <w:szCs w:val="22"/>
          <w:lang w:val="en-AU"/>
        </w:rPr>
        <w:t>4</w:t>
      </w:r>
      <w:r w:rsidR="00F03A7E" w:rsidRPr="0030073E">
        <w:rPr>
          <w:rFonts w:cs="Calibri Light"/>
          <w:szCs w:val="22"/>
          <w:lang w:val="en-AU"/>
        </w:rPr>
        <w:t xml:space="preserve">,000 residents stretching </w:t>
      </w:r>
      <w:r w:rsidR="00204890" w:rsidRPr="0030073E">
        <w:rPr>
          <w:rFonts w:cs="Calibri Light"/>
          <w:szCs w:val="22"/>
          <w:lang w:val="en-AU"/>
        </w:rPr>
        <w:t>from</w:t>
      </w:r>
      <w:r w:rsidR="00F03A7E" w:rsidRPr="0030073E">
        <w:rPr>
          <w:rFonts w:cs="Calibri Light"/>
          <w:szCs w:val="22"/>
          <w:lang w:val="en-AU"/>
        </w:rPr>
        <w:t xml:space="preserve"> the edge of Melbourne in the west to the NSW border in the east. It is characterised by numerous towns spread throughout the region, its extensive Bass Straight coastline, substantial grazing areas, alpine terrain in the north and a diversity of industry. Traralgon, the largest city in the region, is within 2 hours drive of the Melbourne CBD and forms a natural road and rail gateway to the region</w:t>
      </w:r>
      <w:r w:rsidR="00F9357C">
        <w:rPr>
          <w:rFonts w:cs="Calibri Light"/>
          <w:szCs w:val="22"/>
          <w:lang w:val="en-AU"/>
        </w:rPr>
        <w:t>.</w:t>
      </w:r>
      <w:r w:rsidR="00F03A7E" w:rsidRPr="0030073E">
        <w:rPr>
          <w:rFonts w:cs="Calibri Light"/>
          <w:szCs w:val="22"/>
          <w:lang w:val="en-AU"/>
        </w:rPr>
        <w:t xml:space="preserve"> </w:t>
      </w:r>
      <w:r w:rsidR="00F9357C">
        <w:rPr>
          <w:rFonts w:cs="Calibri Light"/>
          <w:szCs w:val="22"/>
          <w:lang w:val="en-AU"/>
        </w:rPr>
        <w:t>It is</w:t>
      </w:r>
      <w:r w:rsidR="00F9357C" w:rsidRPr="0030073E">
        <w:rPr>
          <w:rFonts w:cs="Calibri Light"/>
          <w:szCs w:val="22"/>
          <w:lang w:val="en-AU"/>
        </w:rPr>
        <w:t xml:space="preserve"> </w:t>
      </w:r>
      <w:r w:rsidR="00F03A7E" w:rsidRPr="0030073E">
        <w:rPr>
          <w:rFonts w:cs="Calibri Light"/>
          <w:szCs w:val="22"/>
          <w:lang w:val="en-AU"/>
        </w:rPr>
        <w:t>the home of many residents commuting daily to work in Melbourne.</w:t>
      </w:r>
    </w:p>
    <w:p w14:paraId="08280031" w14:textId="0D1F29EB" w:rsidR="00F03A7E" w:rsidRPr="0030073E" w:rsidRDefault="00F03A7E" w:rsidP="00F03A7E">
      <w:pPr>
        <w:shd w:val="clear" w:color="auto" w:fill="FFFFFF"/>
        <w:rPr>
          <w:rFonts w:cs="Calibri Light"/>
          <w:szCs w:val="22"/>
          <w:lang w:val="en-AU"/>
        </w:rPr>
      </w:pPr>
      <w:r w:rsidRPr="0030073E">
        <w:rPr>
          <w:rFonts w:cs="Calibri Light"/>
          <w:szCs w:val="22"/>
          <w:lang w:val="en-AU"/>
        </w:rPr>
        <w:t>Employment is spread relatively evenly over the larger sectors of the economy, with health and community care making up 13% of jobs (and growing strongly); construction, retail and agriculture/forestry/fishing each 9-10% of employment; and tourism</w:t>
      </w:r>
      <w:r w:rsidR="00DB7030" w:rsidRPr="0030073E">
        <w:rPr>
          <w:rFonts w:cs="Calibri Light"/>
          <w:szCs w:val="22"/>
          <w:lang w:val="en-AU"/>
        </w:rPr>
        <w:t>, education/training</w:t>
      </w:r>
      <w:r w:rsidRPr="0030073E">
        <w:rPr>
          <w:rFonts w:cs="Calibri Light"/>
          <w:szCs w:val="22"/>
          <w:lang w:val="en-AU"/>
        </w:rPr>
        <w:t xml:space="preserve"> and manufacturing each 7-8%. The region’s economy has face</w:t>
      </w:r>
      <w:r w:rsidR="005F3CE7" w:rsidRPr="0030073E">
        <w:rPr>
          <w:rFonts w:cs="Calibri Light"/>
          <w:szCs w:val="22"/>
          <w:lang w:val="en-AU"/>
        </w:rPr>
        <w:t>d</w:t>
      </w:r>
      <w:r w:rsidRPr="0030073E">
        <w:rPr>
          <w:rFonts w:cs="Calibri Light"/>
          <w:szCs w:val="22"/>
          <w:lang w:val="en-AU"/>
        </w:rPr>
        <w:t xml:space="preserve"> significant structural adjustment over the past decade as coal mining and power generation has declined. Agriculture and manufacturing both contribute strongly to Gross Regional Product. These sectors need to step up to a higher level of digital intensity over the next 5 years to ensure best practice efficiency and competitiveness.</w:t>
      </w:r>
    </w:p>
    <w:p w14:paraId="3DF897C8" w14:textId="5C9B4E31" w:rsidR="0054469E" w:rsidRPr="0030073E" w:rsidRDefault="00C31ADA" w:rsidP="00F03A7E">
      <w:pPr>
        <w:shd w:val="clear" w:color="auto" w:fill="FFFFFF"/>
        <w:rPr>
          <w:rFonts w:cs="Calibri Light"/>
          <w:szCs w:val="22"/>
          <w:lang w:val="en-AU"/>
        </w:rPr>
      </w:pPr>
      <w:r w:rsidRPr="0030073E">
        <w:rPr>
          <w:rFonts w:cs="Calibri Light"/>
          <w:szCs w:val="22"/>
          <w:lang w:val="en-AU"/>
        </w:rPr>
        <w:t>T</w:t>
      </w:r>
      <w:r w:rsidR="00F03A7E" w:rsidRPr="0030073E">
        <w:rPr>
          <w:rFonts w:cs="Calibri Light"/>
          <w:szCs w:val="22"/>
          <w:lang w:val="en-AU"/>
        </w:rPr>
        <w:t xml:space="preserve">he various dimensions of the digital divide – city-country, urban-rural, town-fringe and ‘technology boundaries’ within neighbourhoods – continue to limit attainment of the region’s aspirations as a prosperous, enjoyable, secure and equitable place to live, work and do business. </w:t>
      </w:r>
      <w:r w:rsidR="00096102" w:rsidRPr="0030073E">
        <w:rPr>
          <w:rFonts w:cs="Calibri Light"/>
          <w:szCs w:val="22"/>
          <w:lang w:val="en-AU"/>
        </w:rPr>
        <w:t xml:space="preserve">These </w:t>
      </w:r>
      <w:r w:rsidR="009747E0" w:rsidRPr="0030073E">
        <w:rPr>
          <w:rFonts w:cs="Calibri Light"/>
          <w:szCs w:val="22"/>
          <w:lang w:val="en-AU"/>
        </w:rPr>
        <w:t>digital divides</w:t>
      </w:r>
      <w:r w:rsidR="00096102" w:rsidRPr="0030073E">
        <w:rPr>
          <w:rFonts w:cs="Calibri Light"/>
          <w:szCs w:val="22"/>
          <w:lang w:val="en-AU"/>
        </w:rPr>
        <w:t xml:space="preserve"> constrain efforts to promote greater decentralisation to the regions </w:t>
      </w:r>
      <w:r w:rsidR="00EE30EF" w:rsidRPr="0030073E">
        <w:rPr>
          <w:rFonts w:cs="Calibri Light"/>
          <w:szCs w:val="22"/>
          <w:lang w:val="en-AU"/>
        </w:rPr>
        <w:t>affect</w:t>
      </w:r>
      <w:r w:rsidR="00357B5A" w:rsidRPr="0030073E">
        <w:rPr>
          <w:rFonts w:cs="Calibri Light"/>
          <w:szCs w:val="22"/>
          <w:lang w:val="en-AU"/>
        </w:rPr>
        <w:t>ing</w:t>
      </w:r>
      <w:r w:rsidR="00EE30EF" w:rsidRPr="0030073E">
        <w:rPr>
          <w:rFonts w:cs="Calibri Light"/>
          <w:szCs w:val="22"/>
          <w:lang w:val="en-AU"/>
        </w:rPr>
        <w:t xml:space="preserve"> the willingness of businesses and consumers to consider relocating </w:t>
      </w:r>
      <w:r w:rsidR="0054469E" w:rsidRPr="0030073E">
        <w:rPr>
          <w:rFonts w:cs="Calibri Light"/>
          <w:szCs w:val="22"/>
          <w:lang w:val="en-AU"/>
        </w:rPr>
        <w:t>in the absence of digital services that will meet their needs</w:t>
      </w:r>
      <w:r w:rsidR="009747E0" w:rsidRPr="0030073E">
        <w:rPr>
          <w:rFonts w:cs="Calibri Light"/>
          <w:szCs w:val="22"/>
          <w:lang w:val="en-AU"/>
        </w:rPr>
        <w:t xml:space="preserve">. </w:t>
      </w:r>
    </w:p>
    <w:p w14:paraId="019C18C5" w14:textId="25B67203" w:rsidR="00F03A7E" w:rsidRPr="00402028" w:rsidRDefault="0054469E" w:rsidP="00F03A7E">
      <w:pPr>
        <w:shd w:val="clear" w:color="auto" w:fill="FFFFFF"/>
        <w:rPr>
          <w:rFonts w:cs="Calibri Light"/>
          <w:color w:val="auto"/>
          <w:szCs w:val="22"/>
          <w:lang w:val="en-AU"/>
        </w:rPr>
      </w:pPr>
      <w:r w:rsidRPr="00402028">
        <w:rPr>
          <w:rFonts w:cs="Calibri Light"/>
          <w:color w:val="auto"/>
          <w:szCs w:val="22"/>
          <w:lang w:val="en-AU"/>
        </w:rPr>
        <w:t xml:space="preserve">Particular issues identified </w:t>
      </w:r>
      <w:r w:rsidR="00CD389A" w:rsidRPr="0030073E">
        <w:rPr>
          <w:rFonts w:cs="Calibri Light"/>
          <w:color w:val="auto"/>
          <w:szCs w:val="22"/>
          <w:lang w:val="en-AU"/>
        </w:rPr>
        <w:t>across</w:t>
      </w:r>
      <w:r w:rsidR="006417C7" w:rsidRPr="00402028">
        <w:rPr>
          <w:rFonts w:cs="Calibri Light"/>
          <w:color w:val="auto"/>
          <w:szCs w:val="22"/>
          <w:lang w:val="en-AU"/>
        </w:rPr>
        <w:t xml:space="preserve"> the Gippsland </w:t>
      </w:r>
      <w:r w:rsidR="00CD389A" w:rsidRPr="0030073E">
        <w:rPr>
          <w:rFonts w:cs="Calibri Light"/>
          <w:color w:val="auto"/>
          <w:szCs w:val="22"/>
          <w:lang w:val="en-AU"/>
        </w:rPr>
        <w:t>region</w:t>
      </w:r>
      <w:r w:rsidR="006417C7" w:rsidRPr="00402028">
        <w:rPr>
          <w:rFonts w:cs="Calibri Light"/>
          <w:color w:val="auto"/>
          <w:szCs w:val="22"/>
          <w:lang w:val="en-AU"/>
        </w:rPr>
        <w:t xml:space="preserve"> include: </w:t>
      </w:r>
    </w:p>
    <w:p w14:paraId="5C6EDD2F" w14:textId="61757DDB" w:rsidR="00F03A7E" w:rsidRPr="00402028" w:rsidRDefault="005E629F" w:rsidP="00402028">
      <w:pPr>
        <w:pStyle w:val="Bulletedlist"/>
        <w:rPr>
          <w:rFonts w:ascii="Arial" w:hAnsi="Arial" w:cs="Arial"/>
          <w:sz w:val="24"/>
          <w:lang w:val="en-AU"/>
        </w:rPr>
      </w:pPr>
      <w:r w:rsidRPr="00402028">
        <w:rPr>
          <w:lang w:val="en-AU"/>
        </w:rPr>
        <w:t>There are</w:t>
      </w:r>
      <w:r w:rsidR="00B708F7" w:rsidRPr="00402028">
        <w:rPr>
          <w:lang w:val="en-AU"/>
        </w:rPr>
        <w:t xml:space="preserve"> issues with fixed broadband access </w:t>
      </w:r>
      <w:r w:rsidR="00990469" w:rsidRPr="00402028">
        <w:rPr>
          <w:lang w:val="en-AU"/>
        </w:rPr>
        <w:t>for businesses</w:t>
      </w:r>
      <w:r w:rsidR="00D95E87" w:rsidRPr="00402028">
        <w:rPr>
          <w:lang w:val="en-AU"/>
        </w:rPr>
        <w:t xml:space="preserve"> </w:t>
      </w:r>
      <w:r w:rsidR="00403286" w:rsidRPr="00402028">
        <w:rPr>
          <w:lang w:val="en-AU"/>
        </w:rPr>
        <w:t>throughout the region</w:t>
      </w:r>
      <w:r w:rsidR="00D95E87" w:rsidRPr="00402028">
        <w:rPr>
          <w:lang w:val="en-AU"/>
        </w:rPr>
        <w:t xml:space="preserve">. These issues extend to households in smaller localities as well as those located on the </w:t>
      </w:r>
      <w:r w:rsidR="00403286" w:rsidRPr="00402028">
        <w:rPr>
          <w:lang w:val="en-AU"/>
        </w:rPr>
        <w:t xml:space="preserve">fringe of larger population centres and are caused by </w:t>
      </w:r>
      <w:r w:rsidR="00AA3126" w:rsidRPr="00402028">
        <w:rPr>
          <w:lang w:val="en-AU"/>
        </w:rPr>
        <w:t xml:space="preserve">the limitations of lower quality NBN infrastructure such as fibre to the node, fixed wireless and satellite technologies. </w:t>
      </w:r>
      <w:r w:rsidR="006D20EF" w:rsidRPr="00402028">
        <w:rPr>
          <w:lang w:val="en-AU"/>
        </w:rPr>
        <w:t xml:space="preserve">The region stands to benefit in areas </w:t>
      </w:r>
      <w:r w:rsidR="00D867E8" w:rsidRPr="00402028">
        <w:rPr>
          <w:lang w:val="en-AU"/>
        </w:rPr>
        <w:t>such as</w:t>
      </w:r>
      <w:r w:rsidR="006D20EF" w:rsidRPr="00402028">
        <w:rPr>
          <w:lang w:val="en-AU"/>
        </w:rPr>
        <w:t xml:space="preserve"> food and fibre, </w:t>
      </w:r>
      <w:r w:rsidR="007528E2" w:rsidRPr="00402028">
        <w:rPr>
          <w:lang w:val="en-AU"/>
        </w:rPr>
        <w:t xml:space="preserve">education, e-health </w:t>
      </w:r>
      <w:r w:rsidR="00D867E8" w:rsidRPr="00402028">
        <w:rPr>
          <w:lang w:val="en-AU"/>
        </w:rPr>
        <w:t xml:space="preserve">and professional services like engineering if the standard of services available to these organisations can be improved. </w:t>
      </w:r>
      <w:r w:rsidR="00F03A7E" w:rsidRPr="00402028">
        <w:rPr>
          <w:lang w:val="en-AU"/>
        </w:rPr>
        <w:t xml:space="preserve">  </w:t>
      </w:r>
    </w:p>
    <w:p w14:paraId="1823990A" w14:textId="44775CFA" w:rsidR="0022277A" w:rsidRPr="00402028" w:rsidRDefault="00FD31C0" w:rsidP="00402028">
      <w:pPr>
        <w:pStyle w:val="Bulletedlist"/>
        <w:rPr>
          <w:rFonts w:ascii="Arial" w:hAnsi="Arial" w:cs="Arial"/>
          <w:sz w:val="24"/>
          <w:lang w:val="en-AU"/>
        </w:rPr>
      </w:pPr>
      <w:r w:rsidRPr="00402028">
        <w:rPr>
          <w:lang w:val="en-AU"/>
        </w:rPr>
        <w:t>Improving</w:t>
      </w:r>
      <w:r w:rsidR="00CB561F" w:rsidRPr="00402028">
        <w:rPr>
          <w:lang w:val="en-AU"/>
        </w:rPr>
        <w:t xml:space="preserve"> m</w:t>
      </w:r>
      <w:r w:rsidR="0022277A" w:rsidRPr="00402028">
        <w:rPr>
          <w:lang w:val="en-AU"/>
        </w:rPr>
        <w:t xml:space="preserve">obile connectivity remains a high priority for regional </w:t>
      </w:r>
      <w:r w:rsidR="00CB561F" w:rsidRPr="00402028">
        <w:rPr>
          <w:lang w:val="en-AU"/>
        </w:rPr>
        <w:t>stakeholders. I</w:t>
      </w:r>
      <w:r w:rsidR="0022277A" w:rsidRPr="00402028">
        <w:rPr>
          <w:lang w:val="en-AU"/>
        </w:rPr>
        <w:t xml:space="preserve">nfrastructure investment and service quality </w:t>
      </w:r>
      <w:r w:rsidR="008446ED" w:rsidRPr="00402028">
        <w:rPr>
          <w:lang w:val="en-AU"/>
        </w:rPr>
        <w:t>continues to lag th</w:t>
      </w:r>
      <w:r w:rsidR="0022277A" w:rsidRPr="00402028">
        <w:rPr>
          <w:lang w:val="en-AU"/>
        </w:rPr>
        <w:t>at of metropolitan users</w:t>
      </w:r>
      <w:r w:rsidR="00BC7AF0" w:rsidRPr="00402028">
        <w:rPr>
          <w:lang w:val="en-AU"/>
        </w:rPr>
        <w:t xml:space="preserve">, yet </w:t>
      </w:r>
      <w:r w:rsidR="000700EE" w:rsidRPr="00402028">
        <w:rPr>
          <w:lang w:val="en-AU"/>
        </w:rPr>
        <w:t xml:space="preserve">user </w:t>
      </w:r>
      <w:r w:rsidR="0022277A" w:rsidRPr="00402028">
        <w:rPr>
          <w:lang w:val="en-AU"/>
        </w:rPr>
        <w:t xml:space="preserve">expectations </w:t>
      </w:r>
      <w:r w:rsidR="000A752A" w:rsidRPr="00402028">
        <w:rPr>
          <w:lang w:val="en-AU"/>
        </w:rPr>
        <w:t xml:space="preserve">continue to increase </w:t>
      </w:r>
      <w:r w:rsidR="0022277A" w:rsidRPr="00402028">
        <w:rPr>
          <w:lang w:val="en-AU"/>
        </w:rPr>
        <w:t xml:space="preserve">for on-demand access to voice and data functionality </w:t>
      </w:r>
      <w:r w:rsidR="000700EE" w:rsidRPr="00402028">
        <w:rPr>
          <w:lang w:val="en-AU"/>
        </w:rPr>
        <w:t>wherever they</w:t>
      </w:r>
      <w:r w:rsidR="000A752A" w:rsidRPr="00402028">
        <w:rPr>
          <w:lang w:val="en-AU"/>
        </w:rPr>
        <w:t xml:space="preserve"> are</w:t>
      </w:r>
      <w:r w:rsidR="0022277A" w:rsidRPr="00402028">
        <w:rPr>
          <w:lang w:val="en-AU"/>
        </w:rPr>
        <w:t>. Major population centres appear to be well served</w:t>
      </w:r>
      <w:r w:rsidR="006C5B21">
        <w:rPr>
          <w:lang w:val="en-AU"/>
        </w:rPr>
        <w:t>,</w:t>
      </w:r>
      <w:r w:rsidR="0022277A" w:rsidRPr="00402028">
        <w:rPr>
          <w:lang w:val="en-AU"/>
        </w:rPr>
        <w:t xml:space="preserve"> but coverage and performance is </w:t>
      </w:r>
      <w:r w:rsidR="002D60E1" w:rsidRPr="00402028">
        <w:rPr>
          <w:lang w:val="en-AU"/>
        </w:rPr>
        <w:t xml:space="preserve">often </w:t>
      </w:r>
      <w:r w:rsidR="0022277A" w:rsidRPr="00402028">
        <w:rPr>
          <w:lang w:val="en-AU"/>
        </w:rPr>
        <w:t xml:space="preserve">unsatisfactory </w:t>
      </w:r>
      <w:r w:rsidR="007342C8" w:rsidRPr="00402028">
        <w:rPr>
          <w:lang w:val="en-AU"/>
        </w:rPr>
        <w:t xml:space="preserve">when moving </w:t>
      </w:r>
      <w:r w:rsidR="002D60E1" w:rsidRPr="00402028">
        <w:rPr>
          <w:lang w:val="en-AU"/>
        </w:rPr>
        <w:t>beyond</w:t>
      </w:r>
      <w:r w:rsidR="007342C8" w:rsidRPr="00402028">
        <w:rPr>
          <w:lang w:val="en-AU"/>
        </w:rPr>
        <w:t xml:space="preserve"> population centres</w:t>
      </w:r>
      <w:r w:rsidR="00C31ADA" w:rsidRPr="00402028">
        <w:rPr>
          <w:lang w:val="en-AU"/>
        </w:rPr>
        <w:t xml:space="preserve"> and</w:t>
      </w:r>
      <w:r w:rsidR="007342C8" w:rsidRPr="00402028">
        <w:rPr>
          <w:lang w:val="en-AU"/>
        </w:rPr>
        <w:t xml:space="preserve"> </w:t>
      </w:r>
      <w:r w:rsidR="0022277A" w:rsidRPr="00402028">
        <w:rPr>
          <w:lang w:val="en-AU"/>
        </w:rPr>
        <w:t>in many rural and remote areas</w:t>
      </w:r>
      <w:r w:rsidR="00C31ADA" w:rsidRPr="00402028">
        <w:rPr>
          <w:lang w:val="en-AU"/>
        </w:rPr>
        <w:t xml:space="preserve">. Coverage </w:t>
      </w:r>
      <w:r w:rsidR="00E3033C" w:rsidRPr="00402028">
        <w:rPr>
          <w:lang w:val="en-AU"/>
        </w:rPr>
        <w:t>is</w:t>
      </w:r>
      <w:r w:rsidR="00C31ADA" w:rsidRPr="00402028">
        <w:rPr>
          <w:lang w:val="en-AU"/>
        </w:rPr>
        <w:t xml:space="preserve"> also</w:t>
      </w:r>
      <w:r w:rsidR="00E3033C" w:rsidRPr="00402028">
        <w:rPr>
          <w:lang w:val="en-AU"/>
        </w:rPr>
        <w:t xml:space="preserve"> likely to be inconsistent</w:t>
      </w:r>
      <w:r w:rsidR="00923680" w:rsidRPr="00402028">
        <w:rPr>
          <w:lang w:val="en-AU"/>
        </w:rPr>
        <w:t xml:space="preserve"> </w:t>
      </w:r>
      <w:r w:rsidR="0022277A" w:rsidRPr="00402028">
        <w:rPr>
          <w:lang w:val="en-AU"/>
        </w:rPr>
        <w:t xml:space="preserve">on trains </w:t>
      </w:r>
      <w:r w:rsidR="000A752A" w:rsidRPr="00402028">
        <w:rPr>
          <w:lang w:val="en-AU"/>
        </w:rPr>
        <w:t>beyond Traralgon</w:t>
      </w:r>
      <w:r w:rsidR="0022277A" w:rsidRPr="00402028">
        <w:rPr>
          <w:lang w:val="en-AU"/>
        </w:rPr>
        <w:t xml:space="preserve">. The public coverage maps underpinning this analysis are </w:t>
      </w:r>
      <w:r w:rsidR="00923680" w:rsidRPr="00402028">
        <w:rPr>
          <w:lang w:val="en-AU"/>
        </w:rPr>
        <w:t xml:space="preserve">limited in their ability to show </w:t>
      </w:r>
      <w:r w:rsidR="00C31ADA" w:rsidRPr="00402028">
        <w:rPr>
          <w:lang w:val="en-AU"/>
        </w:rPr>
        <w:t xml:space="preserve">specific </w:t>
      </w:r>
      <w:r w:rsidR="00E719E4" w:rsidRPr="00402028">
        <w:rPr>
          <w:lang w:val="en-AU"/>
        </w:rPr>
        <w:t xml:space="preserve">spots </w:t>
      </w:r>
      <w:r w:rsidR="0022277A" w:rsidRPr="00402028">
        <w:rPr>
          <w:lang w:val="en-AU"/>
        </w:rPr>
        <w:t>within population centres where the ‘lived experience’</w:t>
      </w:r>
      <w:r w:rsidR="00C31ADA" w:rsidRPr="00402028">
        <w:rPr>
          <w:lang w:val="en-AU"/>
        </w:rPr>
        <w:t xml:space="preserve"> finds mobile service</w:t>
      </w:r>
      <w:r w:rsidR="0047580F" w:rsidRPr="0030073E">
        <w:rPr>
          <w:lang w:val="en-AU"/>
        </w:rPr>
        <w:t>s</w:t>
      </w:r>
      <w:r w:rsidR="00C31ADA" w:rsidRPr="00402028">
        <w:rPr>
          <w:lang w:val="en-AU"/>
        </w:rPr>
        <w:t xml:space="preserve"> to be too po</w:t>
      </w:r>
      <w:r w:rsidR="00E719E4" w:rsidRPr="00402028">
        <w:rPr>
          <w:lang w:val="en-AU"/>
        </w:rPr>
        <w:t xml:space="preserve">or </w:t>
      </w:r>
      <w:r w:rsidR="0022277A" w:rsidRPr="00402028">
        <w:rPr>
          <w:lang w:val="en-AU"/>
        </w:rPr>
        <w:t>to support, for example basic web-browsing</w:t>
      </w:r>
      <w:r w:rsidR="00E719E4" w:rsidRPr="00402028">
        <w:rPr>
          <w:lang w:val="en-AU"/>
        </w:rPr>
        <w:t>. B</w:t>
      </w:r>
      <w:r w:rsidR="0022277A" w:rsidRPr="00402028">
        <w:rPr>
          <w:lang w:val="en-AU"/>
        </w:rPr>
        <w:t>etter coverage data</w:t>
      </w:r>
      <w:r w:rsidR="00E719E4" w:rsidRPr="00402028">
        <w:rPr>
          <w:lang w:val="en-AU"/>
        </w:rPr>
        <w:t xml:space="preserve"> from </w:t>
      </w:r>
      <w:r w:rsidR="007F6270" w:rsidRPr="007F6270">
        <w:rPr>
          <w:lang w:val="en-AU"/>
        </w:rPr>
        <w:t>mobile network operators</w:t>
      </w:r>
      <w:r w:rsidR="00E719E4" w:rsidRPr="00402028">
        <w:rPr>
          <w:lang w:val="en-AU"/>
        </w:rPr>
        <w:t xml:space="preserve"> is needed</w:t>
      </w:r>
      <w:r w:rsidR="0022277A" w:rsidRPr="00402028">
        <w:rPr>
          <w:lang w:val="en-AU"/>
        </w:rPr>
        <w:t xml:space="preserve"> to </w:t>
      </w:r>
      <w:r w:rsidR="00E719E4" w:rsidRPr="00402028">
        <w:rPr>
          <w:lang w:val="en-AU"/>
        </w:rPr>
        <w:t xml:space="preserve">help </w:t>
      </w:r>
      <w:r w:rsidR="0022277A" w:rsidRPr="00402028">
        <w:rPr>
          <w:lang w:val="en-AU"/>
        </w:rPr>
        <w:t>guide future mobile infrastructure investment</w:t>
      </w:r>
      <w:r w:rsidR="00E719E4" w:rsidRPr="00402028">
        <w:rPr>
          <w:lang w:val="en-AU"/>
        </w:rPr>
        <w:t xml:space="preserve"> and provide a more complete picture </w:t>
      </w:r>
      <w:r w:rsidR="004F5AFE" w:rsidRPr="00402028">
        <w:rPr>
          <w:lang w:val="en-AU"/>
        </w:rPr>
        <w:t xml:space="preserve">of the experience of regional users. </w:t>
      </w:r>
    </w:p>
    <w:p w14:paraId="29F139D4" w14:textId="4BFFD341" w:rsidR="00C40DB7" w:rsidRPr="00402028" w:rsidRDefault="00C40DB7" w:rsidP="00402028">
      <w:pPr>
        <w:pStyle w:val="Bulletedlist"/>
        <w:rPr>
          <w:lang w:val="en-AU"/>
        </w:rPr>
      </w:pPr>
      <w:r w:rsidRPr="00402028">
        <w:rPr>
          <w:lang w:val="en-AU"/>
        </w:rPr>
        <w:t xml:space="preserve">Digital skills </w:t>
      </w:r>
      <w:r w:rsidR="00334D02" w:rsidRPr="00402028">
        <w:rPr>
          <w:lang w:val="en-AU"/>
        </w:rPr>
        <w:t>are</w:t>
      </w:r>
      <w:r w:rsidRPr="00402028">
        <w:rPr>
          <w:lang w:val="en-AU"/>
        </w:rPr>
        <w:t xml:space="preserve"> a persistent issue across the region, both in terms of </w:t>
      </w:r>
      <w:r w:rsidR="000F00BC" w:rsidRPr="00402028">
        <w:rPr>
          <w:lang w:val="en-AU"/>
        </w:rPr>
        <w:t>basic digital literacy as well as specialist technical skills to support business</w:t>
      </w:r>
      <w:r w:rsidR="00405B28" w:rsidRPr="00402028">
        <w:rPr>
          <w:lang w:val="en-AU"/>
        </w:rPr>
        <w:t xml:space="preserve"> growth and competitiveness</w:t>
      </w:r>
      <w:r w:rsidR="000F00BC" w:rsidRPr="00402028">
        <w:rPr>
          <w:lang w:val="en-AU"/>
        </w:rPr>
        <w:t xml:space="preserve"> across the region.</w:t>
      </w:r>
      <w:r w:rsidR="00334D02" w:rsidRPr="00402028">
        <w:rPr>
          <w:lang w:val="en-AU"/>
        </w:rPr>
        <w:t xml:space="preserve"> </w:t>
      </w:r>
      <w:r w:rsidR="007A189E" w:rsidRPr="00402028">
        <w:rPr>
          <w:lang w:val="en-AU"/>
        </w:rPr>
        <w:t xml:space="preserve">Gippsland industry consultations have highlighted the importance of this issue and the ways in which current digital skills training is often not well targeted to regional business needs and government supported courses are too inflexible. Any government support for digital skills training needs to ensure it delivers relevant, place-based digital skills training in the regions and businesses where it is needed. </w:t>
      </w:r>
      <w:r w:rsidR="00334D02" w:rsidRPr="00402028">
        <w:rPr>
          <w:lang w:val="en-AU"/>
        </w:rPr>
        <w:t xml:space="preserve">Further </w:t>
      </w:r>
      <w:r w:rsidR="007A189E" w:rsidRPr="00402028">
        <w:rPr>
          <w:lang w:val="en-AU"/>
        </w:rPr>
        <w:t xml:space="preserve">research is required to understand where these issues are felt worst and how training can be tailored to address them. </w:t>
      </w:r>
    </w:p>
    <w:p w14:paraId="38365BF3" w14:textId="3236CA26" w:rsidR="00F03A7E" w:rsidRPr="00402028" w:rsidRDefault="00F03A7E" w:rsidP="00402028">
      <w:pPr>
        <w:pStyle w:val="Bulletedlist"/>
        <w:rPr>
          <w:rFonts w:ascii="Arial" w:hAnsi="Arial" w:cs="Arial"/>
          <w:sz w:val="24"/>
          <w:lang w:val="en-AU"/>
        </w:rPr>
      </w:pPr>
      <w:r w:rsidRPr="00402028">
        <w:rPr>
          <w:lang w:val="en-AU"/>
        </w:rPr>
        <w:lastRenderedPageBreak/>
        <w:t xml:space="preserve">Low bandwidth Internet-of-Things (IoT) coverage for businesses in population centres and for agriculture is </w:t>
      </w:r>
      <w:r w:rsidR="007A189E" w:rsidRPr="00402028">
        <w:rPr>
          <w:lang w:val="en-AU"/>
        </w:rPr>
        <w:t xml:space="preserve">variable. Several agricultural areas have been identified as having a supply shortfall, warranting further attention as demand is expected to grow in the coming years. </w:t>
      </w:r>
      <w:r w:rsidRPr="00402028">
        <w:rPr>
          <w:lang w:val="en-AU"/>
        </w:rPr>
        <w:t>WiFi for visitors and low</w:t>
      </w:r>
      <w:r w:rsidR="006F12BD" w:rsidRPr="0030073E">
        <w:rPr>
          <w:lang w:val="en-AU"/>
        </w:rPr>
        <w:t>-</w:t>
      </w:r>
      <w:r w:rsidRPr="00402028">
        <w:rPr>
          <w:lang w:val="en-AU"/>
        </w:rPr>
        <w:t>income residents is often in short supply where it is needed most</w:t>
      </w:r>
      <w:r w:rsidR="00C31ADA" w:rsidRPr="00402028">
        <w:rPr>
          <w:lang w:val="en-AU"/>
        </w:rPr>
        <w:t xml:space="preserve">, with regional stakeholders showing strong support for more public WiFi initiatives based on consultations. </w:t>
      </w:r>
    </w:p>
    <w:p w14:paraId="18724F4C" w14:textId="39337F15" w:rsidR="00F03A7E" w:rsidRPr="00402028" w:rsidRDefault="007A189E" w:rsidP="00402028">
      <w:pPr>
        <w:pStyle w:val="Bulletedlist"/>
        <w:rPr>
          <w:rFonts w:ascii="Arial" w:hAnsi="Arial" w:cs="Arial"/>
          <w:sz w:val="24"/>
          <w:lang w:val="en-AU"/>
        </w:rPr>
      </w:pPr>
      <w:r w:rsidRPr="00402028">
        <w:rPr>
          <w:lang w:val="en-AU"/>
        </w:rPr>
        <w:t>T</w:t>
      </w:r>
      <w:r w:rsidR="00F03A7E" w:rsidRPr="00402028">
        <w:rPr>
          <w:lang w:val="en-AU"/>
        </w:rPr>
        <w:t xml:space="preserve">ourist attractions </w:t>
      </w:r>
      <w:r w:rsidRPr="00402028">
        <w:rPr>
          <w:lang w:val="en-AU"/>
        </w:rPr>
        <w:t xml:space="preserve">are inadequately served </w:t>
      </w:r>
      <w:r w:rsidR="00C31ADA" w:rsidRPr="00402028">
        <w:rPr>
          <w:lang w:val="en-AU"/>
        </w:rPr>
        <w:t>with fixed broadband for</w:t>
      </w:r>
      <w:r w:rsidRPr="00402028">
        <w:rPr>
          <w:lang w:val="en-AU"/>
        </w:rPr>
        <w:t xml:space="preserve"> site operators and a number of places, particularly more remote places, face issues with mobile coverage, noting that even places that appear well served based on public coverage data may present issues for reliable and high-quality connectivity for users. </w:t>
      </w:r>
    </w:p>
    <w:p w14:paraId="7458DE2A" w14:textId="6D5431B6" w:rsidR="00F03A7E" w:rsidRPr="00402028" w:rsidRDefault="00F03A7E" w:rsidP="00402028">
      <w:pPr>
        <w:pStyle w:val="Bulletedlist"/>
        <w:rPr>
          <w:rFonts w:ascii="Arial" w:hAnsi="Arial" w:cs="Arial"/>
          <w:sz w:val="24"/>
          <w:lang w:val="en-AU"/>
        </w:rPr>
      </w:pPr>
      <w:r w:rsidRPr="00402028">
        <w:rPr>
          <w:lang w:val="en-AU"/>
        </w:rPr>
        <w:t xml:space="preserve">Major roads </w:t>
      </w:r>
      <w:r w:rsidR="00C31ADA" w:rsidRPr="00402028">
        <w:rPr>
          <w:lang w:val="en-AU"/>
        </w:rPr>
        <w:t xml:space="preserve">generally appear to </w:t>
      </w:r>
      <w:r w:rsidRPr="00402028">
        <w:rPr>
          <w:lang w:val="en-AU"/>
        </w:rPr>
        <w:t>have good mobile coverage</w:t>
      </w:r>
      <w:r w:rsidR="00C31ADA" w:rsidRPr="00402028">
        <w:rPr>
          <w:lang w:val="en-AU"/>
        </w:rPr>
        <w:t xml:space="preserve"> and t</w:t>
      </w:r>
      <w:r w:rsidRPr="00402028">
        <w:rPr>
          <w:lang w:val="en-AU"/>
        </w:rPr>
        <w:t xml:space="preserve">he Melbourne-Traralgon </w:t>
      </w:r>
      <w:r w:rsidR="00604F58" w:rsidRPr="00402028">
        <w:rPr>
          <w:lang w:val="en-AU"/>
        </w:rPr>
        <w:t xml:space="preserve">rail </w:t>
      </w:r>
      <w:r w:rsidRPr="00402028">
        <w:rPr>
          <w:lang w:val="en-AU"/>
        </w:rPr>
        <w:t>link has good mobile coverage and in-carriage reception,</w:t>
      </w:r>
      <w:r w:rsidR="00C31ADA" w:rsidRPr="00402028">
        <w:rPr>
          <w:lang w:val="en-AU"/>
        </w:rPr>
        <w:t xml:space="preserve"> with the standard of services beyond Traralgon less clear but likely to degrade. </w:t>
      </w:r>
      <w:r w:rsidRPr="00402028">
        <w:rPr>
          <w:lang w:val="en-AU"/>
        </w:rPr>
        <w:t xml:space="preserve"> </w:t>
      </w:r>
    </w:p>
    <w:p w14:paraId="692DBA89" w14:textId="77777777" w:rsidR="00F03A7E" w:rsidRPr="0030073E" w:rsidRDefault="00F03A7E" w:rsidP="00F03A7E">
      <w:pPr>
        <w:spacing w:before="0" w:after="0"/>
        <w:rPr>
          <w:rFonts w:ascii="Times New Roman" w:hAnsi="Times New Roman"/>
          <w:color w:val="auto"/>
          <w:sz w:val="24"/>
          <w:lang w:val="en-AU"/>
        </w:rPr>
      </w:pPr>
    </w:p>
    <w:p w14:paraId="0FE66A30" w14:textId="5E680FD6" w:rsidR="00B80ED9" w:rsidRPr="0030073E" w:rsidRDefault="00355A8E">
      <w:pPr>
        <w:spacing w:before="0" w:after="0"/>
        <w:rPr>
          <w:rFonts w:ascii="Arial" w:hAnsi="Arial" w:cs="Arial"/>
          <w:b/>
          <w:bCs/>
          <w:color w:val="4472C4"/>
          <w:kern w:val="32"/>
          <w:sz w:val="36"/>
          <w:szCs w:val="32"/>
          <w:highlight w:val="cyan"/>
          <w:lang w:val="en-AU"/>
        </w:rPr>
      </w:pPr>
      <w:bookmarkStart w:id="9" w:name="_Toc526240736"/>
      <w:r>
        <w:rPr>
          <w:noProof/>
        </w:rPr>
        <w:drawing>
          <wp:anchor distT="0" distB="0" distL="114300" distR="114300" simplePos="0" relativeHeight="251681797" behindDoc="1" locked="0" layoutInCell="1" allowOverlap="1" wp14:anchorId="1DF309B6" wp14:editId="59346FAA">
            <wp:simplePos x="0" y="0"/>
            <wp:positionH relativeFrom="page">
              <wp:align>right</wp:align>
            </wp:positionH>
            <wp:positionV relativeFrom="page">
              <wp:align>bottom</wp:align>
            </wp:positionV>
            <wp:extent cx="1886585" cy="1886585"/>
            <wp:effectExtent l="0" t="0" r="0" b="0"/>
            <wp:wrapNone/>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80ED9" w:rsidRPr="0030073E">
        <w:rPr>
          <w:highlight w:val="cyan"/>
          <w:lang w:val="en-AU"/>
        </w:rPr>
        <w:br w:type="page"/>
      </w:r>
    </w:p>
    <w:p w14:paraId="2E2E4A5F" w14:textId="6EA943EF" w:rsidR="009A193D" w:rsidRPr="0030073E" w:rsidRDefault="006F3E57" w:rsidP="00423FEF">
      <w:pPr>
        <w:pStyle w:val="Heading1nonumber"/>
        <w:pageBreakBefore w:val="0"/>
        <w:rPr>
          <w:lang w:val="en-AU"/>
        </w:rPr>
      </w:pPr>
      <w:bookmarkStart w:id="10" w:name="_Toc3379686"/>
      <w:bookmarkStart w:id="11" w:name="_Toc17454594"/>
      <w:r w:rsidRPr="00E5697C">
        <w:rPr>
          <w:rFonts w:ascii="Calibri" w:hAnsi="Calibri"/>
          <w:noProof/>
          <w:sz w:val="52"/>
          <w:szCs w:val="52"/>
        </w:rPr>
        <w:lastRenderedPageBreak/>
        <w:drawing>
          <wp:anchor distT="0" distB="0" distL="114300" distR="114300" simplePos="0" relativeHeight="251683845" behindDoc="1" locked="0" layoutInCell="1" allowOverlap="1" wp14:anchorId="6611A5C9" wp14:editId="33637F6C">
            <wp:simplePos x="0" y="0"/>
            <wp:positionH relativeFrom="page">
              <wp:align>right</wp:align>
            </wp:positionH>
            <wp:positionV relativeFrom="page">
              <wp:align>top</wp:align>
            </wp:positionV>
            <wp:extent cx="2188845" cy="2188845"/>
            <wp:effectExtent l="0" t="0" r="1905" b="1905"/>
            <wp:wrapNone/>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A193D" w:rsidRPr="0030073E">
        <w:rPr>
          <w:lang w:val="en-AU"/>
        </w:rPr>
        <w:t xml:space="preserve">SECTION </w:t>
      </w:r>
      <w:r w:rsidR="00EC45EB" w:rsidRPr="0030073E">
        <w:rPr>
          <w:lang w:val="en-AU"/>
        </w:rPr>
        <w:t>1</w:t>
      </w:r>
      <w:r w:rsidR="009A193D" w:rsidRPr="0030073E">
        <w:rPr>
          <w:lang w:val="en-AU"/>
        </w:rPr>
        <w:t xml:space="preserve"> –</w:t>
      </w:r>
      <w:r w:rsidR="00EC45EB" w:rsidRPr="0030073E">
        <w:rPr>
          <w:lang w:val="en-AU"/>
        </w:rPr>
        <w:t xml:space="preserve"> </w:t>
      </w:r>
      <w:r w:rsidR="001E627C" w:rsidRPr="0030073E">
        <w:rPr>
          <w:lang w:val="en-AU"/>
        </w:rPr>
        <w:t xml:space="preserve">Technology </w:t>
      </w:r>
      <w:r w:rsidR="00CD538D" w:rsidRPr="0030073E">
        <w:rPr>
          <w:lang w:val="en-AU"/>
        </w:rPr>
        <w:t>I</w:t>
      </w:r>
      <w:r w:rsidR="001E627C" w:rsidRPr="0030073E">
        <w:rPr>
          <w:lang w:val="en-AU"/>
        </w:rPr>
        <w:t xml:space="preserve">ssues and </w:t>
      </w:r>
      <w:bookmarkEnd w:id="10"/>
      <w:r w:rsidR="00CD538D" w:rsidRPr="0030073E">
        <w:rPr>
          <w:lang w:val="en-AU"/>
        </w:rPr>
        <w:t>S</w:t>
      </w:r>
      <w:r w:rsidR="0047580F" w:rsidRPr="0030073E">
        <w:rPr>
          <w:lang w:val="en-AU"/>
        </w:rPr>
        <w:t>umma</w:t>
      </w:r>
      <w:r w:rsidR="00863330" w:rsidRPr="0030073E">
        <w:rPr>
          <w:lang w:val="en-AU"/>
        </w:rPr>
        <w:t>r</w:t>
      </w:r>
      <w:r w:rsidR="0047580F" w:rsidRPr="0030073E">
        <w:rPr>
          <w:lang w:val="en-AU"/>
        </w:rPr>
        <w:t xml:space="preserve">y of </w:t>
      </w:r>
      <w:r w:rsidR="00CD538D" w:rsidRPr="0030073E">
        <w:rPr>
          <w:lang w:val="en-AU"/>
        </w:rPr>
        <w:t>F</w:t>
      </w:r>
      <w:r w:rsidR="0047580F" w:rsidRPr="0030073E">
        <w:rPr>
          <w:lang w:val="en-AU"/>
        </w:rPr>
        <w:t>indings</w:t>
      </w:r>
      <w:bookmarkEnd w:id="11"/>
      <w:r w:rsidR="00EC45EB" w:rsidRPr="0030073E">
        <w:rPr>
          <w:lang w:val="en-AU"/>
        </w:rPr>
        <w:t xml:space="preserve"> </w:t>
      </w:r>
    </w:p>
    <w:p w14:paraId="09E2FC56" w14:textId="77777777" w:rsidR="001E627C" w:rsidRPr="0030073E" w:rsidRDefault="001E627C" w:rsidP="00402028">
      <w:pPr>
        <w:pStyle w:val="Heading2"/>
        <w:spacing w:before="360"/>
        <w:ind w:left="576" w:hanging="576"/>
        <w:rPr>
          <w:lang w:val="en-AU"/>
        </w:rPr>
      </w:pPr>
      <w:bookmarkStart w:id="12" w:name="_Toc17454595"/>
      <w:r w:rsidRPr="0030073E">
        <w:rPr>
          <w:lang w:val="en-AU"/>
        </w:rPr>
        <w:t>General Infrastructure and Technology Issues</w:t>
      </w:r>
      <w:bookmarkEnd w:id="12"/>
      <w:r w:rsidRPr="0030073E">
        <w:rPr>
          <w:lang w:val="en-AU"/>
        </w:rPr>
        <w:t xml:space="preserve"> </w:t>
      </w:r>
    </w:p>
    <w:p w14:paraId="24C600E9" w14:textId="5A21D456" w:rsidR="00AD4CF7" w:rsidRPr="00402028" w:rsidRDefault="000150FB" w:rsidP="001E627C">
      <w:pPr>
        <w:rPr>
          <w:lang w:val="en-AU"/>
        </w:rPr>
      </w:pPr>
      <w:r w:rsidRPr="00402028">
        <w:rPr>
          <w:lang w:val="en-AU"/>
        </w:rPr>
        <w:t xml:space="preserve">The following sections provide a general discussion of a number of important and common digital connectivity issues relevant to regional markets. This commentary has been developed </w:t>
      </w:r>
      <w:r w:rsidR="006C090B" w:rsidRPr="00402028">
        <w:rPr>
          <w:lang w:val="en-AU"/>
        </w:rPr>
        <w:t>by</w:t>
      </w:r>
      <w:r w:rsidRPr="00402028">
        <w:rPr>
          <w:lang w:val="en-AU"/>
        </w:rPr>
        <w:t xml:space="preserve"> expert </w:t>
      </w:r>
      <w:r w:rsidR="006C090B" w:rsidRPr="00402028">
        <w:rPr>
          <w:lang w:val="en-AU"/>
        </w:rPr>
        <w:t>consultants</w:t>
      </w:r>
      <w:r w:rsidRPr="00402028">
        <w:rPr>
          <w:lang w:val="en-AU"/>
        </w:rPr>
        <w:t xml:space="preserve"> and stakeholder consultations </w:t>
      </w:r>
      <w:r w:rsidR="006C090B" w:rsidRPr="00402028">
        <w:rPr>
          <w:lang w:val="en-AU"/>
        </w:rPr>
        <w:t>that revealed</w:t>
      </w:r>
      <w:r w:rsidRPr="00402028">
        <w:rPr>
          <w:lang w:val="en-AU"/>
        </w:rPr>
        <w:t xml:space="preserve"> the most pressing concerns of regional stakeholders</w:t>
      </w:r>
      <w:r w:rsidR="0000508A" w:rsidRPr="0030073E">
        <w:rPr>
          <w:lang w:val="en-AU"/>
        </w:rPr>
        <w:t xml:space="preserve"> the various aspects that must be considered in evaluating and rolling out different infrastructures and services</w:t>
      </w:r>
      <w:r w:rsidRPr="00402028">
        <w:rPr>
          <w:lang w:val="en-AU"/>
        </w:rPr>
        <w:t xml:space="preserve">. </w:t>
      </w:r>
    </w:p>
    <w:p w14:paraId="71D5F792" w14:textId="1A8BB005" w:rsidR="000150FB" w:rsidRPr="00402028" w:rsidRDefault="000150FB" w:rsidP="001E627C">
      <w:pPr>
        <w:rPr>
          <w:lang w:val="en-AU"/>
        </w:rPr>
      </w:pPr>
      <w:r w:rsidRPr="00402028">
        <w:rPr>
          <w:lang w:val="en-AU"/>
        </w:rPr>
        <w:t xml:space="preserve">The Gippsland Digital Plan Working Group has used this information and the </w:t>
      </w:r>
      <w:r w:rsidR="00D3134D" w:rsidRPr="00402028">
        <w:rPr>
          <w:lang w:val="en-AU"/>
        </w:rPr>
        <w:t xml:space="preserve">‘heat map’ analyses which follow it as the basis for developing the Gippsland Digital Plan and the priority actions identified within it. </w:t>
      </w:r>
    </w:p>
    <w:p w14:paraId="5FD96280" w14:textId="3EC2E14F" w:rsidR="006C090B" w:rsidRPr="00402028" w:rsidRDefault="006C090B" w:rsidP="001E627C">
      <w:pPr>
        <w:rPr>
          <w:lang w:val="en-AU"/>
        </w:rPr>
      </w:pPr>
      <w:r w:rsidRPr="00402028">
        <w:rPr>
          <w:lang w:val="en-AU"/>
        </w:rPr>
        <w:t>The range of issues canvassed below</w:t>
      </w:r>
      <w:r w:rsidR="00D3134D" w:rsidRPr="00402028">
        <w:rPr>
          <w:lang w:val="en-AU"/>
        </w:rPr>
        <w:t xml:space="preserve"> demonstrate the current reality that digital infrastructure and services, as well as the skills required to take advantage of these technologies, are a multi-faceted and complex policy and program domain. </w:t>
      </w:r>
    </w:p>
    <w:p w14:paraId="64A74049" w14:textId="608DECF0" w:rsidR="006C090B" w:rsidRPr="00402028" w:rsidRDefault="00D3134D" w:rsidP="001E627C">
      <w:pPr>
        <w:rPr>
          <w:lang w:val="en-AU"/>
        </w:rPr>
      </w:pPr>
      <w:r w:rsidRPr="00402028">
        <w:rPr>
          <w:lang w:val="en-AU"/>
        </w:rPr>
        <w:t xml:space="preserve">Multiple infrastructures and technologies, diverse user groups, various levels of government, and a breadth of industry and community stakeholder </w:t>
      </w:r>
      <w:r w:rsidR="00F9234E" w:rsidRPr="0030073E">
        <w:rPr>
          <w:lang w:val="en-AU"/>
        </w:rPr>
        <w:t xml:space="preserve">groups </w:t>
      </w:r>
      <w:r w:rsidRPr="00402028">
        <w:rPr>
          <w:lang w:val="en-AU"/>
        </w:rPr>
        <w:t xml:space="preserve">all combine to ensure that the technological landscape facing regional Victoria today will look significantly differently in </w:t>
      </w:r>
      <w:r w:rsidR="006C090B" w:rsidRPr="00402028">
        <w:rPr>
          <w:lang w:val="en-AU"/>
        </w:rPr>
        <w:t>five- or ten-years’</w:t>
      </w:r>
      <w:r w:rsidRPr="00402028">
        <w:rPr>
          <w:lang w:val="en-AU"/>
        </w:rPr>
        <w:t xml:space="preserve"> time. </w:t>
      </w:r>
      <w:r w:rsidR="006C090B" w:rsidRPr="00402028">
        <w:rPr>
          <w:lang w:val="en-AU"/>
        </w:rPr>
        <w:t xml:space="preserve">The priority issues and actions identified as warranting immediate attention may be resolved or become less relevant as investment continues, technologies advance, polices change and stakeholder needs and expectations evolve. </w:t>
      </w:r>
    </w:p>
    <w:p w14:paraId="11D2FAB0" w14:textId="66F86603" w:rsidR="006C090B" w:rsidRPr="00402028" w:rsidRDefault="006C090B" w:rsidP="001E627C">
      <w:pPr>
        <w:rPr>
          <w:lang w:val="en-AU"/>
        </w:rPr>
      </w:pPr>
      <w:r w:rsidRPr="00402028">
        <w:rPr>
          <w:lang w:val="en-AU"/>
        </w:rPr>
        <w:t xml:space="preserve">The Gippsland Digital Plan Working Group has taken this information into account to </w:t>
      </w:r>
      <w:r w:rsidR="00CD389A" w:rsidRPr="0030073E">
        <w:rPr>
          <w:lang w:val="en-AU"/>
        </w:rPr>
        <w:t>develop</w:t>
      </w:r>
      <w:r w:rsidRPr="00402028">
        <w:rPr>
          <w:lang w:val="en-AU"/>
        </w:rPr>
        <w:t xml:space="preserve"> the Regional Partnership’s initial list of priority projects as outlined in the Gippsland Digital Plan. The Working Group acknowledges that as the matters discussed below change over time, so too may the priority actions for the region. The Digital Plan will be amended to reflect these developments and ensure the plan continues to reflect the most important priorities across the Gippsland region.   </w:t>
      </w:r>
    </w:p>
    <w:p w14:paraId="63F72A5C" w14:textId="5B1DB7D2" w:rsidR="001E627C" w:rsidRPr="00A233AD" w:rsidRDefault="001E627C" w:rsidP="00402028">
      <w:pPr>
        <w:pStyle w:val="Heading3"/>
        <w:rPr>
          <w:lang w:val="en-AU"/>
        </w:rPr>
      </w:pPr>
      <w:bookmarkStart w:id="13" w:name="_Toc17454596"/>
      <w:r w:rsidRPr="00A233AD">
        <w:rPr>
          <w:b/>
          <w:sz w:val="24"/>
          <w:lang w:val="en-AU"/>
        </w:rPr>
        <w:t>Mobile network coverage</w:t>
      </w:r>
      <w:bookmarkEnd w:id="13"/>
      <w:r w:rsidRPr="00A233AD">
        <w:rPr>
          <w:b/>
          <w:sz w:val="24"/>
          <w:lang w:val="en-AU"/>
        </w:rPr>
        <w:t xml:space="preserve"> </w:t>
      </w:r>
    </w:p>
    <w:p w14:paraId="1C20F154" w14:textId="626E75D4" w:rsidR="001E627C" w:rsidRPr="0030073E" w:rsidRDefault="001E627C" w:rsidP="001E627C">
      <w:pPr>
        <w:rPr>
          <w:lang w:val="en-AU"/>
        </w:rPr>
      </w:pPr>
      <w:r w:rsidRPr="0030073E">
        <w:rPr>
          <w:lang w:val="en-AU"/>
        </w:rPr>
        <w:t>Mobile coverage (service availability) depends on local topography and the location and aerial orientation of mobile towers. Users closer to the fringe of a mobile tower’s coverage will receive weaker signal strength</w:t>
      </w:r>
      <w:r w:rsidR="008956C4">
        <w:rPr>
          <w:lang w:val="en-AU"/>
        </w:rPr>
        <w:t>. T</w:t>
      </w:r>
      <w:r w:rsidRPr="0030073E">
        <w:rPr>
          <w:lang w:val="en-AU"/>
        </w:rPr>
        <w:t>he lower population and revenue densities of regional markets and the larger areas in which people live</w:t>
      </w:r>
      <w:r w:rsidR="00D06DC1">
        <w:rPr>
          <w:lang w:val="en-AU"/>
        </w:rPr>
        <w:t>,</w:t>
      </w:r>
      <w:r w:rsidRPr="0030073E">
        <w:rPr>
          <w:lang w:val="en-AU"/>
        </w:rPr>
        <w:t xml:space="preserve"> means there is less mobile infrastructure in a given area compared to metropolitan areas. For these reasons mobile coverage is absent or poor quality in some regional locations. </w:t>
      </w:r>
    </w:p>
    <w:p w14:paraId="36D6D831" w14:textId="53505279" w:rsidR="001E627C" w:rsidRPr="0030073E" w:rsidRDefault="001E627C" w:rsidP="001E627C">
      <w:pPr>
        <w:rPr>
          <w:lang w:val="en-AU"/>
        </w:rPr>
      </w:pPr>
      <w:r w:rsidRPr="0030073E">
        <w:rPr>
          <w:lang w:val="en-AU"/>
        </w:rPr>
        <w:t xml:space="preserve">This document has, by necessity, taken the mobile coverage maps publicly provided by the </w:t>
      </w:r>
      <w:r w:rsidR="007F6270" w:rsidRPr="007F6270">
        <w:rPr>
          <w:lang w:val="en-AU"/>
        </w:rPr>
        <w:t>mobile network operator</w:t>
      </w:r>
      <w:r w:rsidRPr="0030073E">
        <w:rPr>
          <w:lang w:val="en-AU"/>
        </w:rPr>
        <w:t xml:space="preserve">s as the starting point for analysis – better data held by the </w:t>
      </w:r>
      <w:r w:rsidR="007F6270" w:rsidRPr="007F6270">
        <w:rPr>
          <w:lang w:val="en-AU"/>
        </w:rPr>
        <w:t>mobile network operators</w:t>
      </w:r>
      <w:r w:rsidRPr="0030073E">
        <w:rPr>
          <w:lang w:val="en-AU"/>
        </w:rPr>
        <w:t xml:space="preserve"> has not yet been made available. What this necessarily-superficial, second-best analysis does not show is the significant variation in the real-world connectivity experience of mobile users, with many gaps in coverage and poor-quality service in areas shown as fully covered.</w:t>
      </w:r>
    </w:p>
    <w:p w14:paraId="6B309DE0" w14:textId="2344D890" w:rsidR="001E627C" w:rsidRPr="0030073E" w:rsidRDefault="001E627C" w:rsidP="001E627C">
      <w:pPr>
        <w:rPr>
          <w:highlight w:val="yellow"/>
          <w:lang w:val="en-AU"/>
        </w:rPr>
      </w:pPr>
      <w:r w:rsidRPr="0030073E">
        <w:rPr>
          <w:lang w:val="en-AU"/>
        </w:rPr>
        <w:t>Mobile users have increasingly higher expectations of the services that they can access on smartphones, ranging from traditional voice and critical emergency communications</w:t>
      </w:r>
      <w:r w:rsidR="00B93071">
        <w:rPr>
          <w:lang w:val="en-AU"/>
        </w:rPr>
        <w:t>,</w:t>
      </w:r>
      <w:r w:rsidRPr="0030073E">
        <w:rPr>
          <w:lang w:val="en-AU"/>
        </w:rPr>
        <w:t xml:space="preserve">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43257E8E" w14:textId="6BD6A1E5" w:rsidR="001E627C" w:rsidRPr="0030073E" w:rsidRDefault="001E627C" w:rsidP="001E627C">
      <w:pPr>
        <w:rPr>
          <w:lang w:val="en-AU"/>
        </w:rPr>
      </w:pPr>
      <w:r w:rsidRPr="0030073E">
        <w:rPr>
          <w:lang w:val="en-AU"/>
        </w:rPr>
        <w:lastRenderedPageBreak/>
        <w:t xml:space="preserve">As such, while the analysis undertaken in this </w:t>
      </w:r>
      <w:r w:rsidR="00CD538D" w:rsidRPr="0030073E">
        <w:rPr>
          <w:lang w:val="en-AU"/>
        </w:rPr>
        <w:t>document</w:t>
      </w:r>
      <w:r w:rsidRPr="0030073E">
        <w:rPr>
          <w:lang w:val="en-AU"/>
        </w:rPr>
        <w:t xml:space="preserve"> has led to many areas being regarded as well covered by existing mobile infrastructure, such conclusions need to be interpreted cautiously taking into account the limitations of the public coverage maps. Mobile coverage conclusions of this </w:t>
      </w:r>
      <w:r w:rsidR="00CD538D" w:rsidRPr="0030073E">
        <w:rPr>
          <w:lang w:val="en-AU"/>
        </w:rPr>
        <w:t>document</w:t>
      </w:r>
      <w:r w:rsidRPr="0030073E">
        <w:rPr>
          <w:lang w:val="en-AU"/>
        </w:rPr>
        <w:t xml:space="preserve"> are intentionally high-level and intended to offer the general perspective of a given city, town, primary production area, tourist location or transport corridor, rather than offering the perspective of individual users in these places who may be located on the fringe of coverage or </w:t>
      </w:r>
      <w:r w:rsidR="007136FB">
        <w:rPr>
          <w:lang w:val="en-AU"/>
        </w:rPr>
        <w:t xml:space="preserve">in </w:t>
      </w:r>
      <w:r w:rsidRPr="0030073E">
        <w:rPr>
          <w:lang w:val="en-AU"/>
        </w:rPr>
        <w:t xml:space="preserve">an area where topography adversely impacts services in their area for example. </w:t>
      </w:r>
    </w:p>
    <w:p w14:paraId="1074E1E2" w14:textId="723AC0EF" w:rsidR="001E627C" w:rsidRPr="0030073E" w:rsidRDefault="001E627C" w:rsidP="001E627C">
      <w:pPr>
        <w:rPr>
          <w:lang w:val="en-AU"/>
        </w:rPr>
      </w:pPr>
      <w:r w:rsidRPr="0030073E">
        <w:rPr>
          <w:lang w:val="en-AU"/>
        </w:rPr>
        <w:t>It is well understood that even within the apparently well served areas</w:t>
      </w:r>
      <w:r w:rsidR="0030547A">
        <w:rPr>
          <w:lang w:val="en-AU"/>
        </w:rPr>
        <w:t>,</w:t>
      </w:r>
      <w:r w:rsidRPr="0030073E">
        <w:rPr>
          <w:lang w:val="en-AU"/>
        </w:rPr>
        <w:t xml:space="preserve"> many people will regularly face issues with access to reliable and high-capacity mobile services such as those available in metropolitan areas. Furthermore, as users move beyond higher density population centres between regional towns and into more remote locations there is inevitably a reduction in mobile coverage and the number of </w:t>
      </w:r>
      <w:r w:rsidR="00F21A35" w:rsidRPr="00F21A35">
        <w:rPr>
          <w:lang w:val="en-AU"/>
        </w:rPr>
        <w:t>mobile network operators</w:t>
      </w:r>
      <w:r w:rsidRPr="0030073E">
        <w:rPr>
          <w:lang w:val="en-AU"/>
        </w:rPr>
        <w:t xml:space="preserve"> providing good services in any given location. This is experienced by users as a lack of continuous, high-quality mobile services capable of supporting the full range of smart phone functionality users expect. </w:t>
      </w:r>
    </w:p>
    <w:p w14:paraId="6F0A5BD6" w14:textId="0B2F059A" w:rsidR="001E627C" w:rsidRPr="0030073E" w:rsidRDefault="001E627C" w:rsidP="001E627C">
      <w:pPr>
        <w:rPr>
          <w:lang w:val="en-AU"/>
        </w:rPr>
      </w:pPr>
      <w:r w:rsidRPr="0030073E">
        <w:rPr>
          <w:lang w:val="en-AU"/>
        </w:rPr>
        <w:t xml:space="preserve">The Victorian Government understands user disappointment and disillusionment with mobile connectivity in regional areas and has joined industry stakeholders in calling for </w:t>
      </w:r>
      <w:r w:rsidR="00F21A35" w:rsidRPr="00F21A35">
        <w:rPr>
          <w:lang w:val="en-AU"/>
        </w:rPr>
        <w:t>mobile network operators</w:t>
      </w:r>
      <w:r w:rsidR="00F21A35">
        <w:rPr>
          <w:lang w:val="en-AU"/>
        </w:rPr>
        <w:t xml:space="preserve"> </w:t>
      </w:r>
      <w:r w:rsidRPr="0030073E">
        <w:rPr>
          <w:lang w:val="en-AU"/>
        </w:rPr>
        <w:t xml:space="preserve">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w:t>
      </w:r>
      <w:r w:rsidR="00F21A35" w:rsidRPr="00F21A35">
        <w:rPr>
          <w:lang w:val="en-AU"/>
        </w:rPr>
        <w:t>mobile network operators</w:t>
      </w:r>
      <w:r w:rsidR="00F21A35">
        <w:rPr>
          <w:lang w:val="en-AU"/>
        </w:rPr>
        <w:t xml:space="preserve"> </w:t>
      </w:r>
      <w:r w:rsidRPr="0030073E">
        <w:rPr>
          <w:lang w:val="en-AU"/>
        </w:rPr>
        <w:t>to publish more useful coverage data and supports the ACCC in its public commitment to take regulatory action if cooperative progress is not made.</w:t>
      </w:r>
    </w:p>
    <w:p w14:paraId="7B721E8B" w14:textId="4A507CD2" w:rsidR="001E627C" w:rsidRPr="0030073E" w:rsidRDefault="001E627C" w:rsidP="001E627C">
      <w:pPr>
        <w:rPr>
          <w:lang w:val="en-AU"/>
        </w:rPr>
      </w:pPr>
      <w:r w:rsidRPr="0030073E">
        <w:rPr>
          <w:lang w:val="en-AU"/>
        </w:rPr>
        <w:t xml:space="preserve">The </w:t>
      </w:r>
      <w:r w:rsidR="0030547A" w:rsidRPr="0030073E">
        <w:rPr>
          <w:lang w:val="en-AU"/>
        </w:rPr>
        <w:t xml:space="preserve">State Level Information Management </w:t>
      </w:r>
      <w:r w:rsidR="0030547A">
        <w:rPr>
          <w:lang w:val="en-AU"/>
        </w:rPr>
        <w:t>(</w:t>
      </w:r>
      <w:r w:rsidRPr="0030073E">
        <w:rPr>
          <w:lang w:val="en-AU"/>
        </w:rPr>
        <w:t>SLIM</w:t>
      </w:r>
      <w:r w:rsidR="0030547A">
        <w:rPr>
          <w:lang w:val="en-AU"/>
        </w:rPr>
        <w:t>)</w:t>
      </w:r>
      <w:r w:rsidRPr="0030073E">
        <w:rPr>
          <w:lang w:val="en-AU"/>
        </w:rPr>
        <w:t xml:space="preserve"> database is capable of capturing and analysing more detailed location-specific information on the availability and quality</w:t>
      </w:r>
      <w:r w:rsidR="008A37F8">
        <w:rPr>
          <w:lang w:val="en-AU"/>
        </w:rPr>
        <w:t xml:space="preserve"> of</w:t>
      </w:r>
      <w:r w:rsidRPr="0030073E">
        <w:rPr>
          <w:lang w:val="en-AU"/>
        </w:rPr>
        <w:t xml:space="preserve"> mobile coverage in regional areas, with improved coverage data to be incorporated in future iterations of SLIM and the digital plans when this becomes available to enable mobile coverage analysis more closely aligned with the ‘lived experience’ of residents and visitors. </w:t>
      </w:r>
    </w:p>
    <w:p w14:paraId="0A86B854" w14:textId="5E03A81C" w:rsidR="001E627C" w:rsidRPr="00A233AD" w:rsidRDefault="001E627C" w:rsidP="00402028">
      <w:pPr>
        <w:pStyle w:val="Heading3"/>
        <w:rPr>
          <w:b/>
          <w:sz w:val="24"/>
          <w:lang w:val="en-AU"/>
        </w:rPr>
      </w:pPr>
      <w:bookmarkStart w:id="14" w:name="_Toc17454597"/>
      <w:r w:rsidRPr="00A233AD">
        <w:rPr>
          <w:b/>
          <w:sz w:val="24"/>
          <w:lang w:val="en-AU"/>
        </w:rPr>
        <w:t>The Digital Divide – looking below the surface</w:t>
      </w:r>
      <w:bookmarkEnd w:id="14"/>
    </w:p>
    <w:p w14:paraId="6D5A3399" w14:textId="77777777" w:rsidR="001E627C" w:rsidRPr="0030073E" w:rsidRDefault="001E627C" w:rsidP="001E627C">
      <w:pPr>
        <w:rPr>
          <w:lang w:val="en-AU"/>
        </w:rPr>
      </w:pPr>
      <w:r w:rsidRPr="00402028">
        <w:rPr>
          <w:noProof/>
          <w:lang w:val="en-AU"/>
        </w:rPr>
        <w:drawing>
          <wp:inline distT="0" distB="0" distL="0" distR="0" wp14:anchorId="3C6BB16B" wp14:editId="07A66905">
            <wp:extent cx="6089515" cy="2136140"/>
            <wp:effectExtent l="0" t="0" r="0" b="0"/>
            <wp:docPr id="46" name="Chart 46">
              <a:extLst xmlns:a="http://schemas.openxmlformats.org/drawingml/2006/main">
                <a:ext uri="{FF2B5EF4-FFF2-40B4-BE49-F238E27FC236}">
                  <a16:creationId xmlns:a16="http://schemas.microsoft.com/office/drawing/2014/main" id="{695FEC11-A90A-E046-8DD5-2995DED959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87A608E" w14:textId="77777777" w:rsidR="001E627C" w:rsidRPr="0030073E" w:rsidRDefault="001E627C" w:rsidP="001E627C">
      <w:pPr>
        <w:rPr>
          <w:lang w:val="en-AU"/>
        </w:rPr>
      </w:pPr>
    </w:p>
    <w:p w14:paraId="49D6F7AF" w14:textId="77777777" w:rsidR="001E627C" w:rsidRPr="0030073E" w:rsidRDefault="001E627C" w:rsidP="001E627C">
      <w:pPr>
        <w:rPr>
          <w:rFonts w:cs="Calibri Light"/>
          <w:szCs w:val="22"/>
          <w:lang w:val="en-AU"/>
        </w:rPr>
      </w:pPr>
      <w:r w:rsidRPr="0030073E">
        <w:rPr>
          <w:lang w:val="en-AU"/>
        </w:rPr>
        <w:t xml:space="preserve">The </w:t>
      </w:r>
      <w:r w:rsidRPr="0030073E">
        <w:rPr>
          <w:rFonts w:cs="Calibri Light"/>
          <w:szCs w:val="22"/>
          <w:lang w:val="en-AU"/>
        </w:rPr>
        <w:t xml:space="preserve">significant diversity in geographic, demographic, social and economic characteristics within a region, and </w:t>
      </w:r>
      <w:r w:rsidRPr="0030073E">
        <w:rPr>
          <w:lang w:val="en-AU"/>
        </w:rPr>
        <w:t xml:space="preserve">network design decisions and consequent technology boundaries, </w:t>
      </w:r>
      <w:r w:rsidRPr="0030073E">
        <w:rPr>
          <w:rFonts w:cs="Calibri Light"/>
          <w:szCs w:val="22"/>
          <w:lang w:val="en-AU"/>
        </w:rPr>
        <w:t xml:space="preserve">mean </w:t>
      </w:r>
      <w:r w:rsidRPr="0030073E">
        <w:rPr>
          <w:lang w:val="en-AU"/>
        </w:rPr>
        <w:t>there are also digital divides within cities, towns, localities and rural/remote areas – digital ‘have nots’ amongst the ‘haves’.</w:t>
      </w:r>
    </w:p>
    <w:p w14:paraId="56E8D515" w14:textId="77777777" w:rsidR="001E627C" w:rsidRPr="0030073E" w:rsidRDefault="001E627C" w:rsidP="001E627C">
      <w:pPr>
        <w:rPr>
          <w:lang w:val="en-AU"/>
        </w:rPr>
      </w:pPr>
      <w:r w:rsidRPr="0030073E">
        <w:rPr>
          <w:rFonts w:cs="Calibri Light"/>
          <w:szCs w:val="22"/>
          <w:lang w:val="en-AU"/>
        </w:rPr>
        <w:t>Where NBN infrastructure cuts over from fixed line to fixed wireless technology, or from fibre to the premise (FTTP) to fibre to the node (FTTN) within fixed line areas, businesses and homes on either side of the technology boundary will experience different service quality.</w:t>
      </w:r>
      <w:r w:rsidRPr="0030073E">
        <w:rPr>
          <w:lang w:val="en-AU"/>
        </w:rPr>
        <w:t xml:space="preserve"> Similarly, local topology and antenna settings can result in substantial quality disparities in and between localities.</w:t>
      </w:r>
    </w:p>
    <w:p w14:paraId="3D435EAC" w14:textId="77777777" w:rsidR="001E627C" w:rsidRPr="0030073E" w:rsidRDefault="001E627C" w:rsidP="001E627C">
      <w:pPr>
        <w:rPr>
          <w:lang w:val="en-AU"/>
        </w:rPr>
      </w:pPr>
      <w:r w:rsidRPr="0030073E">
        <w:rPr>
          <w:lang w:val="en-AU"/>
        </w:rPr>
        <w:lastRenderedPageBreak/>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w:t>
      </w:r>
    </w:p>
    <w:p w14:paraId="5C93B05E" w14:textId="77777777" w:rsidR="001E627C" w:rsidRPr="0030073E" w:rsidRDefault="001E627C" w:rsidP="001E627C">
      <w:pPr>
        <w:rPr>
          <w:lang w:val="en-AU"/>
        </w:rPr>
      </w:pPr>
      <w:r w:rsidRPr="0030073E">
        <w:rPr>
          <w:lang w:val="en-AU"/>
        </w:rPr>
        <w:t>Digital divides within communities and between businesses will also exist for digital skills and affordability, reflecting differences in individual and company digital proficiencies, age, income levels and experience in high technology environments.</w:t>
      </w:r>
    </w:p>
    <w:p w14:paraId="28E1F5B8" w14:textId="77777777" w:rsidR="001E627C" w:rsidRPr="00A233AD" w:rsidRDefault="001E627C" w:rsidP="00402028">
      <w:pPr>
        <w:pStyle w:val="Heading3"/>
        <w:rPr>
          <w:sz w:val="24"/>
          <w:lang w:val="en-AU"/>
        </w:rPr>
      </w:pPr>
      <w:bookmarkStart w:id="15" w:name="_Toc17454598"/>
      <w:r w:rsidRPr="00A233AD">
        <w:rPr>
          <w:b/>
          <w:sz w:val="24"/>
          <w:lang w:val="en-AU"/>
        </w:rPr>
        <w:t>Business grade broadband services - NBN</w:t>
      </w:r>
      <w:bookmarkEnd w:id="15"/>
    </w:p>
    <w:p w14:paraId="7F9C5913" w14:textId="1A1942A3" w:rsidR="001E627C" w:rsidRPr="0030073E" w:rsidRDefault="001E627C" w:rsidP="001E627C">
      <w:pPr>
        <w:rPr>
          <w:lang w:val="en-AU"/>
        </w:rPr>
      </w:pPr>
      <w:r w:rsidRPr="0030073E">
        <w:rPr>
          <w:lang w:val="en-AU"/>
        </w:rPr>
        <w:t>Some regional businesses have experienced service quality difficulties with NBN fixed line services, in particular substantial variations over the course of the day in information rates achievable from NBN-based broadband services and have called for effective NBN business grade services. The Victorian Government recogni</w:t>
      </w:r>
      <w:r w:rsidR="00BD4AA3">
        <w:rPr>
          <w:lang w:val="en-AU"/>
        </w:rPr>
        <w:t>s</w:t>
      </w:r>
      <w:r w:rsidRPr="0030073E">
        <w:rPr>
          <w:lang w:val="en-AU"/>
        </w:rPr>
        <w:t>es that from its inception in 2010</w:t>
      </w:r>
      <w:r w:rsidR="00BD4AA3">
        <w:rPr>
          <w:lang w:val="en-AU"/>
        </w:rPr>
        <w:t>,</w:t>
      </w:r>
      <w:r w:rsidRPr="0030073E">
        <w:rPr>
          <w:lang w:val="en-AU"/>
        </w:rPr>
        <w:t xml:space="preserve"> the mandated purpose of the NBN has been to provide ubiquitous highspeed wholesale broadband coverage to all residential (and very small business) premises at affordable standard national prices rather than larger businesses, and the necessity of NBN Co’s technology choices to optimi</w:t>
      </w:r>
      <w:r w:rsidR="00AF39E8">
        <w:rPr>
          <w:lang w:val="en-AU"/>
        </w:rPr>
        <w:t>s</w:t>
      </w:r>
      <w:r w:rsidRPr="0030073E">
        <w:rPr>
          <w:lang w:val="en-AU"/>
        </w:rPr>
        <w:t>e total network costs. The Victorian Government also recogni</w:t>
      </w:r>
      <w:r w:rsidR="00AF39E8">
        <w:rPr>
          <w:lang w:val="en-AU"/>
        </w:rPr>
        <w:t>s</w:t>
      </w:r>
      <w:r w:rsidRPr="0030073E">
        <w:rPr>
          <w:lang w:val="en-AU"/>
        </w:rPr>
        <w:t xml:space="preserve">es and applauds NBN Co for responding to the call from business of effective business grade broadband services – high speed (100 mbps+), symmetric and service level agreements on 24/7 information rate performance – for developing its Enterprise Ethernet business grade service that meets these requirements for release Q4 CY 2018. </w:t>
      </w:r>
    </w:p>
    <w:p w14:paraId="2C1227D0" w14:textId="77777777" w:rsidR="001E627C" w:rsidRPr="0030073E" w:rsidRDefault="001E627C" w:rsidP="001E627C">
      <w:pPr>
        <w:rPr>
          <w:lang w:val="en-AU"/>
        </w:rPr>
      </w:pPr>
      <w:r w:rsidRPr="0030073E">
        <w:rPr>
          <w:lang w:val="en-AU"/>
        </w:rPr>
        <w:t>Nonetheless some unmet business needs will remain due to the predominance of fibre to the node (FTTN) technology within the NBN network which utilises long copper loops that will not support the Enterprise Ethernet service. There is no NBN business grade service foreshadowed for fixed wireless areas, and there is uncertainty about the veracity of the yet-unspecified satellite-based NBN business grade service due to inherent latency issues and information rate constraints.</w:t>
      </w:r>
    </w:p>
    <w:p w14:paraId="4F8E1E6B" w14:textId="55E1B242" w:rsidR="001E627C" w:rsidRPr="00A233AD" w:rsidRDefault="001E627C" w:rsidP="00402028">
      <w:pPr>
        <w:pStyle w:val="Heading3"/>
        <w:rPr>
          <w:b/>
          <w:sz w:val="24"/>
          <w:lang w:val="en-AU"/>
        </w:rPr>
      </w:pPr>
      <w:bookmarkStart w:id="16" w:name="_Toc17454599"/>
      <w:r w:rsidRPr="00A233AD">
        <w:rPr>
          <w:b/>
          <w:sz w:val="24"/>
          <w:lang w:val="en-AU"/>
        </w:rPr>
        <w:t>Competing fixed broadband networks</w:t>
      </w:r>
      <w:bookmarkEnd w:id="16"/>
    </w:p>
    <w:p w14:paraId="1A31D021" w14:textId="77777777" w:rsidR="001E627C" w:rsidRPr="0030073E" w:rsidRDefault="001E627C" w:rsidP="001E627C">
      <w:pPr>
        <w:rPr>
          <w:lang w:val="en-AU"/>
        </w:rPr>
      </w:pPr>
      <w:r w:rsidRPr="0030073E">
        <w:rPr>
          <w:lang w:val="en-AU"/>
        </w:rPr>
        <w:t xml:space="preserve">Competing networks exist in capital city CBDs and some more densely settled metropolitan areas that can provide high quality alternatives to the NBN capable of supporting broadband services that meet the needs of digitally-intensive businesses at affordable prices. The existence of such competing networks leads to better service offerings for businesses and consumers in these areas. </w:t>
      </w:r>
    </w:p>
    <w:p w14:paraId="040A52FD" w14:textId="77777777" w:rsidR="001E627C" w:rsidRPr="0030073E" w:rsidRDefault="001E627C" w:rsidP="001E627C">
      <w:pPr>
        <w:rPr>
          <w:lang w:val="en-AU"/>
        </w:rPr>
      </w:pPr>
      <w:r w:rsidRPr="0030073E">
        <w:rPr>
          <w:lang w:val="en-AU"/>
        </w:rPr>
        <w:t>The rollout of 5G wireless technologies as early as 2019 will enhance the capacity for alternative high-quality broadband services to the NBN to be provided. However, an equivalent situation does not exist in regional Victoria, where competing networks capable of broadly-affordable business grade service are in general not present and are unlikely to be widely developed without government support.</w:t>
      </w:r>
    </w:p>
    <w:p w14:paraId="152E8A74" w14:textId="77777777" w:rsidR="00F32145" w:rsidRDefault="00F32145">
      <w:pPr>
        <w:spacing w:before="0" w:after="0"/>
        <w:rPr>
          <w:b/>
          <w:bCs/>
          <w:i/>
          <w:color w:val="27B3D1"/>
          <w:sz w:val="24"/>
          <w:lang w:val="en-AU" w:eastAsia="x-none"/>
        </w:rPr>
      </w:pPr>
      <w:r>
        <w:rPr>
          <w:b/>
          <w:sz w:val="24"/>
          <w:lang w:val="en-AU"/>
        </w:rPr>
        <w:br w:type="page"/>
      </w:r>
    </w:p>
    <w:p w14:paraId="1B1E74F3" w14:textId="64FE91DC" w:rsidR="001E627C" w:rsidRPr="00A233AD" w:rsidRDefault="001E627C" w:rsidP="00402028">
      <w:pPr>
        <w:pStyle w:val="Heading3"/>
        <w:rPr>
          <w:b/>
          <w:sz w:val="24"/>
          <w:lang w:val="en-AU"/>
        </w:rPr>
      </w:pPr>
      <w:bookmarkStart w:id="17" w:name="_Toc17454600"/>
      <w:r w:rsidRPr="00A233AD">
        <w:rPr>
          <w:b/>
          <w:sz w:val="24"/>
          <w:lang w:val="en-AU"/>
        </w:rPr>
        <w:lastRenderedPageBreak/>
        <w:t>Common technology issues</w:t>
      </w:r>
      <w:bookmarkEnd w:id="17"/>
    </w:p>
    <w:p w14:paraId="7A795B3A" w14:textId="77777777" w:rsidR="001E627C" w:rsidRPr="00402028" w:rsidRDefault="001E627C" w:rsidP="001E627C">
      <w:pPr>
        <w:autoSpaceDE w:val="0"/>
        <w:autoSpaceDN w:val="0"/>
        <w:adjustRightInd w:val="0"/>
        <w:spacing w:after="0"/>
        <w:rPr>
          <w:rFonts w:asciiTheme="majorHAnsi" w:hAnsiTheme="majorHAnsi" w:cstheme="majorHAnsi"/>
          <w:szCs w:val="22"/>
          <w:lang w:val="en-AU"/>
        </w:rPr>
      </w:pPr>
      <w:r w:rsidRPr="00402028">
        <w:rPr>
          <w:rFonts w:asciiTheme="majorHAnsi" w:hAnsiTheme="majorHAnsi" w:cstheme="majorHAnsi"/>
          <w:szCs w:val="22"/>
          <w:lang w:val="en-AU"/>
        </w:rPr>
        <w:t xml:space="preserve">In developing the Digital Plans, numerous digital technology issues were identified through Regional Partnership and stakeholder consultation and expert analysis. Understanding the nature of these issues and the barriers which must be overcome is the first step towards addressing them and their impact on the digital divide. This section provides deeper insights into these problems arranged under six common themes that are most relevant to Victoria’s regions: </w:t>
      </w:r>
    </w:p>
    <w:p w14:paraId="1CADAED1" w14:textId="561E2D0C" w:rsidR="001E627C" w:rsidRPr="00402028" w:rsidRDefault="001E627C" w:rsidP="001E627C">
      <w:pPr>
        <w:pStyle w:val="ListParagraph"/>
        <w:numPr>
          <w:ilvl w:val="0"/>
          <w:numId w:val="105"/>
        </w:numPr>
        <w:autoSpaceDE w:val="0"/>
        <w:autoSpaceDN w:val="0"/>
        <w:adjustRightInd w:val="0"/>
        <w:spacing w:after="0"/>
        <w:ind w:left="714" w:hanging="357"/>
        <w:rPr>
          <w:rFonts w:asciiTheme="majorHAnsi" w:hAnsiTheme="majorHAnsi" w:cstheme="majorHAnsi"/>
          <w:sz w:val="22"/>
          <w:szCs w:val="22"/>
          <w:lang w:val="en-AU"/>
        </w:rPr>
      </w:pPr>
      <w:r w:rsidRPr="00402028">
        <w:rPr>
          <w:rFonts w:asciiTheme="majorHAnsi" w:hAnsiTheme="majorHAnsi" w:cstheme="majorHAnsi"/>
          <w:b/>
          <w:color w:val="000000"/>
          <w:sz w:val="22"/>
          <w:szCs w:val="22"/>
          <w:lang w:val="en-AU"/>
        </w:rPr>
        <w:t>Fixed broadband</w:t>
      </w:r>
      <w:r w:rsidRPr="00402028">
        <w:rPr>
          <w:rFonts w:asciiTheme="majorHAnsi" w:hAnsiTheme="majorHAnsi" w:cstheme="majorHAnsi"/>
          <w:color w:val="000000"/>
          <w:sz w:val="22"/>
          <w:szCs w:val="22"/>
          <w:lang w:val="en-AU"/>
        </w:rPr>
        <w:t>, in particular, the national broadband network (NBN)</w:t>
      </w:r>
    </w:p>
    <w:p w14:paraId="4E184D62" w14:textId="77777777" w:rsidR="001E627C" w:rsidRPr="00402028" w:rsidRDefault="001E627C" w:rsidP="001E627C">
      <w:pPr>
        <w:pStyle w:val="ListParagraph"/>
        <w:numPr>
          <w:ilvl w:val="0"/>
          <w:numId w:val="105"/>
        </w:numPr>
        <w:autoSpaceDE w:val="0"/>
        <w:autoSpaceDN w:val="0"/>
        <w:adjustRightInd w:val="0"/>
        <w:spacing w:before="0" w:after="0"/>
        <w:rPr>
          <w:rFonts w:asciiTheme="majorHAnsi" w:hAnsiTheme="majorHAnsi" w:cstheme="majorHAnsi"/>
          <w:sz w:val="22"/>
          <w:szCs w:val="22"/>
          <w:lang w:val="en-AU"/>
        </w:rPr>
      </w:pPr>
      <w:r w:rsidRPr="00402028">
        <w:rPr>
          <w:rFonts w:asciiTheme="majorHAnsi" w:hAnsiTheme="majorHAnsi" w:cstheme="majorHAnsi"/>
          <w:b/>
          <w:color w:val="000000"/>
          <w:sz w:val="22"/>
          <w:szCs w:val="22"/>
          <w:lang w:val="en-AU"/>
        </w:rPr>
        <w:t>Mobile network coverage</w:t>
      </w:r>
      <w:r w:rsidRPr="00402028">
        <w:rPr>
          <w:rFonts w:asciiTheme="majorHAnsi" w:hAnsiTheme="majorHAnsi" w:cstheme="majorHAnsi"/>
          <w:color w:val="000000"/>
          <w:sz w:val="22"/>
          <w:szCs w:val="22"/>
          <w:lang w:val="en-AU"/>
        </w:rPr>
        <w:t xml:space="preserve"> – for both voice and data services. For some, this is an alternative to fixed broadband connectivity. For many, the “untethered” access made possible by the mobile networks is vital to social amenity, safety and productivity. </w:t>
      </w:r>
    </w:p>
    <w:p w14:paraId="155D910E" w14:textId="77777777" w:rsidR="001E627C" w:rsidRPr="00402028" w:rsidRDefault="001E627C" w:rsidP="001E627C">
      <w:pPr>
        <w:pStyle w:val="ListParagraph"/>
        <w:numPr>
          <w:ilvl w:val="0"/>
          <w:numId w:val="105"/>
        </w:numPr>
        <w:autoSpaceDE w:val="0"/>
        <w:autoSpaceDN w:val="0"/>
        <w:adjustRightInd w:val="0"/>
        <w:spacing w:before="0" w:after="0"/>
        <w:rPr>
          <w:rFonts w:asciiTheme="majorHAnsi" w:hAnsiTheme="majorHAnsi" w:cstheme="majorHAnsi"/>
          <w:sz w:val="22"/>
          <w:szCs w:val="22"/>
          <w:lang w:val="en-AU"/>
        </w:rPr>
      </w:pPr>
      <w:r w:rsidRPr="00402028">
        <w:rPr>
          <w:rFonts w:asciiTheme="majorHAnsi" w:hAnsiTheme="majorHAnsi" w:cstheme="majorHAnsi"/>
          <w:b/>
          <w:color w:val="000000"/>
          <w:sz w:val="22"/>
          <w:szCs w:val="22"/>
          <w:lang w:val="en-AU"/>
        </w:rPr>
        <w:t>Public WiFi</w:t>
      </w:r>
      <w:r w:rsidRPr="00402028">
        <w:rPr>
          <w:rFonts w:asciiTheme="majorHAnsi" w:hAnsiTheme="majorHAnsi" w:cstheme="majorHAnsi"/>
          <w:color w:val="000000"/>
          <w:sz w:val="22"/>
          <w:szCs w:val="22"/>
          <w:lang w:val="en-AU"/>
        </w:rPr>
        <w:t xml:space="preserve"> availability, particularly in low income locations </w:t>
      </w:r>
    </w:p>
    <w:p w14:paraId="41928181" w14:textId="23158EDD" w:rsidR="001E627C" w:rsidRPr="00402028" w:rsidRDefault="001E627C" w:rsidP="001E627C">
      <w:pPr>
        <w:pStyle w:val="ListParagraph"/>
        <w:numPr>
          <w:ilvl w:val="0"/>
          <w:numId w:val="105"/>
        </w:numPr>
        <w:autoSpaceDE w:val="0"/>
        <w:autoSpaceDN w:val="0"/>
        <w:adjustRightInd w:val="0"/>
        <w:spacing w:before="0" w:after="0"/>
        <w:rPr>
          <w:rFonts w:asciiTheme="majorHAnsi" w:hAnsiTheme="majorHAnsi" w:cstheme="majorHAnsi"/>
          <w:sz w:val="22"/>
          <w:szCs w:val="22"/>
          <w:lang w:val="en-AU"/>
        </w:rPr>
      </w:pPr>
      <w:r w:rsidRPr="00402028">
        <w:rPr>
          <w:rFonts w:asciiTheme="majorHAnsi" w:hAnsiTheme="majorHAnsi" w:cstheme="majorHAnsi"/>
          <w:b/>
          <w:color w:val="000000"/>
          <w:sz w:val="22"/>
          <w:szCs w:val="22"/>
          <w:lang w:val="en-AU"/>
        </w:rPr>
        <w:t>Low-powered wide area network (LP-WAN) coverage</w:t>
      </w:r>
      <w:r w:rsidRPr="00402028">
        <w:rPr>
          <w:rFonts w:asciiTheme="majorHAnsi" w:hAnsiTheme="majorHAnsi" w:cstheme="majorHAnsi"/>
          <w:color w:val="000000"/>
          <w:sz w:val="22"/>
          <w:szCs w:val="22"/>
          <w:lang w:val="en-AU"/>
        </w:rPr>
        <w:t xml:space="preserve"> and uptake for Internet of Things (IoT) applications. Embracing the application of IoT technologies is important if Australia is to achieve “best practice” in area</w:t>
      </w:r>
      <w:r w:rsidR="00B2467B" w:rsidRPr="00402028">
        <w:rPr>
          <w:rFonts w:asciiTheme="majorHAnsi" w:hAnsiTheme="majorHAnsi" w:cstheme="majorHAnsi"/>
          <w:color w:val="000000"/>
          <w:sz w:val="22"/>
          <w:szCs w:val="22"/>
          <w:lang w:val="en-AU"/>
        </w:rPr>
        <w:t>s</w:t>
      </w:r>
      <w:r w:rsidRPr="00402028">
        <w:rPr>
          <w:rFonts w:asciiTheme="majorHAnsi" w:hAnsiTheme="majorHAnsi" w:cstheme="majorHAnsi"/>
          <w:color w:val="000000"/>
          <w:sz w:val="22"/>
          <w:szCs w:val="22"/>
          <w:lang w:val="en-AU"/>
        </w:rPr>
        <w:t xml:space="preserve"> such as agriculture, community infrastructure and the like. </w:t>
      </w:r>
    </w:p>
    <w:p w14:paraId="2C7F0D47" w14:textId="77777777" w:rsidR="001E627C" w:rsidRPr="00402028" w:rsidRDefault="001E627C" w:rsidP="001E627C">
      <w:pPr>
        <w:pStyle w:val="ListParagraph"/>
        <w:numPr>
          <w:ilvl w:val="0"/>
          <w:numId w:val="105"/>
        </w:numPr>
        <w:autoSpaceDE w:val="0"/>
        <w:autoSpaceDN w:val="0"/>
        <w:adjustRightInd w:val="0"/>
        <w:spacing w:before="0" w:after="0"/>
        <w:rPr>
          <w:rFonts w:asciiTheme="majorHAnsi" w:hAnsiTheme="majorHAnsi" w:cstheme="majorHAnsi"/>
          <w:sz w:val="22"/>
          <w:szCs w:val="22"/>
          <w:lang w:val="en-AU"/>
        </w:rPr>
      </w:pPr>
      <w:r w:rsidRPr="00402028">
        <w:rPr>
          <w:rFonts w:asciiTheme="majorHAnsi" w:hAnsiTheme="majorHAnsi" w:cstheme="majorHAnsi"/>
          <w:color w:val="000000"/>
          <w:sz w:val="22"/>
          <w:szCs w:val="22"/>
          <w:lang w:val="en-AU"/>
        </w:rPr>
        <w:t xml:space="preserve">The potential to enhance outcomes by access to </w:t>
      </w:r>
      <w:r w:rsidRPr="00402028">
        <w:rPr>
          <w:rFonts w:asciiTheme="majorHAnsi" w:hAnsiTheme="majorHAnsi" w:cstheme="majorHAnsi"/>
          <w:b/>
          <w:color w:val="000000"/>
          <w:sz w:val="22"/>
          <w:szCs w:val="22"/>
          <w:lang w:val="en-AU"/>
        </w:rPr>
        <w:t>Government infrastructure</w:t>
      </w:r>
      <w:r w:rsidRPr="00402028">
        <w:rPr>
          <w:rFonts w:asciiTheme="majorHAnsi" w:hAnsiTheme="majorHAnsi" w:cstheme="majorHAnsi"/>
          <w:color w:val="000000"/>
          <w:sz w:val="22"/>
          <w:szCs w:val="22"/>
          <w:lang w:val="en-AU"/>
        </w:rPr>
        <w:t xml:space="preserve"> – such as the optical fibre deployed along rail routes, and towers used for radio networks. </w:t>
      </w:r>
    </w:p>
    <w:p w14:paraId="212D2759" w14:textId="77777777" w:rsidR="001E627C" w:rsidRPr="00402028" w:rsidRDefault="001E627C" w:rsidP="001E627C">
      <w:pPr>
        <w:pStyle w:val="ListParagraph"/>
        <w:numPr>
          <w:ilvl w:val="0"/>
          <w:numId w:val="105"/>
        </w:numPr>
        <w:autoSpaceDE w:val="0"/>
        <w:autoSpaceDN w:val="0"/>
        <w:adjustRightInd w:val="0"/>
        <w:spacing w:before="0"/>
        <w:ind w:left="714" w:hanging="357"/>
        <w:rPr>
          <w:rFonts w:asciiTheme="majorHAnsi" w:hAnsiTheme="majorHAnsi" w:cstheme="majorHAnsi"/>
          <w:color w:val="000000"/>
          <w:sz w:val="22"/>
          <w:szCs w:val="22"/>
          <w:lang w:val="en-AU"/>
        </w:rPr>
      </w:pPr>
      <w:r w:rsidRPr="00402028">
        <w:rPr>
          <w:rFonts w:asciiTheme="majorHAnsi" w:hAnsiTheme="majorHAnsi" w:cstheme="majorHAnsi"/>
          <w:b/>
          <w:color w:val="000000"/>
          <w:sz w:val="22"/>
          <w:szCs w:val="22"/>
          <w:lang w:val="en-AU"/>
        </w:rPr>
        <w:t>Digital skills</w:t>
      </w:r>
      <w:r w:rsidRPr="00402028">
        <w:rPr>
          <w:rFonts w:asciiTheme="majorHAnsi" w:hAnsiTheme="majorHAnsi" w:cstheme="majorHAnsi"/>
          <w:color w:val="000000"/>
          <w:sz w:val="22"/>
          <w:szCs w:val="22"/>
          <w:lang w:val="en-AU"/>
        </w:rPr>
        <w:t xml:space="preserve"> – a vital counterpart to the availability of infrastructure and services.</w:t>
      </w:r>
    </w:p>
    <w:p w14:paraId="3A9E2A23" w14:textId="77777777" w:rsidR="00CD538D" w:rsidRPr="00402028" w:rsidRDefault="00CD538D" w:rsidP="00402028">
      <w:pPr>
        <w:pStyle w:val="ListParagraph"/>
        <w:widowControl/>
        <w:ind w:left="360"/>
        <w:rPr>
          <w:rFonts w:asciiTheme="majorHAnsi" w:hAnsiTheme="majorHAnsi" w:cstheme="majorHAnsi"/>
          <w:sz w:val="22"/>
          <w:szCs w:val="22"/>
          <w:u w:val="single"/>
          <w:lang w:val="en-AU"/>
        </w:rPr>
      </w:pPr>
    </w:p>
    <w:p w14:paraId="506BAA60" w14:textId="743F4745" w:rsidR="001E627C" w:rsidRPr="00402028" w:rsidRDefault="001E627C" w:rsidP="00402028">
      <w:pPr>
        <w:pStyle w:val="ListParagraph"/>
        <w:widowControl/>
        <w:numPr>
          <w:ilvl w:val="0"/>
          <w:numId w:val="106"/>
        </w:numPr>
        <w:spacing w:before="240"/>
        <w:ind w:left="357" w:hanging="357"/>
        <w:rPr>
          <w:rFonts w:asciiTheme="majorHAnsi" w:hAnsiTheme="majorHAnsi" w:cstheme="majorHAnsi"/>
          <w:sz w:val="22"/>
          <w:szCs w:val="22"/>
          <w:u w:val="single"/>
          <w:lang w:val="en-AU"/>
        </w:rPr>
      </w:pPr>
      <w:r w:rsidRPr="00402028">
        <w:rPr>
          <w:rFonts w:asciiTheme="majorHAnsi" w:hAnsiTheme="majorHAnsi" w:cstheme="majorHAnsi"/>
          <w:sz w:val="22"/>
          <w:szCs w:val="22"/>
          <w:u w:val="single"/>
          <w:lang w:val="en-AU"/>
        </w:rPr>
        <w:t xml:space="preserve">Fixed Broadband </w:t>
      </w:r>
    </w:p>
    <w:p w14:paraId="4D73F366" w14:textId="77777777" w:rsidR="001E627C" w:rsidRPr="00402028" w:rsidRDefault="001E627C" w:rsidP="001E627C">
      <w:pPr>
        <w:rPr>
          <w:rFonts w:asciiTheme="majorHAnsi" w:hAnsiTheme="majorHAnsi" w:cstheme="majorHAnsi"/>
          <w:i/>
          <w:szCs w:val="22"/>
          <w:lang w:val="en-AU"/>
        </w:rPr>
      </w:pPr>
      <w:r w:rsidRPr="000F3A9C">
        <w:rPr>
          <w:rFonts w:asciiTheme="majorHAnsi" w:hAnsiTheme="majorHAnsi" w:cstheme="majorHAnsi"/>
          <w:i/>
          <w:szCs w:val="22"/>
          <w:lang w:val="en-AU"/>
        </w:rPr>
        <w:t>NBN Rollout Schedule concerns</w:t>
      </w:r>
    </w:p>
    <w:p w14:paraId="744D77AD"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With the NBN rollout still underway, some areas are already able to access NBN services while others are still waiting. Where a non-satellite technology is planned but the rollout has not yet been completed, users are generally not able to procure a satellite service in the interim, meaning their fixed broadband connectivity options remain as they were prior to the NBN initiative. These are generally an ADSL service over Telstra’s copper, a non-NBN fixed wireless service, or a satellite service from a commercial provider. </w:t>
      </w:r>
    </w:p>
    <w:p w14:paraId="5AF53011" w14:textId="2A9F2BA4"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For </w:t>
      </w:r>
      <w:r w:rsidRPr="00402028">
        <w:rPr>
          <w:rFonts w:asciiTheme="majorHAnsi" w:hAnsiTheme="majorHAnsi" w:cstheme="majorHAnsi"/>
          <w:i/>
          <w:szCs w:val="22"/>
          <w:lang w:val="en-AU"/>
        </w:rPr>
        <w:t>most</w:t>
      </w:r>
      <w:r w:rsidRPr="00402028">
        <w:rPr>
          <w:rFonts w:asciiTheme="majorHAnsi" w:hAnsiTheme="majorHAnsi" w:cstheme="majorHAnsi"/>
          <w:szCs w:val="22"/>
          <w:lang w:val="en-AU"/>
        </w:rPr>
        <w:t xml:space="preserve"> (but not necessarily all) users, an NBN connection will deliver improved performance relative to the options previously available. Further discussion on where this may not be the case is provided in the following sections. While an improvement in fixed broadband services for many will come in the form of an NBN connection, the lengthy duration of the rollout schedule does mean that areas destined to be serviced in the final years of the NBN rollout face a measure of continuing disadvantage relative to those with access. While</w:t>
      </w:r>
      <w:r w:rsidR="00B2467B" w:rsidRPr="000F3A9C">
        <w:rPr>
          <w:rFonts w:asciiTheme="majorHAnsi" w:hAnsiTheme="majorHAnsi" w:cstheme="majorHAnsi"/>
          <w:szCs w:val="22"/>
          <w:lang w:val="en-AU"/>
        </w:rPr>
        <w:t xml:space="preserve"> it is</w:t>
      </w:r>
      <w:r w:rsidRPr="00402028">
        <w:rPr>
          <w:rFonts w:asciiTheme="majorHAnsi" w:hAnsiTheme="majorHAnsi" w:cstheme="majorHAnsi"/>
          <w:szCs w:val="22"/>
          <w:lang w:val="en-AU"/>
        </w:rPr>
        <w:t xml:space="preserve"> not possible to fast track the remaining rollout to all locations, it may (by negotiation with NBN Co) be possible to fast track the rollout to priority locations as identified by local governments. </w:t>
      </w:r>
    </w:p>
    <w:p w14:paraId="0B41DEB6"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i/>
          <w:szCs w:val="22"/>
          <w:lang w:val="en-AU"/>
        </w:rPr>
        <w:t>Affordability and service quality concerns</w:t>
      </w:r>
    </w:p>
    <w:p w14:paraId="79099A1F"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szCs w:val="22"/>
          <w:lang w:val="en-AU"/>
        </w:rPr>
        <w:t>The cost and quality of fixed broadband for regional users has been raised by stakeholders. Details (such as whether the complaints relate to NBN or other services, whether some RSPs figure more prominently than others, what retail plans are involved) are not available to support a comprehensive analysis of root causes. Some of the complaints relate to the type of connection available to them (see discussion later under “</w:t>
      </w:r>
      <w:r w:rsidRPr="00402028">
        <w:rPr>
          <w:rFonts w:asciiTheme="majorHAnsi" w:hAnsiTheme="majorHAnsi" w:cstheme="majorHAnsi"/>
          <w:i/>
          <w:szCs w:val="22"/>
          <w:lang w:val="en-AU"/>
        </w:rPr>
        <w:t>Concerns raised around limitations of NBN technologies”</w:t>
      </w:r>
      <w:r w:rsidRPr="00402028">
        <w:rPr>
          <w:rFonts w:asciiTheme="majorHAnsi" w:hAnsiTheme="majorHAnsi" w:cstheme="majorHAnsi"/>
          <w:szCs w:val="22"/>
          <w:lang w:val="en-AU"/>
        </w:rPr>
        <w:t>) and some relate the performance of services falling short of expectations.</w:t>
      </w:r>
    </w:p>
    <w:p w14:paraId="006A8556"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For fixed broadband users, including those already able to access an NBN connection, a common complaint relates to service performance during peak periods – even for those users with the highest performing FTTP connection technology. </w:t>
      </w:r>
    </w:p>
    <w:p w14:paraId="1189E147"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In the case of NBN-based services, two key segments in an end-to-end connection where performance may suffer during peak periods are the Connectivity Virtual Circuit (CVC) within the NBN, and the backhaul between an NBN Point of Interconnect (POI) and the RSP’s core network. Both of these segments are “shared pipes” where the capacity available is a small fraction of the total demand that </w:t>
      </w:r>
      <w:r w:rsidRPr="00402028">
        <w:rPr>
          <w:rFonts w:asciiTheme="majorHAnsi" w:hAnsiTheme="majorHAnsi" w:cstheme="majorHAnsi"/>
          <w:i/>
          <w:szCs w:val="22"/>
          <w:lang w:val="en-AU"/>
        </w:rPr>
        <w:lastRenderedPageBreak/>
        <w:t>could</w:t>
      </w:r>
      <w:r w:rsidRPr="00402028">
        <w:rPr>
          <w:rFonts w:asciiTheme="majorHAnsi" w:hAnsiTheme="majorHAnsi" w:cstheme="majorHAnsi"/>
          <w:szCs w:val="22"/>
          <w:lang w:val="en-AU"/>
        </w:rPr>
        <w:t xml:space="preserve"> be generated if all users were simultaneously active at the maximum speed available on their connection.</w:t>
      </w:r>
    </w:p>
    <w:p w14:paraId="71941AA3" w14:textId="5EB30A49"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Towards strengthening the user’s protection against poor performance, the Government passed legislation in </w:t>
      </w:r>
      <w:r w:rsidR="00195DF9" w:rsidRPr="000F3A9C">
        <w:rPr>
          <w:rFonts w:asciiTheme="majorHAnsi" w:hAnsiTheme="majorHAnsi" w:cstheme="majorHAnsi"/>
          <w:szCs w:val="22"/>
          <w:lang w:val="en-AU"/>
        </w:rPr>
        <w:t>mid-2018</w:t>
      </w:r>
      <w:r w:rsidRPr="00402028">
        <w:rPr>
          <w:rFonts w:asciiTheme="majorHAnsi" w:hAnsiTheme="majorHAnsi" w:cstheme="majorHAnsi"/>
          <w:szCs w:val="22"/>
          <w:lang w:val="en-AU"/>
        </w:rPr>
        <w:t xml:space="preserve"> setting out the user’s remedies should the performance of an NBN-based service fall significantly short of nominal specifications advised by the RSP.</w:t>
      </w:r>
    </w:p>
    <w:p w14:paraId="59CECD3F"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i/>
          <w:szCs w:val="22"/>
          <w:lang w:val="en-AU"/>
        </w:rPr>
        <w:t>CVC Capacity</w:t>
      </w:r>
    </w:p>
    <w:p w14:paraId="6DA4CD04" w14:textId="2A336D9B"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The under provisioning of CVC capacity is not due to technical limitations, but rather to a pricing model designed to boost NBN Co’s wholesale revenues. In the early life of the NBN, RSPs typically acquired an </w:t>
      </w:r>
      <w:r w:rsidRPr="00402028">
        <w:rPr>
          <w:rFonts w:asciiTheme="majorHAnsi" w:hAnsiTheme="majorHAnsi" w:cstheme="majorHAnsi"/>
          <w:i/>
          <w:szCs w:val="22"/>
          <w:lang w:val="en-AU"/>
        </w:rPr>
        <w:t>average</w:t>
      </w:r>
      <w:r w:rsidRPr="00402028">
        <w:rPr>
          <w:rFonts w:asciiTheme="majorHAnsi" w:hAnsiTheme="majorHAnsi" w:cstheme="majorHAnsi"/>
          <w:szCs w:val="22"/>
          <w:lang w:val="en-AU"/>
        </w:rPr>
        <w:t xml:space="preserve"> of just over 1 Mbps per customer (supporting users with connection speeds up to 100/40 Mbps). More recently, NBN Co has introduced pricing incentives to promote the purchase of additional CVC capacity, and at the time of this report, the average had risen to a little over 1.5 Mbps. Nevertheless, congestion can still occur during peak periods.</w:t>
      </w:r>
    </w:p>
    <w:p w14:paraId="6659F834" w14:textId="1200AEF3"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Inadequate CVC capacity issues would typically affect both urban and regional users equally. However, due to lesser economies of scale, smaller Retail Service Providers (RSPs) may face higher costs in being able to provision adequate CVC to support their customers. Investing at the level required could lead to higher prices or inadequate margins – but failing to do so could leave their users more vulnerable to performance degradation during busy periods.</w:t>
      </w:r>
    </w:p>
    <w:p w14:paraId="2493D682"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A CVC-based pricing model limiting the ability for smaller RSPs to compete in regional markets may contribute to inferior outcomes for regional businesses and households. </w:t>
      </w:r>
    </w:p>
    <w:p w14:paraId="5698F71E"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i/>
          <w:szCs w:val="22"/>
          <w:lang w:val="en-AU"/>
        </w:rPr>
        <w:t>Backhaul Pricing concerns</w:t>
      </w:r>
    </w:p>
    <w:p w14:paraId="454D1516" w14:textId="77777777" w:rsidR="001E627C" w:rsidRPr="00402028" w:rsidRDefault="001E627C" w:rsidP="008B361A">
      <w:pPr>
        <w:rPr>
          <w:rFonts w:asciiTheme="majorHAnsi" w:hAnsiTheme="majorHAnsi" w:cstheme="majorHAnsi"/>
          <w:szCs w:val="22"/>
          <w:lang w:val="en-AU"/>
        </w:rPr>
      </w:pPr>
      <w:r w:rsidRPr="00402028">
        <w:rPr>
          <w:rFonts w:asciiTheme="majorHAnsi" w:hAnsiTheme="majorHAnsi" w:cstheme="majorHAnsi"/>
          <w:szCs w:val="22"/>
          <w:lang w:val="en-AU"/>
        </w:rPr>
        <w:t>The cost of backhaul for internet service providers to connect with the NBN points of interconnect (POIs) is higher in regional areas due to both the more limited backhaul infrastructure competition and investment, as well as the larger distances involved in connecting to POIs. The premiums attributable to regional backhaul may motivate RSPs to operate their links to regional POIs at higher congestion levels, with the result that regional users experience poorer performance than their urban cousins.</w:t>
      </w:r>
    </w:p>
    <w:p w14:paraId="392EC901" w14:textId="77777777" w:rsidR="001E627C" w:rsidRPr="00402028" w:rsidRDefault="001E627C" w:rsidP="008B361A">
      <w:pPr>
        <w:rPr>
          <w:rFonts w:asciiTheme="majorHAnsi" w:hAnsiTheme="majorHAnsi" w:cstheme="majorHAnsi"/>
          <w:szCs w:val="22"/>
          <w:lang w:val="en-AU"/>
        </w:rPr>
      </w:pPr>
      <w:r w:rsidRPr="00402028">
        <w:rPr>
          <w:rFonts w:asciiTheme="majorHAnsi" w:hAnsiTheme="majorHAnsi" w:cstheme="majorHAnsi"/>
          <w:szCs w:val="22"/>
          <w:lang w:val="en-AU"/>
        </w:rPr>
        <w:t xml:space="preserve">The cost of backhaul to core networks (almost always located in the major capital cities) is one of the barriers to more active competition for the supply of alternative fixed broadband services in regional locations and limits the growth of alternative business-grade networks. </w:t>
      </w:r>
    </w:p>
    <w:p w14:paraId="52E2074D"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i/>
          <w:szCs w:val="22"/>
          <w:lang w:val="en-AU"/>
        </w:rPr>
        <w:t xml:space="preserve">Concerns raised around limitations of NBN technologies </w:t>
      </w:r>
    </w:p>
    <w:p w14:paraId="443EE9F1"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Fibre-to-the-Premises (FTTP) represents the ultimate access technology, capable of performance limited only by the electronics driving the fibre. Whilst today’s technology delivers 1 Gbps, 10 Gbps FTTP technology is on the horizon. Those serviced by the “lesser” technologies may face constraints on the utility of their connection as discussed further below (including access to effective business grade services).</w:t>
      </w:r>
    </w:p>
    <w:p w14:paraId="3CA19BA4" w14:textId="77777777" w:rsidR="001E627C" w:rsidRPr="00402028" w:rsidRDefault="001E627C" w:rsidP="001E627C">
      <w:pPr>
        <w:autoSpaceDE w:val="0"/>
        <w:autoSpaceDN w:val="0"/>
        <w:adjustRightInd w:val="0"/>
        <w:spacing w:after="0"/>
        <w:rPr>
          <w:rFonts w:asciiTheme="majorHAnsi" w:hAnsiTheme="majorHAnsi" w:cstheme="majorHAnsi"/>
          <w:szCs w:val="22"/>
          <w:lang w:val="en-AU"/>
        </w:rPr>
      </w:pPr>
      <w:r w:rsidRPr="00402028">
        <w:rPr>
          <w:rFonts w:asciiTheme="majorHAnsi" w:hAnsiTheme="majorHAnsi" w:cstheme="majorHAnsi"/>
          <w:szCs w:val="22"/>
          <w:lang w:val="en-AU"/>
        </w:rPr>
        <w:t xml:space="preserve">Greenfield housing developments present an area of opportunity for establishing FTTP precincts that can meet the needs of residential users with more demanding requirements. Currently, developers are required to procure a FTTP solution for any development comprising 100 or more dwellings. </w:t>
      </w:r>
    </w:p>
    <w:p w14:paraId="1EDCBB4C"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As the NBN rollout proceeds and more fibre-based infrastructure becomes available throughout Victoria, the 100-dwelling threshold merits review. Consultation with regions suggests that lowering this threshold could improve the prospects of establishing FTTP enclaves in regional areas.</w:t>
      </w:r>
    </w:p>
    <w:p w14:paraId="150A087C"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i/>
          <w:szCs w:val="22"/>
          <w:lang w:val="en-AU"/>
        </w:rPr>
        <w:t>Satellite concerns</w:t>
      </w:r>
    </w:p>
    <w:p w14:paraId="3CF44787"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Satellite services are subject to latency issues which significantly affect the utility of these services, particularly for interactive activities requiring inbound and outbound signals. Geostationary satellite services can also be prone to disruption during periods of heavy rainfall and suffer predictable degradation twice a year due to solar interference.</w:t>
      </w:r>
    </w:p>
    <w:p w14:paraId="0268CEA7" w14:textId="3C257B16"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lastRenderedPageBreak/>
        <w:t>The finite capacity of NBN Co’s satellites is being rationed across the 3-4% of Australian premises that will eventually rely on the service. This constrains the ability to access retail high bandwidth broadband plans with as liberal monthly data quotas as are typically available on terrestrial connection technologies. This can be an impediment to utilising these services for more data intensive activities such as large-scale data sharing for farming and mining, online education and streamed entertain</w:t>
      </w:r>
      <w:r w:rsidR="00400172">
        <w:rPr>
          <w:rFonts w:asciiTheme="majorHAnsi" w:hAnsiTheme="majorHAnsi" w:cstheme="majorHAnsi"/>
          <w:szCs w:val="22"/>
          <w:lang w:val="en-AU"/>
        </w:rPr>
        <w:t>ment</w:t>
      </w:r>
      <w:r w:rsidRPr="00402028">
        <w:rPr>
          <w:rFonts w:asciiTheme="majorHAnsi" w:hAnsiTheme="majorHAnsi" w:cstheme="majorHAnsi"/>
          <w:szCs w:val="22"/>
          <w:lang w:val="en-AU"/>
        </w:rPr>
        <w:t>. For large-scale agricultural users it is also not possible to use NBN satellite services out in the field as the service needs to be “anchored” to a fixed location, usually the house</w:t>
      </w:r>
      <w:r w:rsidR="00B85331" w:rsidRPr="000F3A9C">
        <w:rPr>
          <w:rFonts w:asciiTheme="majorHAnsi" w:hAnsiTheme="majorHAnsi" w:cstheme="majorHAnsi"/>
          <w:szCs w:val="22"/>
          <w:lang w:val="en-AU"/>
        </w:rPr>
        <w:t>.</w:t>
      </w:r>
    </w:p>
    <w:p w14:paraId="09CC9086" w14:textId="04EFD236" w:rsidR="001E627C" w:rsidRPr="00402028" w:rsidRDefault="009A7E58" w:rsidP="001E627C">
      <w:pPr>
        <w:rPr>
          <w:rFonts w:asciiTheme="majorHAnsi" w:hAnsiTheme="majorHAnsi" w:cstheme="majorHAnsi"/>
          <w:color w:val="0000FF"/>
          <w:szCs w:val="22"/>
          <w:lang w:val="en-AU"/>
        </w:rPr>
      </w:pPr>
      <w:r>
        <w:rPr>
          <w:rFonts w:asciiTheme="majorHAnsi" w:hAnsiTheme="majorHAnsi" w:cstheme="majorHAnsi"/>
          <w:i/>
          <w:szCs w:val="22"/>
          <w:lang w:val="en-AU"/>
        </w:rPr>
        <w:t>Fixed Wireless</w:t>
      </w:r>
      <w:r w:rsidR="001E627C" w:rsidRPr="00402028">
        <w:rPr>
          <w:rFonts w:asciiTheme="majorHAnsi" w:hAnsiTheme="majorHAnsi" w:cstheme="majorHAnsi"/>
          <w:i/>
          <w:szCs w:val="22"/>
          <w:lang w:val="en-AU"/>
        </w:rPr>
        <w:t xml:space="preserve"> concerns</w:t>
      </w:r>
    </w:p>
    <w:p w14:paraId="07D10C79" w14:textId="7F602593" w:rsidR="001E627C" w:rsidRPr="00402028" w:rsidRDefault="001E627C" w:rsidP="001E627C">
      <w:pPr>
        <w:rPr>
          <w:rFonts w:asciiTheme="majorHAnsi" w:hAnsiTheme="majorHAnsi" w:cstheme="majorHAnsi"/>
          <w:color w:val="auto"/>
          <w:szCs w:val="22"/>
          <w:lang w:val="en-AU"/>
        </w:rPr>
      </w:pPr>
      <w:r w:rsidRPr="00402028">
        <w:rPr>
          <w:rFonts w:asciiTheme="majorHAnsi" w:hAnsiTheme="majorHAnsi" w:cstheme="majorHAnsi"/>
          <w:szCs w:val="22"/>
          <w:lang w:val="en-AU"/>
        </w:rPr>
        <w:t>NBN Co utilises fixed wireless (FW) to a maximum distance of 14 k</w:t>
      </w:r>
      <w:r w:rsidR="009A7E58">
        <w:rPr>
          <w:rFonts w:asciiTheme="majorHAnsi" w:hAnsiTheme="majorHAnsi" w:cstheme="majorHAnsi"/>
          <w:szCs w:val="22"/>
          <w:lang w:val="en-AU"/>
        </w:rPr>
        <w:t>ilometres</w:t>
      </w:r>
      <w:r w:rsidRPr="00402028">
        <w:rPr>
          <w:rFonts w:asciiTheme="majorHAnsi" w:hAnsiTheme="majorHAnsi" w:cstheme="majorHAnsi"/>
          <w:szCs w:val="22"/>
          <w:lang w:val="en-AU"/>
        </w:rPr>
        <w:t xml:space="preserve"> from the base station. Installations at the limits of this reach may experience some variability in signal quality. The current maximum speed is 50/20 Mbps. NBN Co had signalled its goal of introducing a 100/40 Mbps offering, but no recent announcements have been made as to if and when this will become available.</w:t>
      </w:r>
    </w:p>
    <w:p w14:paraId="79D8335E" w14:textId="4142D4D0"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Fixed wireless technologies share the finite capacity of an antenna beam amongst all of the users in the footprint of that beam. As such, the network is prone to congestion during busy periods. In October 2018 NBN Co acknowledged a problem of congestion on around 4% of FW sites, reducing busy-time performance to below 6 Mbps per user.</w:t>
      </w:r>
    </w:p>
    <w:p w14:paraId="7637A1A6"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i/>
          <w:szCs w:val="22"/>
          <w:lang w:val="en-AU"/>
        </w:rPr>
        <w:t>Fibre to the Node (FTTN) concerns</w:t>
      </w:r>
    </w:p>
    <w:p w14:paraId="4F414408"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The performance of services supported by FTTN technology is heavily influenced by the length and condition of the copper segment from the node to the customer’s premises. While distances of up to about 150m support speeds of or close to 100/40 Mbps, a majority of users are located at longer cable distances from the node, leading to progressively slower performance. In August 2017, NBN Co disclosed the percentages of FTTN-connected premises in different download speed bands as follows:</w:t>
      </w:r>
    </w:p>
    <w:p w14:paraId="15DBC1F2" w14:textId="3BEB116B" w:rsidR="001E627C" w:rsidRPr="00402028" w:rsidRDefault="001E627C"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6% in the 12-25 Mbps band</w:t>
      </w:r>
    </w:p>
    <w:p w14:paraId="2AAC2EFE" w14:textId="44081841" w:rsidR="001E627C" w:rsidRPr="00402028" w:rsidRDefault="001E627C"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29% in the 25-50 Mbps band</w:t>
      </w:r>
    </w:p>
    <w:p w14:paraId="2A938417" w14:textId="15E76850" w:rsidR="001E627C" w:rsidRPr="00402028" w:rsidRDefault="001E627C"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33% in the 50-75 Mbps band</w:t>
      </w:r>
    </w:p>
    <w:p w14:paraId="783F3A92" w14:textId="69997145" w:rsidR="001E627C" w:rsidRPr="00402028" w:rsidRDefault="00426390"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T</w:t>
      </w:r>
      <w:r w:rsidR="001E627C" w:rsidRPr="00402028">
        <w:rPr>
          <w:rFonts w:asciiTheme="majorHAnsi" w:hAnsiTheme="majorHAnsi" w:cstheme="majorHAnsi"/>
          <w:szCs w:val="22"/>
          <w:lang w:val="en-AU"/>
        </w:rPr>
        <w:t>he remainder (32%) in the 75 -100 Mbps band.</w:t>
      </w:r>
    </w:p>
    <w:p w14:paraId="2CB6F989"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Business and household users connected by FTTN technology that are too far from the node to support the higher speed tiers offered over the NBN may be constrained in their online activities and commercial potential (including access to effective business grade services).</w:t>
      </w:r>
    </w:p>
    <w:p w14:paraId="028FD869" w14:textId="3E9B445A"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To put this issue in some perspective, NBN Co’s 2018 Annual Report indicated that some 52% of NBN FTTN users were selecting plans with download speeds of just 12 or 25 Mbps – achievable on virtually all connections. Affordability (and the adequacy of such speeds for those with modest needs) is undoubtedly a factor for many who choose these plans. However, there are also likely to be some who would opt for higher speed plans if their lines were capable of supporting them.</w:t>
      </w:r>
    </w:p>
    <w:p w14:paraId="636DED3D"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The individual Digital Plans and supporting information for each Regional Partnership go some way in identifying locations (such as business precincts) where the NBN technology may limit current or future digital progress. Better information on where these demand hotspots exist can support more targeted and efficient investment and upgrades to NBN services. </w:t>
      </w:r>
    </w:p>
    <w:p w14:paraId="0B3326BD"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Early signs from the CRCP Enhanced Broadband program emphasises the reality of these technology boundaries and the impact on regional communities. Several enhanced broadband pilots are being undertaken to ascertain the appetite among regional communities for services beyond those being provided by the NBN, with alternative service providers demonstrating interest in bidding for these projects. The department will be happy to provide feedback and outcomes from these pilot projects as they become available to shed light on the business model feasibility of NBN bypass and assist the Commonwealth and NBN Co in considering where and how upgrades to the NBN rollout can be best applied to meet local community needs. </w:t>
      </w:r>
    </w:p>
    <w:p w14:paraId="4461E884"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lastRenderedPageBreak/>
        <w:t xml:space="preserve">The situation for “digitally intensive” businesses is somewhat different from that of residential users. Discussions with regional stakeholders exposed several situations where large businesses with demanding connectivity were suffering from the lack of adequate, competitively-priced solutions, ideally over optical fibre. Such businesses and locations could be prioritised for NBN upgrades or policy attention given to procuring competitively-priced fibre access in regional locations. </w:t>
      </w:r>
    </w:p>
    <w:p w14:paraId="7B21F135"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i/>
          <w:szCs w:val="22"/>
          <w:lang w:val="en-AU"/>
        </w:rPr>
        <w:t>NBN Connection and Fault Repair Experience</w:t>
      </w:r>
    </w:p>
    <w:p w14:paraId="602F759D"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The parliamentary Joint Standing Committee on the NBN released its first report on 29 September 2017. The Committee recommended that appropriate consumer protections be established for broadband services, including service connection and fault repair timeframes, minimum network performance and reliability, and compensation arrangement when required standards were not met.</w:t>
      </w:r>
    </w:p>
    <w:p w14:paraId="17BFEF84"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Strong Service Level Agreements (SLAs) are especially important to businesses, since service disruption and protracted outages have the potential to bring the businesses to its knees.</w:t>
      </w:r>
    </w:p>
    <w:p w14:paraId="39544883"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i/>
          <w:szCs w:val="22"/>
          <w:lang w:val="en-AU"/>
        </w:rPr>
        <w:t xml:space="preserve">Alternatives to NBN Connections </w:t>
      </w:r>
    </w:p>
    <w:p w14:paraId="716E8DD9"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The carriers offering fixed broadband alternatives to the NBN tend to be most active in urban areas. Under its agreement with NBN Co, it is understood that Telstra is not permitted to compete with NBN Co for residential connections once a cabled NBN solution (FTTP, FTTN, or FTTC) is established in an area. However, it is able to offer business grade services to organisations needing more specialised connections. </w:t>
      </w:r>
    </w:p>
    <w:p w14:paraId="3944A9E1" w14:textId="6599F3D4"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An important consideration is ensuring that the organisations which depend on high-speed connectivity for the conduct of their businesses are able to procure the services they need. This underpins the rationale for Victoria’s Enhanced Broadband program as part of the CRCP. Cabled solutions that involve the installation of new cabling over any significant distance will typically be priced at a level that only the very largest of businesses could entertain. </w:t>
      </w:r>
    </w:p>
    <w:p w14:paraId="1A35F3E2"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One of the options for moderating costs is to establish precincts that can accommodate a cluster of businesses with high connectivity needs.</w:t>
      </w:r>
    </w:p>
    <w:p w14:paraId="22D9E218" w14:textId="77777777" w:rsidR="001E627C" w:rsidRPr="00402028" w:rsidRDefault="001E627C" w:rsidP="00402028">
      <w:pPr>
        <w:pStyle w:val="ListParagraph"/>
        <w:widowControl/>
        <w:numPr>
          <w:ilvl w:val="0"/>
          <w:numId w:val="106"/>
        </w:numPr>
        <w:spacing w:before="240"/>
        <w:ind w:left="357" w:hanging="357"/>
        <w:rPr>
          <w:rFonts w:asciiTheme="majorHAnsi" w:hAnsiTheme="majorHAnsi" w:cstheme="majorHAnsi"/>
          <w:sz w:val="22"/>
          <w:szCs w:val="22"/>
          <w:u w:val="single"/>
          <w:lang w:val="en-AU"/>
        </w:rPr>
      </w:pPr>
      <w:r w:rsidRPr="00402028">
        <w:rPr>
          <w:rFonts w:asciiTheme="majorHAnsi" w:hAnsiTheme="majorHAnsi" w:cstheme="majorHAnsi"/>
          <w:sz w:val="22"/>
          <w:szCs w:val="22"/>
          <w:u w:val="single"/>
          <w:lang w:val="en-AU"/>
        </w:rPr>
        <w:t>Mobile blackspots</w:t>
      </w:r>
    </w:p>
    <w:p w14:paraId="1BC38704" w14:textId="77777777" w:rsidR="001E627C" w:rsidRPr="00402028" w:rsidRDefault="001E627C" w:rsidP="001E627C">
      <w:pPr>
        <w:rPr>
          <w:rFonts w:asciiTheme="majorHAnsi" w:hAnsiTheme="majorHAnsi" w:cstheme="majorHAnsi"/>
          <w:szCs w:val="22"/>
          <w:lang w:val="en-AU"/>
        </w:rPr>
      </w:pPr>
      <w:r w:rsidRPr="000F3A9C">
        <w:rPr>
          <w:rFonts w:asciiTheme="majorHAnsi" w:hAnsiTheme="majorHAnsi" w:cstheme="majorHAnsi"/>
          <w:szCs w:val="22"/>
          <w:lang w:val="en-AU"/>
        </w:rPr>
        <w:t xml:space="preserve">In the context of mobile connectivity, the overwhelming issue of concern to regional Australians is gaps in coverage. </w:t>
      </w:r>
    </w:p>
    <w:p w14:paraId="371F6531"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Real world experience of mobile coverage indicates that the situation is far more complicated than the coverage maps provided by the mobile network operators suggest. Mobile phone users in regional areas frequently report weak signals and call drop-outs in areas that are claimed to have good coverage. It is an unfortunate reality that mobile coverage cannot be accurately summarised in a simple form because of a number of complicating factors: </w:t>
      </w:r>
    </w:p>
    <w:p w14:paraId="4A79E03E" w14:textId="596DA291" w:rsidR="001E627C" w:rsidRPr="00402028" w:rsidRDefault="00426390"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N</w:t>
      </w:r>
      <w:r w:rsidR="001E627C" w:rsidRPr="00402028">
        <w:rPr>
          <w:rFonts w:asciiTheme="majorHAnsi" w:hAnsiTheme="majorHAnsi" w:cstheme="majorHAnsi"/>
          <w:szCs w:val="22"/>
          <w:lang w:val="en-AU"/>
        </w:rPr>
        <w:t>etworks are constantly evolving and new sites are periodically commissioned</w:t>
      </w:r>
    </w:p>
    <w:p w14:paraId="409C8364" w14:textId="22951EBE" w:rsidR="001E627C" w:rsidRPr="00402028" w:rsidRDefault="00426390"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C</w:t>
      </w:r>
      <w:r w:rsidR="001E627C" w:rsidRPr="00402028">
        <w:rPr>
          <w:rFonts w:asciiTheme="majorHAnsi" w:hAnsiTheme="majorHAnsi" w:cstheme="majorHAnsi"/>
          <w:szCs w:val="22"/>
          <w:lang w:val="en-AU"/>
        </w:rPr>
        <w:t>onnectivity depends on the quality of antenna in the receiving device</w:t>
      </w:r>
    </w:p>
    <w:p w14:paraId="4F695723" w14:textId="380AF0D3" w:rsidR="001E627C" w:rsidRPr="00402028" w:rsidRDefault="00426390"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D</w:t>
      </w:r>
      <w:r w:rsidR="001E627C" w:rsidRPr="00402028">
        <w:rPr>
          <w:rFonts w:asciiTheme="majorHAnsi" w:hAnsiTheme="majorHAnsi" w:cstheme="majorHAnsi"/>
          <w:szCs w:val="22"/>
          <w:lang w:val="en-AU"/>
        </w:rPr>
        <w:t>evice reception can be enhanced by use of an external antenna</w:t>
      </w:r>
    </w:p>
    <w:p w14:paraId="1740C251" w14:textId="377BFFD8" w:rsidR="001E627C" w:rsidRPr="00402028" w:rsidRDefault="00426390"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A</w:t>
      </w:r>
      <w:r w:rsidR="001E627C" w:rsidRPr="00402028">
        <w:rPr>
          <w:rFonts w:asciiTheme="majorHAnsi" w:hAnsiTheme="majorHAnsi" w:cstheme="majorHAnsi"/>
          <w:szCs w:val="22"/>
          <w:lang w:val="en-AU"/>
        </w:rPr>
        <w:t xml:space="preserve"> large number of environmental factors can be at play, including local complex topography blocking or reflecting signals (known as ‘multi-path’), vegetation along the path (especially if it is moist) and adverse weather such as rain, fog or dust</w:t>
      </w:r>
    </w:p>
    <w:p w14:paraId="2A6B66C8" w14:textId="2B12CD86" w:rsidR="001E627C" w:rsidRPr="00402028" w:rsidRDefault="00426390"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S</w:t>
      </w:r>
      <w:r w:rsidR="001E627C" w:rsidRPr="00402028">
        <w:rPr>
          <w:rFonts w:asciiTheme="majorHAnsi" w:hAnsiTheme="majorHAnsi" w:cstheme="majorHAnsi"/>
          <w:szCs w:val="22"/>
          <w:lang w:val="en-AU"/>
        </w:rPr>
        <w:t xml:space="preserve">ignal strength can vary widely as users move around closely proximate locations (for example, when moving from open space into or near a building). </w:t>
      </w:r>
    </w:p>
    <w:p w14:paraId="7552D9D3" w14:textId="0B634F2C" w:rsidR="001E627C" w:rsidRPr="00402028" w:rsidRDefault="001E627C" w:rsidP="001E627C">
      <w:pPr>
        <w:rPr>
          <w:rFonts w:asciiTheme="majorHAnsi" w:hAnsiTheme="majorHAnsi" w:cstheme="majorHAnsi"/>
          <w:color w:val="auto"/>
          <w:szCs w:val="22"/>
          <w:lang w:val="en-AU"/>
        </w:rPr>
      </w:pPr>
      <w:r w:rsidRPr="00402028">
        <w:rPr>
          <w:rFonts w:asciiTheme="majorHAnsi" w:hAnsiTheme="majorHAnsi" w:cstheme="majorHAnsi"/>
          <w:szCs w:val="22"/>
          <w:lang w:val="en-AU"/>
        </w:rPr>
        <w:t xml:space="preserve">Any given tower can support a mix of technology generations (such as 3G, 4G and in the near future, 5G) at different frequencies (various channels from 700MHz to 2600MHz and higher for 5G). Both the phone and the network continually negotiate the connection and need to adapt for changes in real-time, especially for devices that are actively moving during a call or download. All of these factors combine to </w:t>
      </w:r>
      <w:r w:rsidRPr="00402028">
        <w:rPr>
          <w:rFonts w:asciiTheme="majorHAnsi" w:hAnsiTheme="majorHAnsi" w:cstheme="majorHAnsi"/>
          <w:szCs w:val="22"/>
          <w:lang w:val="en-AU"/>
        </w:rPr>
        <w:lastRenderedPageBreak/>
        <w:t xml:space="preserve">deliver an experience that is often well short of what the coverage maps would suggest </w:t>
      </w:r>
      <w:r w:rsidR="00476F66" w:rsidRPr="000F3A9C">
        <w:rPr>
          <w:rFonts w:asciiTheme="majorHAnsi" w:hAnsiTheme="majorHAnsi" w:cstheme="majorHAnsi"/>
          <w:szCs w:val="22"/>
          <w:lang w:val="en-AU"/>
        </w:rPr>
        <w:t>–</w:t>
      </w:r>
      <w:r w:rsidRPr="00402028">
        <w:rPr>
          <w:rFonts w:asciiTheme="majorHAnsi" w:hAnsiTheme="majorHAnsi" w:cstheme="majorHAnsi"/>
          <w:szCs w:val="22"/>
          <w:lang w:val="en-AU"/>
        </w:rPr>
        <w:t xml:space="preserve"> and significantly worse than that experienced by metropolitan users.</w:t>
      </w:r>
    </w:p>
    <w:p w14:paraId="067B6553"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Connectivity can also fail or degrade due to tower congestion when a large number of users all try to connect at the same time – for example, at an event or a passing bus/train in a remote area.</w:t>
      </w:r>
    </w:p>
    <w:p w14:paraId="46EAC365"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Blackspots continue to be an issue affecting not only public safety and social amenity, but increasingly business efficiency. Almost every sector of economic activity is evolving to exploit the opportunities that have become available with anywhere, anytime access to information and services via the mobile networks. Without mobile connectivity, individuals and businesses will find themselves at growing disadvantage. </w:t>
      </w:r>
    </w:p>
    <w:p w14:paraId="3756D3E8"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With large geographic areas of Victoria destined to be limited to satellite for fixed broadband services, the mobile networks can provide a valuable adjunct, fallback or alternative to fixed broadband – providing low latency connections and providing a “safety net” when satellite services are affected by solar interference or severe weather conditions. </w:t>
      </w:r>
    </w:p>
    <w:p w14:paraId="190C396F"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The Digital Plans and supporting information for individual regions are expected to note conspicuous gaps in mobile coverage that affect: </w:t>
      </w:r>
    </w:p>
    <w:p w14:paraId="05041C1D" w14:textId="16BB574D" w:rsidR="001E627C" w:rsidRPr="00402028" w:rsidRDefault="00426390"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S</w:t>
      </w:r>
      <w:r w:rsidR="001E627C" w:rsidRPr="00402028">
        <w:rPr>
          <w:rFonts w:asciiTheme="majorHAnsi" w:hAnsiTheme="majorHAnsi" w:cstheme="majorHAnsi"/>
          <w:szCs w:val="22"/>
          <w:lang w:val="en-AU"/>
        </w:rPr>
        <w:t xml:space="preserve">ignificant places (population centres and tourist </w:t>
      </w:r>
      <w:r w:rsidR="00C54305">
        <w:rPr>
          <w:rFonts w:asciiTheme="majorHAnsi" w:hAnsiTheme="majorHAnsi" w:cstheme="majorHAnsi"/>
          <w:szCs w:val="22"/>
          <w:lang w:val="en-AU"/>
        </w:rPr>
        <w:t>location</w:t>
      </w:r>
      <w:r w:rsidR="001E627C" w:rsidRPr="00402028">
        <w:rPr>
          <w:rFonts w:asciiTheme="majorHAnsi" w:hAnsiTheme="majorHAnsi" w:cstheme="majorHAnsi"/>
          <w:szCs w:val="22"/>
          <w:lang w:val="en-AU"/>
        </w:rPr>
        <w:t>s)</w:t>
      </w:r>
    </w:p>
    <w:p w14:paraId="09B72E46" w14:textId="1FFB94E9" w:rsidR="001E627C" w:rsidRPr="00402028" w:rsidRDefault="00426390"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R</w:t>
      </w:r>
      <w:r w:rsidR="001E627C" w:rsidRPr="00402028">
        <w:rPr>
          <w:rFonts w:asciiTheme="majorHAnsi" w:hAnsiTheme="majorHAnsi" w:cstheme="majorHAnsi"/>
          <w:szCs w:val="22"/>
          <w:lang w:val="en-AU"/>
        </w:rPr>
        <w:t>oad and rail transport routes</w:t>
      </w:r>
    </w:p>
    <w:p w14:paraId="5376ED93" w14:textId="118C7142" w:rsidR="001E627C" w:rsidRPr="00402028" w:rsidRDefault="00426390"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A</w:t>
      </w:r>
      <w:r w:rsidR="001E627C" w:rsidRPr="00402028">
        <w:rPr>
          <w:rFonts w:asciiTheme="majorHAnsi" w:hAnsiTheme="majorHAnsi" w:cstheme="majorHAnsi"/>
          <w:szCs w:val="22"/>
          <w:lang w:val="en-AU"/>
        </w:rPr>
        <w:t xml:space="preserve">reas of agriculture or other areas of intensive economic activity. </w:t>
      </w:r>
    </w:p>
    <w:p w14:paraId="1484F872" w14:textId="77777777" w:rsidR="001E627C" w:rsidRPr="00402028" w:rsidRDefault="001E627C" w:rsidP="001E627C">
      <w:pPr>
        <w:keepLines/>
        <w:rPr>
          <w:rFonts w:asciiTheme="majorHAnsi" w:hAnsiTheme="majorHAnsi" w:cstheme="majorHAnsi"/>
          <w:color w:val="auto"/>
          <w:szCs w:val="22"/>
          <w:lang w:val="en-AU"/>
        </w:rPr>
      </w:pPr>
      <w:r w:rsidRPr="00402028">
        <w:rPr>
          <w:rFonts w:asciiTheme="majorHAnsi" w:hAnsiTheme="majorHAnsi" w:cstheme="majorHAnsi"/>
          <w:szCs w:val="22"/>
          <w:lang w:val="en-AU"/>
        </w:rPr>
        <w:t xml:space="preserve">Whilst accepting that 100% landmass coverage is not a realistic goal, it may be sensible that an appropriate national mobile coverage aspiration should be established reflecting worthwhile socio-economic benefits from extending coverage further in regional Australia, most of which cannot be captured by the MNOs. </w:t>
      </w:r>
    </w:p>
    <w:p w14:paraId="4C3BF14C"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A “natural monopoly” may be the most efficient approach for providing coverage in areas of very low population density requiring significant public subsidies. This could take various forms, such as:</w:t>
      </w:r>
    </w:p>
    <w:p w14:paraId="32A4E02E" w14:textId="152F0821" w:rsidR="001E627C" w:rsidRPr="00402028" w:rsidRDefault="0057797D"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C</w:t>
      </w:r>
      <w:r w:rsidR="001E627C" w:rsidRPr="00402028">
        <w:rPr>
          <w:rFonts w:asciiTheme="majorHAnsi" w:hAnsiTheme="majorHAnsi" w:cstheme="majorHAnsi"/>
          <w:szCs w:val="22"/>
          <w:lang w:val="en-AU"/>
        </w:rPr>
        <w:t>oncentrating future investment in one carrier, but on condition that the carrier offers mobile roaming to other MNOs</w:t>
      </w:r>
      <w:r w:rsidRPr="00402028">
        <w:rPr>
          <w:rFonts w:asciiTheme="majorHAnsi" w:hAnsiTheme="majorHAnsi" w:cstheme="majorHAnsi"/>
          <w:szCs w:val="22"/>
          <w:lang w:val="en-AU"/>
        </w:rPr>
        <w:t>,</w:t>
      </w:r>
      <w:r w:rsidR="001E627C" w:rsidRPr="00402028">
        <w:rPr>
          <w:rFonts w:asciiTheme="majorHAnsi" w:hAnsiTheme="majorHAnsi" w:cstheme="majorHAnsi"/>
          <w:szCs w:val="22"/>
          <w:lang w:val="en-AU"/>
        </w:rPr>
        <w:t xml:space="preserve"> or</w:t>
      </w:r>
    </w:p>
    <w:p w14:paraId="7A3909F1" w14:textId="65B4D38B" w:rsidR="001E627C" w:rsidRPr="00402028" w:rsidRDefault="0057797D"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E</w:t>
      </w:r>
      <w:r w:rsidR="001E627C" w:rsidRPr="00402028">
        <w:rPr>
          <w:rFonts w:asciiTheme="majorHAnsi" w:hAnsiTheme="majorHAnsi" w:cstheme="majorHAnsi"/>
          <w:szCs w:val="22"/>
          <w:lang w:val="en-AU"/>
        </w:rPr>
        <w:t>stablishing a wholesale-only operator in the areas where no other MNO will go, with that operator providing roaming to all MNOs</w:t>
      </w:r>
      <w:r w:rsidR="00B82EAC" w:rsidRPr="00402028">
        <w:rPr>
          <w:rFonts w:asciiTheme="majorHAnsi" w:hAnsiTheme="majorHAnsi" w:cstheme="majorHAnsi"/>
          <w:szCs w:val="22"/>
          <w:lang w:val="en-AU"/>
        </w:rPr>
        <w:t xml:space="preserve">, </w:t>
      </w:r>
      <w:r w:rsidR="001E627C" w:rsidRPr="00402028">
        <w:rPr>
          <w:rFonts w:asciiTheme="majorHAnsi" w:hAnsiTheme="majorHAnsi" w:cstheme="majorHAnsi"/>
          <w:szCs w:val="22"/>
          <w:lang w:val="en-AU"/>
        </w:rPr>
        <w:t>e.g. NBN Co or a new special purpose private or government-owned entity.</w:t>
      </w:r>
    </w:p>
    <w:p w14:paraId="793F5C75" w14:textId="77777777" w:rsidR="001E627C" w:rsidRPr="00402028" w:rsidRDefault="001E627C" w:rsidP="001E627C">
      <w:pPr>
        <w:rPr>
          <w:rFonts w:asciiTheme="majorHAnsi" w:hAnsiTheme="majorHAnsi" w:cstheme="majorHAnsi"/>
          <w:i/>
          <w:color w:val="auto"/>
          <w:szCs w:val="22"/>
          <w:lang w:val="en-AU"/>
        </w:rPr>
      </w:pPr>
      <w:r w:rsidRPr="00402028">
        <w:rPr>
          <w:rFonts w:asciiTheme="majorHAnsi" w:hAnsiTheme="majorHAnsi" w:cstheme="majorHAnsi"/>
          <w:i/>
          <w:szCs w:val="22"/>
          <w:lang w:val="en-AU"/>
        </w:rPr>
        <w:t>Rail coverage</w:t>
      </w:r>
    </w:p>
    <w:p w14:paraId="0ECAE2BA"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A significant community of mobile users travel along the various rail corridors across Victoria, both for commuting and as tourists. The importance of good coverage for train travellers is recognised by the Victorian Government’s investment partnership with the main MNOs and V/Line to improve in-carriage coverage along the five main commuter rail corridors out of Melbourne. Similar to the experience of road users, train travellers frequently report poor experiences in areas where the MNOs suggest that they provide good coverage due either to localised mobile blackspots or carriage types that block passenger in-carriage reception. </w:t>
      </w:r>
    </w:p>
    <w:p w14:paraId="1868B48B"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i/>
          <w:szCs w:val="22"/>
          <w:lang w:val="en-AU"/>
        </w:rPr>
        <w:t>Disparate coverage</w:t>
      </w:r>
    </w:p>
    <w:p w14:paraId="03E2EA1A"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Because the network footprints of the three MNOs differ, there are many locations where users of one mobile network have no coverage, but where coverage is available on one or both of the other two networks. Such situations rarely occur in urban areas. </w:t>
      </w:r>
    </w:p>
    <w:p w14:paraId="333BA45D"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This is not a problem for emergency calls, since triple-zero (or “112”) calls will be accepted on any network. However, for users wanting to maximise network access for more general purposes (both calls and data access), the only option is to maintain multiple network subscriptions – adding to costs and creating ambiguity for callers. </w:t>
      </w:r>
    </w:p>
    <w:p w14:paraId="121D511D"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lastRenderedPageBreak/>
        <w:t>The introduction of mobile roaming between carrier networks is a potential solution to the problems of a disparate patchwork of coverage. While not favoured by the ACCC at present, a change in the approach for blackspot funding towards a natural monopoly could prevent the problems of disparate coverage in very low population density areas from growing.</w:t>
      </w:r>
    </w:p>
    <w:p w14:paraId="09BD8A66" w14:textId="77777777" w:rsidR="001E627C" w:rsidRPr="00402028" w:rsidRDefault="001E627C" w:rsidP="001E627C">
      <w:pPr>
        <w:rPr>
          <w:rFonts w:asciiTheme="majorHAnsi" w:hAnsiTheme="majorHAnsi" w:cstheme="majorHAnsi"/>
          <w:i/>
          <w:szCs w:val="22"/>
          <w:lang w:val="en-AU"/>
        </w:rPr>
      </w:pPr>
      <w:r w:rsidRPr="00402028">
        <w:rPr>
          <w:rFonts w:asciiTheme="majorHAnsi" w:hAnsiTheme="majorHAnsi" w:cstheme="majorHAnsi"/>
          <w:i/>
          <w:szCs w:val="22"/>
          <w:lang w:val="en-AU"/>
        </w:rPr>
        <w:t>Major events capacity shortfalls</w:t>
      </w:r>
    </w:p>
    <w:p w14:paraId="47731BC2" w14:textId="65245ACE"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At significant regional events mobile coverage is not just required to support attendees and their needs for connectivity, but also increasingly for vendors who are reliant on 3G/4G coverage for EFTPOS terminals handling onsite payments. This is particularly important in (for example) swap-meets, markets and field-days where significant amounts of money change hands. A lack of connectivity can be crippling for business. </w:t>
      </w:r>
    </w:p>
    <w:p w14:paraId="25FCBDDD"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Potential approaches to alleviate problems with capacity shortfalls include: </w:t>
      </w:r>
    </w:p>
    <w:p w14:paraId="6C0C9FB3" w14:textId="3EBC6C79" w:rsidR="001E627C" w:rsidRPr="00402028" w:rsidRDefault="001E627C"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Coverage Augmentation</w:t>
      </w:r>
      <w:r w:rsidR="0057797D" w:rsidRPr="00402028">
        <w:rPr>
          <w:rFonts w:asciiTheme="majorHAnsi" w:hAnsiTheme="majorHAnsi" w:cstheme="majorHAnsi"/>
          <w:szCs w:val="22"/>
          <w:lang w:val="en-AU"/>
        </w:rPr>
        <w:t xml:space="preserve"> – t</w:t>
      </w:r>
      <w:r w:rsidRPr="00402028">
        <w:rPr>
          <w:rFonts w:asciiTheme="majorHAnsi" w:hAnsiTheme="majorHAnsi" w:cstheme="majorHAnsi"/>
          <w:szCs w:val="22"/>
          <w:lang w:val="en-AU"/>
        </w:rPr>
        <w:t xml:space="preserve">his may be applicable to venues that are regularly used and which warrant a permanent boost in capacity through the deployment of micro-cells. </w:t>
      </w:r>
    </w:p>
    <w:p w14:paraId="3B577CC1" w14:textId="5D9A3D6A" w:rsidR="001E627C" w:rsidRPr="00402028" w:rsidRDefault="001E627C"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WiFi Coverage</w:t>
      </w:r>
      <w:r w:rsidR="0057797D" w:rsidRPr="00402028">
        <w:rPr>
          <w:rFonts w:asciiTheme="majorHAnsi" w:hAnsiTheme="majorHAnsi" w:cstheme="majorHAnsi"/>
          <w:szCs w:val="22"/>
          <w:lang w:val="en-AU"/>
        </w:rPr>
        <w:t xml:space="preserve"> – p</w:t>
      </w:r>
      <w:r w:rsidRPr="00402028">
        <w:rPr>
          <w:rFonts w:asciiTheme="majorHAnsi" w:hAnsiTheme="majorHAnsi" w:cstheme="majorHAnsi"/>
          <w:szCs w:val="22"/>
          <w:lang w:val="en-AU"/>
        </w:rPr>
        <w:t xml:space="preserve">roviding a public WiFi zone covering the area in which the event is conducted may allow a proportion of the demand (notably for data) to be offloaded from the mobile networks, freeing more capacity for voice communications. </w:t>
      </w:r>
    </w:p>
    <w:p w14:paraId="2659D327" w14:textId="0132F516" w:rsidR="001E627C" w:rsidRPr="00402028" w:rsidRDefault="001E627C"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Demand Aggregation</w:t>
      </w:r>
      <w:r w:rsidR="0057797D" w:rsidRPr="00402028">
        <w:rPr>
          <w:rFonts w:asciiTheme="majorHAnsi" w:hAnsiTheme="majorHAnsi" w:cstheme="majorHAnsi"/>
          <w:szCs w:val="22"/>
          <w:lang w:val="en-AU"/>
        </w:rPr>
        <w:t xml:space="preserve"> – c</w:t>
      </w:r>
      <w:r w:rsidRPr="00402028">
        <w:rPr>
          <w:rFonts w:asciiTheme="majorHAnsi" w:hAnsiTheme="majorHAnsi" w:cstheme="majorHAnsi"/>
          <w:szCs w:val="22"/>
          <w:lang w:val="en-AU"/>
        </w:rPr>
        <w:t>ompiling a consolidated State-wide schedule of all events where additional mobile capacity is needed could underpin a procurement process from the MNOs to satisfy the requirements.</w:t>
      </w:r>
    </w:p>
    <w:p w14:paraId="5F064D3E" w14:textId="1AF0FDD9" w:rsidR="001E627C" w:rsidRPr="00402028" w:rsidRDefault="001E627C">
      <w:pPr>
        <w:pStyle w:val="ListParagraph"/>
        <w:widowControl/>
        <w:numPr>
          <w:ilvl w:val="0"/>
          <w:numId w:val="106"/>
        </w:numPr>
        <w:spacing w:before="240"/>
        <w:ind w:left="357" w:hanging="357"/>
        <w:rPr>
          <w:rFonts w:asciiTheme="majorHAnsi" w:hAnsiTheme="majorHAnsi" w:cstheme="majorHAnsi"/>
          <w:sz w:val="22"/>
          <w:szCs w:val="22"/>
          <w:u w:val="single"/>
          <w:lang w:val="en-AU"/>
        </w:rPr>
      </w:pPr>
      <w:r w:rsidRPr="00402028">
        <w:rPr>
          <w:rFonts w:asciiTheme="majorHAnsi" w:hAnsiTheme="majorHAnsi" w:cstheme="majorHAnsi"/>
          <w:sz w:val="22"/>
          <w:szCs w:val="22"/>
          <w:u w:val="single"/>
          <w:lang w:val="en-AU"/>
        </w:rPr>
        <w:t>Public WiFi</w:t>
      </w:r>
    </w:p>
    <w:p w14:paraId="0FCE27B5" w14:textId="2A4731CB" w:rsidR="001E627C" w:rsidRPr="00402028" w:rsidRDefault="001E627C" w:rsidP="001E627C">
      <w:pPr>
        <w:rPr>
          <w:rFonts w:asciiTheme="majorHAnsi" w:hAnsiTheme="majorHAnsi" w:cstheme="majorHAnsi"/>
          <w:szCs w:val="22"/>
          <w:lang w:val="en-AU"/>
        </w:rPr>
      </w:pPr>
      <w:r w:rsidRPr="000F3A9C">
        <w:rPr>
          <w:rFonts w:asciiTheme="majorHAnsi" w:hAnsiTheme="majorHAnsi" w:cstheme="majorHAnsi"/>
          <w:szCs w:val="22"/>
          <w:lang w:val="en-AU"/>
        </w:rPr>
        <w:t>Virtually all modern smart phones, tablets and notebook computers have the inbuilt capability to connect to WiFi networks. WiFi</w:t>
      </w:r>
      <w:r w:rsidRPr="00402028">
        <w:rPr>
          <w:rFonts w:asciiTheme="majorHAnsi" w:hAnsiTheme="majorHAnsi" w:cstheme="majorHAnsi"/>
          <w:szCs w:val="22"/>
          <w:lang w:val="en-AU"/>
        </w:rPr>
        <w:t xml:space="preserve"> is therefore a highly accessible connection means supporting faster connection speeds avoiding some of the costs associated with transferring high data volumes over mobile networks. However, the range of WiFi signals is quite limited (indicatively 100m) and therefore multiple base stations are necessary when attempting to provide coverage over a larger area.</w:t>
      </w:r>
    </w:p>
    <w:p w14:paraId="72D5F89B" w14:textId="084E146D"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Free WiFi zones (open to public use) have been established in various locations throughout regional Victoria. In developing the individual regional plans, interest in Public WiFi zones has been reinforced to address a range of needs:</w:t>
      </w:r>
    </w:p>
    <w:p w14:paraId="15AF58CF" w14:textId="588104F8" w:rsidR="001E627C" w:rsidRPr="00402028" w:rsidRDefault="00FA56C3"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A</w:t>
      </w:r>
      <w:r w:rsidR="001E627C" w:rsidRPr="00402028">
        <w:rPr>
          <w:rFonts w:asciiTheme="majorHAnsi" w:hAnsiTheme="majorHAnsi" w:cstheme="majorHAnsi"/>
          <w:szCs w:val="22"/>
          <w:lang w:val="en-AU"/>
        </w:rPr>
        <w:t>s a means of access for under-privileged households in the community who may not be able to afford fixed or mobile connectivity</w:t>
      </w:r>
    </w:p>
    <w:p w14:paraId="02EEB27A" w14:textId="21AF01C4" w:rsidR="001E627C" w:rsidRPr="00402028" w:rsidRDefault="00FA56C3"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F</w:t>
      </w:r>
      <w:r w:rsidR="001E627C" w:rsidRPr="00402028">
        <w:rPr>
          <w:rFonts w:asciiTheme="majorHAnsi" w:hAnsiTheme="majorHAnsi" w:cstheme="majorHAnsi"/>
          <w:szCs w:val="22"/>
          <w:lang w:val="en-AU"/>
        </w:rPr>
        <w:t>or visitors and tourists who want to find out information about their location and/or share experiences with family and friends</w:t>
      </w:r>
    </w:p>
    <w:p w14:paraId="1A41AB6B" w14:textId="2050F494" w:rsidR="001E627C" w:rsidRPr="00402028" w:rsidRDefault="00FA56C3"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F</w:t>
      </w:r>
      <w:r w:rsidR="001E627C" w:rsidRPr="00402028">
        <w:rPr>
          <w:rFonts w:asciiTheme="majorHAnsi" w:hAnsiTheme="majorHAnsi" w:cstheme="majorHAnsi"/>
          <w:szCs w:val="22"/>
          <w:lang w:val="en-AU"/>
        </w:rPr>
        <w:t>or travellers passing through an area</w:t>
      </w:r>
    </w:p>
    <w:p w14:paraId="6459EB15" w14:textId="5CC39EA4" w:rsidR="001E627C" w:rsidRPr="00402028" w:rsidRDefault="00FA56C3"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F</w:t>
      </w:r>
      <w:r w:rsidR="001E627C" w:rsidRPr="00402028">
        <w:rPr>
          <w:rFonts w:asciiTheme="majorHAnsi" w:hAnsiTheme="majorHAnsi" w:cstheme="majorHAnsi"/>
          <w:szCs w:val="22"/>
          <w:lang w:val="en-AU"/>
        </w:rPr>
        <w:t>or residents living in regions where the only fixed broadband option is a satellite service, or when away from their fixed broadband connection.</w:t>
      </w:r>
    </w:p>
    <w:p w14:paraId="689C72D9" w14:textId="4B3E274F" w:rsidR="001E627C" w:rsidRPr="00402028" w:rsidRDefault="001E627C" w:rsidP="001E627C">
      <w:pPr>
        <w:pStyle w:val="ListParagraph"/>
        <w:widowControl/>
        <w:numPr>
          <w:ilvl w:val="0"/>
          <w:numId w:val="106"/>
        </w:numPr>
        <w:spacing w:before="240"/>
        <w:ind w:left="357" w:hanging="357"/>
        <w:rPr>
          <w:rFonts w:asciiTheme="majorHAnsi" w:hAnsiTheme="majorHAnsi" w:cstheme="majorHAnsi"/>
          <w:sz w:val="22"/>
          <w:szCs w:val="22"/>
          <w:u w:val="single"/>
          <w:lang w:val="en-AU"/>
        </w:rPr>
      </w:pPr>
      <w:r w:rsidRPr="00402028">
        <w:rPr>
          <w:rFonts w:asciiTheme="majorHAnsi" w:hAnsiTheme="majorHAnsi" w:cstheme="majorHAnsi"/>
          <w:sz w:val="22"/>
          <w:szCs w:val="22"/>
          <w:u w:val="single"/>
          <w:lang w:val="en-AU"/>
        </w:rPr>
        <w:t>Low Powered Wide Area Network (LP</w:t>
      </w:r>
      <w:r w:rsidR="0029088D">
        <w:rPr>
          <w:rFonts w:asciiTheme="majorHAnsi" w:hAnsiTheme="majorHAnsi" w:cstheme="majorHAnsi"/>
          <w:sz w:val="22"/>
          <w:szCs w:val="22"/>
          <w:u w:val="single"/>
          <w:lang w:val="en-AU"/>
        </w:rPr>
        <w:t>-</w:t>
      </w:r>
      <w:r w:rsidRPr="00402028">
        <w:rPr>
          <w:rFonts w:asciiTheme="majorHAnsi" w:hAnsiTheme="majorHAnsi" w:cstheme="majorHAnsi"/>
          <w:sz w:val="22"/>
          <w:szCs w:val="22"/>
          <w:u w:val="single"/>
          <w:lang w:val="en-AU"/>
        </w:rPr>
        <w:t>WAN) Connectivity (IoT)</w:t>
      </w:r>
    </w:p>
    <w:p w14:paraId="54EED017" w14:textId="77777777" w:rsidR="001E627C" w:rsidRPr="00402028" w:rsidRDefault="001E627C" w:rsidP="001E627C">
      <w:pPr>
        <w:rPr>
          <w:rFonts w:asciiTheme="majorHAnsi" w:hAnsiTheme="majorHAnsi" w:cstheme="majorHAnsi"/>
          <w:szCs w:val="22"/>
          <w:lang w:val="en-AU"/>
        </w:rPr>
      </w:pPr>
      <w:r w:rsidRPr="000F3A9C">
        <w:rPr>
          <w:rFonts w:asciiTheme="majorHAnsi" w:hAnsiTheme="majorHAnsi" w:cstheme="majorHAnsi"/>
          <w:szCs w:val="22"/>
          <w:lang w:val="en-AU"/>
        </w:rPr>
        <w:t>IoT investment is forecast to grow dramatically over the coming years. Whilst still in a relatively early stage of development, IoT technology will increasingly underpin “best</w:t>
      </w:r>
      <w:r w:rsidRPr="00402028">
        <w:rPr>
          <w:rFonts w:asciiTheme="majorHAnsi" w:hAnsiTheme="majorHAnsi" w:cstheme="majorHAnsi"/>
          <w:szCs w:val="22"/>
          <w:lang w:val="en-AU"/>
        </w:rPr>
        <w:t xml:space="preserve"> practice” in many areas of economic activity and presents opportunities that Australians will need to embrace if they are to remain competitive with global markets.</w:t>
      </w:r>
    </w:p>
    <w:p w14:paraId="68B1D35A"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Some IoT applications are well established, such as the remote camera surveillance for security purposes. Many other IoT applications are still in a developmental phase – trialling different approaches and learning what works and what doesn’t work.</w:t>
      </w:r>
    </w:p>
    <w:p w14:paraId="09060B1A" w14:textId="7E3F7A8C"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On the supply side, there are numerous different technologies that can be used to connect devices – including Bluetooth and Zigbee. However, four LP-WAN technologies – NB-IOT, LoRa, </w:t>
      </w:r>
      <w:r w:rsidR="00B20972">
        <w:rPr>
          <w:rFonts w:asciiTheme="majorHAnsi" w:hAnsiTheme="majorHAnsi" w:cstheme="majorHAnsi"/>
          <w:szCs w:val="22"/>
          <w:lang w:val="en-AU"/>
        </w:rPr>
        <w:t>Sigfox</w:t>
      </w:r>
      <w:r w:rsidRPr="00402028">
        <w:rPr>
          <w:rFonts w:asciiTheme="majorHAnsi" w:hAnsiTheme="majorHAnsi" w:cstheme="majorHAnsi"/>
          <w:szCs w:val="22"/>
          <w:lang w:val="en-AU"/>
        </w:rPr>
        <w:t xml:space="preserve"> and Taggle </w:t>
      </w:r>
      <w:r w:rsidR="00B273CF" w:rsidRPr="000F3A9C">
        <w:rPr>
          <w:rFonts w:asciiTheme="majorHAnsi" w:hAnsiTheme="majorHAnsi" w:cstheme="majorHAnsi"/>
          <w:szCs w:val="22"/>
          <w:lang w:val="en-AU"/>
        </w:rPr>
        <w:t>–</w:t>
      </w:r>
      <w:r w:rsidRPr="00402028">
        <w:rPr>
          <w:rFonts w:asciiTheme="majorHAnsi" w:hAnsiTheme="majorHAnsi" w:cstheme="majorHAnsi"/>
          <w:szCs w:val="22"/>
          <w:lang w:val="en-AU"/>
        </w:rPr>
        <w:t xml:space="preserve"> </w:t>
      </w:r>
      <w:r w:rsidRPr="00402028">
        <w:rPr>
          <w:rFonts w:asciiTheme="majorHAnsi" w:hAnsiTheme="majorHAnsi" w:cstheme="majorHAnsi"/>
          <w:szCs w:val="22"/>
          <w:lang w:val="en-AU"/>
        </w:rPr>
        <w:lastRenderedPageBreak/>
        <w:t>are emerging as key pillars of support for emerging IoT needs. These technologies vary in performance characteristics, the distances over which connectivity can be achieved and power requirements. For many applications, batteries are the only viable source of power to sensors and battery life of 10-15 years can be a key requirement.</w:t>
      </w:r>
    </w:p>
    <w:p w14:paraId="47E48B09"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NB-IOT is an extension of the mobile networks, with coverage being provided by the existing mobile networks.  For the other three technologies, coverage is currently being deployed on an “as needed” basis. That is, coverage is not being deployed in advance of commercial opportunities, but rather in response to specific projects that generate revenue to fund the infrastructure.</w:t>
      </w:r>
    </w:p>
    <w:p w14:paraId="25B6A0A7" w14:textId="77777777" w:rsidR="001E627C" w:rsidRPr="00402028" w:rsidRDefault="001E627C" w:rsidP="001E627C">
      <w:pPr>
        <w:keepNext/>
        <w:rPr>
          <w:rFonts w:asciiTheme="majorHAnsi" w:hAnsiTheme="majorHAnsi" w:cstheme="majorHAnsi"/>
          <w:szCs w:val="22"/>
          <w:lang w:val="en-AU"/>
        </w:rPr>
      </w:pPr>
      <w:r w:rsidRPr="00402028">
        <w:rPr>
          <w:rFonts w:asciiTheme="majorHAnsi" w:hAnsiTheme="majorHAnsi" w:cstheme="majorHAnsi"/>
          <w:szCs w:val="22"/>
          <w:lang w:val="en-AU"/>
        </w:rPr>
        <w:t xml:space="preserve">Given that IoT is a relatively new phenomenon, demand for LP-WAN coverage is emerging but can be expected to grow strongly in the coming years. A key factor will be the extent to which various barriers to adoption are overcome. These barriers may include (but are not limited to): </w:t>
      </w:r>
    </w:p>
    <w:p w14:paraId="6A3DEBF9" w14:textId="01C670D7" w:rsidR="001E627C" w:rsidRPr="00402028" w:rsidRDefault="00B848AD"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L</w:t>
      </w:r>
      <w:r w:rsidR="001E627C" w:rsidRPr="00402028">
        <w:rPr>
          <w:rFonts w:asciiTheme="majorHAnsi" w:hAnsiTheme="majorHAnsi" w:cstheme="majorHAnsi"/>
          <w:szCs w:val="22"/>
          <w:lang w:val="en-AU"/>
        </w:rPr>
        <w:t>ack of end-to-end solutions that can be implemented without specialised systems integration experience</w:t>
      </w:r>
    </w:p>
    <w:p w14:paraId="6492B055" w14:textId="1B670E36" w:rsidR="001E627C" w:rsidRPr="00402028" w:rsidRDefault="00B848AD"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L</w:t>
      </w:r>
      <w:r w:rsidR="001E627C" w:rsidRPr="00402028">
        <w:rPr>
          <w:rFonts w:asciiTheme="majorHAnsi" w:hAnsiTheme="majorHAnsi" w:cstheme="majorHAnsi"/>
          <w:szCs w:val="22"/>
          <w:lang w:val="en-AU"/>
        </w:rPr>
        <w:t>ack of network coverage for the particular connectivity technologies used by available solutions</w:t>
      </w:r>
    </w:p>
    <w:p w14:paraId="6A8396E6" w14:textId="13A12027" w:rsidR="001E627C" w:rsidRPr="00402028" w:rsidRDefault="00B848AD"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I</w:t>
      </w:r>
      <w:r w:rsidR="001E627C" w:rsidRPr="00402028">
        <w:rPr>
          <w:rFonts w:asciiTheme="majorHAnsi" w:hAnsiTheme="majorHAnsi" w:cstheme="majorHAnsi"/>
          <w:szCs w:val="22"/>
          <w:lang w:val="en-AU"/>
        </w:rPr>
        <w:t>nsufficient proof of the benefits on offer through IoT technologies to attract end-user investment</w:t>
      </w:r>
    </w:p>
    <w:p w14:paraId="5540F695" w14:textId="6F7DEC6C" w:rsidR="001E627C" w:rsidRPr="00402028" w:rsidRDefault="00B848AD"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A</w:t>
      </w:r>
      <w:r w:rsidR="001E627C" w:rsidRPr="00402028">
        <w:rPr>
          <w:rFonts w:asciiTheme="majorHAnsi" w:hAnsiTheme="majorHAnsi" w:cstheme="majorHAnsi"/>
          <w:szCs w:val="22"/>
          <w:lang w:val="en-AU"/>
        </w:rPr>
        <w:t xml:space="preserve"> shortage of appropriate skills and experience to support the implementation and operation of beneficial applications</w:t>
      </w:r>
    </w:p>
    <w:p w14:paraId="384083BA" w14:textId="4CE3D7F4" w:rsidR="001E627C" w:rsidRPr="00402028" w:rsidRDefault="00B848AD"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C</w:t>
      </w:r>
      <w:r w:rsidR="001E627C" w:rsidRPr="00402028">
        <w:rPr>
          <w:rFonts w:asciiTheme="majorHAnsi" w:hAnsiTheme="majorHAnsi" w:cstheme="majorHAnsi"/>
          <w:szCs w:val="22"/>
          <w:lang w:val="en-AU"/>
        </w:rPr>
        <w:t xml:space="preserve">osts – either capital costs associated with implementation, or ongoing costs associated with connectivity or the operation of solutions. </w:t>
      </w:r>
    </w:p>
    <w:p w14:paraId="1E0A48FE" w14:textId="77777777" w:rsidR="001E627C" w:rsidRPr="00402028" w:rsidRDefault="001E627C" w:rsidP="001E627C">
      <w:pPr>
        <w:rPr>
          <w:rFonts w:asciiTheme="majorHAnsi" w:hAnsiTheme="majorHAnsi" w:cstheme="majorHAnsi"/>
          <w:color w:val="auto"/>
          <w:szCs w:val="22"/>
          <w:lang w:val="en-AU"/>
        </w:rPr>
      </w:pPr>
      <w:r w:rsidRPr="00402028">
        <w:rPr>
          <w:rFonts w:asciiTheme="majorHAnsi" w:hAnsiTheme="majorHAnsi" w:cstheme="majorHAnsi"/>
          <w:szCs w:val="22"/>
          <w:lang w:val="en-AU"/>
        </w:rPr>
        <w:t>A range of IoT trials in the agricultural sector are being funded as part of the Victorian Government’s CRCP and are expected to yield valuable insights into factors that can accelerate adoption. Suggested approaches to boosting the uptake of IoT technology are expected to be determined in the wake of this work.</w:t>
      </w:r>
    </w:p>
    <w:p w14:paraId="0B9F0AA0" w14:textId="77777777" w:rsidR="001E627C" w:rsidRPr="00402028" w:rsidRDefault="001E627C" w:rsidP="001E627C">
      <w:pPr>
        <w:pStyle w:val="ListParagraph"/>
        <w:widowControl/>
        <w:numPr>
          <w:ilvl w:val="0"/>
          <w:numId w:val="106"/>
        </w:numPr>
        <w:spacing w:before="240"/>
        <w:ind w:left="357" w:hanging="357"/>
        <w:rPr>
          <w:rFonts w:asciiTheme="majorHAnsi" w:hAnsiTheme="majorHAnsi" w:cstheme="majorHAnsi"/>
          <w:sz w:val="22"/>
          <w:szCs w:val="22"/>
          <w:u w:val="single"/>
          <w:lang w:val="en-AU"/>
        </w:rPr>
      </w:pPr>
      <w:r w:rsidRPr="00402028">
        <w:rPr>
          <w:rFonts w:asciiTheme="majorHAnsi" w:hAnsiTheme="majorHAnsi" w:cstheme="majorHAnsi"/>
          <w:sz w:val="22"/>
          <w:szCs w:val="22"/>
          <w:u w:val="single"/>
          <w:lang w:val="en-AU"/>
        </w:rPr>
        <w:t xml:space="preserve">Alternative infrastructure </w:t>
      </w:r>
    </w:p>
    <w:p w14:paraId="6F674123" w14:textId="52A96C1C" w:rsidR="001E627C" w:rsidRPr="00402028" w:rsidRDefault="001E627C" w:rsidP="001E627C">
      <w:pPr>
        <w:rPr>
          <w:rFonts w:asciiTheme="majorHAnsi" w:hAnsiTheme="majorHAnsi" w:cstheme="majorHAnsi"/>
          <w:szCs w:val="22"/>
          <w:lang w:val="en-AU"/>
        </w:rPr>
      </w:pPr>
      <w:r w:rsidRPr="000F3A9C">
        <w:rPr>
          <w:rFonts w:asciiTheme="majorHAnsi" w:hAnsiTheme="majorHAnsi" w:cstheme="majorHAnsi"/>
          <w:szCs w:val="22"/>
          <w:lang w:val="en-AU"/>
        </w:rPr>
        <w:t>Various infrastructure providers have d</w:t>
      </w:r>
      <w:r w:rsidRPr="00402028">
        <w:rPr>
          <w:rFonts w:asciiTheme="majorHAnsi" w:hAnsiTheme="majorHAnsi" w:cstheme="majorHAnsi"/>
          <w:szCs w:val="22"/>
          <w:lang w:val="en-AU"/>
        </w:rPr>
        <w:t xml:space="preserve">eployed optical fibre or other communications technologies to support their operations. Spare capacity is often available that could be made available for other purposes without compromising the host agency’s use. However, the availability and capacity of these alternatives is not well known. </w:t>
      </w:r>
    </w:p>
    <w:p w14:paraId="673AD193"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Discussions with stakeholders indicated a low level of awareness of the potential for utilising spare capacity on alternative infrastructure. Notwithstanding the lack of overt demand, there are a number of areas in which such capacity could be used to advantage including (but not limited to): </w:t>
      </w:r>
    </w:p>
    <w:p w14:paraId="5686E9F7" w14:textId="08132967" w:rsidR="001E627C" w:rsidRPr="00402028" w:rsidRDefault="00B848AD"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P</w:t>
      </w:r>
      <w:r w:rsidR="001E627C" w:rsidRPr="00402028">
        <w:rPr>
          <w:rFonts w:asciiTheme="majorHAnsi" w:hAnsiTheme="majorHAnsi" w:cstheme="majorHAnsi"/>
          <w:szCs w:val="22"/>
          <w:lang w:val="en-AU"/>
        </w:rPr>
        <w:t>roviding additional backhaul capacity between NBN Co’s regional POIs in Victoria and the central RSP networks in Melbourne</w:t>
      </w:r>
    </w:p>
    <w:p w14:paraId="10CA8259" w14:textId="62280F63" w:rsidR="001E627C" w:rsidRPr="00402028" w:rsidRDefault="001E627C"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providing backhaul capacity for enhanced broadband precincts and carriers offering alternatives to NBN services</w:t>
      </w:r>
    </w:p>
    <w:p w14:paraId="01559DD7" w14:textId="6CCF92A6" w:rsidR="001E627C" w:rsidRPr="00402028" w:rsidRDefault="001E627C"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w:t>
      </w:r>
      <w:r w:rsidR="00B848AD" w:rsidRPr="00402028">
        <w:rPr>
          <w:rFonts w:asciiTheme="majorHAnsi" w:hAnsiTheme="majorHAnsi" w:cstheme="majorHAnsi"/>
          <w:szCs w:val="22"/>
          <w:lang w:val="en-AU"/>
        </w:rPr>
        <w:t>I</w:t>
      </w:r>
      <w:r w:rsidRPr="00402028">
        <w:rPr>
          <w:rFonts w:asciiTheme="majorHAnsi" w:hAnsiTheme="majorHAnsi" w:cstheme="majorHAnsi"/>
          <w:szCs w:val="22"/>
          <w:lang w:val="en-AU"/>
        </w:rPr>
        <w:t xml:space="preserve">n the case of towers) </w:t>
      </w:r>
      <w:r w:rsidR="00B848AD" w:rsidRPr="00402028">
        <w:rPr>
          <w:rFonts w:asciiTheme="majorHAnsi" w:hAnsiTheme="majorHAnsi" w:cstheme="majorHAnsi"/>
          <w:szCs w:val="22"/>
          <w:lang w:val="en-AU"/>
        </w:rPr>
        <w:t>s</w:t>
      </w:r>
      <w:r w:rsidRPr="00402028">
        <w:rPr>
          <w:rFonts w:asciiTheme="majorHAnsi" w:hAnsiTheme="majorHAnsi" w:cstheme="majorHAnsi"/>
          <w:szCs w:val="22"/>
          <w:lang w:val="en-AU"/>
        </w:rPr>
        <w:t>upporting microwave links that address critical gaps in high-speed infrastructure.</w:t>
      </w:r>
    </w:p>
    <w:p w14:paraId="4C94E7D8" w14:textId="77777777" w:rsidR="001E627C" w:rsidRPr="00402028" w:rsidRDefault="001E627C" w:rsidP="001E627C">
      <w:pPr>
        <w:pStyle w:val="ListParagraph"/>
        <w:widowControl/>
        <w:numPr>
          <w:ilvl w:val="0"/>
          <w:numId w:val="106"/>
        </w:numPr>
        <w:spacing w:before="240"/>
        <w:ind w:left="357" w:hanging="357"/>
        <w:rPr>
          <w:rFonts w:asciiTheme="majorHAnsi" w:hAnsiTheme="majorHAnsi" w:cstheme="majorHAnsi"/>
          <w:sz w:val="22"/>
          <w:szCs w:val="22"/>
          <w:u w:val="single"/>
          <w:lang w:val="en-AU"/>
        </w:rPr>
      </w:pPr>
      <w:r w:rsidRPr="00402028">
        <w:rPr>
          <w:rFonts w:asciiTheme="majorHAnsi" w:hAnsiTheme="majorHAnsi" w:cstheme="majorHAnsi"/>
          <w:sz w:val="22"/>
          <w:szCs w:val="22"/>
          <w:u w:val="single"/>
          <w:lang w:val="en-AU"/>
        </w:rPr>
        <w:t>Digital skills</w:t>
      </w:r>
    </w:p>
    <w:p w14:paraId="078F1FCB" w14:textId="7239ED0D" w:rsidR="001E627C" w:rsidRPr="00402028" w:rsidRDefault="001E627C" w:rsidP="001E627C">
      <w:pPr>
        <w:rPr>
          <w:rFonts w:asciiTheme="majorHAnsi" w:hAnsiTheme="majorHAnsi" w:cstheme="majorHAnsi"/>
          <w:szCs w:val="22"/>
          <w:lang w:val="en-AU"/>
        </w:rPr>
      </w:pPr>
      <w:r w:rsidRPr="000F3A9C">
        <w:rPr>
          <w:rFonts w:asciiTheme="majorHAnsi" w:hAnsiTheme="majorHAnsi" w:cstheme="majorHAnsi"/>
          <w:szCs w:val="22"/>
          <w:lang w:val="en-AU"/>
        </w:rPr>
        <w:t>Little systematic place-based information on the supply of</w:t>
      </w:r>
      <w:r w:rsidRPr="00402028">
        <w:rPr>
          <w:rFonts w:asciiTheme="majorHAnsi" w:hAnsiTheme="majorHAnsi" w:cstheme="majorHAnsi"/>
          <w:szCs w:val="22"/>
          <w:lang w:val="en-AU"/>
        </w:rPr>
        <w:t xml:space="preserve"> and demand for digital skills and the affordability of digital services was available to support development of this supporting information. This is a clear barrier to deeper understanding of where digital skills issues are prevalent and potential remedies to address them. However, some broad findings and conclusions can be drawn about the current state of affairs.  </w:t>
      </w:r>
    </w:p>
    <w:p w14:paraId="18C350EB" w14:textId="33480A94" w:rsidR="001E627C" w:rsidRPr="000F3A9C"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The extent to which digital literacy is a problem across the regions varies considerably. As a broad generalisation, the problem is more intense the further the distance from a major population centre. It is </w:t>
      </w:r>
      <w:r w:rsidRPr="00402028">
        <w:rPr>
          <w:rFonts w:asciiTheme="majorHAnsi" w:hAnsiTheme="majorHAnsi" w:cstheme="majorHAnsi"/>
          <w:szCs w:val="22"/>
          <w:lang w:val="en-AU"/>
        </w:rPr>
        <w:lastRenderedPageBreak/>
        <w:t>likely that this relates to the reduced access to education and training resources, potentially setting up a vicious c</w:t>
      </w:r>
      <w:r w:rsidR="008B7AE3" w:rsidRPr="000F3A9C">
        <w:rPr>
          <w:rFonts w:asciiTheme="majorHAnsi" w:hAnsiTheme="majorHAnsi" w:cstheme="majorHAnsi"/>
          <w:szCs w:val="22"/>
          <w:lang w:val="en-AU"/>
        </w:rPr>
        <w:t>ycl</w:t>
      </w:r>
      <w:r w:rsidRPr="00402028">
        <w:rPr>
          <w:rFonts w:asciiTheme="majorHAnsi" w:hAnsiTheme="majorHAnsi" w:cstheme="majorHAnsi"/>
          <w:szCs w:val="22"/>
          <w:lang w:val="en-AU"/>
        </w:rPr>
        <w:t>e.</w:t>
      </w:r>
      <w:r w:rsidR="00CD538D" w:rsidRPr="00402028">
        <w:rPr>
          <w:rFonts w:asciiTheme="majorHAnsi" w:hAnsiTheme="majorHAnsi" w:cstheme="majorHAnsi"/>
          <w:szCs w:val="22"/>
          <w:lang w:val="en-AU"/>
        </w:rPr>
        <w:t xml:space="preserve"> Gippsland industry consultations has highlighted the importance of this issue and the ways in which current digital skills training is often not well targeted to regional business needs and government supported courses are too inflexible.</w:t>
      </w:r>
    </w:p>
    <w:p w14:paraId="1803F442"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The character of needs varies from introductory computer literacy (often the foundation for kick-starting more advanced learning) to sophisticated skills of the kind needed to exploit more specialised opportunities. </w:t>
      </w:r>
    </w:p>
    <w:p w14:paraId="6ABE33E2"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A rich array of educational resources is available through the Internet. Many of the most effective are video-based – ranging from video clips explaining how to solve particular problem (such as on YouTube) through to streaming webinars (commonly offered through industry groups) and lectures (both streamed live and stored for consumption at the user’s convenience). Many are freely available (for example, the massive online open courses, or “MOOC”s). Some of the more advanced courses culminating in formal accreditation involve enrolment and the payment of fees.</w:t>
      </w:r>
    </w:p>
    <w:p w14:paraId="1DD94FE0" w14:textId="6DCA972B"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For many regional Victorians, connectivity is still a barrier to taking advantage of these resources – whether due to connectivity costs, low-speed connections or limited data quotas that can be quickly exhausted if video resources are used too liberally. Accordingly, improving the general connectivity landscape via the sort of measures outlined in the earlier sections of this </w:t>
      </w:r>
      <w:r w:rsidR="008B7AE3" w:rsidRPr="000F3A9C">
        <w:rPr>
          <w:rFonts w:asciiTheme="majorHAnsi" w:hAnsiTheme="majorHAnsi" w:cstheme="majorHAnsi"/>
          <w:szCs w:val="22"/>
          <w:lang w:val="en-AU"/>
        </w:rPr>
        <w:t>document</w:t>
      </w:r>
      <w:r w:rsidRPr="00402028">
        <w:rPr>
          <w:rFonts w:asciiTheme="majorHAnsi" w:hAnsiTheme="majorHAnsi" w:cstheme="majorHAnsi"/>
          <w:szCs w:val="22"/>
          <w:lang w:val="en-AU"/>
        </w:rPr>
        <w:t xml:space="preserve"> can help to improve access to learning resources and contribute to higher digital literacy.</w:t>
      </w:r>
    </w:p>
    <w:p w14:paraId="34DA17FF" w14:textId="2C3F9E08"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Improving connectivity more generally (both fixed and mobile) can also serve to make regional Victoria a more attractive location for businesses and individuals, decentralising the population distribution and improving the market for supporting industries (such as IT equipment supply and maintenance etc</w:t>
      </w:r>
      <w:r w:rsidR="00B466F2">
        <w:rPr>
          <w:rFonts w:asciiTheme="majorHAnsi" w:hAnsiTheme="majorHAnsi" w:cstheme="majorHAnsi"/>
          <w:szCs w:val="22"/>
          <w:lang w:val="en-AU"/>
        </w:rPr>
        <w:t>.</w:t>
      </w:r>
      <w:r w:rsidRPr="00402028">
        <w:rPr>
          <w:rFonts w:asciiTheme="majorHAnsi" w:hAnsiTheme="majorHAnsi" w:cstheme="majorHAnsi"/>
          <w:szCs w:val="22"/>
          <w:lang w:val="en-AU"/>
        </w:rPr>
        <w:t>).</w:t>
      </w:r>
    </w:p>
    <w:p w14:paraId="2DD76063" w14:textId="77777777" w:rsidR="001E627C" w:rsidRPr="00402028" w:rsidRDefault="001E627C" w:rsidP="001E627C">
      <w:pPr>
        <w:autoSpaceDE w:val="0"/>
        <w:autoSpaceDN w:val="0"/>
        <w:adjustRightInd w:val="0"/>
        <w:spacing w:after="0"/>
        <w:rPr>
          <w:rFonts w:asciiTheme="majorHAnsi" w:hAnsiTheme="majorHAnsi" w:cstheme="majorHAnsi"/>
          <w:szCs w:val="22"/>
          <w:lang w:val="en-AU"/>
        </w:rPr>
      </w:pPr>
      <w:r w:rsidRPr="00402028">
        <w:rPr>
          <w:rFonts w:asciiTheme="majorHAnsi" w:hAnsiTheme="majorHAnsi" w:cstheme="majorHAnsi"/>
          <w:szCs w:val="22"/>
          <w:lang w:val="en-AU"/>
        </w:rPr>
        <w:t xml:space="preserve">Notwithstanding general improvements to the connectivity landscape, it is predictable that a sector of the community risks being left behind in an increasingly digital world. The most digitally vulnerable include those who: </w:t>
      </w:r>
    </w:p>
    <w:p w14:paraId="3A998C22" w14:textId="43266578" w:rsidR="001E627C" w:rsidRPr="00402028" w:rsidRDefault="0025444F"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C</w:t>
      </w:r>
      <w:r w:rsidR="001E627C" w:rsidRPr="00402028">
        <w:rPr>
          <w:rFonts w:asciiTheme="majorHAnsi" w:hAnsiTheme="majorHAnsi" w:cstheme="majorHAnsi"/>
          <w:szCs w:val="22"/>
          <w:lang w:val="en-AU"/>
        </w:rPr>
        <w:t>annot afford either fixed or mobile connectivity</w:t>
      </w:r>
    </w:p>
    <w:p w14:paraId="2FA1C9D9" w14:textId="77572E77" w:rsidR="001E627C" w:rsidRPr="00402028" w:rsidRDefault="0025444F"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L</w:t>
      </w:r>
      <w:r w:rsidR="001E627C" w:rsidRPr="00402028">
        <w:rPr>
          <w:rFonts w:asciiTheme="majorHAnsi" w:hAnsiTheme="majorHAnsi" w:cstheme="majorHAnsi"/>
          <w:szCs w:val="22"/>
          <w:lang w:val="en-AU"/>
        </w:rPr>
        <w:t>ive outside mobile coverage areas</w:t>
      </w:r>
    </w:p>
    <w:p w14:paraId="6CC946F9" w14:textId="669E8284" w:rsidR="001E627C" w:rsidRPr="00402028" w:rsidRDefault="0025444F"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H</w:t>
      </w:r>
      <w:r w:rsidR="001E627C" w:rsidRPr="00402028">
        <w:rPr>
          <w:rFonts w:asciiTheme="majorHAnsi" w:hAnsiTheme="majorHAnsi" w:cstheme="majorHAnsi"/>
          <w:szCs w:val="22"/>
          <w:lang w:val="en-AU"/>
        </w:rPr>
        <w:t xml:space="preserve">ave connectivity that performs poorly or is subject to restrictive data usage quotas (for example, users in the NBN satellite footprint). </w:t>
      </w:r>
    </w:p>
    <w:p w14:paraId="00B4A0B1" w14:textId="77777777" w:rsidR="001E627C" w:rsidRPr="00402028" w:rsidRDefault="001E627C" w:rsidP="001E627C">
      <w:pPr>
        <w:rPr>
          <w:rFonts w:asciiTheme="majorHAnsi" w:hAnsiTheme="majorHAnsi" w:cstheme="majorHAnsi"/>
          <w:color w:val="auto"/>
          <w:szCs w:val="22"/>
          <w:lang w:val="en-AU"/>
        </w:rPr>
      </w:pPr>
      <w:r w:rsidRPr="00402028">
        <w:rPr>
          <w:rFonts w:asciiTheme="majorHAnsi" w:hAnsiTheme="majorHAnsi" w:cstheme="majorHAnsi"/>
          <w:szCs w:val="22"/>
          <w:lang w:val="en-AU"/>
        </w:rPr>
        <w:t>For some such individuals, access to public WiFi can provide an alternative, even if it lacks the convenience of anytime access and requires travel to a point of access.</w:t>
      </w:r>
    </w:p>
    <w:p w14:paraId="2C855EE0"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In general, it is anticipated that the future will bring improved local options for raising digital literacy (including tuition in digital hubs), state-wide vocational training solutions for shortages of IT professionals, and state-wide school education solutions (STEM++) for digital age workforce preparedness.</w:t>
      </w:r>
    </w:p>
    <w:p w14:paraId="1395702D" w14:textId="6A01E262"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Digital learning needs to start with baseline skills so that people can find and engage with more advanced materials. Access to foundational education needs to be effective and affordable. Beyond basic literacy, the digital access infrastructure and services documented in the regional digital plans potentially alert users to various resources that can be used to remediate skills shortages – for example, using YouTube, MOOCs (massive online, open courses), and interactive training providers. Education is likely to be most effective when embraced at the local level. Multipurpose digital hubs can play an important focal point in this regard, including good online access and venues where, for example, young people can teach older citizens and workers basic digital literacy skills.</w:t>
      </w:r>
    </w:p>
    <w:p w14:paraId="66FD212F"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 xml:space="preserve">In addition to generic educational resources, further detailed work may expose key gaps that could be usefully addressed with tailored training modules, or potentially a “roadshow” of presentations. </w:t>
      </w:r>
    </w:p>
    <w:p w14:paraId="17EEFE6D" w14:textId="77777777" w:rsidR="001E627C" w:rsidRPr="00402028" w:rsidRDefault="001E627C" w:rsidP="001E627C">
      <w:pPr>
        <w:rPr>
          <w:rFonts w:asciiTheme="majorHAnsi" w:hAnsiTheme="majorHAnsi" w:cstheme="majorHAnsi"/>
          <w:szCs w:val="22"/>
          <w:lang w:val="en-AU"/>
        </w:rPr>
      </w:pPr>
      <w:r w:rsidRPr="00402028">
        <w:rPr>
          <w:rFonts w:asciiTheme="majorHAnsi" w:hAnsiTheme="majorHAnsi" w:cstheme="majorHAnsi"/>
          <w:szCs w:val="22"/>
          <w:lang w:val="en-AU"/>
        </w:rPr>
        <w:t>The following summarises some key factors relevant to the success of digital hubs identified through consultation with representatives from three regional digital hubs as part of the Digital Plans’ case study development. These include for hubs to:</w:t>
      </w:r>
    </w:p>
    <w:p w14:paraId="46A35E6F" w14:textId="4C3864A3" w:rsidR="001E627C" w:rsidRPr="00402028" w:rsidRDefault="00AD1C76"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lastRenderedPageBreak/>
        <w:t>H</w:t>
      </w:r>
      <w:r w:rsidR="001E627C" w:rsidRPr="00402028">
        <w:rPr>
          <w:rFonts w:asciiTheme="majorHAnsi" w:hAnsiTheme="majorHAnsi" w:cstheme="majorHAnsi"/>
          <w:szCs w:val="22"/>
          <w:lang w:val="en-AU"/>
        </w:rPr>
        <w:t>ave a clear, well-defined purpose</w:t>
      </w:r>
    </w:p>
    <w:p w14:paraId="046AA311" w14:textId="197174E7" w:rsidR="001E627C" w:rsidRPr="00402028" w:rsidRDefault="00AD1C76"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F</w:t>
      </w:r>
      <w:r w:rsidR="001E627C" w:rsidRPr="00402028">
        <w:rPr>
          <w:rFonts w:asciiTheme="majorHAnsi" w:hAnsiTheme="majorHAnsi" w:cstheme="majorHAnsi"/>
          <w:szCs w:val="22"/>
          <w:lang w:val="en-AU"/>
        </w:rPr>
        <w:t>eature a multi-function, flexible layout, be aesthetically inviting, safe and adaptable to all sectors of the community</w:t>
      </w:r>
    </w:p>
    <w:p w14:paraId="09FE7562" w14:textId="4C2F7CA9" w:rsidR="001E627C" w:rsidRPr="00402028" w:rsidRDefault="00AD1C76"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B</w:t>
      </w:r>
      <w:r w:rsidR="001E627C" w:rsidRPr="00402028">
        <w:rPr>
          <w:rFonts w:asciiTheme="majorHAnsi" w:hAnsiTheme="majorHAnsi" w:cstheme="majorHAnsi"/>
          <w:szCs w:val="22"/>
          <w:lang w:val="en-AU"/>
        </w:rPr>
        <w:t>e well-managed and well-supported from information technology, communications and specialised equipment perspective</w:t>
      </w:r>
    </w:p>
    <w:p w14:paraId="01E9D88B" w14:textId="092B454E" w:rsidR="001E627C" w:rsidRPr="00402028" w:rsidRDefault="00AD1C76"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P</w:t>
      </w:r>
      <w:r w:rsidR="001E627C" w:rsidRPr="00402028">
        <w:rPr>
          <w:rFonts w:asciiTheme="majorHAnsi" w:hAnsiTheme="majorHAnsi" w:cstheme="majorHAnsi"/>
          <w:szCs w:val="22"/>
          <w:lang w:val="en-AU"/>
        </w:rPr>
        <w:t>rovide learning activities and programs that are well-targeted to the needs of the surrounding community</w:t>
      </w:r>
    </w:p>
    <w:p w14:paraId="56B5769D" w14:textId="5C0E78A2" w:rsidR="0032412B" w:rsidRPr="00402028" w:rsidRDefault="00AD1C76" w:rsidP="00402028">
      <w:pPr>
        <w:pStyle w:val="Bulletedlist"/>
        <w:rPr>
          <w:rFonts w:asciiTheme="majorHAnsi" w:hAnsiTheme="majorHAnsi" w:cstheme="majorHAnsi"/>
          <w:szCs w:val="22"/>
          <w:lang w:val="en-AU"/>
        </w:rPr>
      </w:pPr>
      <w:r w:rsidRPr="00402028">
        <w:rPr>
          <w:rFonts w:asciiTheme="majorHAnsi" w:hAnsiTheme="majorHAnsi" w:cstheme="majorHAnsi"/>
          <w:szCs w:val="22"/>
          <w:lang w:val="en-AU"/>
        </w:rPr>
        <w:t>E</w:t>
      </w:r>
      <w:r w:rsidR="001E627C" w:rsidRPr="00402028">
        <w:rPr>
          <w:rFonts w:asciiTheme="majorHAnsi" w:hAnsiTheme="majorHAnsi" w:cstheme="majorHAnsi"/>
          <w:szCs w:val="22"/>
          <w:lang w:val="en-AU"/>
        </w:rPr>
        <w:t xml:space="preserve">stablish and maintain a program of support volunteers. </w:t>
      </w:r>
    </w:p>
    <w:p w14:paraId="067EA0AD" w14:textId="77777777" w:rsidR="00E31F13" w:rsidRDefault="00E31F13">
      <w:pPr>
        <w:spacing w:before="0" w:after="0"/>
        <w:rPr>
          <w:rFonts w:ascii="Arial" w:hAnsi="Arial" w:cs="Arial"/>
          <w:b/>
          <w:bCs/>
          <w:i/>
          <w:iCs/>
          <w:color w:val="27B3D1"/>
          <w:sz w:val="28"/>
          <w:szCs w:val="28"/>
          <w:lang w:val="en-AU"/>
        </w:rPr>
      </w:pPr>
      <w:r>
        <w:rPr>
          <w:lang w:val="en-AU"/>
        </w:rPr>
        <w:br w:type="page"/>
      </w:r>
    </w:p>
    <w:p w14:paraId="6ACAB9E7" w14:textId="5DF96FB7" w:rsidR="00F9234E" w:rsidRPr="0030073E" w:rsidRDefault="002961D4" w:rsidP="00F9234E">
      <w:pPr>
        <w:pStyle w:val="Heading2"/>
        <w:rPr>
          <w:lang w:val="en-AU"/>
        </w:rPr>
      </w:pPr>
      <w:bookmarkStart w:id="18" w:name="_Toc17454601"/>
      <w:r w:rsidRPr="00E5697C">
        <w:rPr>
          <w:rFonts w:ascii="Calibri" w:hAnsi="Calibri"/>
          <w:noProof/>
          <w:sz w:val="52"/>
          <w:szCs w:val="52"/>
        </w:rPr>
        <w:lastRenderedPageBreak/>
        <w:drawing>
          <wp:anchor distT="0" distB="0" distL="114300" distR="114300" simplePos="0" relativeHeight="251687941" behindDoc="1" locked="0" layoutInCell="1" allowOverlap="1" wp14:anchorId="158065E0" wp14:editId="453FAC80">
            <wp:simplePos x="0" y="0"/>
            <wp:positionH relativeFrom="page">
              <wp:align>right</wp:align>
            </wp:positionH>
            <wp:positionV relativeFrom="page">
              <wp:posOffset>-874</wp:posOffset>
            </wp:positionV>
            <wp:extent cx="2188845" cy="2188845"/>
            <wp:effectExtent l="0" t="0" r="1905" b="1905"/>
            <wp:wrapNone/>
            <wp:docPr id="106153601" name="Picture 10615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9234E" w:rsidRPr="0030073E">
        <w:rPr>
          <w:lang w:val="en-AU"/>
        </w:rPr>
        <w:t>Overview of Findings</w:t>
      </w:r>
      <w:bookmarkEnd w:id="18"/>
      <w:r w:rsidR="00F9234E" w:rsidRPr="0030073E">
        <w:rPr>
          <w:lang w:val="en-AU"/>
        </w:rPr>
        <w:t xml:space="preserve"> </w:t>
      </w:r>
    </w:p>
    <w:p w14:paraId="77EE462F" w14:textId="7DCE1D90" w:rsidR="00F9234E" w:rsidRPr="0030073E" w:rsidRDefault="00F9234E" w:rsidP="00F9234E">
      <w:pPr>
        <w:rPr>
          <w:lang w:val="en-AU"/>
        </w:rPr>
      </w:pPr>
      <w:r w:rsidRPr="0030073E">
        <w:rPr>
          <w:rFonts w:cs="Calibri Light"/>
          <w:szCs w:val="22"/>
          <w:lang w:val="en-AU"/>
        </w:rPr>
        <w:t>The map and table below captures high level findings for the Gippsland region from the place and sector based analysis undertaken to provide the evidence base necessary for effective digital planning</w:t>
      </w:r>
      <w:r w:rsidRPr="0030073E">
        <w:rPr>
          <w:lang w:val="en-AU"/>
        </w:rPr>
        <w:t>.</w:t>
      </w:r>
    </w:p>
    <w:p w14:paraId="55B5A042" w14:textId="6E1E0E45" w:rsidR="00B66FBB" w:rsidRPr="0030073E" w:rsidRDefault="00E31F13" w:rsidP="00F9234E">
      <w:pPr>
        <w:rPr>
          <w:lang w:val="en-AU"/>
        </w:rPr>
      </w:pPr>
      <w:r w:rsidRPr="00402028">
        <w:rPr>
          <w:noProof/>
          <w:lang w:val="en-AU"/>
        </w:rPr>
        <w:drawing>
          <wp:anchor distT="0" distB="0" distL="114300" distR="114300" simplePos="0" relativeHeight="251667461" behindDoc="0" locked="0" layoutInCell="1" allowOverlap="0" wp14:anchorId="1C0F240A" wp14:editId="320FB4EF">
            <wp:simplePos x="0" y="0"/>
            <wp:positionH relativeFrom="margin">
              <wp:align>right</wp:align>
            </wp:positionH>
            <wp:positionV relativeFrom="page">
              <wp:posOffset>2073275</wp:posOffset>
            </wp:positionV>
            <wp:extent cx="5922010" cy="4189095"/>
            <wp:effectExtent l="0" t="0" r="2540" b="1905"/>
            <wp:wrapTopAndBottom/>
            <wp:docPr id="81198" name="Picture 8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8" name="Picture 81198"/>
                    <pic:cNvPicPr/>
                  </pic:nvPicPr>
                  <pic:blipFill>
                    <a:blip r:embed="rId18" cstate="screen">
                      <a:extLst>
                        <a:ext uri="{28A0092B-C50C-407E-A947-70E740481C1C}">
                          <a14:useLocalDpi xmlns:a14="http://schemas.microsoft.com/office/drawing/2010/main"/>
                        </a:ext>
                      </a:extLst>
                    </a:blip>
                    <a:stretch>
                      <a:fillRect/>
                    </a:stretch>
                  </pic:blipFill>
                  <pic:spPr>
                    <a:xfrm>
                      <a:off x="0" y="0"/>
                      <a:ext cx="5922010" cy="4189095"/>
                    </a:xfrm>
                    <a:prstGeom prst="rect">
                      <a:avLst/>
                    </a:prstGeom>
                  </pic:spPr>
                </pic:pic>
              </a:graphicData>
            </a:graphic>
            <wp14:sizeRelH relativeFrom="margin">
              <wp14:pctWidth>0</wp14:pctWidth>
            </wp14:sizeRelH>
            <wp14:sizeRelV relativeFrom="margin">
              <wp14:pctHeight>0</wp14:pctHeight>
            </wp14:sizeRelV>
          </wp:anchor>
        </w:drawing>
      </w:r>
      <w:r w:rsidR="00B66FBB" w:rsidRPr="00402028">
        <w:rPr>
          <w:b/>
          <w:lang w:val="en-AU"/>
        </w:rPr>
        <w:t>Gippsland unmet needs hotspots: fixed broadband and mobile access</w:t>
      </w:r>
    </w:p>
    <w:p w14:paraId="7E4AC5B4" w14:textId="15A4B543" w:rsidR="00206D42" w:rsidRPr="0030073E" w:rsidRDefault="00206D42" w:rsidP="00F9234E">
      <w:pPr>
        <w:rPr>
          <w:lang w:val="en-AU"/>
        </w:rPr>
        <w:sectPr w:rsidR="00206D42" w:rsidRPr="0030073E" w:rsidSect="007A318E">
          <w:footerReference w:type="default" r:id="rId19"/>
          <w:type w:val="continuous"/>
          <w:pgSz w:w="11907" w:h="16840" w:code="9"/>
          <w:pgMar w:top="1701" w:right="1275" w:bottom="1134" w:left="1276" w:header="567" w:footer="567" w:gutter="0"/>
          <w:cols w:space="284"/>
          <w:docGrid w:linePitch="360"/>
        </w:sectPr>
      </w:pPr>
    </w:p>
    <w:p w14:paraId="6AC75EC7" w14:textId="3FAA2FB6" w:rsidR="00F9234E" w:rsidRPr="0030073E" w:rsidRDefault="00E5711F">
      <w:pPr>
        <w:pStyle w:val="Caption"/>
        <w:rPr>
          <w:lang w:val="en-AU"/>
        </w:rPr>
      </w:pPr>
      <w:r w:rsidRPr="00402028">
        <w:t xml:space="preserve">Figure </w:t>
      </w:r>
      <w:r w:rsidRPr="00402028">
        <w:fldChar w:fldCharType="begin"/>
      </w:r>
      <w:r w:rsidRPr="00402028">
        <w:instrText xml:space="preserve"> SEQ Figure \* ARABIC </w:instrText>
      </w:r>
      <w:r w:rsidRPr="00402028">
        <w:fldChar w:fldCharType="separate"/>
      </w:r>
      <w:r w:rsidR="00C9632A">
        <w:rPr>
          <w:noProof/>
        </w:rPr>
        <w:t>1</w:t>
      </w:r>
      <w:r w:rsidRPr="00402028">
        <w:fldChar w:fldCharType="end"/>
      </w:r>
      <w:r w:rsidRPr="00402028">
        <w:t xml:space="preserve"> </w:t>
      </w:r>
      <w:r w:rsidR="00F9234E" w:rsidRPr="00402028">
        <w:t xml:space="preserve">Gippsland unmet needs hotspots: </w:t>
      </w:r>
      <w:r w:rsidR="008E1EA4" w:rsidRPr="00402028">
        <w:t>fixed broadband and mobile access</w:t>
      </w:r>
    </w:p>
    <w:p w14:paraId="7D8BF6D8" w14:textId="58482132" w:rsidR="00F9234E" w:rsidRPr="0030073E" w:rsidRDefault="00F9234E" w:rsidP="00E31F13">
      <w:pPr>
        <w:rPr>
          <w:lang w:val="en-AU"/>
        </w:rPr>
        <w:sectPr w:rsidR="00F9234E" w:rsidRPr="0030073E" w:rsidSect="00E31F13">
          <w:headerReference w:type="default" r:id="rId20"/>
          <w:footerReference w:type="default" r:id="rId21"/>
          <w:type w:val="continuous"/>
          <w:pgSz w:w="11907" w:h="16840" w:code="9"/>
          <w:pgMar w:top="1701" w:right="1275" w:bottom="1134" w:left="1276" w:header="567" w:footer="567" w:gutter="0"/>
          <w:cols w:space="284"/>
          <w:docGrid w:linePitch="360"/>
        </w:sectPr>
      </w:pPr>
      <w:r w:rsidRPr="0030073E">
        <w:rPr>
          <w:lang w:val="en-AU"/>
        </w:rPr>
        <w:t xml:space="preserve">The general demand characteristics of different user groups and the commonly identified ‘unmet needs’ of regional users are summarised in the table below. These general findings have been revealed through the analysis undertaken in </w:t>
      </w:r>
      <w:r w:rsidRPr="009A7E58">
        <w:rPr>
          <w:lang w:val="en-AU"/>
        </w:rPr>
        <w:t xml:space="preserve">Section </w:t>
      </w:r>
      <w:r w:rsidRPr="00402028">
        <w:rPr>
          <w:b/>
          <w:lang w:val="en-AU"/>
        </w:rPr>
        <w:t>2</w:t>
      </w:r>
      <w:r w:rsidRPr="0030073E">
        <w:rPr>
          <w:lang w:val="en-AU"/>
        </w:rPr>
        <w:t xml:space="preserve"> of this report and through stakeholder consultations undertaken to understand the common technology issues faced by regional users. </w:t>
      </w:r>
    </w:p>
    <w:p w14:paraId="7266BC9B" w14:textId="77777777" w:rsidR="00E31F13" w:rsidRDefault="00E31F13">
      <w:pPr>
        <w:spacing w:before="0" w:after="0"/>
        <w:rPr>
          <w:i/>
          <w:iCs/>
          <w:color w:val="44546A"/>
          <w:sz w:val="18"/>
          <w:szCs w:val="18"/>
          <w:lang w:val="en-AU"/>
        </w:rPr>
      </w:pPr>
      <w:r>
        <w:rPr>
          <w:lang w:val="en-AU"/>
        </w:rPr>
        <w:br w:type="page"/>
      </w:r>
    </w:p>
    <w:p w14:paraId="7D89B4BA" w14:textId="4B9D9934" w:rsidR="00F9234E" w:rsidRPr="0030073E" w:rsidRDefault="00B93A62" w:rsidP="00E31F13">
      <w:pPr>
        <w:pStyle w:val="Caption"/>
        <w:rPr>
          <w:lang w:val="en-AU"/>
        </w:rPr>
      </w:pPr>
      <w:r w:rsidRPr="0030073E">
        <w:rPr>
          <w:lang w:val="en-AU"/>
        </w:rPr>
        <w:lastRenderedPageBreak/>
        <w:t xml:space="preserve">Table </w:t>
      </w:r>
      <w:r w:rsidRPr="00402028">
        <w:rPr>
          <w:lang w:val="en-AU"/>
        </w:rPr>
        <w:fldChar w:fldCharType="begin"/>
      </w:r>
      <w:r w:rsidRPr="0030073E">
        <w:rPr>
          <w:lang w:val="en-AU"/>
        </w:rPr>
        <w:instrText xml:space="preserve"> SEQ Table \* ARABIC </w:instrText>
      </w:r>
      <w:r w:rsidRPr="00402028">
        <w:rPr>
          <w:lang w:val="en-AU"/>
        </w:rPr>
        <w:fldChar w:fldCharType="separate"/>
      </w:r>
      <w:r w:rsidR="00C9632A">
        <w:rPr>
          <w:noProof/>
          <w:lang w:val="en-AU"/>
        </w:rPr>
        <w:t>1</w:t>
      </w:r>
      <w:r w:rsidRPr="00402028">
        <w:rPr>
          <w:lang w:val="en-AU"/>
        </w:rPr>
        <w:fldChar w:fldCharType="end"/>
      </w:r>
      <w:r w:rsidRPr="0030073E">
        <w:rPr>
          <w:lang w:val="en-AU"/>
        </w:rPr>
        <w:t xml:space="preserve"> </w:t>
      </w:r>
      <w:r w:rsidR="00F9234E" w:rsidRPr="0030073E">
        <w:rPr>
          <w:lang w:val="en-AU"/>
        </w:rPr>
        <w:t xml:space="preserve">Summary of common unmet needs for different regional user groups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6"/>
        <w:gridCol w:w="3034"/>
        <w:gridCol w:w="4111"/>
      </w:tblGrid>
      <w:tr w:rsidR="00F9234E" w:rsidRPr="0030073E" w14:paraId="455DBEF2" w14:textId="77777777" w:rsidTr="00E31F13">
        <w:tc>
          <w:tcPr>
            <w:tcW w:w="2206" w:type="dxa"/>
            <w:shd w:val="clear" w:color="auto" w:fill="27B3D1"/>
          </w:tcPr>
          <w:p w14:paraId="26E731F1" w14:textId="77777777" w:rsidR="00F9234E" w:rsidRPr="00402028" w:rsidRDefault="00F9234E" w:rsidP="0030073E">
            <w:pPr>
              <w:pStyle w:val="TableHeader"/>
              <w:rPr>
                <w:rFonts w:asciiTheme="majorHAnsi" w:hAnsiTheme="majorHAnsi" w:cstheme="majorHAnsi"/>
              </w:rPr>
            </w:pPr>
            <w:r w:rsidRPr="00402028">
              <w:rPr>
                <w:rFonts w:asciiTheme="majorHAnsi" w:hAnsiTheme="majorHAnsi" w:cstheme="majorHAnsi"/>
              </w:rPr>
              <w:t>Place/Sector</w:t>
            </w:r>
          </w:p>
          <w:p w14:paraId="0E73B376" w14:textId="77777777" w:rsidR="00F9234E" w:rsidRPr="00402028" w:rsidRDefault="00F9234E" w:rsidP="0030073E">
            <w:pPr>
              <w:pStyle w:val="TableHeader"/>
              <w:rPr>
                <w:rFonts w:asciiTheme="majorHAnsi" w:hAnsiTheme="majorHAnsi" w:cstheme="majorHAnsi"/>
              </w:rPr>
            </w:pPr>
            <w:r w:rsidRPr="00402028">
              <w:rPr>
                <w:rFonts w:asciiTheme="majorHAnsi" w:hAnsiTheme="majorHAnsi" w:cstheme="majorHAnsi"/>
              </w:rPr>
              <w:t>(typology)</w:t>
            </w:r>
          </w:p>
        </w:tc>
        <w:tc>
          <w:tcPr>
            <w:tcW w:w="3034" w:type="dxa"/>
            <w:shd w:val="clear" w:color="auto" w:fill="27B3D1"/>
          </w:tcPr>
          <w:p w14:paraId="07B85F3B" w14:textId="77777777" w:rsidR="00F9234E" w:rsidRPr="00402028" w:rsidRDefault="00F9234E" w:rsidP="0030073E">
            <w:pPr>
              <w:pStyle w:val="TableHeader"/>
              <w:rPr>
                <w:rFonts w:asciiTheme="majorHAnsi" w:hAnsiTheme="majorHAnsi" w:cstheme="majorHAnsi"/>
              </w:rPr>
            </w:pPr>
            <w:r w:rsidRPr="00402028">
              <w:rPr>
                <w:rFonts w:asciiTheme="majorHAnsi" w:hAnsiTheme="majorHAnsi" w:cstheme="majorHAnsi"/>
              </w:rPr>
              <w:t>Demand Characteristics</w:t>
            </w:r>
          </w:p>
          <w:p w14:paraId="472A1819" w14:textId="77777777" w:rsidR="00F9234E" w:rsidRPr="00402028" w:rsidRDefault="00F9234E" w:rsidP="0030073E">
            <w:pPr>
              <w:pStyle w:val="TableHeader"/>
              <w:rPr>
                <w:rFonts w:asciiTheme="majorHAnsi" w:hAnsiTheme="majorHAnsi" w:cstheme="majorHAnsi"/>
              </w:rPr>
            </w:pPr>
            <w:r w:rsidRPr="00402028">
              <w:rPr>
                <w:rFonts w:asciiTheme="majorHAnsi" w:hAnsiTheme="majorHAnsi" w:cstheme="majorHAnsi"/>
              </w:rPr>
              <w:t>(place/user)</w:t>
            </w:r>
          </w:p>
        </w:tc>
        <w:tc>
          <w:tcPr>
            <w:tcW w:w="4111" w:type="dxa"/>
            <w:shd w:val="clear" w:color="auto" w:fill="27B3D1"/>
          </w:tcPr>
          <w:p w14:paraId="34EB63BB" w14:textId="77777777" w:rsidR="00F9234E" w:rsidRPr="00402028" w:rsidRDefault="00F9234E" w:rsidP="0030073E">
            <w:pPr>
              <w:pStyle w:val="TableHeader"/>
              <w:rPr>
                <w:rFonts w:asciiTheme="majorHAnsi" w:hAnsiTheme="majorHAnsi" w:cstheme="majorHAnsi"/>
              </w:rPr>
            </w:pPr>
            <w:r w:rsidRPr="00402028">
              <w:rPr>
                <w:rFonts w:asciiTheme="majorHAnsi" w:hAnsiTheme="majorHAnsi" w:cstheme="majorHAnsi"/>
              </w:rPr>
              <w:t>Digital ‘Unmet Needs’</w:t>
            </w:r>
          </w:p>
        </w:tc>
      </w:tr>
      <w:tr w:rsidR="00F9234E" w:rsidRPr="0030073E" w14:paraId="134EC902" w14:textId="77777777" w:rsidTr="00E31F13">
        <w:tc>
          <w:tcPr>
            <w:tcW w:w="2206" w:type="dxa"/>
            <w:shd w:val="clear" w:color="auto" w:fill="E7E6E6" w:themeFill="background2"/>
          </w:tcPr>
          <w:p w14:paraId="387324BA" w14:textId="77777777" w:rsidR="00F9234E" w:rsidRPr="00402028" w:rsidRDefault="00F9234E" w:rsidP="0030073E">
            <w:pPr>
              <w:pStyle w:val="Tabletext"/>
              <w:rPr>
                <w:rFonts w:asciiTheme="majorHAnsi" w:hAnsiTheme="majorHAnsi" w:cstheme="majorHAnsi"/>
                <w:b/>
              </w:rPr>
            </w:pPr>
            <w:r w:rsidRPr="00402028">
              <w:rPr>
                <w:rFonts w:asciiTheme="majorHAnsi" w:hAnsiTheme="majorHAnsi" w:cstheme="majorHAnsi"/>
                <w:b/>
              </w:rPr>
              <w:t>Significant Places</w:t>
            </w:r>
          </w:p>
        </w:tc>
        <w:tc>
          <w:tcPr>
            <w:tcW w:w="3034" w:type="dxa"/>
            <w:shd w:val="clear" w:color="auto" w:fill="E7E6E6" w:themeFill="background2"/>
          </w:tcPr>
          <w:p w14:paraId="3454D31B" w14:textId="77777777" w:rsidR="00F9234E" w:rsidRPr="00402028" w:rsidRDefault="00F9234E" w:rsidP="0030073E">
            <w:pPr>
              <w:pStyle w:val="Tabletext"/>
              <w:rPr>
                <w:rFonts w:asciiTheme="majorHAnsi" w:hAnsiTheme="majorHAnsi" w:cstheme="majorHAnsi"/>
              </w:rPr>
            </w:pPr>
          </w:p>
        </w:tc>
        <w:tc>
          <w:tcPr>
            <w:tcW w:w="4111" w:type="dxa"/>
            <w:shd w:val="clear" w:color="auto" w:fill="E7E6E6" w:themeFill="background2"/>
          </w:tcPr>
          <w:p w14:paraId="35337CFD" w14:textId="77777777" w:rsidR="00F9234E" w:rsidRPr="00402028" w:rsidRDefault="00F9234E" w:rsidP="0030073E">
            <w:pPr>
              <w:pStyle w:val="Tabletext"/>
              <w:rPr>
                <w:rFonts w:asciiTheme="majorHAnsi" w:hAnsiTheme="majorHAnsi" w:cstheme="majorHAnsi"/>
              </w:rPr>
            </w:pPr>
          </w:p>
        </w:tc>
      </w:tr>
      <w:tr w:rsidR="00F9234E" w:rsidRPr="0030073E" w14:paraId="1E6FC42D" w14:textId="77777777" w:rsidTr="00E31F13">
        <w:tc>
          <w:tcPr>
            <w:tcW w:w="2206" w:type="dxa"/>
            <w:shd w:val="clear" w:color="auto" w:fill="auto"/>
          </w:tcPr>
          <w:p w14:paraId="5082160F" w14:textId="77777777" w:rsidR="00F9234E" w:rsidRPr="00402028" w:rsidRDefault="00F9234E" w:rsidP="0030073E">
            <w:pPr>
              <w:pStyle w:val="Tabletext"/>
              <w:rPr>
                <w:rFonts w:asciiTheme="majorHAnsi" w:hAnsiTheme="majorHAnsi" w:cstheme="majorHAnsi"/>
                <w:i/>
              </w:rPr>
            </w:pPr>
            <w:r w:rsidRPr="00402028">
              <w:rPr>
                <w:rFonts w:asciiTheme="majorHAnsi" w:hAnsiTheme="majorHAnsi" w:cstheme="majorHAnsi"/>
                <w:i/>
              </w:rPr>
              <w:t>Businesses</w:t>
            </w:r>
          </w:p>
        </w:tc>
        <w:tc>
          <w:tcPr>
            <w:tcW w:w="3034" w:type="dxa"/>
            <w:shd w:val="clear" w:color="auto" w:fill="auto"/>
          </w:tcPr>
          <w:p w14:paraId="29953077"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Concentration of public services (education, health, admin), retail, small business in cities, larger towns</w:t>
            </w:r>
          </w:p>
        </w:tc>
        <w:tc>
          <w:tcPr>
            <w:tcW w:w="4111" w:type="dxa"/>
            <w:shd w:val="clear" w:color="auto" w:fill="auto"/>
          </w:tcPr>
          <w:p w14:paraId="5B71181A"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Access to effective business grade broadband, including on town fringes</w:t>
            </w:r>
          </w:p>
          <w:p w14:paraId="1CB6733E"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Improved digital skills</w:t>
            </w:r>
          </w:p>
        </w:tc>
      </w:tr>
      <w:tr w:rsidR="00F9234E" w:rsidRPr="0030073E" w14:paraId="691F55FA" w14:textId="77777777" w:rsidTr="00E31F13">
        <w:tc>
          <w:tcPr>
            <w:tcW w:w="2206" w:type="dxa"/>
            <w:shd w:val="clear" w:color="auto" w:fill="auto"/>
          </w:tcPr>
          <w:p w14:paraId="40C5C418" w14:textId="77777777" w:rsidR="00F9234E" w:rsidRPr="00402028" w:rsidRDefault="00F9234E" w:rsidP="0030073E">
            <w:pPr>
              <w:pStyle w:val="Tabletext"/>
              <w:rPr>
                <w:rFonts w:asciiTheme="majorHAnsi" w:hAnsiTheme="majorHAnsi" w:cstheme="majorHAnsi"/>
                <w:i/>
              </w:rPr>
            </w:pPr>
            <w:r w:rsidRPr="00402028">
              <w:rPr>
                <w:rFonts w:asciiTheme="majorHAnsi" w:hAnsiTheme="majorHAnsi" w:cstheme="majorHAnsi"/>
                <w:i/>
              </w:rPr>
              <w:t>Households</w:t>
            </w:r>
          </w:p>
        </w:tc>
        <w:tc>
          <w:tcPr>
            <w:tcW w:w="3034" w:type="dxa"/>
            <w:shd w:val="clear" w:color="auto" w:fill="auto"/>
          </w:tcPr>
          <w:p w14:paraId="7E00AD13"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 xml:space="preserve">High-medium population densities, suitable for NBN fixed line services </w:t>
            </w:r>
          </w:p>
        </w:tc>
        <w:tc>
          <w:tcPr>
            <w:tcW w:w="4111" w:type="dxa"/>
            <w:shd w:val="clear" w:color="auto" w:fill="auto"/>
          </w:tcPr>
          <w:p w14:paraId="7AFCA25E"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Access to affordable, high-capacity broadband</w:t>
            </w:r>
          </w:p>
          <w:p w14:paraId="48EDE2B7"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Improved digital skills</w:t>
            </w:r>
          </w:p>
        </w:tc>
      </w:tr>
      <w:tr w:rsidR="00F9234E" w:rsidRPr="0030073E" w14:paraId="6B06B1B8" w14:textId="77777777" w:rsidTr="00E31F13">
        <w:tc>
          <w:tcPr>
            <w:tcW w:w="2206" w:type="dxa"/>
            <w:shd w:val="clear" w:color="auto" w:fill="auto"/>
          </w:tcPr>
          <w:p w14:paraId="72324D4E" w14:textId="77777777" w:rsidR="00F9234E" w:rsidRPr="00402028" w:rsidRDefault="00F9234E" w:rsidP="0030073E">
            <w:pPr>
              <w:pStyle w:val="Tabletext"/>
              <w:rPr>
                <w:rFonts w:asciiTheme="majorHAnsi" w:hAnsiTheme="majorHAnsi" w:cstheme="majorHAnsi"/>
                <w:i/>
              </w:rPr>
            </w:pPr>
            <w:r w:rsidRPr="00402028">
              <w:rPr>
                <w:rFonts w:asciiTheme="majorHAnsi" w:hAnsiTheme="majorHAnsi" w:cstheme="majorHAnsi"/>
                <w:i/>
              </w:rPr>
              <w:t>Communities</w:t>
            </w:r>
          </w:p>
        </w:tc>
        <w:tc>
          <w:tcPr>
            <w:tcW w:w="3034" w:type="dxa"/>
            <w:shd w:val="clear" w:color="auto" w:fill="auto"/>
          </w:tcPr>
          <w:p w14:paraId="0ECCA259"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Varying digital literacy &amp; ability to afford broadband</w:t>
            </w:r>
          </w:p>
        </w:tc>
        <w:tc>
          <w:tcPr>
            <w:tcW w:w="4111" w:type="dxa"/>
            <w:shd w:val="clear" w:color="auto" w:fill="auto"/>
          </w:tcPr>
          <w:p w14:paraId="5B7CF14B"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Access to affordable broadband (including public WiFi)</w:t>
            </w:r>
          </w:p>
          <w:p w14:paraId="6341B697"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Increased digital skills</w:t>
            </w:r>
          </w:p>
        </w:tc>
      </w:tr>
      <w:tr w:rsidR="00F9234E" w:rsidRPr="0030073E" w14:paraId="6D427322" w14:textId="77777777" w:rsidTr="00E31F13">
        <w:tc>
          <w:tcPr>
            <w:tcW w:w="2206" w:type="dxa"/>
            <w:shd w:val="clear" w:color="auto" w:fill="E7E6E6" w:themeFill="background2"/>
          </w:tcPr>
          <w:p w14:paraId="7ADCCB23" w14:textId="77777777" w:rsidR="00F9234E" w:rsidRPr="00402028" w:rsidRDefault="00F9234E" w:rsidP="0030073E">
            <w:pPr>
              <w:pStyle w:val="Tabletext"/>
              <w:rPr>
                <w:rFonts w:asciiTheme="majorHAnsi" w:hAnsiTheme="majorHAnsi" w:cstheme="majorHAnsi"/>
                <w:b/>
              </w:rPr>
            </w:pPr>
            <w:r w:rsidRPr="00402028">
              <w:rPr>
                <w:rFonts w:asciiTheme="majorHAnsi" w:hAnsiTheme="majorHAnsi" w:cstheme="majorHAnsi"/>
                <w:b/>
              </w:rPr>
              <w:t>Primary production areas</w:t>
            </w:r>
          </w:p>
        </w:tc>
        <w:tc>
          <w:tcPr>
            <w:tcW w:w="3034" w:type="dxa"/>
            <w:shd w:val="clear" w:color="auto" w:fill="E7E6E6" w:themeFill="background2"/>
          </w:tcPr>
          <w:p w14:paraId="036A021E" w14:textId="77777777" w:rsidR="00F9234E" w:rsidRPr="00402028" w:rsidRDefault="00F9234E" w:rsidP="0030073E">
            <w:pPr>
              <w:pStyle w:val="Tabletext"/>
              <w:rPr>
                <w:rFonts w:asciiTheme="majorHAnsi" w:hAnsiTheme="majorHAnsi" w:cstheme="majorHAnsi"/>
              </w:rPr>
            </w:pPr>
          </w:p>
        </w:tc>
        <w:tc>
          <w:tcPr>
            <w:tcW w:w="4111" w:type="dxa"/>
            <w:shd w:val="clear" w:color="auto" w:fill="E7E6E6" w:themeFill="background2"/>
          </w:tcPr>
          <w:p w14:paraId="14DFEAE1" w14:textId="77777777" w:rsidR="00F9234E" w:rsidRPr="00402028" w:rsidRDefault="00F9234E" w:rsidP="0030073E">
            <w:pPr>
              <w:pStyle w:val="Tabletext"/>
              <w:rPr>
                <w:rFonts w:asciiTheme="majorHAnsi" w:hAnsiTheme="majorHAnsi" w:cstheme="majorHAnsi"/>
              </w:rPr>
            </w:pPr>
          </w:p>
        </w:tc>
      </w:tr>
      <w:tr w:rsidR="00F9234E" w:rsidRPr="0030073E" w14:paraId="7B50E8E6" w14:textId="77777777" w:rsidTr="00E31F13">
        <w:tc>
          <w:tcPr>
            <w:tcW w:w="2206" w:type="dxa"/>
            <w:shd w:val="clear" w:color="auto" w:fill="auto"/>
          </w:tcPr>
          <w:p w14:paraId="2947BE70" w14:textId="77777777" w:rsidR="00F9234E" w:rsidRPr="00402028" w:rsidRDefault="00F9234E" w:rsidP="0030073E">
            <w:pPr>
              <w:pStyle w:val="Tabletext"/>
              <w:rPr>
                <w:rFonts w:asciiTheme="majorHAnsi" w:hAnsiTheme="majorHAnsi" w:cstheme="majorHAnsi"/>
                <w:i/>
              </w:rPr>
            </w:pPr>
            <w:r w:rsidRPr="00402028">
              <w:rPr>
                <w:rFonts w:asciiTheme="majorHAnsi" w:hAnsiTheme="majorHAnsi" w:cstheme="majorHAnsi"/>
                <w:i/>
              </w:rPr>
              <w:t>Farming</w:t>
            </w:r>
          </w:p>
        </w:tc>
        <w:tc>
          <w:tcPr>
            <w:tcW w:w="3034" w:type="dxa"/>
            <w:shd w:val="clear" w:color="auto" w:fill="auto"/>
          </w:tcPr>
          <w:p w14:paraId="4061957F"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Low population density</w:t>
            </w:r>
          </w:p>
          <w:p w14:paraId="7AB0F58F"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Variety of farming systems – broadacre cropping &amp; grazing, intensive horticulture &amp; livestock</w:t>
            </w:r>
          </w:p>
          <w:p w14:paraId="71C979A4"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Increasing use of digital farming</w:t>
            </w:r>
          </w:p>
          <w:p w14:paraId="594C6ACF"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Varying digital literacy</w:t>
            </w:r>
          </w:p>
        </w:tc>
        <w:tc>
          <w:tcPr>
            <w:tcW w:w="4111" w:type="dxa"/>
            <w:shd w:val="clear" w:color="auto" w:fill="auto"/>
          </w:tcPr>
          <w:p w14:paraId="63AA6622"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Mobile coverage</w:t>
            </w:r>
          </w:p>
          <w:p w14:paraId="1B1D0583"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Customised solutions (e.g. on-farm WiFi)</w:t>
            </w:r>
          </w:p>
          <w:p w14:paraId="4369404A"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Broadband &amp; narrowband IoT coverage</w:t>
            </w:r>
          </w:p>
          <w:p w14:paraId="37D43E96"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Digital literacy – farmers, farm service providers</w:t>
            </w:r>
          </w:p>
          <w:p w14:paraId="6471C2F4" w14:textId="77777777" w:rsidR="00F9234E" w:rsidRPr="00402028" w:rsidRDefault="00F9234E" w:rsidP="0030073E">
            <w:pPr>
              <w:pStyle w:val="Tabletext"/>
              <w:rPr>
                <w:rFonts w:asciiTheme="majorHAnsi" w:hAnsiTheme="majorHAnsi" w:cstheme="majorHAnsi"/>
              </w:rPr>
            </w:pPr>
          </w:p>
        </w:tc>
      </w:tr>
      <w:tr w:rsidR="00F9234E" w:rsidRPr="0030073E" w14:paraId="238460C7" w14:textId="77777777" w:rsidTr="00E31F13">
        <w:tc>
          <w:tcPr>
            <w:tcW w:w="2206" w:type="dxa"/>
            <w:shd w:val="clear" w:color="auto" w:fill="E7E6E6" w:themeFill="background2"/>
          </w:tcPr>
          <w:p w14:paraId="6A03ACB9" w14:textId="77777777" w:rsidR="00F9234E" w:rsidRPr="00402028" w:rsidRDefault="00F9234E" w:rsidP="0030073E">
            <w:pPr>
              <w:pStyle w:val="Tabletext"/>
              <w:rPr>
                <w:rFonts w:asciiTheme="majorHAnsi" w:hAnsiTheme="majorHAnsi" w:cstheme="majorHAnsi"/>
                <w:b/>
                <w:i/>
              </w:rPr>
            </w:pPr>
            <w:r w:rsidRPr="00402028">
              <w:rPr>
                <w:rFonts w:asciiTheme="majorHAnsi" w:hAnsiTheme="majorHAnsi" w:cstheme="majorHAnsi"/>
                <w:b/>
              </w:rPr>
              <w:t>Tourist sites</w:t>
            </w:r>
          </w:p>
        </w:tc>
        <w:tc>
          <w:tcPr>
            <w:tcW w:w="3034" w:type="dxa"/>
            <w:shd w:val="clear" w:color="auto" w:fill="E7E6E6" w:themeFill="background2"/>
          </w:tcPr>
          <w:p w14:paraId="2A062813" w14:textId="77777777" w:rsidR="00F9234E" w:rsidRPr="00402028" w:rsidRDefault="00F9234E" w:rsidP="0030073E">
            <w:pPr>
              <w:pStyle w:val="Tabletext"/>
              <w:rPr>
                <w:rFonts w:asciiTheme="majorHAnsi" w:hAnsiTheme="majorHAnsi" w:cstheme="majorHAnsi"/>
              </w:rPr>
            </w:pPr>
          </w:p>
        </w:tc>
        <w:tc>
          <w:tcPr>
            <w:tcW w:w="4111" w:type="dxa"/>
            <w:shd w:val="clear" w:color="auto" w:fill="E7E6E6" w:themeFill="background2"/>
          </w:tcPr>
          <w:p w14:paraId="493C25D6" w14:textId="77777777" w:rsidR="00F9234E" w:rsidRPr="00402028" w:rsidRDefault="00F9234E" w:rsidP="0030073E">
            <w:pPr>
              <w:pStyle w:val="Tabletext"/>
              <w:rPr>
                <w:rFonts w:asciiTheme="majorHAnsi" w:hAnsiTheme="majorHAnsi" w:cstheme="majorHAnsi"/>
              </w:rPr>
            </w:pPr>
          </w:p>
        </w:tc>
      </w:tr>
      <w:tr w:rsidR="00F9234E" w:rsidRPr="0030073E" w14:paraId="1D91FE37" w14:textId="77777777" w:rsidTr="00E31F13">
        <w:tc>
          <w:tcPr>
            <w:tcW w:w="2206" w:type="dxa"/>
            <w:shd w:val="clear" w:color="auto" w:fill="auto"/>
          </w:tcPr>
          <w:p w14:paraId="28818A8F" w14:textId="77777777" w:rsidR="00F9234E" w:rsidRPr="00402028" w:rsidRDefault="00F9234E" w:rsidP="0030073E">
            <w:pPr>
              <w:pStyle w:val="Tabletext"/>
              <w:rPr>
                <w:rFonts w:asciiTheme="majorHAnsi" w:hAnsiTheme="majorHAnsi" w:cstheme="majorHAnsi"/>
                <w:i/>
              </w:rPr>
            </w:pPr>
            <w:r w:rsidRPr="00402028">
              <w:rPr>
                <w:rFonts w:asciiTheme="majorHAnsi" w:hAnsiTheme="majorHAnsi" w:cstheme="majorHAnsi"/>
                <w:i/>
              </w:rPr>
              <w:t>Permanent attractions</w:t>
            </w:r>
          </w:p>
        </w:tc>
        <w:tc>
          <w:tcPr>
            <w:tcW w:w="3034" w:type="dxa"/>
            <w:shd w:val="clear" w:color="auto" w:fill="auto"/>
          </w:tcPr>
          <w:p w14:paraId="0CAD68BE"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Both town &amp; remote locations</w:t>
            </w:r>
          </w:p>
          <w:p w14:paraId="7397FDDD"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 xml:space="preserve">Visitors with high digital literacy &amp; dependence (e.g. TripAdvisor, GPS, Facebook) </w:t>
            </w:r>
          </w:p>
        </w:tc>
        <w:tc>
          <w:tcPr>
            <w:tcW w:w="4111" w:type="dxa"/>
            <w:shd w:val="clear" w:color="auto" w:fill="auto"/>
          </w:tcPr>
          <w:p w14:paraId="28F2F402"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Mobile coverage</w:t>
            </w:r>
          </w:p>
          <w:p w14:paraId="0B87B9C9"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 xml:space="preserve">Public WiFi – general and site-specific </w:t>
            </w:r>
          </w:p>
          <w:p w14:paraId="70EF0B50"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High bandwidth fixed broadband for WiFi backhaul</w:t>
            </w:r>
          </w:p>
        </w:tc>
      </w:tr>
      <w:tr w:rsidR="00F9234E" w:rsidRPr="0030073E" w14:paraId="0E0012E6" w14:textId="77777777" w:rsidTr="00E31F13">
        <w:tc>
          <w:tcPr>
            <w:tcW w:w="2206" w:type="dxa"/>
            <w:shd w:val="clear" w:color="auto" w:fill="auto"/>
          </w:tcPr>
          <w:p w14:paraId="04D24B17" w14:textId="77777777" w:rsidR="00F9234E" w:rsidRPr="00402028" w:rsidRDefault="00F9234E" w:rsidP="0030073E">
            <w:pPr>
              <w:pStyle w:val="Tabletext"/>
              <w:rPr>
                <w:rFonts w:asciiTheme="majorHAnsi" w:hAnsiTheme="majorHAnsi" w:cstheme="majorHAnsi"/>
                <w:i/>
              </w:rPr>
            </w:pPr>
            <w:r w:rsidRPr="00402028">
              <w:rPr>
                <w:rFonts w:asciiTheme="majorHAnsi" w:hAnsiTheme="majorHAnsi" w:cstheme="majorHAnsi"/>
                <w:i/>
              </w:rPr>
              <w:t>Events</w:t>
            </w:r>
          </w:p>
        </w:tc>
        <w:tc>
          <w:tcPr>
            <w:tcW w:w="3034" w:type="dxa"/>
            <w:shd w:val="clear" w:color="auto" w:fill="auto"/>
          </w:tcPr>
          <w:p w14:paraId="1297734C"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Highly seasonal/periodic</w:t>
            </w:r>
          </w:p>
        </w:tc>
        <w:tc>
          <w:tcPr>
            <w:tcW w:w="4111" w:type="dxa"/>
            <w:shd w:val="clear" w:color="auto" w:fill="auto"/>
          </w:tcPr>
          <w:p w14:paraId="572ED817"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Temporary mobile peak capacity requirements</w:t>
            </w:r>
          </w:p>
          <w:p w14:paraId="3B24CE03"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High bandwidth fixed broadband for WiFi backhaul</w:t>
            </w:r>
          </w:p>
        </w:tc>
      </w:tr>
      <w:tr w:rsidR="00F9234E" w:rsidRPr="0030073E" w14:paraId="36CA8C30" w14:textId="77777777" w:rsidTr="00E31F13">
        <w:tc>
          <w:tcPr>
            <w:tcW w:w="2206" w:type="dxa"/>
            <w:shd w:val="clear" w:color="auto" w:fill="E7E6E6" w:themeFill="background2"/>
          </w:tcPr>
          <w:p w14:paraId="33E1B1CF" w14:textId="77777777" w:rsidR="00F9234E" w:rsidRPr="00402028" w:rsidRDefault="00F9234E" w:rsidP="0030073E">
            <w:pPr>
              <w:pStyle w:val="Tabletext"/>
              <w:rPr>
                <w:rFonts w:asciiTheme="majorHAnsi" w:hAnsiTheme="majorHAnsi" w:cstheme="majorHAnsi"/>
                <w:b/>
                <w:i/>
              </w:rPr>
            </w:pPr>
            <w:r w:rsidRPr="00402028">
              <w:rPr>
                <w:rFonts w:asciiTheme="majorHAnsi" w:hAnsiTheme="majorHAnsi" w:cstheme="majorHAnsi"/>
                <w:b/>
              </w:rPr>
              <w:t>Transport corridors</w:t>
            </w:r>
          </w:p>
        </w:tc>
        <w:tc>
          <w:tcPr>
            <w:tcW w:w="3034" w:type="dxa"/>
            <w:shd w:val="clear" w:color="auto" w:fill="E7E6E6" w:themeFill="background2"/>
          </w:tcPr>
          <w:p w14:paraId="746F2B23" w14:textId="77777777" w:rsidR="00F9234E" w:rsidRPr="00402028" w:rsidRDefault="00F9234E" w:rsidP="0030073E">
            <w:pPr>
              <w:pStyle w:val="Tabletext"/>
              <w:rPr>
                <w:rFonts w:asciiTheme="majorHAnsi" w:hAnsiTheme="majorHAnsi" w:cstheme="majorHAnsi"/>
              </w:rPr>
            </w:pPr>
          </w:p>
        </w:tc>
        <w:tc>
          <w:tcPr>
            <w:tcW w:w="4111" w:type="dxa"/>
            <w:shd w:val="clear" w:color="auto" w:fill="E7E6E6" w:themeFill="background2"/>
          </w:tcPr>
          <w:p w14:paraId="67D6CEDB" w14:textId="77777777" w:rsidR="00F9234E" w:rsidRPr="00402028" w:rsidRDefault="00F9234E" w:rsidP="0030073E">
            <w:pPr>
              <w:pStyle w:val="Tabletext"/>
              <w:rPr>
                <w:rFonts w:asciiTheme="majorHAnsi" w:hAnsiTheme="majorHAnsi" w:cstheme="majorHAnsi"/>
              </w:rPr>
            </w:pPr>
          </w:p>
        </w:tc>
      </w:tr>
      <w:tr w:rsidR="00F9234E" w:rsidRPr="0030073E" w14:paraId="60B64AF6" w14:textId="77777777" w:rsidTr="00E31F13">
        <w:tc>
          <w:tcPr>
            <w:tcW w:w="2206" w:type="dxa"/>
            <w:shd w:val="clear" w:color="auto" w:fill="auto"/>
          </w:tcPr>
          <w:p w14:paraId="1370E51B" w14:textId="77777777" w:rsidR="00F9234E" w:rsidRPr="00402028" w:rsidRDefault="00F9234E" w:rsidP="0030073E">
            <w:pPr>
              <w:pStyle w:val="Tabletext"/>
              <w:rPr>
                <w:rFonts w:asciiTheme="majorHAnsi" w:hAnsiTheme="majorHAnsi" w:cstheme="majorHAnsi"/>
                <w:i/>
              </w:rPr>
            </w:pPr>
            <w:r w:rsidRPr="00402028">
              <w:rPr>
                <w:rFonts w:asciiTheme="majorHAnsi" w:hAnsiTheme="majorHAnsi" w:cstheme="majorHAnsi"/>
                <w:i/>
              </w:rPr>
              <w:t>Road</w:t>
            </w:r>
          </w:p>
        </w:tc>
        <w:tc>
          <w:tcPr>
            <w:tcW w:w="3034" w:type="dxa"/>
            <w:shd w:val="clear" w:color="auto" w:fill="auto"/>
          </w:tcPr>
          <w:p w14:paraId="6D120436"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Motorists &amp; freight</w:t>
            </w:r>
          </w:p>
          <w:p w14:paraId="67388FCA"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Mix of major (VicRoads) &amp; minor (local council) roads</w:t>
            </w:r>
          </w:p>
        </w:tc>
        <w:tc>
          <w:tcPr>
            <w:tcW w:w="4111" w:type="dxa"/>
            <w:shd w:val="clear" w:color="auto" w:fill="auto"/>
          </w:tcPr>
          <w:p w14:paraId="7FF1221A"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Continuous mobile coverage</w:t>
            </w:r>
          </w:p>
        </w:tc>
      </w:tr>
      <w:tr w:rsidR="00F9234E" w:rsidRPr="0030073E" w14:paraId="6739EF4B" w14:textId="77777777" w:rsidTr="00E31F13">
        <w:tc>
          <w:tcPr>
            <w:tcW w:w="2206" w:type="dxa"/>
            <w:shd w:val="clear" w:color="auto" w:fill="auto"/>
          </w:tcPr>
          <w:p w14:paraId="4C66A199" w14:textId="77777777" w:rsidR="00F9234E" w:rsidRPr="00402028" w:rsidRDefault="00F9234E" w:rsidP="0030073E">
            <w:pPr>
              <w:pStyle w:val="Tabletext"/>
              <w:rPr>
                <w:rFonts w:asciiTheme="majorHAnsi" w:hAnsiTheme="majorHAnsi" w:cstheme="majorHAnsi"/>
                <w:i/>
              </w:rPr>
            </w:pPr>
            <w:r w:rsidRPr="00402028">
              <w:rPr>
                <w:rFonts w:asciiTheme="majorHAnsi" w:hAnsiTheme="majorHAnsi" w:cstheme="majorHAnsi"/>
                <w:i/>
              </w:rPr>
              <w:t>Rail</w:t>
            </w:r>
          </w:p>
        </w:tc>
        <w:tc>
          <w:tcPr>
            <w:tcW w:w="3034" w:type="dxa"/>
            <w:shd w:val="clear" w:color="auto" w:fill="auto"/>
          </w:tcPr>
          <w:p w14:paraId="18524972"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Passengers</w:t>
            </w:r>
          </w:p>
          <w:p w14:paraId="27D84C3E"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Increased need for high quality mobile 4G (5G) connectivity</w:t>
            </w:r>
          </w:p>
        </w:tc>
        <w:tc>
          <w:tcPr>
            <w:tcW w:w="4111" w:type="dxa"/>
            <w:shd w:val="clear" w:color="auto" w:fill="auto"/>
          </w:tcPr>
          <w:p w14:paraId="2FF1B859" w14:textId="77777777" w:rsidR="00F9234E" w:rsidRPr="00402028" w:rsidRDefault="00F9234E" w:rsidP="0030073E">
            <w:pPr>
              <w:pStyle w:val="Tabletext"/>
              <w:rPr>
                <w:rFonts w:asciiTheme="majorHAnsi" w:hAnsiTheme="majorHAnsi" w:cstheme="majorHAnsi"/>
              </w:rPr>
            </w:pPr>
            <w:r w:rsidRPr="00402028">
              <w:rPr>
                <w:rFonts w:asciiTheme="majorHAnsi" w:hAnsiTheme="majorHAnsi" w:cstheme="majorHAnsi"/>
              </w:rPr>
              <w:t>In-carriage reception on rail services between Bendigo and Swan Hill</w:t>
            </w:r>
          </w:p>
        </w:tc>
      </w:tr>
    </w:tbl>
    <w:p w14:paraId="349DFC98" w14:textId="77777777" w:rsidR="00F9234E" w:rsidRPr="0030073E" w:rsidRDefault="00F9234E" w:rsidP="00F9234E">
      <w:pPr>
        <w:jc w:val="both"/>
        <w:rPr>
          <w:lang w:val="en-AU"/>
        </w:rPr>
      </w:pPr>
    </w:p>
    <w:p w14:paraId="2BF01FB9" w14:textId="77777777" w:rsidR="00F9234E" w:rsidRPr="0030073E" w:rsidRDefault="00F9234E" w:rsidP="00F9234E">
      <w:pPr>
        <w:shd w:val="clear" w:color="auto" w:fill="FFFFFF"/>
        <w:rPr>
          <w:rFonts w:cs="Calibri Light"/>
          <w:b/>
          <w:color w:val="212121"/>
          <w:szCs w:val="22"/>
          <w:lang w:val="en-AU"/>
        </w:rPr>
      </w:pPr>
      <w:r w:rsidRPr="0030073E">
        <w:rPr>
          <w:rFonts w:cs="Calibri Light"/>
          <w:b/>
          <w:color w:val="212121"/>
          <w:szCs w:val="22"/>
          <w:lang w:val="en-AU"/>
        </w:rPr>
        <w:t>Fixed Connectivity</w:t>
      </w:r>
    </w:p>
    <w:p w14:paraId="35FDC124" w14:textId="77777777" w:rsidR="00F9234E" w:rsidRPr="0030073E" w:rsidRDefault="00F9234E" w:rsidP="00F9234E">
      <w:pPr>
        <w:shd w:val="clear" w:color="auto" w:fill="FFFFFF"/>
        <w:rPr>
          <w:rFonts w:cs="Calibri Light"/>
          <w:color w:val="212121"/>
          <w:szCs w:val="22"/>
          <w:lang w:val="en-AU"/>
        </w:rPr>
      </w:pPr>
      <w:r w:rsidRPr="0030073E">
        <w:rPr>
          <w:rFonts w:cs="Calibri Light"/>
          <w:color w:val="212121"/>
          <w:szCs w:val="22"/>
          <w:lang w:val="en-AU"/>
        </w:rPr>
        <w:t xml:space="preserve">Available fixed broadband connectivity does not meet the needs of many businesses across the Gippsland region due to technology limitations – the predominance of NBN FTTN in cities and towns will limit uniform access to effective NBN business grade services due to the technical limitations of this service. In smaller localities, on the fringe of larger centres and in rural and remote areas, broadband for </w:t>
      </w:r>
      <w:r w:rsidRPr="0030073E">
        <w:rPr>
          <w:rFonts w:cs="Calibri Light"/>
          <w:b/>
          <w:color w:val="212121"/>
          <w:szCs w:val="22"/>
          <w:lang w:val="en-AU"/>
        </w:rPr>
        <w:t>businesses</w:t>
      </w:r>
      <w:r w:rsidRPr="0030073E">
        <w:rPr>
          <w:rFonts w:cs="Calibri Light"/>
          <w:color w:val="212121"/>
          <w:szCs w:val="22"/>
          <w:lang w:val="en-AU"/>
        </w:rPr>
        <w:t xml:space="preserve"> is further compromised by fixed wireless and satellite technologies. </w:t>
      </w:r>
    </w:p>
    <w:p w14:paraId="62E7601C" w14:textId="53A6C04A" w:rsidR="00F9234E" w:rsidRPr="0030073E" w:rsidRDefault="00F9234E" w:rsidP="00F9234E">
      <w:pPr>
        <w:shd w:val="clear" w:color="auto" w:fill="FFFFFF"/>
        <w:rPr>
          <w:rFonts w:cs="Calibri Light"/>
          <w:b/>
          <w:color w:val="212121"/>
          <w:szCs w:val="22"/>
          <w:lang w:val="en-AU"/>
        </w:rPr>
      </w:pPr>
      <w:r w:rsidRPr="0030073E">
        <w:rPr>
          <w:rFonts w:cs="Calibri Light"/>
          <w:color w:val="212121"/>
          <w:szCs w:val="22"/>
          <w:lang w:val="en-AU"/>
        </w:rPr>
        <w:t xml:space="preserve">The fixed broadband needs of </w:t>
      </w:r>
      <w:r w:rsidRPr="0030073E">
        <w:rPr>
          <w:rFonts w:cs="Calibri Light"/>
          <w:b/>
          <w:color w:val="212121"/>
          <w:szCs w:val="22"/>
          <w:lang w:val="en-AU"/>
        </w:rPr>
        <w:t>households</w:t>
      </w:r>
      <w:r w:rsidRPr="0030073E">
        <w:rPr>
          <w:rFonts w:cs="Calibri Light"/>
          <w:color w:val="212121"/>
          <w:szCs w:val="22"/>
          <w:lang w:val="en-AU"/>
        </w:rPr>
        <w:t xml:space="preserve"> in larger population centres are generally met at present, but the needs of households in smaller localities (less than 1,000 residents) on the fringe of larger centres and in rural and remote areas are compromised by having access only to NBN fixed wireless and satellite technologies. </w:t>
      </w:r>
    </w:p>
    <w:p w14:paraId="615F10CD" w14:textId="77777777" w:rsidR="00F9234E" w:rsidRPr="0030073E" w:rsidRDefault="00F9234E" w:rsidP="00F9234E">
      <w:pPr>
        <w:shd w:val="clear" w:color="auto" w:fill="FFFFFF"/>
        <w:spacing w:before="0" w:after="160" w:line="233" w:lineRule="atLeast"/>
        <w:rPr>
          <w:rFonts w:cs="Calibri Light"/>
          <w:b/>
          <w:color w:val="212121"/>
          <w:szCs w:val="22"/>
          <w:lang w:val="en-AU"/>
        </w:rPr>
      </w:pPr>
      <w:r w:rsidRPr="0030073E">
        <w:rPr>
          <w:rFonts w:cs="Calibri Light"/>
          <w:b/>
          <w:color w:val="212121"/>
          <w:szCs w:val="22"/>
          <w:lang w:val="en-AU"/>
        </w:rPr>
        <w:lastRenderedPageBreak/>
        <w:t>Mobile Connectivity</w:t>
      </w:r>
    </w:p>
    <w:p w14:paraId="17146144" w14:textId="77777777" w:rsidR="00F9234E" w:rsidRPr="0030073E" w:rsidRDefault="00F9234E" w:rsidP="00F9234E">
      <w:pPr>
        <w:shd w:val="clear" w:color="auto" w:fill="FFFFFF"/>
        <w:rPr>
          <w:rFonts w:cs="Calibri Light"/>
          <w:color w:val="212121"/>
          <w:szCs w:val="22"/>
          <w:lang w:val="en-AU"/>
        </w:rPr>
      </w:pPr>
      <w:r w:rsidRPr="0030073E">
        <w:rPr>
          <w:rFonts w:cs="Calibri Light"/>
          <w:color w:val="212121"/>
          <w:szCs w:val="22"/>
          <w:lang w:val="en-AU"/>
        </w:rPr>
        <w:t xml:space="preserve">Mobile coverage generally appears to be good in Gippsland cities, towns and localities down to 650 residents, and on significant roads and rail links based on analysis of publicly available mobile coverage maps. However, consistent feedback from and concerns of regional users indicate that mobile service continuity and quality in many locations remains a real concern. </w:t>
      </w:r>
    </w:p>
    <w:p w14:paraId="03E42A8D" w14:textId="77777777" w:rsidR="00F9234E" w:rsidRPr="0030073E" w:rsidRDefault="00F9234E" w:rsidP="00F9234E">
      <w:pPr>
        <w:shd w:val="clear" w:color="auto" w:fill="FFFFFF"/>
        <w:rPr>
          <w:rFonts w:cs="Calibri Light"/>
          <w:color w:val="212121"/>
          <w:szCs w:val="22"/>
          <w:lang w:val="en-AU"/>
        </w:rPr>
      </w:pPr>
      <w:r w:rsidRPr="0030073E">
        <w:rPr>
          <w:rFonts w:cs="Calibri Light"/>
          <w:color w:val="212121"/>
          <w:szCs w:val="22"/>
          <w:lang w:val="en-AU"/>
        </w:rPr>
        <w:t xml:space="preserve">Mobile coverage for farms and tourists is lacking, exacerbating digital limitations from below-par fixed connectivity for farm offices and homesteads and tourist site operators. Mobile coverage on major roads appears to be generally good, while coverage and performance is unsatisfactory for more minor roads and in many rural and remote areas. Poor in-carriage mobile reception may occur on trains beyond Traralgon. </w:t>
      </w:r>
    </w:p>
    <w:p w14:paraId="63410337" w14:textId="093BC57D" w:rsidR="00F9234E" w:rsidRPr="0030073E" w:rsidRDefault="00F9234E" w:rsidP="00F9234E">
      <w:pPr>
        <w:shd w:val="clear" w:color="auto" w:fill="FFFFFF"/>
        <w:rPr>
          <w:rFonts w:cs="Calibri Light"/>
          <w:color w:val="212121"/>
          <w:szCs w:val="22"/>
          <w:lang w:val="en-AU"/>
        </w:rPr>
      </w:pPr>
      <w:r w:rsidRPr="0030073E">
        <w:rPr>
          <w:rFonts w:cs="Calibri Light"/>
          <w:color w:val="212121"/>
          <w:szCs w:val="22"/>
          <w:lang w:val="en-AU"/>
        </w:rPr>
        <w:t xml:space="preserve">Undertaking the mobile coverage analysis as part of this document has highlighted the lack of high-resolution coverage maps from </w:t>
      </w:r>
      <w:r w:rsidR="0085344F" w:rsidRPr="0085344F">
        <w:rPr>
          <w:rFonts w:cs="Calibri Light"/>
          <w:color w:val="212121"/>
          <w:szCs w:val="22"/>
          <w:lang w:val="en-AU"/>
        </w:rPr>
        <w:t>mobile network operators</w:t>
      </w:r>
      <w:r w:rsidRPr="0030073E">
        <w:rPr>
          <w:rFonts w:cs="Calibri Light"/>
          <w:color w:val="212121"/>
          <w:szCs w:val="22"/>
          <w:lang w:val="en-AU"/>
        </w:rPr>
        <w:t xml:space="preserve"> which show real-world performance (i.e. where coverage can support only voice services or more data-intensive activities as well such as web-browsing and mobile applications). This issue is elaborated on below and highlights the need for better data from </w:t>
      </w:r>
      <w:r w:rsidR="0085344F" w:rsidRPr="0085344F">
        <w:rPr>
          <w:rFonts w:cs="Calibri Light"/>
          <w:color w:val="212121"/>
          <w:szCs w:val="22"/>
          <w:lang w:val="en-AU"/>
        </w:rPr>
        <w:t>mobile network operators</w:t>
      </w:r>
      <w:r w:rsidRPr="0030073E">
        <w:rPr>
          <w:rFonts w:cs="Calibri Light"/>
          <w:color w:val="212121"/>
          <w:szCs w:val="22"/>
          <w:lang w:val="en-AU"/>
        </w:rPr>
        <w:t xml:space="preserve"> to enable more informative analysis and identification of priority mobile blackspots in future iterations of this digital plan. </w:t>
      </w:r>
    </w:p>
    <w:p w14:paraId="50254453" w14:textId="77777777" w:rsidR="00F9234E" w:rsidRPr="0030073E" w:rsidRDefault="00F9234E" w:rsidP="00F9234E">
      <w:pPr>
        <w:shd w:val="clear" w:color="auto" w:fill="FFFFFF"/>
        <w:rPr>
          <w:rFonts w:cs="Calibri Light"/>
          <w:color w:val="212121"/>
          <w:szCs w:val="22"/>
          <w:lang w:val="en-AU"/>
        </w:rPr>
      </w:pPr>
      <w:r w:rsidRPr="0030073E">
        <w:rPr>
          <w:rFonts w:cs="Calibri Light"/>
          <w:color w:val="212121"/>
          <w:szCs w:val="22"/>
          <w:lang w:val="en-AU"/>
        </w:rPr>
        <w:t>Limits to widespread remediation to these fixed connectivity and mobile coverage issues exist, as the per user costs of improving fixed line access and blanket mobile coverage rise exponentially with remoteness.</w:t>
      </w:r>
    </w:p>
    <w:p w14:paraId="40BAFAD8" w14:textId="77777777" w:rsidR="00F9234E" w:rsidRPr="0030073E" w:rsidRDefault="00F9234E" w:rsidP="00F9234E">
      <w:pPr>
        <w:jc w:val="both"/>
        <w:rPr>
          <w:rFonts w:cs="Calibri Light"/>
          <w:b/>
          <w:color w:val="212121"/>
          <w:szCs w:val="22"/>
          <w:lang w:val="en-AU"/>
        </w:rPr>
      </w:pPr>
      <w:r w:rsidRPr="0030073E">
        <w:rPr>
          <w:rFonts w:cs="Calibri Light"/>
          <w:b/>
          <w:color w:val="212121"/>
          <w:szCs w:val="22"/>
          <w:lang w:val="en-AU"/>
        </w:rPr>
        <w:t xml:space="preserve">IoT Connectivity </w:t>
      </w:r>
    </w:p>
    <w:p w14:paraId="60361060" w14:textId="77777777" w:rsidR="00F9234E" w:rsidRPr="0030073E" w:rsidRDefault="00F9234E" w:rsidP="00F9234E">
      <w:pPr>
        <w:shd w:val="clear" w:color="auto" w:fill="FFFFFF"/>
        <w:rPr>
          <w:rFonts w:cs="Calibri Light"/>
          <w:color w:val="212121"/>
          <w:szCs w:val="22"/>
          <w:lang w:val="en-AU"/>
        </w:rPr>
      </w:pPr>
      <w:r w:rsidRPr="0030073E">
        <w:rPr>
          <w:rFonts w:cs="Calibri Light"/>
          <w:color w:val="212121"/>
          <w:szCs w:val="22"/>
          <w:lang w:val="en-AU"/>
        </w:rPr>
        <w:t xml:space="preserve">A shortage of low bandwidth IoT networks has been identified for several of the primary production areas analysed, but generally speaking issues are not a major concern given the low level, nascent demand for these services currently. This demand pattern is expected to change in the coming 3-5 years and will require improved networks to enable the adoption of next-generation business practices. </w:t>
      </w:r>
    </w:p>
    <w:p w14:paraId="151F1FE6" w14:textId="77777777" w:rsidR="00F9234E" w:rsidRPr="0030073E" w:rsidRDefault="00F9234E" w:rsidP="00F9234E">
      <w:pPr>
        <w:jc w:val="both"/>
        <w:rPr>
          <w:b/>
          <w:lang w:val="en-AU"/>
        </w:rPr>
      </w:pPr>
      <w:r w:rsidRPr="0030073E">
        <w:rPr>
          <w:b/>
          <w:lang w:val="en-AU"/>
        </w:rPr>
        <w:t>Public WiFi</w:t>
      </w:r>
    </w:p>
    <w:p w14:paraId="6617790B" w14:textId="5513F818" w:rsidR="00F9234E" w:rsidRPr="0030073E" w:rsidRDefault="00F9234E" w:rsidP="00F9234E">
      <w:pPr>
        <w:shd w:val="clear" w:color="auto" w:fill="FFFFFF"/>
        <w:rPr>
          <w:rFonts w:cs="Calibri Light"/>
          <w:color w:val="212121"/>
          <w:szCs w:val="22"/>
          <w:lang w:val="en-AU"/>
        </w:rPr>
      </w:pPr>
      <w:r w:rsidRPr="0030073E">
        <w:rPr>
          <w:rFonts w:cs="Calibri Light"/>
          <w:color w:val="212121"/>
          <w:szCs w:val="22"/>
          <w:lang w:val="en-AU"/>
        </w:rPr>
        <w:t>Public WiFi coverage is patchy with a number of places identified as experiencing a major supply shortfall and warrants careful consideration of how shortfalls are best addressed.</w:t>
      </w:r>
    </w:p>
    <w:p w14:paraId="6EB8BA6D" w14:textId="538A0C46" w:rsidR="00B011FD" w:rsidRDefault="00477123">
      <w:pPr>
        <w:spacing w:before="0" w:after="0"/>
        <w:rPr>
          <w:rFonts w:ascii="Arial" w:hAnsi="Arial" w:cs="Arial"/>
          <w:b/>
          <w:bCs/>
          <w:i/>
          <w:iCs/>
          <w:color w:val="27B3D1"/>
          <w:sz w:val="28"/>
          <w:szCs w:val="28"/>
          <w:lang w:val="en-AU"/>
        </w:rPr>
      </w:pPr>
      <w:bookmarkStart w:id="19" w:name="_Toc3379687"/>
      <w:r>
        <w:rPr>
          <w:noProof/>
        </w:rPr>
        <w:drawing>
          <wp:anchor distT="0" distB="0" distL="114300" distR="114300" simplePos="0" relativeHeight="251692037" behindDoc="1" locked="0" layoutInCell="1" allowOverlap="1" wp14:anchorId="50CE2876" wp14:editId="7205CC11">
            <wp:simplePos x="0" y="0"/>
            <wp:positionH relativeFrom="page">
              <wp:align>right</wp:align>
            </wp:positionH>
            <wp:positionV relativeFrom="page">
              <wp:align>bottom</wp:align>
            </wp:positionV>
            <wp:extent cx="1886585" cy="1886585"/>
            <wp:effectExtent l="0" t="0" r="0" b="0"/>
            <wp:wrapNone/>
            <wp:docPr id="106153604" name="Picture 10615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011FD">
        <w:rPr>
          <w:lang w:val="en-AU"/>
        </w:rPr>
        <w:br w:type="page"/>
      </w:r>
    </w:p>
    <w:p w14:paraId="0842812A" w14:textId="6D9BD4A0" w:rsidR="00AD4CF7" w:rsidRPr="0030073E" w:rsidRDefault="00FB367E" w:rsidP="00AD4CF7">
      <w:pPr>
        <w:pStyle w:val="Heading2"/>
        <w:ind w:left="576" w:hanging="576"/>
        <w:rPr>
          <w:lang w:val="en-AU"/>
        </w:rPr>
      </w:pPr>
      <w:bookmarkStart w:id="20" w:name="_Toc17454602"/>
      <w:r w:rsidRPr="00E5697C">
        <w:rPr>
          <w:rFonts w:ascii="Calibri" w:hAnsi="Calibri"/>
          <w:noProof/>
          <w:sz w:val="52"/>
          <w:szCs w:val="52"/>
        </w:rPr>
        <w:lastRenderedPageBreak/>
        <w:drawing>
          <wp:anchor distT="0" distB="0" distL="114300" distR="114300" simplePos="0" relativeHeight="251689989" behindDoc="1" locked="0" layoutInCell="1" allowOverlap="1" wp14:anchorId="6A1FD6F3" wp14:editId="0E38F5B7">
            <wp:simplePos x="0" y="0"/>
            <wp:positionH relativeFrom="page">
              <wp:align>right</wp:align>
            </wp:positionH>
            <wp:positionV relativeFrom="page">
              <wp:posOffset>-874</wp:posOffset>
            </wp:positionV>
            <wp:extent cx="2188845" cy="2188845"/>
            <wp:effectExtent l="0" t="0" r="1905" b="1905"/>
            <wp:wrapNone/>
            <wp:docPr id="106153603" name="Picture 10615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D4CF7" w:rsidRPr="0030073E">
        <w:rPr>
          <w:lang w:val="en-AU"/>
        </w:rPr>
        <w:t>Analytic framework</w:t>
      </w:r>
      <w:bookmarkEnd w:id="20"/>
      <w:r w:rsidR="00AD4CF7" w:rsidRPr="0030073E">
        <w:rPr>
          <w:lang w:val="en-AU"/>
        </w:rPr>
        <w:t xml:space="preserve"> </w:t>
      </w:r>
    </w:p>
    <w:p w14:paraId="7A61DDC1" w14:textId="77777777" w:rsidR="00AD4CF7" w:rsidRPr="0030073E" w:rsidRDefault="00AD4CF7" w:rsidP="00AD4CF7">
      <w:pPr>
        <w:spacing w:before="0" w:after="0"/>
        <w:rPr>
          <w:lang w:val="en-AU"/>
        </w:rPr>
      </w:pPr>
      <w:r w:rsidRPr="0030073E">
        <w:rPr>
          <w:lang w:val="en-AU"/>
        </w:rPr>
        <w:t>The digital connectivity needs of businesses in towns, households, farms, tourist site operators and visitors differ across regional locations. As such, digital supply and demand analysis throughout this report has been undertaken according to both place and sector perspectives as follows:</w:t>
      </w:r>
    </w:p>
    <w:p w14:paraId="1785297B" w14:textId="18B78E4C" w:rsidR="00AD4CF7" w:rsidRPr="00402028" w:rsidRDefault="00AD4CF7" w:rsidP="00402028">
      <w:pPr>
        <w:pStyle w:val="Bulletedlist"/>
      </w:pPr>
      <w:r w:rsidRPr="00402028">
        <w:rPr>
          <w:b/>
        </w:rPr>
        <w:t>Significant Places</w:t>
      </w:r>
      <w:r w:rsidRPr="00402028">
        <w:t xml:space="preserve"> – looks at the demand and supply of digital infrastructure and services in the most populated cities, towns and localities of the region to identify where existing infrastructure is unable to meet current demand for businesses, households and the community</w:t>
      </w:r>
    </w:p>
    <w:p w14:paraId="6A950A9B" w14:textId="77777777" w:rsidR="00AD4CF7" w:rsidRPr="00402028" w:rsidRDefault="00AD4CF7" w:rsidP="00402028">
      <w:pPr>
        <w:pStyle w:val="Bulletedlist"/>
      </w:pPr>
      <w:r w:rsidRPr="00402028">
        <w:rPr>
          <w:b/>
        </w:rPr>
        <w:t>Primary Production</w:t>
      </w:r>
      <w:r w:rsidRPr="00402028">
        <w:t xml:space="preserve"> – looks at the most economically significant primary production industries in the region, focusing on the availability of wireless technologies like NBN fixed-wireless, mobile and Low-Powered Wide Area Networks (that support Internet of Things applications like remote sensors) which are most relevant to primary production businesses</w:t>
      </w:r>
    </w:p>
    <w:p w14:paraId="72C4BB9D" w14:textId="67E0C31E" w:rsidR="00AD4CF7" w:rsidRPr="00402028" w:rsidRDefault="00AD4CF7" w:rsidP="00402028">
      <w:pPr>
        <w:pStyle w:val="Bulletedlist"/>
      </w:pPr>
      <w:r w:rsidRPr="00402028">
        <w:rPr>
          <w:b/>
        </w:rPr>
        <w:t>Touris</w:t>
      </w:r>
      <w:r w:rsidR="00BC0100">
        <w:rPr>
          <w:b/>
        </w:rPr>
        <w:t>t Locations</w:t>
      </w:r>
      <w:r w:rsidRPr="00402028">
        <w:t xml:space="preserve"> – looks at the supply of and demand for digital services in the most important tourist attractions / locations in the region</w:t>
      </w:r>
    </w:p>
    <w:p w14:paraId="005E780A" w14:textId="0251DC2D" w:rsidR="00AD4CF7" w:rsidRPr="00402028" w:rsidRDefault="00AD4CF7" w:rsidP="00402028">
      <w:pPr>
        <w:pStyle w:val="Bulletedlist"/>
      </w:pPr>
      <w:r w:rsidRPr="00402028">
        <w:rPr>
          <w:b/>
        </w:rPr>
        <w:t xml:space="preserve">Transport </w:t>
      </w:r>
      <w:r w:rsidR="00BC0100">
        <w:rPr>
          <w:b/>
        </w:rPr>
        <w:t>Corridors</w:t>
      </w:r>
      <w:r w:rsidRPr="00402028">
        <w:t xml:space="preserve"> – look</w:t>
      </w:r>
      <w:r w:rsidR="00A51E98">
        <w:t>s</w:t>
      </w:r>
      <w:r w:rsidRPr="00402028">
        <w:t xml:space="preserve"> at the availability of mobile services along the region’s key transport routes.  </w:t>
      </w:r>
    </w:p>
    <w:p w14:paraId="432FD0CE" w14:textId="77777777" w:rsidR="00AD4CF7" w:rsidRPr="0030073E" w:rsidRDefault="00AD4CF7" w:rsidP="00AD4CF7">
      <w:pPr>
        <w:spacing w:before="0" w:after="0"/>
        <w:rPr>
          <w:lang w:val="en-AU"/>
        </w:rPr>
      </w:pPr>
      <w:r w:rsidRPr="0030073E">
        <w:rPr>
          <w:lang w:val="en-AU"/>
        </w:rPr>
        <w:t>The other lens through which digital needs has been assessed is the technology type. The following technologies form the basis of the digital infrastructure analysis of this report:</w:t>
      </w:r>
    </w:p>
    <w:p w14:paraId="1C6A3905" w14:textId="35E2DE93" w:rsidR="00AD4CF7" w:rsidRPr="00402028" w:rsidRDefault="00AD4CF7" w:rsidP="00402028">
      <w:pPr>
        <w:pStyle w:val="Bulletedlist"/>
      </w:pPr>
      <w:r w:rsidRPr="00402028">
        <w:rPr>
          <w:b/>
        </w:rPr>
        <w:t>Fixed access</w:t>
      </w:r>
      <w:r w:rsidRPr="00402028">
        <w:t xml:space="preserve"> – includes National Broadband Network (NBN) fixed-line broadband services including </w:t>
      </w:r>
      <w:r w:rsidR="009A7E58">
        <w:t>f</w:t>
      </w:r>
      <w:r w:rsidRPr="00402028">
        <w:t xml:space="preserve">ibre to the Premises (FTTP), </w:t>
      </w:r>
      <w:r w:rsidR="009A7E58">
        <w:t>f</w:t>
      </w:r>
      <w:r w:rsidRPr="00402028">
        <w:t xml:space="preserve">ibre to the Node (FTTN), </w:t>
      </w:r>
      <w:r w:rsidR="009A7E58">
        <w:t>f</w:t>
      </w:r>
      <w:r w:rsidRPr="00402028">
        <w:t xml:space="preserve">ibre to the Curb (FTTC), </w:t>
      </w:r>
      <w:r w:rsidR="009A7E58">
        <w:t>fixed wireless</w:t>
      </w:r>
      <w:r w:rsidRPr="00402028">
        <w:t xml:space="preserve"> and </w:t>
      </w:r>
      <w:r w:rsidR="009A7E58">
        <w:t>s</w:t>
      </w:r>
      <w:r w:rsidRPr="00402028">
        <w:t xml:space="preserve">atellite </w:t>
      </w:r>
    </w:p>
    <w:p w14:paraId="321A2FF0" w14:textId="77777777" w:rsidR="00AD4CF7" w:rsidRPr="00402028" w:rsidRDefault="00AD4CF7" w:rsidP="00402028">
      <w:pPr>
        <w:pStyle w:val="Bulletedlist"/>
      </w:pPr>
      <w:r w:rsidRPr="00402028">
        <w:rPr>
          <w:b/>
        </w:rPr>
        <w:t>Mobile</w:t>
      </w:r>
      <w:r w:rsidRPr="00402028">
        <w:t xml:space="preserve"> – availability of digital mobile networks capable of supporting voice telephony and data applications through 4G networks (3G coverage is considered sub-standard)</w:t>
      </w:r>
    </w:p>
    <w:p w14:paraId="31ADC9BA" w14:textId="77777777" w:rsidR="00AD4CF7" w:rsidRPr="00402028" w:rsidRDefault="00AD4CF7" w:rsidP="00402028">
      <w:pPr>
        <w:pStyle w:val="Bulletedlist"/>
      </w:pPr>
      <w:r w:rsidRPr="00402028">
        <w:rPr>
          <w:b/>
        </w:rPr>
        <w:t>WiFi</w:t>
      </w:r>
      <w:r w:rsidRPr="00402028">
        <w:t xml:space="preserve"> – the availability of public WiFi services such as through public libraries and buildings, information centres and other local government initiatives </w:t>
      </w:r>
    </w:p>
    <w:p w14:paraId="2924EA70" w14:textId="30927F59" w:rsidR="00AD4CF7" w:rsidRPr="00402028" w:rsidRDefault="00AD4CF7" w:rsidP="00402028">
      <w:pPr>
        <w:pStyle w:val="Bulletedlist"/>
        <w:rPr>
          <w:b/>
          <w:lang w:val="en-AU"/>
        </w:rPr>
      </w:pPr>
      <w:r w:rsidRPr="00402028">
        <w:rPr>
          <w:b/>
        </w:rPr>
        <w:t>LP-WAN IoT</w:t>
      </w:r>
      <w:r w:rsidRPr="00402028">
        <w:t xml:space="preserve"> – the availability of Low Powered Wide Area Networks that can support Internet of Things applications like remote sensors and devices which are becoming increasingly relevant to industry applications.</w:t>
      </w:r>
      <w:r w:rsidRPr="00402028">
        <w:rPr>
          <w:b/>
          <w:lang w:val="en-AU"/>
        </w:rPr>
        <w:t xml:space="preserve"> </w:t>
      </w:r>
    </w:p>
    <w:p w14:paraId="42C022CC" w14:textId="7F2C4F92" w:rsidR="00B011FD" w:rsidRDefault="00B367F5">
      <w:pPr>
        <w:spacing w:before="0" w:after="0"/>
        <w:rPr>
          <w:rFonts w:ascii="Arial" w:hAnsi="Arial" w:cs="Arial"/>
          <w:b/>
          <w:bCs/>
          <w:i/>
          <w:iCs/>
          <w:color w:val="27B3D1"/>
          <w:sz w:val="28"/>
          <w:szCs w:val="28"/>
        </w:rPr>
      </w:pPr>
      <w:bookmarkStart w:id="21" w:name="_Toc3379690"/>
      <w:bookmarkEnd w:id="19"/>
      <w:r>
        <w:rPr>
          <w:noProof/>
        </w:rPr>
        <w:drawing>
          <wp:anchor distT="0" distB="0" distL="114300" distR="114300" simplePos="0" relativeHeight="251694085" behindDoc="1" locked="0" layoutInCell="1" allowOverlap="1" wp14:anchorId="4F0777F6" wp14:editId="7FA7408A">
            <wp:simplePos x="0" y="0"/>
            <wp:positionH relativeFrom="page">
              <wp:align>right</wp:align>
            </wp:positionH>
            <wp:positionV relativeFrom="page">
              <wp:align>bottom</wp:align>
            </wp:positionV>
            <wp:extent cx="1886585" cy="1886585"/>
            <wp:effectExtent l="0" t="0" r="0" b="0"/>
            <wp:wrapNone/>
            <wp:docPr id="106153605" name="Picture 10615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011FD">
        <w:br w:type="page"/>
      </w:r>
    </w:p>
    <w:p w14:paraId="2F5C81C0" w14:textId="3F66D093" w:rsidR="0032412B" w:rsidRPr="00B011FD" w:rsidRDefault="008470E9" w:rsidP="00B011FD">
      <w:pPr>
        <w:pStyle w:val="Heading2"/>
      </w:pPr>
      <w:bookmarkStart w:id="22" w:name="_Toc17454603"/>
      <w:r w:rsidRPr="00E5697C">
        <w:rPr>
          <w:rFonts w:ascii="Calibri" w:hAnsi="Calibri"/>
          <w:noProof/>
          <w:sz w:val="52"/>
          <w:szCs w:val="52"/>
        </w:rPr>
        <w:drawing>
          <wp:anchor distT="0" distB="0" distL="114300" distR="114300" simplePos="0" relativeHeight="251696133" behindDoc="1" locked="0" layoutInCell="1" allowOverlap="1" wp14:anchorId="4EC6D28F" wp14:editId="665C79A2">
            <wp:simplePos x="0" y="0"/>
            <wp:positionH relativeFrom="page">
              <wp:align>right</wp:align>
            </wp:positionH>
            <wp:positionV relativeFrom="page">
              <wp:posOffset>-874</wp:posOffset>
            </wp:positionV>
            <wp:extent cx="2188845" cy="2188845"/>
            <wp:effectExtent l="0" t="0" r="1905" b="1905"/>
            <wp:wrapNone/>
            <wp:docPr id="106153608" name="Picture 10615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2412B" w:rsidRPr="00B011FD">
        <w:t>Identified Infrastructure Gaps</w:t>
      </w:r>
      <w:bookmarkEnd w:id="22"/>
    </w:p>
    <w:p w14:paraId="05418072" w14:textId="1B5D7079" w:rsidR="000E0BD5" w:rsidRPr="00402028" w:rsidRDefault="000E0BD5" w:rsidP="00402028">
      <w:pPr>
        <w:pStyle w:val="Heading3"/>
        <w:rPr>
          <w:lang w:val="en-AU"/>
        </w:rPr>
      </w:pPr>
      <w:bookmarkStart w:id="23" w:name="_Toc17454604"/>
      <w:r w:rsidRPr="00402028">
        <w:rPr>
          <w:i w:val="0"/>
          <w:iCs/>
          <w:lang w:val="en-AU"/>
        </w:rPr>
        <w:t>Rating Methodologies</w:t>
      </w:r>
      <w:bookmarkStart w:id="24" w:name="_Toc2003763"/>
      <w:bookmarkStart w:id="25" w:name="_Toc2003920"/>
      <w:bookmarkStart w:id="26" w:name="_Toc2004018"/>
      <w:bookmarkStart w:id="27" w:name="_Toc2004102"/>
      <w:bookmarkStart w:id="28" w:name="_Toc2004190"/>
      <w:bookmarkStart w:id="29" w:name="_Toc2004278"/>
      <w:bookmarkStart w:id="30" w:name="_Toc2004366"/>
      <w:bookmarkStart w:id="31" w:name="_Toc2082768"/>
      <w:bookmarkStart w:id="32" w:name="_Toc2093727"/>
      <w:bookmarkStart w:id="33" w:name="_Toc2093817"/>
      <w:bookmarkStart w:id="34" w:name="_Toc2093906"/>
      <w:bookmarkStart w:id="35" w:name="_Toc2003764"/>
      <w:bookmarkStart w:id="36" w:name="_Toc2003921"/>
      <w:bookmarkStart w:id="37" w:name="_Toc2004019"/>
      <w:bookmarkStart w:id="38" w:name="_Toc2004103"/>
      <w:bookmarkStart w:id="39" w:name="_Toc2004191"/>
      <w:bookmarkStart w:id="40" w:name="_Toc2004279"/>
      <w:bookmarkStart w:id="41" w:name="_Toc2004367"/>
      <w:bookmarkStart w:id="42" w:name="_Toc2082769"/>
      <w:bookmarkStart w:id="43" w:name="_Toc2093728"/>
      <w:bookmarkStart w:id="44" w:name="_Toc2093818"/>
      <w:bookmarkStart w:id="45" w:name="_Toc2093907"/>
      <w:bookmarkStart w:id="46" w:name="_Toc2003765"/>
      <w:bookmarkStart w:id="47" w:name="_Toc2003922"/>
      <w:bookmarkStart w:id="48" w:name="_Toc2004020"/>
      <w:bookmarkStart w:id="49" w:name="_Toc2004104"/>
      <w:bookmarkStart w:id="50" w:name="_Toc2004192"/>
      <w:bookmarkStart w:id="51" w:name="_Toc2004280"/>
      <w:bookmarkStart w:id="52" w:name="_Toc2004368"/>
      <w:bookmarkStart w:id="53" w:name="_Toc2082770"/>
      <w:bookmarkStart w:id="54" w:name="_Toc2093729"/>
      <w:bookmarkStart w:id="55" w:name="_Toc2093819"/>
      <w:bookmarkStart w:id="56" w:name="_Toc2093908"/>
      <w:bookmarkStart w:id="57" w:name="_Toc2003766"/>
      <w:bookmarkStart w:id="58" w:name="_Toc2003923"/>
      <w:bookmarkStart w:id="59" w:name="_Toc2004021"/>
      <w:bookmarkStart w:id="60" w:name="_Toc2004105"/>
      <w:bookmarkStart w:id="61" w:name="_Toc2004193"/>
      <w:bookmarkStart w:id="62" w:name="_Toc2004281"/>
      <w:bookmarkStart w:id="63" w:name="_Toc2004369"/>
      <w:bookmarkStart w:id="64" w:name="_Toc2082771"/>
      <w:bookmarkStart w:id="65" w:name="_Toc2093730"/>
      <w:bookmarkStart w:id="66" w:name="_Toc2093820"/>
      <w:bookmarkStart w:id="67" w:name="_Toc2093909"/>
      <w:bookmarkEnd w:id="21"/>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14:paraId="542D79D0" w14:textId="08532289" w:rsidR="00C637CF" w:rsidRPr="0030073E" w:rsidRDefault="00C637CF" w:rsidP="00C637CF">
      <w:pPr>
        <w:spacing w:before="0"/>
        <w:rPr>
          <w:lang w:val="en-AU"/>
        </w:rPr>
      </w:pPr>
      <w:r w:rsidRPr="0030073E">
        <w:rPr>
          <w:lang w:val="en-AU"/>
        </w:rPr>
        <w:t xml:space="preserve">The sections below summarise the identified infrastructure gaps across the region according to a ‘heat map’ table that compares the supply and demand of digital infrastructure for Significant Places, Primary Production, Tourism and Transport </w:t>
      </w:r>
      <w:r w:rsidR="00BC0100">
        <w:rPr>
          <w:lang w:val="en-AU"/>
        </w:rPr>
        <w:t>Corridors</w:t>
      </w:r>
      <w:r w:rsidRPr="0030073E">
        <w:rPr>
          <w:lang w:val="en-AU"/>
        </w:rPr>
        <w:t>. The colours in the maps should be interpreted as follows:</w:t>
      </w:r>
    </w:p>
    <w:p w14:paraId="6FA71346" w14:textId="77777777" w:rsidR="00C637CF" w:rsidRPr="00402028" w:rsidRDefault="00C637CF" w:rsidP="00402028">
      <w:pPr>
        <w:pStyle w:val="Bulletedlist"/>
      </w:pPr>
      <w:r w:rsidRPr="00402028">
        <w:t>Green = the supply of digital infrastructure is suitable to meet its demand</w:t>
      </w:r>
    </w:p>
    <w:p w14:paraId="779B6827" w14:textId="786084E8" w:rsidR="00C637CF" w:rsidRPr="00402028" w:rsidRDefault="00933FFC" w:rsidP="00402028">
      <w:pPr>
        <w:pStyle w:val="Bulletedlist"/>
      </w:pPr>
      <w:r>
        <w:t>Amber</w:t>
      </w:r>
      <w:r w:rsidR="00C637CF" w:rsidRPr="00402028">
        <w:t xml:space="preserve"> = there is an intermediate supply shortfall, for example where a place has a medium supply of a technology but a high demand</w:t>
      </w:r>
    </w:p>
    <w:p w14:paraId="1FF78699" w14:textId="77777777" w:rsidR="00C637CF" w:rsidRPr="00402028" w:rsidRDefault="00C637CF" w:rsidP="00402028">
      <w:pPr>
        <w:pStyle w:val="Bulletedlist"/>
      </w:pPr>
      <w:r w:rsidRPr="00402028">
        <w:t xml:space="preserve">Red = there is a major supply shortfall, for example where a place has a low supply of a technology but a high demand. </w:t>
      </w:r>
    </w:p>
    <w:p w14:paraId="75F35ABE" w14:textId="54E4122C" w:rsidR="00C637CF" w:rsidRPr="0030073E" w:rsidRDefault="00C637CF" w:rsidP="00C637CF">
      <w:pPr>
        <w:spacing w:before="0"/>
        <w:rPr>
          <w:lang w:val="en-AU"/>
        </w:rPr>
      </w:pPr>
      <w:r w:rsidRPr="00402028">
        <w:rPr>
          <w:lang w:val="en-AU"/>
        </w:rPr>
        <w:t xml:space="preserve">Section </w:t>
      </w:r>
      <w:r w:rsidR="00CD538D" w:rsidRPr="00402028">
        <w:rPr>
          <w:lang w:val="en-AU"/>
        </w:rPr>
        <w:t>2</w:t>
      </w:r>
      <w:r w:rsidRPr="0030073E">
        <w:rPr>
          <w:lang w:val="en-AU"/>
        </w:rPr>
        <w:t xml:space="preserve"> includes the supporting evidence which has been used to undertake this analysis and develop the ratings. It brings together coverage data for digital infrastructure such as public coverage maps from </w:t>
      </w:r>
      <w:r w:rsidR="0085344F" w:rsidRPr="0085344F">
        <w:rPr>
          <w:lang w:val="en-AU"/>
        </w:rPr>
        <w:t>mobile network operators</w:t>
      </w:r>
      <w:r w:rsidR="0085344F">
        <w:rPr>
          <w:lang w:val="en-AU"/>
        </w:rPr>
        <w:t xml:space="preserve"> </w:t>
      </w:r>
      <w:r w:rsidRPr="0030073E">
        <w:rPr>
          <w:lang w:val="en-AU"/>
        </w:rPr>
        <w:t xml:space="preserve">and NBN Co, as well as demographic data for each place provided largely from Australian Bureau of Statistics census data. </w:t>
      </w:r>
    </w:p>
    <w:p w14:paraId="3E6C19FB" w14:textId="4C9A11A1" w:rsidR="00C637CF" w:rsidRPr="0030073E" w:rsidRDefault="00C637CF" w:rsidP="00402028">
      <w:pPr>
        <w:spacing w:before="0"/>
        <w:rPr>
          <w:lang w:val="en-AU"/>
        </w:rPr>
      </w:pPr>
      <w:r w:rsidRPr="0030073E">
        <w:rPr>
          <w:lang w:val="en-AU"/>
        </w:rPr>
        <w:t>Also supporting the analysis is a newly developed data repository and visuali</w:t>
      </w:r>
      <w:r w:rsidR="002B6660">
        <w:rPr>
          <w:lang w:val="en-AU"/>
        </w:rPr>
        <w:t>s</w:t>
      </w:r>
      <w:r w:rsidRPr="0030073E">
        <w:rPr>
          <w:lang w:val="en-AU"/>
        </w:rPr>
        <w:t xml:space="preserve">ation tool, called the State-Level Information Management (SLIM) database, developed by the Victorian Government that aggregates digital infrastructure data across the state. This tool includes more detailed coverage data in some instances which is not yet publicly available, but which has been used to inform the analysis. </w:t>
      </w:r>
    </w:p>
    <w:p w14:paraId="7F129912" w14:textId="549429BA" w:rsidR="000E0BD5" w:rsidRPr="0030073E" w:rsidRDefault="000E0BD5" w:rsidP="000E0BD5">
      <w:pPr>
        <w:rPr>
          <w:lang w:val="en-AU"/>
        </w:rPr>
      </w:pPr>
      <w:r w:rsidRPr="0030073E">
        <w:rPr>
          <w:lang w:val="en-AU"/>
        </w:rPr>
        <w:t xml:space="preserve">The following tables describe the rating methodology used for Fixed </w:t>
      </w:r>
      <w:r w:rsidR="00AD4CF7" w:rsidRPr="0030073E">
        <w:rPr>
          <w:lang w:val="en-AU"/>
        </w:rPr>
        <w:t>Access, M</w:t>
      </w:r>
      <w:r w:rsidRPr="0030073E">
        <w:rPr>
          <w:lang w:val="en-AU"/>
        </w:rPr>
        <w:t>obile</w:t>
      </w:r>
      <w:r w:rsidR="00AD4CF7" w:rsidRPr="0030073E">
        <w:rPr>
          <w:lang w:val="en-AU"/>
        </w:rPr>
        <w:t xml:space="preserve"> Access,</w:t>
      </w:r>
      <w:r w:rsidRPr="0030073E">
        <w:rPr>
          <w:lang w:val="en-AU"/>
        </w:rPr>
        <w:t xml:space="preserve"> Public WiFi and IoT.</w:t>
      </w:r>
    </w:p>
    <w:p w14:paraId="3CE94A2A" w14:textId="70EC0C91" w:rsidR="000E0BD5" w:rsidRPr="00402028" w:rsidRDefault="000E0BD5" w:rsidP="000E0BD5">
      <w:pPr>
        <w:pStyle w:val="Heading5"/>
        <w:numPr>
          <w:ilvl w:val="4"/>
          <w:numId w:val="0"/>
        </w:numPr>
        <w:tabs>
          <w:tab w:val="num" w:pos="851"/>
        </w:tabs>
        <w:ind w:left="851" w:hanging="851"/>
        <w:rPr>
          <w:b w:val="0"/>
          <w:lang w:val="en-AU"/>
        </w:rPr>
      </w:pPr>
      <w:r w:rsidRPr="00402028">
        <w:rPr>
          <w:b w:val="0"/>
          <w:lang w:val="en-AU"/>
        </w:rPr>
        <w:t>Fixed access rating methodology</w:t>
      </w:r>
    </w:p>
    <w:p w14:paraId="5CCF024D" w14:textId="77777777" w:rsidR="000E0BD5" w:rsidRPr="0030073E" w:rsidRDefault="000E0BD5" w:rsidP="000E0BD5">
      <w:pPr>
        <w:keepLines/>
        <w:rPr>
          <w:lang w:val="en-AU"/>
        </w:rPr>
      </w:pPr>
      <w:r w:rsidRPr="0030073E">
        <w:rPr>
          <w:lang w:val="en-AU"/>
        </w:rPr>
        <w:t>Reflecting the needs of users relative to service quality provided by different fixed and mobile technology types and the situation in metropolitan areas, the following rating standards have been used.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6"/>
      </w:tblGrid>
      <w:tr w:rsidR="000E0BD5" w:rsidRPr="0030073E" w14:paraId="4EAAE066" w14:textId="77777777" w:rsidTr="008E12F1">
        <w:tc>
          <w:tcPr>
            <w:tcW w:w="10195" w:type="dxa"/>
            <w:shd w:val="clear" w:color="auto" w:fill="auto"/>
          </w:tcPr>
          <w:p w14:paraId="0C982409" w14:textId="77777777" w:rsidR="000E0BD5" w:rsidRPr="0030073E" w:rsidRDefault="000E0BD5" w:rsidP="008E12F1">
            <w:pPr>
              <w:pStyle w:val="Heading6"/>
              <w:rPr>
                <w:lang w:val="en-AU"/>
              </w:rPr>
            </w:pPr>
            <w:r w:rsidRPr="0030073E">
              <w:rPr>
                <w:lang w:val="en-AU"/>
              </w:rPr>
              <w:t xml:space="preserve">SUPPLY </w:t>
            </w:r>
          </w:p>
          <w:p w14:paraId="43AB1B80" w14:textId="77777777" w:rsidR="000E0BD5" w:rsidRPr="0030073E" w:rsidRDefault="000E0BD5" w:rsidP="008E12F1">
            <w:pPr>
              <w:keepLines/>
              <w:rPr>
                <w:i/>
                <w:u w:val="single"/>
                <w:lang w:val="en-AU"/>
              </w:rPr>
            </w:pPr>
            <w:r w:rsidRPr="0030073E">
              <w:rPr>
                <w:i/>
                <w:u w:val="single"/>
                <w:lang w:val="en-AU"/>
              </w:rPr>
              <w:t>For businesses</w:t>
            </w:r>
          </w:p>
          <w:p w14:paraId="164ADA1D" w14:textId="77777777" w:rsidR="000E0BD5" w:rsidRPr="0030073E" w:rsidRDefault="000E0BD5" w:rsidP="008E12F1">
            <w:pPr>
              <w:keepLines/>
              <w:rPr>
                <w:lang w:val="en-AU"/>
              </w:rPr>
            </w:pPr>
            <w:r w:rsidRPr="0030073E">
              <w:rPr>
                <w:lang w:val="en-AU"/>
              </w:rPr>
              <w:t>Rated High where:</w:t>
            </w:r>
          </w:p>
          <w:p w14:paraId="509E517E" w14:textId="77777777" w:rsidR="000E0BD5" w:rsidRPr="0030073E" w:rsidRDefault="000E0BD5" w:rsidP="00402028">
            <w:pPr>
              <w:pStyle w:val="Bulletedlist"/>
              <w:rPr>
                <w:lang w:val="en-AU"/>
              </w:rPr>
            </w:pPr>
            <w:r w:rsidRPr="0030073E">
              <w:rPr>
                <w:lang w:val="en-AU"/>
              </w:rPr>
              <w:t>Mainly FTTP or FTTC (as these technologies can deliver the forthcoming Enterprise Ethernet business grade service), AND/OR</w:t>
            </w:r>
          </w:p>
          <w:p w14:paraId="64A92923" w14:textId="77777777" w:rsidR="000E0BD5" w:rsidRPr="0030073E" w:rsidRDefault="000E0BD5" w:rsidP="00402028">
            <w:pPr>
              <w:pStyle w:val="Bulletedlist"/>
              <w:rPr>
                <w:lang w:val="en-AU"/>
              </w:rPr>
            </w:pPr>
            <w:r w:rsidRPr="0030073E">
              <w:rPr>
                <w:lang w:val="en-AU"/>
              </w:rPr>
              <w:t>There are one or more competing networks providing comparable business grade services at similar prices to NBN business grade service</w:t>
            </w:r>
          </w:p>
          <w:p w14:paraId="489BFFCD" w14:textId="77777777" w:rsidR="000E0BD5" w:rsidRPr="0030073E" w:rsidRDefault="000E0BD5" w:rsidP="008E12F1">
            <w:pPr>
              <w:keepLines/>
              <w:rPr>
                <w:rFonts w:eastAsia="Calibri" w:cs="Calibri Light"/>
                <w:szCs w:val="22"/>
                <w:lang w:val="en-AU"/>
              </w:rPr>
            </w:pPr>
            <w:r w:rsidRPr="0030073E">
              <w:rPr>
                <w:rFonts w:cs="Calibri Light"/>
                <w:szCs w:val="22"/>
                <w:lang w:val="en-AU"/>
              </w:rPr>
              <w:t>Rated Medium where:</w:t>
            </w:r>
          </w:p>
          <w:p w14:paraId="23B13E61" w14:textId="77777777" w:rsidR="000E0BD5" w:rsidRPr="0030073E" w:rsidRDefault="000E0BD5" w:rsidP="00402028">
            <w:pPr>
              <w:pStyle w:val="Bulletedlist"/>
              <w:rPr>
                <w:lang w:val="en-AU"/>
              </w:rPr>
            </w:pPr>
            <w:r w:rsidRPr="0030073E">
              <w:rPr>
                <w:lang w:val="en-AU"/>
              </w:rPr>
              <w:t>Mainly FTTN (as users face uncertainty about the availability of the forthcoming Enterprise Ethernet service at a premise as this service cannot be provided over access long loops), AND</w:t>
            </w:r>
          </w:p>
          <w:p w14:paraId="61B2E016" w14:textId="77777777" w:rsidR="000E0BD5" w:rsidRPr="0030073E" w:rsidRDefault="000E0BD5" w:rsidP="00402028">
            <w:pPr>
              <w:pStyle w:val="Bulletedlist"/>
              <w:rPr>
                <w:lang w:val="en-AU"/>
              </w:rPr>
            </w:pPr>
            <w:r w:rsidRPr="0030073E">
              <w:rPr>
                <w:lang w:val="en-AU"/>
              </w:rPr>
              <w:t>There are no alternative networks offering comparable business grade services at similar prices</w:t>
            </w:r>
          </w:p>
          <w:p w14:paraId="264B8575" w14:textId="77777777" w:rsidR="000E0BD5" w:rsidRPr="0030073E" w:rsidRDefault="000E0BD5" w:rsidP="008E12F1">
            <w:pPr>
              <w:keepLines/>
              <w:rPr>
                <w:rFonts w:eastAsia="Calibri" w:cs="Calibri Light"/>
                <w:szCs w:val="22"/>
                <w:lang w:val="en-AU"/>
              </w:rPr>
            </w:pPr>
            <w:r w:rsidRPr="0030073E">
              <w:rPr>
                <w:rFonts w:cs="Calibri Light"/>
                <w:szCs w:val="22"/>
                <w:lang w:val="en-AU"/>
              </w:rPr>
              <w:t>Rated Low where:</w:t>
            </w:r>
          </w:p>
          <w:p w14:paraId="3A4BAEB3" w14:textId="77777777" w:rsidR="000E0BD5" w:rsidRPr="0030073E" w:rsidRDefault="000E0BD5" w:rsidP="00402028">
            <w:pPr>
              <w:pStyle w:val="Bulletedlist"/>
              <w:rPr>
                <w:lang w:val="en-AU"/>
              </w:rPr>
            </w:pPr>
            <w:r w:rsidRPr="0030073E">
              <w:rPr>
                <w:lang w:val="en-AU"/>
              </w:rPr>
              <w:t>Mainly fixed wireless (as no fixed wireless business grade service in the pipeline, FW service only available up to 50 mbps and FW information rate can be significantly degraded when network use spikes), OR</w:t>
            </w:r>
          </w:p>
          <w:p w14:paraId="0479D0AA" w14:textId="77777777" w:rsidR="000E0BD5" w:rsidRPr="0030073E" w:rsidRDefault="000E0BD5" w:rsidP="00402028">
            <w:pPr>
              <w:pStyle w:val="Bulletedlist"/>
              <w:rPr>
                <w:lang w:val="en-AU"/>
              </w:rPr>
            </w:pPr>
            <w:r w:rsidRPr="0030073E">
              <w:rPr>
                <w:lang w:val="en-AU"/>
              </w:rPr>
              <w:t>Mainly satellite (as there is no specification available for the mooted business grade satellite service, latency issues are inherent and current satellite services are only available up to 25 mbps and there are data limits), AND</w:t>
            </w:r>
          </w:p>
          <w:p w14:paraId="5046AFBF" w14:textId="77777777" w:rsidR="000E0BD5" w:rsidRPr="0030073E" w:rsidRDefault="000E0BD5" w:rsidP="00402028">
            <w:pPr>
              <w:pStyle w:val="Bulletedlist"/>
              <w:rPr>
                <w:lang w:val="en-AU"/>
              </w:rPr>
            </w:pPr>
            <w:r w:rsidRPr="0030073E">
              <w:rPr>
                <w:lang w:val="en-AU"/>
              </w:rPr>
              <w:t>There are no alternative networks offering comparable business grade services at similar prices</w:t>
            </w:r>
          </w:p>
          <w:p w14:paraId="42D10FBF" w14:textId="77777777" w:rsidR="000E0BD5" w:rsidRPr="0030073E" w:rsidRDefault="000E0BD5" w:rsidP="008E12F1">
            <w:pPr>
              <w:keepLines/>
              <w:rPr>
                <w:rFonts w:eastAsia="Calibri" w:cs="Calibri Light"/>
                <w:i/>
                <w:szCs w:val="22"/>
                <w:u w:val="single"/>
                <w:lang w:val="en-AU"/>
              </w:rPr>
            </w:pPr>
            <w:r w:rsidRPr="0030073E">
              <w:rPr>
                <w:rFonts w:cs="Calibri Light"/>
                <w:i/>
                <w:szCs w:val="22"/>
                <w:u w:val="single"/>
                <w:lang w:val="en-AU"/>
              </w:rPr>
              <w:t>For households</w:t>
            </w:r>
          </w:p>
          <w:p w14:paraId="6955F8A9" w14:textId="77777777" w:rsidR="000E0BD5" w:rsidRPr="0030073E" w:rsidRDefault="000E0BD5" w:rsidP="008E12F1">
            <w:pPr>
              <w:keepLines/>
              <w:rPr>
                <w:rFonts w:cs="Calibri Light"/>
                <w:szCs w:val="22"/>
                <w:lang w:val="en-AU"/>
              </w:rPr>
            </w:pPr>
            <w:r w:rsidRPr="0030073E">
              <w:rPr>
                <w:rFonts w:cs="Calibri Light"/>
                <w:szCs w:val="22"/>
                <w:lang w:val="en-AU"/>
              </w:rPr>
              <w:t>Rated High where:</w:t>
            </w:r>
          </w:p>
          <w:p w14:paraId="22316947" w14:textId="77777777" w:rsidR="000E0BD5" w:rsidRPr="0030073E" w:rsidRDefault="000E0BD5" w:rsidP="00402028">
            <w:pPr>
              <w:pStyle w:val="Bulletedlist"/>
              <w:rPr>
                <w:lang w:val="en-AU"/>
              </w:rPr>
            </w:pPr>
            <w:r w:rsidRPr="0030073E">
              <w:rPr>
                <w:lang w:val="en-AU"/>
              </w:rPr>
              <w:t>NBN FTTP, FTTC or FTTN are available (as this is comparable to the metro household situation), AND/OR</w:t>
            </w:r>
          </w:p>
          <w:p w14:paraId="5CA08243" w14:textId="77777777" w:rsidR="000E0BD5" w:rsidRPr="0030073E" w:rsidRDefault="000E0BD5" w:rsidP="00402028">
            <w:pPr>
              <w:pStyle w:val="Bulletedlist"/>
              <w:rPr>
                <w:lang w:val="en-AU"/>
              </w:rPr>
            </w:pPr>
            <w:r w:rsidRPr="0030073E">
              <w:rPr>
                <w:lang w:val="en-AU"/>
              </w:rPr>
              <w:t>There are one or more competing networks offering 100 mbps+ service at comparable prices to NBN</w:t>
            </w:r>
          </w:p>
          <w:p w14:paraId="14B22A65" w14:textId="77777777" w:rsidR="000E0BD5" w:rsidRPr="0030073E" w:rsidRDefault="000E0BD5" w:rsidP="008E12F1">
            <w:pPr>
              <w:keepLines/>
              <w:rPr>
                <w:rFonts w:eastAsia="Calibri" w:cs="Calibri Light"/>
                <w:szCs w:val="22"/>
                <w:lang w:val="en-AU"/>
              </w:rPr>
            </w:pPr>
            <w:r w:rsidRPr="0030073E">
              <w:rPr>
                <w:rFonts w:cs="Calibri Light"/>
                <w:szCs w:val="22"/>
                <w:lang w:val="en-AU"/>
              </w:rPr>
              <w:t>Rated Medium where:</w:t>
            </w:r>
          </w:p>
          <w:p w14:paraId="1211274E" w14:textId="77777777" w:rsidR="000E0BD5" w:rsidRPr="0030073E" w:rsidRDefault="000E0BD5" w:rsidP="00402028">
            <w:pPr>
              <w:pStyle w:val="Bulletedlist"/>
              <w:rPr>
                <w:lang w:val="en-AU"/>
              </w:rPr>
            </w:pPr>
            <w:r w:rsidRPr="0030073E">
              <w:rPr>
                <w:lang w:val="en-AU"/>
              </w:rPr>
              <w:t>NBN fixed wireless is available, AND</w:t>
            </w:r>
          </w:p>
          <w:p w14:paraId="371DA12C" w14:textId="77777777" w:rsidR="000E0BD5" w:rsidRPr="0030073E" w:rsidRDefault="000E0BD5" w:rsidP="00402028">
            <w:pPr>
              <w:pStyle w:val="Bulletedlist"/>
              <w:rPr>
                <w:lang w:val="en-AU"/>
              </w:rPr>
            </w:pPr>
            <w:r w:rsidRPr="0030073E">
              <w:rPr>
                <w:lang w:val="en-AU"/>
              </w:rPr>
              <w:t xml:space="preserve">There are no competing networks offering 100 mbps+ service at comparable prices to NBN </w:t>
            </w:r>
          </w:p>
          <w:p w14:paraId="06BCD38E" w14:textId="77777777" w:rsidR="000E0BD5" w:rsidRPr="0030073E" w:rsidRDefault="000E0BD5" w:rsidP="008E12F1">
            <w:pPr>
              <w:keepLines/>
              <w:rPr>
                <w:rFonts w:eastAsia="Calibri" w:cs="Calibri Light"/>
                <w:szCs w:val="22"/>
                <w:lang w:val="en-AU"/>
              </w:rPr>
            </w:pPr>
            <w:r w:rsidRPr="0030073E">
              <w:rPr>
                <w:rFonts w:cs="Calibri Light"/>
                <w:szCs w:val="22"/>
                <w:lang w:val="en-AU"/>
              </w:rPr>
              <w:t>Rated Low where:</w:t>
            </w:r>
          </w:p>
          <w:p w14:paraId="150C9567" w14:textId="77777777" w:rsidR="000E0BD5" w:rsidRPr="0030073E" w:rsidRDefault="000E0BD5" w:rsidP="00402028">
            <w:pPr>
              <w:pStyle w:val="Bulletedlist"/>
              <w:rPr>
                <w:lang w:val="en-AU"/>
              </w:rPr>
            </w:pPr>
            <w:r w:rsidRPr="0030073E">
              <w:rPr>
                <w:lang w:val="en-AU"/>
              </w:rPr>
              <w:t>Only NBN satellite is available, AND</w:t>
            </w:r>
          </w:p>
          <w:p w14:paraId="1ECC4758" w14:textId="77777777" w:rsidR="000E0BD5" w:rsidRPr="0030073E" w:rsidRDefault="000E0BD5" w:rsidP="00402028">
            <w:pPr>
              <w:pStyle w:val="Bulletedlist"/>
              <w:rPr>
                <w:lang w:val="en-AU"/>
              </w:rPr>
            </w:pPr>
            <w:r w:rsidRPr="0030073E">
              <w:rPr>
                <w:lang w:val="en-AU"/>
              </w:rPr>
              <w:t>There are no competing networks offering 100mbps+ service at comparable prices to NBN</w:t>
            </w:r>
          </w:p>
          <w:p w14:paraId="1DD9B3EB" w14:textId="77777777" w:rsidR="000E0BD5" w:rsidRPr="0030073E" w:rsidRDefault="000E0BD5" w:rsidP="008E12F1">
            <w:pPr>
              <w:pStyle w:val="Heading6"/>
              <w:rPr>
                <w:rFonts w:eastAsia="Calibri"/>
                <w:lang w:val="en-AU"/>
              </w:rPr>
            </w:pPr>
            <w:r w:rsidRPr="0030073E">
              <w:rPr>
                <w:rFonts w:eastAsia="Calibri"/>
                <w:lang w:val="en-AU"/>
              </w:rPr>
              <w:t xml:space="preserve">DEMAND </w:t>
            </w:r>
          </w:p>
          <w:p w14:paraId="43D7F3A5" w14:textId="77777777" w:rsidR="000E0BD5" w:rsidRPr="0030073E" w:rsidRDefault="000E0BD5" w:rsidP="008E12F1">
            <w:pPr>
              <w:keepLines/>
              <w:rPr>
                <w:rFonts w:eastAsia="Calibri" w:cs="Calibri Light"/>
                <w:szCs w:val="22"/>
                <w:lang w:val="en-AU"/>
              </w:rPr>
            </w:pPr>
            <w:r w:rsidRPr="0030073E">
              <w:rPr>
                <w:lang w:val="en-AU"/>
              </w:rPr>
              <w:t>Demand for fixed access by businesses and households is rated High as both groups need fixed line network performance to meet their current and emerging digital needs.</w:t>
            </w:r>
          </w:p>
        </w:tc>
      </w:tr>
    </w:tbl>
    <w:p w14:paraId="0C6F92A2" w14:textId="77777777" w:rsidR="000E0BD5" w:rsidRPr="00402028" w:rsidRDefault="000E0BD5" w:rsidP="000E0BD5">
      <w:pPr>
        <w:pStyle w:val="Heading5"/>
        <w:numPr>
          <w:ilvl w:val="4"/>
          <w:numId w:val="0"/>
        </w:numPr>
        <w:tabs>
          <w:tab w:val="num" w:pos="851"/>
        </w:tabs>
        <w:ind w:left="851" w:hanging="851"/>
        <w:rPr>
          <w:b w:val="0"/>
          <w:lang w:val="en-AU"/>
        </w:rPr>
      </w:pPr>
      <w:r w:rsidRPr="00402028">
        <w:rPr>
          <w:b w:val="0"/>
          <w:lang w:val="en-AU"/>
        </w:rPr>
        <w:t>Mobile access rating methodology</w:t>
      </w:r>
    </w:p>
    <w:p w14:paraId="0EA6E25E" w14:textId="53119B56" w:rsidR="0040230D" w:rsidRPr="0030073E" w:rsidRDefault="0040230D" w:rsidP="0040230D">
      <w:pPr>
        <w:spacing w:before="0"/>
        <w:rPr>
          <w:lang w:val="en-AU"/>
        </w:rPr>
      </w:pPr>
      <w:r w:rsidRPr="0030073E">
        <w:rPr>
          <w:lang w:val="en-AU"/>
        </w:rPr>
        <w:t xml:space="preserve">For mobile coverage analysis in particular it is important to note that the public coverage maps are not sufficiently detailed to ensure the real-world experience of mobile services in a given location is accurately reflected by the coverage maps. As such, mobile coverage analysis is a best-efforts attempt at reviewing the level of mobile coverage in a location and whether there are multiple </w:t>
      </w:r>
      <w:r w:rsidR="0085344F" w:rsidRPr="0085344F">
        <w:rPr>
          <w:lang w:val="en-AU"/>
        </w:rPr>
        <w:t>mobile network operators</w:t>
      </w:r>
      <w:r w:rsidRPr="0030073E">
        <w:rPr>
          <w:lang w:val="en-AU"/>
        </w:rPr>
        <w:t xml:space="preserve"> operating in a given location. A green rating in a given place does not imply all users are able to achieve good services, just that public coverage data suggests the area is relatively well covered by multiple providers. Technical limitations and the relatively lower levels of infrastructure investment in a given area in regional locations together combine to mean that the experience for regional mobile users is generally inferior to that in metropolitan areas, despite perhaps appearing well served according to public coverage maps. </w:t>
      </w:r>
    </w:p>
    <w:p w14:paraId="2F5901B5" w14:textId="70FE010C" w:rsidR="000E0BD5" w:rsidRPr="0030073E" w:rsidRDefault="000E0BD5" w:rsidP="000E0BD5">
      <w:pPr>
        <w:rPr>
          <w:lang w:val="en-AU"/>
        </w:rPr>
      </w:pPr>
      <w:r w:rsidRPr="0030073E">
        <w:rPr>
          <w:lang w:val="en-AU"/>
        </w:rPr>
        <w:t xml:space="preserve">Government discussions </w:t>
      </w:r>
      <w:r w:rsidR="00EC45EB" w:rsidRPr="0030073E">
        <w:rPr>
          <w:lang w:val="en-AU"/>
        </w:rPr>
        <w:t xml:space="preserve">are occurring </w:t>
      </w:r>
      <w:r w:rsidRPr="0030073E">
        <w:rPr>
          <w:lang w:val="en-AU"/>
        </w:rPr>
        <w:t>with mobile network operators to enable access to more detailed information</w:t>
      </w:r>
      <w:r w:rsidR="0040230D" w:rsidRPr="0030073E">
        <w:rPr>
          <w:lang w:val="en-AU"/>
        </w:rPr>
        <w:t>. L</w:t>
      </w:r>
      <w:r w:rsidRPr="0030073E">
        <w:rPr>
          <w:lang w:val="en-AU"/>
        </w:rPr>
        <w:t xml:space="preserve">ocal “ground-truthing” of mobile coverage </w:t>
      </w:r>
      <w:r w:rsidR="0040230D" w:rsidRPr="0030073E">
        <w:rPr>
          <w:lang w:val="en-AU"/>
        </w:rPr>
        <w:t xml:space="preserve">could </w:t>
      </w:r>
      <w:r w:rsidRPr="0030073E">
        <w:rPr>
          <w:lang w:val="en-AU"/>
        </w:rPr>
        <w:t>be included in future updates of the Digital Plan</w:t>
      </w:r>
      <w:r w:rsidR="005108F5" w:rsidRPr="0030073E">
        <w:rPr>
          <w:lang w:val="en-AU"/>
        </w:rPr>
        <w:t xml:space="preserve"> Supporting Information</w:t>
      </w:r>
      <w:r w:rsidRPr="0030073E">
        <w:rPr>
          <w:lang w:val="en-AU"/>
        </w:rPr>
        <w:t>.</w:t>
      </w:r>
      <w:r w:rsidRPr="0030073E">
        <w:rPr>
          <w:rStyle w:val="FootnoteReference"/>
          <w:lang w:val="en-AU"/>
        </w:rPr>
        <w:footnoteReference w:id="3"/>
      </w:r>
    </w:p>
    <w:tbl>
      <w:tblPr>
        <w:tblStyle w:val="TableGrid"/>
        <w:tblW w:w="0" w:type="auto"/>
        <w:tblLook w:val="04A0" w:firstRow="1" w:lastRow="0" w:firstColumn="1" w:lastColumn="0" w:noHBand="0" w:noVBand="1"/>
      </w:tblPr>
      <w:tblGrid>
        <w:gridCol w:w="9346"/>
      </w:tblGrid>
      <w:tr w:rsidR="000E0BD5" w:rsidRPr="0030073E" w14:paraId="057DBBDD" w14:textId="77777777" w:rsidTr="008E12F1">
        <w:tc>
          <w:tcPr>
            <w:tcW w:w="10195" w:type="dxa"/>
          </w:tcPr>
          <w:p w14:paraId="04A340B8" w14:textId="77777777" w:rsidR="000E0BD5" w:rsidRPr="0030073E" w:rsidRDefault="000E0BD5" w:rsidP="008E12F1">
            <w:pPr>
              <w:pStyle w:val="Heading6"/>
              <w:outlineLvl w:val="5"/>
              <w:rPr>
                <w:lang w:val="en-AU"/>
              </w:rPr>
            </w:pPr>
            <w:r w:rsidRPr="0030073E">
              <w:rPr>
                <w:lang w:val="en-AU"/>
              </w:rPr>
              <w:t>SUPPLY</w:t>
            </w:r>
          </w:p>
          <w:p w14:paraId="05F67CA8" w14:textId="77777777" w:rsidR="000E0BD5" w:rsidRPr="0030073E" w:rsidRDefault="000E0BD5" w:rsidP="008E12F1">
            <w:pPr>
              <w:rPr>
                <w:rFonts w:cs="Calibri Light"/>
                <w:szCs w:val="22"/>
                <w:lang w:val="en-AU"/>
              </w:rPr>
            </w:pPr>
            <w:r w:rsidRPr="0030073E">
              <w:rPr>
                <w:rFonts w:cs="Calibri Light"/>
                <w:i/>
                <w:szCs w:val="22"/>
                <w:lang w:val="en-AU"/>
              </w:rPr>
              <w:t>For both businesses and households</w:t>
            </w:r>
            <w:r w:rsidRPr="0030073E">
              <w:rPr>
                <w:rFonts w:cs="Calibri Light"/>
                <w:szCs w:val="22"/>
                <w:lang w:val="en-AU"/>
              </w:rPr>
              <w:t xml:space="preserve"> (as access to quality mobile services is very important for both groups):</w:t>
            </w:r>
          </w:p>
          <w:p w14:paraId="5C18FA24" w14:textId="77777777" w:rsidR="000E0BD5" w:rsidRPr="0030073E" w:rsidRDefault="000E0BD5" w:rsidP="008E12F1">
            <w:pPr>
              <w:rPr>
                <w:rFonts w:cs="Calibri Light"/>
                <w:szCs w:val="22"/>
                <w:lang w:val="en-AU"/>
              </w:rPr>
            </w:pPr>
            <w:r w:rsidRPr="0030073E">
              <w:rPr>
                <w:rFonts w:cs="Calibri Light"/>
                <w:szCs w:val="22"/>
                <w:lang w:val="en-AU"/>
              </w:rPr>
              <w:t>Rated High where:</w:t>
            </w:r>
          </w:p>
          <w:p w14:paraId="4541315C" w14:textId="77777777" w:rsidR="000E0BD5" w:rsidRPr="0030073E" w:rsidRDefault="000E0BD5" w:rsidP="008E12F1">
            <w:pPr>
              <w:pStyle w:val="Bulletedlist"/>
              <w:widowControl w:val="0"/>
              <w:rPr>
                <w:lang w:val="en-AU"/>
              </w:rPr>
            </w:pPr>
            <w:r w:rsidRPr="0030073E">
              <w:rPr>
                <w:lang w:val="en-AU"/>
              </w:rPr>
              <w:t>Two or more 4G networks are available</w:t>
            </w:r>
          </w:p>
          <w:p w14:paraId="710F810B" w14:textId="77777777" w:rsidR="000E0BD5" w:rsidRPr="0030073E" w:rsidRDefault="000E0BD5" w:rsidP="008E12F1">
            <w:pPr>
              <w:rPr>
                <w:rFonts w:eastAsia="Calibri" w:cs="Calibri Light"/>
                <w:szCs w:val="22"/>
                <w:lang w:val="en-AU"/>
              </w:rPr>
            </w:pPr>
            <w:r w:rsidRPr="0030073E">
              <w:rPr>
                <w:rFonts w:cs="Calibri Light"/>
                <w:szCs w:val="22"/>
                <w:lang w:val="en-AU"/>
              </w:rPr>
              <w:t>Rated Medium where:</w:t>
            </w:r>
          </w:p>
          <w:p w14:paraId="7AD66F0A" w14:textId="77777777" w:rsidR="000E0BD5" w:rsidRPr="0030073E" w:rsidRDefault="000E0BD5" w:rsidP="008E12F1">
            <w:pPr>
              <w:pStyle w:val="Bulletedlist"/>
              <w:widowControl w:val="0"/>
              <w:rPr>
                <w:lang w:val="en-AU"/>
              </w:rPr>
            </w:pPr>
            <w:r w:rsidRPr="0030073E">
              <w:rPr>
                <w:lang w:val="en-AU"/>
              </w:rPr>
              <w:t>Only one 4G network is available</w:t>
            </w:r>
          </w:p>
          <w:p w14:paraId="0F6ED024" w14:textId="77777777" w:rsidR="000E0BD5" w:rsidRPr="0030073E" w:rsidRDefault="000E0BD5" w:rsidP="008E12F1">
            <w:pPr>
              <w:rPr>
                <w:rFonts w:eastAsia="Calibri" w:cs="Calibri Light"/>
                <w:szCs w:val="22"/>
                <w:lang w:val="en-AU"/>
              </w:rPr>
            </w:pPr>
            <w:r w:rsidRPr="0030073E">
              <w:rPr>
                <w:rFonts w:cs="Calibri Light"/>
                <w:szCs w:val="22"/>
                <w:lang w:val="en-AU"/>
              </w:rPr>
              <w:t>Rated Low where:</w:t>
            </w:r>
          </w:p>
          <w:p w14:paraId="2933B225" w14:textId="77777777" w:rsidR="000E0BD5" w:rsidRPr="0030073E" w:rsidRDefault="000E0BD5" w:rsidP="008E12F1">
            <w:pPr>
              <w:pStyle w:val="Bulletedlist"/>
              <w:widowControl w:val="0"/>
              <w:rPr>
                <w:lang w:val="en-AU"/>
              </w:rPr>
            </w:pPr>
            <w:r w:rsidRPr="0030073E">
              <w:rPr>
                <w:lang w:val="en-AU"/>
              </w:rPr>
              <w:t>There is no coverage by any mobile network, OR</w:t>
            </w:r>
          </w:p>
          <w:p w14:paraId="3F4610B4" w14:textId="77777777" w:rsidR="000E0BD5" w:rsidRPr="0030073E" w:rsidRDefault="000E0BD5" w:rsidP="008E12F1">
            <w:pPr>
              <w:pStyle w:val="Bulletedlist"/>
              <w:widowControl w:val="0"/>
              <w:rPr>
                <w:lang w:val="en-AU"/>
              </w:rPr>
            </w:pPr>
            <w:r w:rsidRPr="0030073E">
              <w:rPr>
                <w:lang w:val="en-AU"/>
              </w:rPr>
              <w:t>The only coverage available is predominantly 3G</w:t>
            </w:r>
          </w:p>
          <w:p w14:paraId="7DFBAC5E" w14:textId="77777777" w:rsidR="000E0BD5" w:rsidRPr="0030073E" w:rsidRDefault="000E0BD5" w:rsidP="008E12F1">
            <w:pPr>
              <w:rPr>
                <w:b/>
                <w:lang w:val="en-AU"/>
              </w:rPr>
            </w:pPr>
            <w:r w:rsidRPr="0030073E">
              <w:rPr>
                <w:b/>
                <w:lang w:val="en-AU"/>
              </w:rPr>
              <w:t>DEMAND</w:t>
            </w:r>
          </w:p>
          <w:p w14:paraId="3B109054" w14:textId="77777777" w:rsidR="000E0BD5" w:rsidRPr="0030073E" w:rsidRDefault="000E0BD5" w:rsidP="008E12F1">
            <w:pPr>
              <w:pStyle w:val="Bulletedlist"/>
              <w:widowControl w:val="0"/>
              <w:numPr>
                <w:ilvl w:val="0"/>
                <w:numId w:val="0"/>
              </w:numPr>
              <w:rPr>
                <w:lang w:val="en-AU"/>
              </w:rPr>
            </w:pPr>
            <w:r w:rsidRPr="0030073E">
              <w:rPr>
                <w:lang w:val="en-AU"/>
              </w:rPr>
              <w:t>Demand is rated High for all mobile users now and in 3-5 years, reflecting mobile’s importance for all.</w:t>
            </w:r>
          </w:p>
        </w:tc>
      </w:tr>
    </w:tbl>
    <w:p w14:paraId="439CBC7D" w14:textId="77777777" w:rsidR="000E0BD5" w:rsidRPr="00402028" w:rsidRDefault="000E0BD5" w:rsidP="000E0BD5">
      <w:pPr>
        <w:pStyle w:val="Heading5"/>
        <w:keepNext w:val="0"/>
        <w:keepLines w:val="0"/>
        <w:numPr>
          <w:ilvl w:val="4"/>
          <w:numId w:val="0"/>
        </w:numPr>
        <w:tabs>
          <w:tab w:val="num" w:pos="851"/>
        </w:tabs>
        <w:ind w:left="851" w:hanging="851"/>
        <w:rPr>
          <w:b w:val="0"/>
          <w:lang w:val="en-AU"/>
        </w:rPr>
      </w:pPr>
      <w:r w:rsidRPr="00402028">
        <w:rPr>
          <w:b w:val="0"/>
          <w:lang w:val="en-AU"/>
        </w:rPr>
        <w:t xml:space="preserve">Narrowband (LP-WAN) IoT access rating methodology </w:t>
      </w:r>
      <w:r w:rsidRPr="00402028">
        <w:rPr>
          <w:rStyle w:val="FootnoteReference"/>
          <w:rFonts w:ascii="Calibri Light" w:hAnsi="Calibri Light"/>
          <w:b w:val="0"/>
          <w:lang w:val="en-AU"/>
        </w:rPr>
        <w:footnoteReference w:id="4"/>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6"/>
      </w:tblGrid>
      <w:tr w:rsidR="000E0BD5" w:rsidRPr="0030073E" w14:paraId="6A605C95" w14:textId="77777777" w:rsidTr="008E12F1">
        <w:tc>
          <w:tcPr>
            <w:tcW w:w="10421" w:type="dxa"/>
            <w:shd w:val="clear" w:color="auto" w:fill="auto"/>
          </w:tcPr>
          <w:p w14:paraId="6EF7F1E1" w14:textId="77777777" w:rsidR="000E0BD5" w:rsidRPr="0030073E" w:rsidRDefault="000E0BD5" w:rsidP="008E12F1">
            <w:pPr>
              <w:pStyle w:val="Heading6"/>
              <w:numPr>
                <w:ilvl w:val="5"/>
                <w:numId w:val="0"/>
              </w:numPr>
              <w:tabs>
                <w:tab w:val="num" w:pos="851"/>
              </w:tabs>
              <w:ind w:left="851" w:hanging="851"/>
              <w:rPr>
                <w:lang w:val="en-AU"/>
              </w:rPr>
            </w:pPr>
            <w:r w:rsidRPr="0030073E">
              <w:rPr>
                <w:lang w:val="en-AU"/>
              </w:rPr>
              <w:t>SUPPLY</w:t>
            </w:r>
          </w:p>
          <w:p w14:paraId="39074936" w14:textId="77777777" w:rsidR="000E0BD5" w:rsidRPr="0030073E" w:rsidRDefault="000E0BD5" w:rsidP="008E12F1">
            <w:pPr>
              <w:pStyle w:val="Boxed"/>
              <w:keepNext w:val="0"/>
              <w:keepLines w:val="0"/>
              <w:rPr>
                <w:lang w:val="en-AU"/>
              </w:rPr>
            </w:pPr>
            <w:r w:rsidRPr="0030073E">
              <w:rPr>
                <w:lang w:val="en-AU"/>
              </w:rPr>
              <w:t>The present supply of LP-IoT is rated:</w:t>
            </w:r>
          </w:p>
          <w:p w14:paraId="67907BD9" w14:textId="77777777" w:rsidR="000E0BD5" w:rsidRPr="0030073E" w:rsidRDefault="000E0BD5" w:rsidP="008E12F1">
            <w:pPr>
              <w:pStyle w:val="Bulletedlist"/>
              <w:keepLines w:val="0"/>
              <w:widowControl w:val="0"/>
              <w:rPr>
                <w:lang w:val="en-AU"/>
              </w:rPr>
            </w:pPr>
            <w:r w:rsidRPr="0030073E">
              <w:rPr>
                <w:lang w:val="en-AU"/>
              </w:rPr>
              <w:t>High for near-complete coverage by at least one LP-WAN network</w:t>
            </w:r>
          </w:p>
          <w:p w14:paraId="2CEC2EDE" w14:textId="77777777" w:rsidR="000E0BD5" w:rsidRPr="0030073E" w:rsidRDefault="000E0BD5" w:rsidP="008E12F1">
            <w:pPr>
              <w:pStyle w:val="Bulletedlist"/>
              <w:keepLines w:val="0"/>
              <w:widowControl w:val="0"/>
              <w:rPr>
                <w:lang w:val="en-AU"/>
              </w:rPr>
            </w:pPr>
            <w:r w:rsidRPr="0030073E">
              <w:rPr>
                <w:lang w:val="en-AU"/>
              </w:rPr>
              <w:t>Medium or Low for patchy or no coverage</w:t>
            </w:r>
          </w:p>
          <w:p w14:paraId="7BCEB7DD" w14:textId="77777777" w:rsidR="000E0BD5" w:rsidRPr="0030073E" w:rsidRDefault="000E0BD5" w:rsidP="008E12F1">
            <w:pPr>
              <w:pStyle w:val="Bulletedlist"/>
              <w:keepLines w:val="0"/>
              <w:widowControl w:val="0"/>
              <w:rPr>
                <w:lang w:val="en-AU"/>
              </w:rPr>
            </w:pPr>
            <w:r w:rsidRPr="0030073E">
              <w:rPr>
                <w:lang w:val="en-AU"/>
              </w:rPr>
              <w:t>At least two networks requirement for High in 3-5 years.</w:t>
            </w:r>
          </w:p>
          <w:p w14:paraId="4470827C" w14:textId="77777777" w:rsidR="000E0BD5" w:rsidRPr="0030073E" w:rsidRDefault="000E0BD5" w:rsidP="008E12F1">
            <w:pPr>
              <w:pStyle w:val="Heading6"/>
              <w:numPr>
                <w:ilvl w:val="5"/>
                <w:numId w:val="0"/>
              </w:numPr>
              <w:tabs>
                <w:tab w:val="num" w:pos="851"/>
              </w:tabs>
              <w:ind w:left="851" w:hanging="851"/>
              <w:rPr>
                <w:lang w:val="en-AU"/>
              </w:rPr>
            </w:pPr>
            <w:r w:rsidRPr="0030073E">
              <w:rPr>
                <w:lang w:val="en-AU"/>
              </w:rPr>
              <w:t>DEMAND</w:t>
            </w:r>
          </w:p>
          <w:p w14:paraId="2B4AA9C9" w14:textId="77777777" w:rsidR="000E0BD5" w:rsidRPr="0030073E" w:rsidRDefault="000E0BD5" w:rsidP="008E12F1">
            <w:pPr>
              <w:pStyle w:val="Boxed"/>
              <w:keepNext w:val="0"/>
              <w:keepLines w:val="0"/>
              <w:rPr>
                <w:lang w:val="en-AU"/>
              </w:rPr>
            </w:pPr>
            <w:r w:rsidRPr="0030073E">
              <w:rPr>
                <w:lang w:val="en-AU"/>
              </w:rPr>
              <w:t>Demand by businesses in larger centres and for farms is rated Medium at present and High in 3-5 years; and Low (now) and Medium (3-5 years) for businesses in smaller centres and households, reflecting an explosion in IoT interest and use.</w:t>
            </w:r>
          </w:p>
        </w:tc>
      </w:tr>
    </w:tbl>
    <w:p w14:paraId="0DCCB4CC" w14:textId="77777777" w:rsidR="000E0BD5" w:rsidRPr="00402028" w:rsidRDefault="000E0BD5" w:rsidP="000E0BD5">
      <w:pPr>
        <w:pStyle w:val="Heading5"/>
        <w:numPr>
          <w:ilvl w:val="4"/>
          <w:numId w:val="0"/>
        </w:numPr>
        <w:tabs>
          <w:tab w:val="num" w:pos="851"/>
        </w:tabs>
        <w:ind w:left="851" w:hanging="851"/>
        <w:rPr>
          <w:b w:val="0"/>
          <w:lang w:val="en-AU"/>
        </w:rPr>
      </w:pPr>
      <w:r w:rsidRPr="00402028">
        <w:rPr>
          <w:b w:val="0"/>
          <w:lang w:val="en-AU"/>
        </w:rPr>
        <w:t>Public WiFi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6"/>
      </w:tblGrid>
      <w:tr w:rsidR="000E0BD5" w:rsidRPr="0030073E" w14:paraId="0F568D1B" w14:textId="77777777" w:rsidTr="000E0BD5">
        <w:tc>
          <w:tcPr>
            <w:tcW w:w="10195" w:type="dxa"/>
            <w:shd w:val="clear" w:color="auto" w:fill="auto"/>
          </w:tcPr>
          <w:p w14:paraId="0140A279" w14:textId="77777777" w:rsidR="000E0BD5" w:rsidRPr="0030073E" w:rsidRDefault="000E0BD5" w:rsidP="008E12F1">
            <w:pPr>
              <w:pStyle w:val="Heading6"/>
              <w:numPr>
                <w:ilvl w:val="5"/>
                <w:numId w:val="0"/>
              </w:numPr>
              <w:tabs>
                <w:tab w:val="num" w:pos="851"/>
              </w:tabs>
              <w:ind w:left="851" w:hanging="851"/>
              <w:rPr>
                <w:lang w:val="en-AU"/>
              </w:rPr>
            </w:pPr>
            <w:r w:rsidRPr="0030073E">
              <w:rPr>
                <w:lang w:val="en-AU"/>
              </w:rPr>
              <w:t>SUPPLY</w:t>
            </w:r>
          </w:p>
          <w:p w14:paraId="27A59D74" w14:textId="77777777" w:rsidR="000E0BD5" w:rsidRPr="0030073E" w:rsidRDefault="000E0BD5" w:rsidP="008E12F1">
            <w:pPr>
              <w:pStyle w:val="Boxed"/>
              <w:keepNext w:val="0"/>
              <w:keepLines w:val="0"/>
              <w:rPr>
                <w:lang w:val="en-AU"/>
              </w:rPr>
            </w:pPr>
            <w:r w:rsidRPr="0030073E">
              <w:rPr>
                <w:lang w:val="en-AU"/>
              </w:rPr>
              <w:t>Supply of public WiFi is rated:</w:t>
            </w:r>
          </w:p>
          <w:p w14:paraId="1796260A" w14:textId="77777777" w:rsidR="000E0BD5" w:rsidRPr="0030073E" w:rsidRDefault="000E0BD5" w:rsidP="008E12F1">
            <w:pPr>
              <w:pStyle w:val="Bulletedlist"/>
              <w:keepLines w:val="0"/>
              <w:widowControl w:val="0"/>
              <w:ind w:left="357" w:hanging="357"/>
              <w:rPr>
                <w:lang w:val="en-AU"/>
              </w:rPr>
            </w:pPr>
            <w:r w:rsidRPr="0030073E">
              <w:rPr>
                <w:lang w:val="en-AU"/>
              </w:rPr>
              <w:t>High where it is available in relevant public places and disadvantaged localities</w:t>
            </w:r>
          </w:p>
          <w:p w14:paraId="763E03C4" w14:textId="77777777" w:rsidR="000E0BD5" w:rsidRPr="0030073E" w:rsidRDefault="000E0BD5" w:rsidP="008E12F1">
            <w:pPr>
              <w:pStyle w:val="Bulletedlist"/>
              <w:keepLines w:val="0"/>
              <w:widowControl w:val="0"/>
              <w:ind w:left="357" w:hanging="357"/>
              <w:rPr>
                <w:lang w:val="en-AU"/>
              </w:rPr>
            </w:pPr>
            <w:r w:rsidRPr="0030073E">
              <w:rPr>
                <w:lang w:val="en-AU"/>
              </w:rPr>
              <w:t>Medium or Low for incomplete or no coverage</w:t>
            </w:r>
          </w:p>
          <w:p w14:paraId="44236C41" w14:textId="77777777" w:rsidR="000E0BD5" w:rsidRPr="0030073E" w:rsidRDefault="000E0BD5" w:rsidP="008E12F1">
            <w:pPr>
              <w:pStyle w:val="Bulletedlist"/>
              <w:keepLines w:val="0"/>
              <w:widowControl w:val="0"/>
              <w:ind w:left="357" w:hanging="357"/>
              <w:rPr>
                <w:lang w:val="en-AU"/>
              </w:rPr>
            </w:pPr>
            <w:r w:rsidRPr="0030073E">
              <w:rPr>
                <w:lang w:val="en-AU"/>
              </w:rPr>
              <w:t xml:space="preserve">For now, and in 3-5 years. </w:t>
            </w:r>
          </w:p>
          <w:p w14:paraId="1DFCC704" w14:textId="77777777" w:rsidR="000E0BD5" w:rsidRPr="0030073E" w:rsidRDefault="000E0BD5" w:rsidP="008E12F1">
            <w:pPr>
              <w:pStyle w:val="Heading6"/>
              <w:numPr>
                <w:ilvl w:val="5"/>
                <w:numId w:val="0"/>
              </w:numPr>
              <w:tabs>
                <w:tab w:val="num" w:pos="851"/>
              </w:tabs>
              <w:ind w:left="851" w:hanging="851"/>
              <w:rPr>
                <w:lang w:val="en-AU"/>
              </w:rPr>
            </w:pPr>
            <w:r w:rsidRPr="0030073E">
              <w:rPr>
                <w:lang w:val="en-AU"/>
              </w:rPr>
              <w:t>DEMAND</w:t>
            </w:r>
          </w:p>
          <w:p w14:paraId="056BB049" w14:textId="77777777" w:rsidR="000E0BD5" w:rsidRPr="0030073E" w:rsidRDefault="000E0BD5" w:rsidP="008E12F1">
            <w:pPr>
              <w:pStyle w:val="Boxed"/>
              <w:keepNext w:val="0"/>
              <w:keepLines w:val="0"/>
              <w:rPr>
                <w:szCs w:val="22"/>
                <w:lang w:val="en-AU"/>
              </w:rPr>
            </w:pPr>
            <w:r w:rsidRPr="0030073E">
              <w:rPr>
                <w:lang w:val="en-AU"/>
              </w:rPr>
              <w:t>Demand by residents is rated according to income levels (high where incomes are low), reflecting the importance of mobile access to everybody for everyday life.</w:t>
            </w:r>
            <w:r w:rsidRPr="0030073E">
              <w:rPr>
                <w:rStyle w:val="FootnoteReference"/>
                <w:lang w:val="en-AU"/>
              </w:rPr>
              <w:footnoteReference w:id="5"/>
            </w:r>
          </w:p>
        </w:tc>
      </w:tr>
    </w:tbl>
    <w:p w14:paraId="39AEB244" w14:textId="77777777" w:rsidR="00B011FD" w:rsidRDefault="00B011FD" w:rsidP="00402028">
      <w:pPr>
        <w:pStyle w:val="Heading3"/>
        <w:rPr>
          <w:i w:val="0"/>
          <w:iCs/>
          <w:lang w:val="en-AU"/>
        </w:rPr>
      </w:pPr>
    </w:p>
    <w:p w14:paraId="70EBDA84" w14:textId="77777777" w:rsidR="00B011FD" w:rsidRDefault="00B011FD">
      <w:pPr>
        <w:spacing w:before="0" w:after="0"/>
        <w:rPr>
          <w:bCs/>
          <w:iCs/>
          <w:color w:val="27B3D1"/>
          <w:sz w:val="28"/>
          <w:lang w:val="en-AU" w:eastAsia="x-none"/>
        </w:rPr>
      </w:pPr>
      <w:r>
        <w:rPr>
          <w:i/>
          <w:iCs/>
          <w:lang w:val="en-AU"/>
        </w:rPr>
        <w:br w:type="page"/>
      </w:r>
    </w:p>
    <w:p w14:paraId="3FDD84E2" w14:textId="7DF9BD9B" w:rsidR="000E0BD5" w:rsidRPr="00402028" w:rsidRDefault="000E0BD5" w:rsidP="00402028">
      <w:pPr>
        <w:pStyle w:val="Heading3"/>
        <w:rPr>
          <w:b/>
          <w:lang w:val="en-AU"/>
        </w:rPr>
      </w:pPr>
      <w:bookmarkStart w:id="68" w:name="_Toc17454605"/>
      <w:r w:rsidRPr="00402028">
        <w:rPr>
          <w:i w:val="0"/>
          <w:iCs/>
          <w:lang w:val="en-AU"/>
        </w:rPr>
        <w:t>Significant Places Analysis</w:t>
      </w:r>
      <w:bookmarkEnd w:id="68"/>
    </w:p>
    <w:p w14:paraId="4FBF4974" w14:textId="5B7B0A2A" w:rsidR="002722C4" w:rsidRPr="0030073E" w:rsidRDefault="002722C4" w:rsidP="000E0BD5">
      <w:pPr>
        <w:pStyle w:val="Caption"/>
        <w:keepNext/>
        <w:rPr>
          <w:sz w:val="22"/>
          <w:lang w:val="en-AU"/>
        </w:rPr>
      </w:pPr>
      <w:r w:rsidRPr="0030073E">
        <w:rPr>
          <w:i w:val="0"/>
          <w:sz w:val="22"/>
          <w:lang w:val="en-AU"/>
        </w:rPr>
        <w:t xml:space="preserve">Digital supply-demand balance for selected population centres is shown in Table </w:t>
      </w:r>
      <w:r w:rsidR="00AF336B">
        <w:rPr>
          <w:i w:val="0"/>
          <w:sz w:val="22"/>
          <w:lang w:val="en-AU"/>
        </w:rPr>
        <w:t>2</w:t>
      </w:r>
      <w:r w:rsidRPr="0030073E">
        <w:rPr>
          <w:i w:val="0"/>
          <w:sz w:val="22"/>
          <w:lang w:val="en-AU"/>
        </w:rPr>
        <w:t>, red shading indicating major supply shortfall relative to demand, amber an intermediate supply shortfall and green where current supply meets or exceeds demand.</w:t>
      </w:r>
      <w:r w:rsidRPr="0030073E">
        <w:rPr>
          <w:sz w:val="22"/>
          <w:lang w:val="en-AU"/>
        </w:rPr>
        <w:t xml:space="preserve"> </w:t>
      </w:r>
      <w:r w:rsidRPr="0030073E">
        <w:rPr>
          <w:b/>
          <w:sz w:val="22"/>
          <w:lang w:val="en-AU"/>
        </w:rPr>
        <w:t>Note the light green shading for mobile access denotes reservations, based on local mobile access experience, about the good coverage indicated by public coverage maps.</w:t>
      </w:r>
    </w:p>
    <w:p w14:paraId="303FABF1" w14:textId="5061C3B3" w:rsidR="000E0BD5" w:rsidRPr="0030073E" w:rsidRDefault="000E0BD5" w:rsidP="000E0BD5">
      <w:pPr>
        <w:pStyle w:val="Caption"/>
        <w:keepNext/>
        <w:rPr>
          <w:lang w:val="en-AU"/>
        </w:rPr>
      </w:pPr>
      <w:r w:rsidRPr="0030073E">
        <w:rPr>
          <w:lang w:val="en-AU"/>
        </w:rPr>
        <w:t xml:space="preserve">Table </w:t>
      </w:r>
      <w:r w:rsidRPr="00402028">
        <w:rPr>
          <w:lang w:val="en-AU"/>
        </w:rPr>
        <w:fldChar w:fldCharType="begin"/>
      </w:r>
      <w:r w:rsidRPr="0030073E">
        <w:rPr>
          <w:lang w:val="en-AU"/>
        </w:rPr>
        <w:instrText xml:space="preserve"> SEQ Table \* ARABIC </w:instrText>
      </w:r>
      <w:r w:rsidRPr="00402028">
        <w:rPr>
          <w:lang w:val="en-AU"/>
        </w:rPr>
        <w:fldChar w:fldCharType="separate"/>
      </w:r>
      <w:r w:rsidR="00C9632A">
        <w:rPr>
          <w:noProof/>
          <w:lang w:val="en-AU"/>
        </w:rPr>
        <w:t>2</w:t>
      </w:r>
      <w:r w:rsidRPr="00402028">
        <w:rPr>
          <w:lang w:val="en-AU"/>
        </w:rPr>
        <w:fldChar w:fldCharType="end"/>
      </w:r>
      <w:r w:rsidRPr="0030073E">
        <w:rPr>
          <w:lang w:val="en-AU"/>
        </w:rPr>
        <w:t xml:space="preserve"> Significant places: current unmet digital access needs.</w:t>
      </w:r>
    </w:p>
    <w:tbl>
      <w:tblPr>
        <w:tblW w:w="50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1457"/>
        <w:gridCol w:w="1474"/>
        <w:gridCol w:w="1137"/>
        <w:gridCol w:w="1175"/>
        <w:gridCol w:w="1175"/>
        <w:gridCol w:w="1175"/>
        <w:gridCol w:w="1175"/>
      </w:tblGrid>
      <w:tr w:rsidR="000F33F4" w:rsidRPr="0030073E" w14:paraId="7DF3A2C7" w14:textId="77777777" w:rsidTr="00791765">
        <w:tc>
          <w:tcPr>
            <w:tcW w:w="382" w:type="pct"/>
            <w:vMerge w:val="restart"/>
            <w:tcBorders>
              <w:right w:val="single" w:sz="4" w:space="0" w:color="FFFFFF"/>
            </w:tcBorders>
            <w:shd w:val="clear" w:color="auto" w:fill="000000"/>
            <w:vAlign w:val="bottom"/>
          </w:tcPr>
          <w:p w14:paraId="15B40E3A" w14:textId="77777777" w:rsidR="000E0BD5" w:rsidRPr="0030073E" w:rsidRDefault="000E0BD5" w:rsidP="008E12F1">
            <w:pPr>
              <w:spacing w:before="0" w:after="0"/>
              <w:rPr>
                <w:rFonts w:cs="Calibri Light"/>
                <w:b/>
                <w:color w:val="FFFFFF"/>
                <w:sz w:val="20"/>
                <w:szCs w:val="20"/>
                <w:lang w:val="en-AU"/>
              </w:rPr>
            </w:pPr>
            <w:r w:rsidRPr="0030073E">
              <w:rPr>
                <w:rFonts w:cs="Calibri Light"/>
                <w:b/>
                <w:color w:val="FFFFFF"/>
                <w:sz w:val="20"/>
                <w:szCs w:val="20"/>
                <w:lang w:val="en-AU"/>
              </w:rPr>
              <w:t>Place</w:t>
            </w:r>
          </w:p>
        </w:tc>
        <w:tc>
          <w:tcPr>
            <w:tcW w:w="767" w:type="pct"/>
            <w:vMerge w:val="restart"/>
            <w:tcBorders>
              <w:left w:val="single" w:sz="4" w:space="0" w:color="FFFFFF"/>
              <w:right w:val="single" w:sz="4" w:space="0" w:color="FFFFFF"/>
            </w:tcBorders>
            <w:shd w:val="clear" w:color="auto" w:fill="000000"/>
            <w:vAlign w:val="bottom"/>
          </w:tcPr>
          <w:p w14:paraId="37927A19" w14:textId="77777777" w:rsidR="000E0BD5" w:rsidRPr="0030073E" w:rsidRDefault="000E0BD5" w:rsidP="008E12F1">
            <w:pPr>
              <w:spacing w:before="0" w:after="0"/>
              <w:rPr>
                <w:rFonts w:cs="Calibri Light"/>
                <w:b/>
                <w:color w:val="FFFFFF"/>
                <w:sz w:val="20"/>
                <w:szCs w:val="20"/>
                <w:lang w:val="en-AU"/>
              </w:rPr>
            </w:pPr>
            <w:r w:rsidRPr="0030073E">
              <w:rPr>
                <w:rFonts w:cs="Calibri Light"/>
                <w:b/>
                <w:color w:val="FFFFFF"/>
                <w:sz w:val="20"/>
                <w:szCs w:val="20"/>
                <w:lang w:val="en-AU"/>
              </w:rPr>
              <w:t>LGA</w:t>
            </w:r>
          </w:p>
        </w:tc>
        <w:tc>
          <w:tcPr>
            <w:tcW w:w="776" w:type="pct"/>
            <w:vMerge w:val="restart"/>
            <w:tcBorders>
              <w:left w:val="single" w:sz="4" w:space="0" w:color="FFFFFF"/>
              <w:right w:val="single" w:sz="4" w:space="0" w:color="FFFFFF"/>
            </w:tcBorders>
            <w:shd w:val="clear" w:color="auto" w:fill="000000"/>
            <w:vAlign w:val="bottom"/>
          </w:tcPr>
          <w:p w14:paraId="0962DF50" w14:textId="77777777" w:rsidR="000E0BD5" w:rsidRPr="0030073E" w:rsidRDefault="000E0BD5" w:rsidP="008E12F1">
            <w:pPr>
              <w:spacing w:before="0" w:after="0"/>
              <w:rPr>
                <w:b/>
                <w:color w:val="FFFFFF"/>
                <w:sz w:val="20"/>
                <w:szCs w:val="20"/>
                <w:lang w:val="en-AU"/>
              </w:rPr>
            </w:pPr>
            <w:r w:rsidRPr="0030073E">
              <w:rPr>
                <w:b/>
                <w:color w:val="FFFFFF"/>
                <w:sz w:val="20"/>
                <w:szCs w:val="20"/>
                <w:lang w:val="en-AU"/>
              </w:rPr>
              <w:t>Name</w:t>
            </w:r>
          </w:p>
        </w:tc>
        <w:tc>
          <w:tcPr>
            <w:tcW w:w="599" w:type="pct"/>
            <w:vMerge w:val="restart"/>
            <w:tcBorders>
              <w:left w:val="single" w:sz="4" w:space="0" w:color="FFFFFF"/>
              <w:right w:val="single" w:sz="4" w:space="0" w:color="FFFFFF"/>
            </w:tcBorders>
            <w:shd w:val="clear" w:color="auto" w:fill="000000"/>
            <w:vAlign w:val="bottom"/>
          </w:tcPr>
          <w:p w14:paraId="311DA574" w14:textId="77777777" w:rsidR="000E0BD5" w:rsidRPr="0030073E" w:rsidRDefault="000E0BD5" w:rsidP="008E12F1">
            <w:pPr>
              <w:spacing w:before="0" w:after="0"/>
              <w:jc w:val="center"/>
              <w:rPr>
                <w:b/>
                <w:color w:val="FFFFFF"/>
                <w:sz w:val="20"/>
                <w:szCs w:val="20"/>
                <w:lang w:val="en-AU"/>
              </w:rPr>
            </w:pPr>
            <w:r w:rsidRPr="0030073E">
              <w:rPr>
                <w:b/>
                <w:color w:val="FFFFFF"/>
                <w:sz w:val="20"/>
                <w:szCs w:val="20"/>
                <w:lang w:val="en-AU"/>
              </w:rPr>
              <w:t>User type</w:t>
            </w:r>
          </w:p>
        </w:tc>
        <w:tc>
          <w:tcPr>
            <w:tcW w:w="2477" w:type="pct"/>
            <w:gridSpan w:val="4"/>
            <w:tcBorders>
              <w:left w:val="single" w:sz="4" w:space="0" w:color="FFFFFF"/>
              <w:right w:val="single" w:sz="4" w:space="0" w:color="auto"/>
            </w:tcBorders>
            <w:shd w:val="clear" w:color="auto" w:fill="000000"/>
            <w:vAlign w:val="bottom"/>
          </w:tcPr>
          <w:p w14:paraId="59611F1E" w14:textId="77777777" w:rsidR="000E0BD5" w:rsidRPr="0030073E" w:rsidRDefault="000E0BD5" w:rsidP="008E12F1">
            <w:pPr>
              <w:spacing w:before="0" w:after="0"/>
              <w:jc w:val="center"/>
              <w:rPr>
                <w:b/>
                <w:color w:val="FFFFFF"/>
                <w:sz w:val="20"/>
                <w:szCs w:val="20"/>
                <w:lang w:val="en-AU"/>
              </w:rPr>
            </w:pPr>
            <w:r w:rsidRPr="0030073E">
              <w:rPr>
                <w:b/>
                <w:color w:val="FFFFFF"/>
                <w:sz w:val="20"/>
                <w:szCs w:val="20"/>
                <w:lang w:val="en-AU"/>
              </w:rPr>
              <w:t>Access</w:t>
            </w:r>
          </w:p>
        </w:tc>
      </w:tr>
      <w:tr w:rsidR="00791765" w:rsidRPr="0030073E" w14:paraId="2888929C" w14:textId="77777777" w:rsidTr="00791765">
        <w:tc>
          <w:tcPr>
            <w:tcW w:w="382" w:type="pct"/>
            <w:vMerge/>
            <w:tcBorders>
              <w:top w:val="single" w:sz="4" w:space="0" w:color="FFFFFF"/>
              <w:right w:val="single" w:sz="4" w:space="0" w:color="FFFFFF"/>
            </w:tcBorders>
            <w:vAlign w:val="center"/>
          </w:tcPr>
          <w:p w14:paraId="06B8A72E" w14:textId="77777777" w:rsidR="000E0BD5" w:rsidRPr="0030073E" w:rsidRDefault="000E0BD5" w:rsidP="008E12F1">
            <w:pPr>
              <w:spacing w:before="0" w:after="0"/>
              <w:rPr>
                <w:rFonts w:cs="Calibri Light"/>
                <w:b/>
                <w:sz w:val="20"/>
                <w:szCs w:val="20"/>
                <w:lang w:val="en-AU"/>
              </w:rPr>
            </w:pPr>
          </w:p>
        </w:tc>
        <w:tc>
          <w:tcPr>
            <w:tcW w:w="767" w:type="pct"/>
            <w:vMerge/>
            <w:tcBorders>
              <w:top w:val="single" w:sz="4" w:space="0" w:color="FFFFFF"/>
              <w:left w:val="single" w:sz="4" w:space="0" w:color="FFFFFF"/>
              <w:right w:val="single" w:sz="4" w:space="0" w:color="FFFFFF"/>
            </w:tcBorders>
            <w:vAlign w:val="center"/>
          </w:tcPr>
          <w:p w14:paraId="74F23EFD" w14:textId="77777777" w:rsidR="000E0BD5" w:rsidRPr="0030073E" w:rsidRDefault="000E0BD5" w:rsidP="008E12F1">
            <w:pPr>
              <w:spacing w:before="0" w:after="0"/>
              <w:rPr>
                <w:rFonts w:cs="Calibri Light"/>
                <w:b/>
                <w:sz w:val="20"/>
                <w:szCs w:val="20"/>
                <w:lang w:val="en-AU"/>
              </w:rPr>
            </w:pPr>
          </w:p>
        </w:tc>
        <w:tc>
          <w:tcPr>
            <w:tcW w:w="776" w:type="pct"/>
            <w:vMerge/>
            <w:tcBorders>
              <w:top w:val="single" w:sz="4" w:space="0" w:color="FFFFFF"/>
              <w:left w:val="single" w:sz="4" w:space="0" w:color="FFFFFF"/>
              <w:right w:val="single" w:sz="4" w:space="0" w:color="FFFFFF"/>
            </w:tcBorders>
            <w:vAlign w:val="center"/>
          </w:tcPr>
          <w:p w14:paraId="0C67615B" w14:textId="77777777" w:rsidR="000E0BD5" w:rsidRPr="0030073E" w:rsidRDefault="000E0BD5" w:rsidP="008E12F1">
            <w:pPr>
              <w:spacing w:before="0" w:after="0"/>
              <w:rPr>
                <w:b/>
                <w:sz w:val="20"/>
                <w:szCs w:val="20"/>
                <w:lang w:val="en-AU"/>
              </w:rPr>
            </w:pPr>
          </w:p>
        </w:tc>
        <w:tc>
          <w:tcPr>
            <w:tcW w:w="599" w:type="pct"/>
            <w:vMerge/>
            <w:tcBorders>
              <w:top w:val="single" w:sz="4" w:space="0" w:color="FFFFFF"/>
              <w:left w:val="single" w:sz="4" w:space="0" w:color="FFFFFF"/>
              <w:right w:val="single" w:sz="4" w:space="0" w:color="FFFFFF"/>
            </w:tcBorders>
            <w:vAlign w:val="center"/>
          </w:tcPr>
          <w:p w14:paraId="750E93D5" w14:textId="77777777" w:rsidR="000E0BD5" w:rsidRPr="0030073E" w:rsidRDefault="000E0BD5" w:rsidP="008E12F1">
            <w:pPr>
              <w:spacing w:before="0" w:after="0"/>
              <w:jc w:val="center"/>
              <w:rPr>
                <w:b/>
                <w:sz w:val="20"/>
                <w:szCs w:val="20"/>
                <w:lang w:val="en-AU"/>
              </w:rPr>
            </w:pPr>
          </w:p>
        </w:tc>
        <w:tc>
          <w:tcPr>
            <w:tcW w:w="619" w:type="pct"/>
            <w:tcBorders>
              <w:left w:val="single" w:sz="4" w:space="0" w:color="FFFFFF"/>
            </w:tcBorders>
            <w:shd w:val="clear" w:color="auto" w:fill="D9D9D9"/>
            <w:vAlign w:val="bottom"/>
          </w:tcPr>
          <w:p w14:paraId="4B4A3FEC" w14:textId="77777777" w:rsidR="000E0BD5" w:rsidRPr="0030073E" w:rsidRDefault="000E0BD5" w:rsidP="008E12F1">
            <w:pPr>
              <w:spacing w:before="0" w:after="0"/>
              <w:jc w:val="center"/>
              <w:rPr>
                <w:b/>
                <w:sz w:val="20"/>
                <w:szCs w:val="20"/>
                <w:lang w:val="en-AU"/>
              </w:rPr>
            </w:pPr>
            <w:r w:rsidRPr="0030073E">
              <w:rPr>
                <w:b/>
                <w:sz w:val="20"/>
                <w:szCs w:val="20"/>
                <w:lang w:val="en-AU"/>
              </w:rPr>
              <w:t>Fixed</w:t>
            </w:r>
            <w:r w:rsidRPr="0030073E">
              <w:rPr>
                <w:sz w:val="20"/>
                <w:szCs w:val="20"/>
                <w:lang w:val="en-AU"/>
              </w:rPr>
              <w:br/>
            </w:r>
            <w:r w:rsidRPr="0030073E">
              <w:rPr>
                <w:sz w:val="15"/>
                <w:szCs w:val="20"/>
                <w:lang w:val="en-AU"/>
              </w:rPr>
              <w:t>Supply / Demand</w:t>
            </w:r>
          </w:p>
        </w:tc>
        <w:tc>
          <w:tcPr>
            <w:tcW w:w="619" w:type="pct"/>
            <w:shd w:val="clear" w:color="auto" w:fill="D9D9D9"/>
            <w:vAlign w:val="bottom"/>
          </w:tcPr>
          <w:p w14:paraId="7A833026" w14:textId="6C682EBF" w:rsidR="000E0BD5" w:rsidRPr="0030073E" w:rsidRDefault="000E0BD5" w:rsidP="008E12F1">
            <w:pPr>
              <w:spacing w:before="0" w:after="0"/>
              <w:jc w:val="center"/>
              <w:rPr>
                <w:b/>
                <w:sz w:val="20"/>
                <w:szCs w:val="20"/>
                <w:lang w:val="en-AU"/>
              </w:rPr>
            </w:pPr>
            <w:r w:rsidRPr="0030073E">
              <w:rPr>
                <w:b/>
                <w:sz w:val="20"/>
                <w:szCs w:val="20"/>
                <w:lang w:val="en-AU"/>
              </w:rPr>
              <w:t>Mobile</w:t>
            </w:r>
            <w:r w:rsidR="00F344E8" w:rsidRPr="0030073E">
              <w:rPr>
                <w:sz w:val="20"/>
                <w:szCs w:val="20"/>
                <w:lang w:val="en-AU"/>
              </w:rPr>
              <w:t>*</w:t>
            </w:r>
            <w:r w:rsidRPr="0030073E">
              <w:rPr>
                <w:sz w:val="20"/>
                <w:szCs w:val="20"/>
                <w:lang w:val="en-AU"/>
              </w:rPr>
              <w:br/>
            </w:r>
            <w:r w:rsidRPr="0030073E">
              <w:rPr>
                <w:sz w:val="15"/>
                <w:szCs w:val="20"/>
                <w:lang w:val="en-AU"/>
              </w:rPr>
              <w:t>Supply / Demand</w:t>
            </w:r>
          </w:p>
        </w:tc>
        <w:tc>
          <w:tcPr>
            <w:tcW w:w="619" w:type="pct"/>
            <w:shd w:val="clear" w:color="auto" w:fill="D9D9D9"/>
            <w:vAlign w:val="bottom"/>
          </w:tcPr>
          <w:p w14:paraId="15DB25D5" w14:textId="77777777" w:rsidR="000E0BD5" w:rsidRPr="0030073E" w:rsidRDefault="000E0BD5" w:rsidP="008E12F1">
            <w:pPr>
              <w:spacing w:before="0" w:after="0"/>
              <w:jc w:val="center"/>
              <w:rPr>
                <w:b/>
                <w:sz w:val="20"/>
                <w:szCs w:val="20"/>
                <w:lang w:val="en-AU"/>
              </w:rPr>
            </w:pPr>
            <w:r w:rsidRPr="0030073E">
              <w:rPr>
                <w:b/>
                <w:sz w:val="20"/>
                <w:szCs w:val="20"/>
                <w:lang w:val="en-AU"/>
              </w:rPr>
              <w:t>LP-WAN IoT</w:t>
            </w:r>
            <w:r w:rsidRPr="0030073E">
              <w:rPr>
                <w:sz w:val="20"/>
                <w:szCs w:val="20"/>
                <w:lang w:val="en-AU"/>
              </w:rPr>
              <w:t xml:space="preserve"> </w:t>
            </w:r>
            <w:r w:rsidRPr="0030073E">
              <w:rPr>
                <w:sz w:val="20"/>
                <w:szCs w:val="20"/>
                <w:lang w:val="en-AU"/>
              </w:rPr>
              <w:br/>
            </w:r>
            <w:r w:rsidRPr="0030073E">
              <w:rPr>
                <w:sz w:val="15"/>
                <w:szCs w:val="20"/>
                <w:lang w:val="en-AU"/>
              </w:rPr>
              <w:t>Supply / Demand</w:t>
            </w:r>
          </w:p>
        </w:tc>
        <w:tc>
          <w:tcPr>
            <w:tcW w:w="619" w:type="pct"/>
            <w:shd w:val="clear" w:color="auto" w:fill="D9D9D9"/>
            <w:vAlign w:val="bottom"/>
          </w:tcPr>
          <w:p w14:paraId="134711F5" w14:textId="77777777" w:rsidR="000E0BD5" w:rsidRPr="0030073E" w:rsidRDefault="000E0BD5" w:rsidP="008E12F1">
            <w:pPr>
              <w:spacing w:before="0" w:after="0"/>
              <w:jc w:val="center"/>
              <w:rPr>
                <w:b/>
                <w:sz w:val="20"/>
                <w:szCs w:val="20"/>
                <w:lang w:val="en-AU"/>
              </w:rPr>
            </w:pPr>
            <w:r w:rsidRPr="0030073E">
              <w:rPr>
                <w:b/>
                <w:sz w:val="20"/>
                <w:szCs w:val="20"/>
                <w:lang w:val="en-AU"/>
              </w:rPr>
              <w:t>WiFi</w:t>
            </w:r>
            <w:r w:rsidRPr="0030073E">
              <w:rPr>
                <w:sz w:val="20"/>
                <w:szCs w:val="20"/>
                <w:lang w:val="en-AU"/>
              </w:rPr>
              <w:t xml:space="preserve"> </w:t>
            </w:r>
            <w:r w:rsidRPr="0030073E">
              <w:rPr>
                <w:sz w:val="20"/>
                <w:szCs w:val="20"/>
                <w:lang w:val="en-AU"/>
              </w:rPr>
              <w:br/>
            </w:r>
            <w:r w:rsidRPr="0030073E">
              <w:rPr>
                <w:sz w:val="15"/>
                <w:szCs w:val="20"/>
                <w:lang w:val="en-AU"/>
              </w:rPr>
              <w:t>Supply / Demand</w:t>
            </w:r>
          </w:p>
        </w:tc>
      </w:tr>
      <w:tr w:rsidR="00791765" w:rsidRPr="0030073E" w14:paraId="4553EA91" w14:textId="77777777" w:rsidTr="00F37050">
        <w:tc>
          <w:tcPr>
            <w:tcW w:w="382" w:type="pct"/>
            <w:vMerge w:val="restart"/>
            <w:vAlign w:val="center"/>
          </w:tcPr>
          <w:p w14:paraId="1A6D43C4"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City</w:t>
            </w:r>
          </w:p>
        </w:tc>
        <w:tc>
          <w:tcPr>
            <w:tcW w:w="767" w:type="pct"/>
            <w:vMerge w:val="restart"/>
            <w:vAlign w:val="center"/>
          </w:tcPr>
          <w:p w14:paraId="6CCD688D"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Latrobe</w:t>
            </w:r>
          </w:p>
        </w:tc>
        <w:tc>
          <w:tcPr>
            <w:tcW w:w="776" w:type="pct"/>
            <w:vMerge w:val="restart"/>
            <w:vAlign w:val="center"/>
          </w:tcPr>
          <w:p w14:paraId="1F30EBD3" w14:textId="77777777" w:rsidR="000E0BD5" w:rsidRPr="0030073E" w:rsidRDefault="000E0BD5" w:rsidP="008E12F1">
            <w:pPr>
              <w:spacing w:before="0" w:after="0"/>
              <w:rPr>
                <w:b/>
                <w:sz w:val="20"/>
                <w:szCs w:val="20"/>
                <w:lang w:val="en-AU"/>
              </w:rPr>
            </w:pPr>
            <w:r w:rsidRPr="0030073E">
              <w:rPr>
                <w:b/>
                <w:sz w:val="20"/>
                <w:szCs w:val="20"/>
                <w:lang w:val="en-AU"/>
              </w:rPr>
              <w:t>Traralgon</w:t>
            </w:r>
            <w:r w:rsidRPr="0030073E">
              <w:rPr>
                <w:b/>
                <w:sz w:val="20"/>
                <w:szCs w:val="20"/>
                <w:lang w:val="en-AU"/>
              </w:rPr>
              <w:br/>
            </w:r>
            <w:r w:rsidRPr="0030073E">
              <w:rPr>
                <w:sz w:val="20"/>
                <w:szCs w:val="20"/>
                <w:lang w:val="en-AU"/>
              </w:rPr>
              <w:t>(pop. 25,485)</w:t>
            </w:r>
          </w:p>
        </w:tc>
        <w:tc>
          <w:tcPr>
            <w:tcW w:w="599" w:type="pct"/>
            <w:vAlign w:val="center"/>
          </w:tcPr>
          <w:p w14:paraId="32D3C835"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shd w:val="clear" w:color="auto" w:fill="FFC000"/>
            <w:vAlign w:val="center"/>
          </w:tcPr>
          <w:p w14:paraId="01B468D5"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shd w:val="clear" w:color="auto" w:fill="92D050"/>
            <w:vAlign w:val="center"/>
          </w:tcPr>
          <w:p w14:paraId="0126631D"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38B4F7B3"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shd w:val="clear" w:color="auto" w:fill="auto"/>
            <w:vAlign w:val="center"/>
          </w:tcPr>
          <w:p w14:paraId="118F664A"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745E5FDC" w14:textId="77777777" w:rsidTr="00F37050">
        <w:tc>
          <w:tcPr>
            <w:tcW w:w="382" w:type="pct"/>
            <w:vMerge/>
            <w:vAlign w:val="center"/>
          </w:tcPr>
          <w:p w14:paraId="3F5A93AB" w14:textId="77777777" w:rsidR="000E0BD5" w:rsidRPr="0030073E" w:rsidRDefault="000E0BD5" w:rsidP="008E12F1">
            <w:pPr>
              <w:spacing w:before="0" w:after="0"/>
              <w:rPr>
                <w:rFonts w:cs="Calibri Light"/>
                <w:sz w:val="20"/>
                <w:szCs w:val="20"/>
                <w:lang w:val="en-AU"/>
              </w:rPr>
            </w:pPr>
          </w:p>
        </w:tc>
        <w:tc>
          <w:tcPr>
            <w:tcW w:w="767" w:type="pct"/>
            <w:vMerge/>
            <w:vAlign w:val="center"/>
          </w:tcPr>
          <w:p w14:paraId="10DFDC8B"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771C76AB" w14:textId="77777777" w:rsidR="000E0BD5" w:rsidRPr="0030073E" w:rsidRDefault="000E0BD5" w:rsidP="008E12F1">
            <w:pPr>
              <w:spacing w:before="0" w:after="0"/>
              <w:rPr>
                <w:sz w:val="20"/>
                <w:szCs w:val="20"/>
                <w:lang w:val="en-AU"/>
              </w:rPr>
            </w:pPr>
          </w:p>
        </w:tc>
        <w:tc>
          <w:tcPr>
            <w:tcW w:w="599" w:type="pct"/>
            <w:vAlign w:val="center"/>
          </w:tcPr>
          <w:p w14:paraId="1A01647A" w14:textId="77777777" w:rsidR="000E0BD5" w:rsidRPr="0030073E" w:rsidRDefault="000E0BD5" w:rsidP="00F37050">
            <w:pPr>
              <w:spacing w:before="0" w:after="0"/>
              <w:jc w:val="center"/>
              <w:rPr>
                <w:sz w:val="20"/>
                <w:szCs w:val="20"/>
                <w:lang w:val="en-AU"/>
              </w:rPr>
            </w:pPr>
            <w:r w:rsidRPr="0030073E">
              <w:rPr>
                <w:sz w:val="15"/>
                <w:szCs w:val="15"/>
                <w:lang w:val="en-AU"/>
              </w:rPr>
              <w:t>Home</w:t>
            </w:r>
          </w:p>
        </w:tc>
        <w:tc>
          <w:tcPr>
            <w:tcW w:w="619" w:type="pct"/>
            <w:shd w:val="clear" w:color="auto" w:fill="00B050"/>
            <w:vAlign w:val="center"/>
          </w:tcPr>
          <w:p w14:paraId="42785497"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1D520E82"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7003490C"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00B050"/>
            <w:vAlign w:val="center"/>
          </w:tcPr>
          <w:p w14:paraId="49163790" w14:textId="77777777" w:rsidR="000E0BD5" w:rsidRPr="0030073E" w:rsidRDefault="000E0BD5" w:rsidP="00F37050">
            <w:pPr>
              <w:spacing w:before="0" w:after="0"/>
              <w:jc w:val="center"/>
              <w:rPr>
                <w:sz w:val="20"/>
                <w:szCs w:val="20"/>
                <w:lang w:val="en-AU"/>
              </w:rPr>
            </w:pPr>
            <w:r w:rsidRPr="0030073E">
              <w:rPr>
                <w:sz w:val="20"/>
                <w:szCs w:val="20"/>
                <w:lang w:val="en-AU"/>
              </w:rPr>
              <w:t>H/L</w:t>
            </w:r>
          </w:p>
        </w:tc>
      </w:tr>
      <w:tr w:rsidR="00791765" w:rsidRPr="0030073E" w14:paraId="573C239D" w14:textId="77777777" w:rsidTr="00F37050">
        <w:tc>
          <w:tcPr>
            <w:tcW w:w="382" w:type="pct"/>
            <w:vMerge/>
            <w:vAlign w:val="center"/>
          </w:tcPr>
          <w:p w14:paraId="63905EE0" w14:textId="77777777" w:rsidR="000E0BD5" w:rsidRPr="0030073E" w:rsidRDefault="000E0BD5" w:rsidP="008E12F1">
            <w:pPr>
              <w:spacing w:before="0" w:after="0"/>
              <w:rPr>
                <w:rFonts w:cs="Calibri Light"/>
                <w:sz w:val="20"/>
                <w:szCs w:val="20"/>
                <w:lang w:val="en-AU"/>
              </w:rPr>
            </w:pPr>
          </w:p>
        </w:tc>
        <w:tc>
          <w:tcPr>
            <w:tcW w:w="767" w:type="pct"/>
            <w:vMerge/>
            <w:tcBorders>
              <w:bottom w:val="single" w:sz="18" w:space="0" w:color="000000"/>
            </w:tcBorders>
            <w:vAlign w:val="center"/>
          </w:tcPr>
          <w:p w14:paraId="34949D34"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445FA7F6"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24BB5A91"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428E2A1E"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62F298A3"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0FD699F5"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00B050"/>
            <w:vAlign w:val="center"/>
          </w:tcPr>
          <w:p w14:paraId="36DCFF55" w14:textId="77777777" w:rsidR="000E0BD5" w:rsidRPr="0030073E" w:rsidRDefault="000E0BD5" w:rsidP="00F37050">
            <w:pPr>
              <w:spacing w:before="0" w:after="0"/>
              <w:jc w:val="center"/>
              <w:rPr>
                <w:sz w:val="20"/>
                <w:szCs w:val="20"/>
                <w:lang w:val="en-AU"/>
              </w:rPr>
            </w:pPr>
            <w:r w:rsidRPr="0030073E">
              <w:rPr>
                <w:sz w:val="20"/>
                <w:szCs w:val="20"/>
                <w:lang w:val="en-AU"/>
              </w:rPr>
              <w:t>H/L</w:t>
            </w:r>
          </w:p>
        </w:tc>
      </w:tr>
      <w:tr w:rsidR="00791765" w:rsidRPr="0030073E" w14:paraId="736B2345" w14:textId="77777777" w:rsidTr="00F37050">
        <w:tc>
          <w:tcPr>
            <w:tcW w:w="382" w:type="pct"/>
            <w:vMerge/>
            <w:vAlign w:val="center"/>
          </w:tcPr>
          <w:p w14:paraId="392F1FAB" w14:textId="77777777" w:rsidR="000E0BD5" w:rsidRPr="0030073E" w:rsidRDefault="000E0BD5" w:rsidP="008E12F1">
            <w:pPr>
              <w:spacing w:before="0" w:after="0"/>
              <w:rPr>
                <w:rFonts w:cs="Calibri Light"/>
                <w:sz w:val="20"/>
                <w:szCs w:val="20"/>
                <w:lang w:val="en-AU"/>
              </w:rPr>
            </w:pPr>
          </w:p>
        </w:tc>
        <w:tc>
          <w:tcPr>
            <w:tcW w:w="767" w:type="pct"/>
            <w:vMerge w:val="restart"/>
            <w:tcBorders>
              <w:top w:val="single" w:sz="18" w:space="0" w:color="000000"/>
            </w:tcBorders>
            <w:vAlign w:val="center"/>
          </w:tcPr>
          <w:p w14:paraId="5FDEB098"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Latrobe</w:t>
            </w:r>
          </w:p>
        </w:tc>
        <w:tc>
          <w:tcPr>
            <w:tcW w:w="776" w:type="pct"/>
            <w:vMerge w:val="restart"/>
            <w:tcBorders>
              <w:top w:val="single" w:sz="18" w:space="0" w:color="000000"/>
            </w:tcBorders>
            <w:vAlign w:val="center"/>
          </w:tcPr>
          <w:p w14:paraId="7D29B060" w14:textId="77777777" w:rsidR="000E0BD5" w:rsidRPr="0030073E" w:rsidRDefault="000E0BD5" w:rsidP="008E12F1">
            <w:pPr>
              <w:spacing w:before="0" w:after="0"/>
              <w:rPr>
                <w:sz w:val="20"/>
                <w:szCs w:val="20"/>
                <w:lang w:val="en-AU"/>
              </w:rPr>
            </w:pPr>
            <w:r w:rsidRPr="0030073E">
              <w:rPr>
                <w:b/>
                <w:sz w:val="20"/>
                <w:szCs w:val="20"/>
                <w:lang w:val="en-AU"/>
              </w:rPr>
              <w:t>Moe-Newborough</w:t>
            </w:r>
            <w:r w:rsidRPr="0030073E">
              <w:rPr>
                <w:b/>
                <w:sz w:val="20"/>
                <w:szCs w:val="20"/>
                <w:lang w:val="en-AU"/>
              </w:rPr>
              <w:br/>
            </w:r>
            <w:r w:rsidRPr="0030073E">
              <w:rPr>
                <w:sz w:val="20"/>
                <w:szCs w:val="20"/>
                <w:lang w:val="en-AU"/>
              </w:rPr>
              <w:t>(pop. 15,059)</w:t>
            </w:r>
          </w:p>
        </w:tc>
        <w:tc>
          <w:tcPr>
            <w:tcW w:w="599" w:type="pct"/>
            <w:tcBorders>
              <w:top w:val="single" w:sz="18" w:space="0" w:color="000000"/>
            </w:tcBorders>
            <w:vAlign w:val="center"/>
          </w:tcPr>
          <w:p w14:paraId="43604810"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5FB96AF2"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6748BDA6"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6CA06D2F"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618982C8"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70E2A861" w14:textId="77777777" w:rsidTr="00F37050">
        <w:tc>
          <w:tcPr>
            <w:tcW w:w="382" w:type="pct"/>
            <w:vMerge/>
            <w:vAlign w:val="center"/>
          </w:tcPr>
          <w:p w14:paraId="70350E7E" w14:textId="77777777" w:rsidR="000E0BD5" w:rsidRPr="0030073E" w:rsidRDefault="000E0BD5" w:rsidP="008E12F1">
            <w:pPr>
              <w:spacing w:before="0" w:after="0"/>
              <w:rPr>
                <w:rFonts w:cs="Calibri Light"/>
                <w:sz w:val="20"/>
                <w:szCs w:val="20"/>
                <w:lang w:val="en-AU"/>
              </w:rPr>
            </w:pPr>
          </w:p>
        </w:tc>
        <w:tc>
          <w:tcPr>
            <w:tcW w:w="767" w:type="pct"/>
            <w:vMerge/>
            <w:vAlign w:val="center"/>
          </w:tcPr>
          <w:p w14:paraId="3E79DE80" w14:textId="77777777" w:rsidR="000E0BD5" w:rsidRPr="0030073E" w:rsidRDefault="000E0BD5" w:rsidP="008E12F1">
            <w:pPr>
              <w:spacing w:before="0" w:after="0"/>
              <w:rPr>
                <w:rFonts w:cs="Calibri Light"/>
                <w:sz w:val="20"/>
                <w:szCs w:val="20"/>
                <w:highlight w:val="yellow"/>
                <w:lang w:val="en-AU"/>
              </w:rPr>
            </w:pPr>
          </w:p>
        </w:tc>
        <w:tc>
          <w:tcPr>
            <w:tcW w:w="776" w:type="pct"/>
            <w:vMerge/>
            <w:vAlign w:val="center"/>
          </w:tcPr>
          <w:p w14:paraId="6459AF89" w14:textId="77777777" w:rsidR="000E0BD5" w:rsidRPr="0030073E" w:rsidRDefault="000E0BD5" w:rsidP="008E12F1">
            <w:pPr>
              <w:spacing w:before="0" w:after="0"/>
              <w:rPr>
                <w:sz w:val="20"/>
                <w:szCs w:val="20"/>
                <w:lang w:val="en-AU"/>
              </w:rPr>
            </w:pPr>
          </w:p>
        </w:tc>
        <w:tc>
          <w:tcPr>
            <w:tcW w:w="599" w:type="pct"/>
            <w:vAlign w:val="center"/>
          </w:tcPr>
          <w:p w14:paraId="5FB00F35" w14:textId="77777777" w:rsidR="000E0BD5" w:rsidRPr="0030073E" w:rsidRDefault="000E0BD5" w:rsidP="00F37050">
            <w:pPr>
              <w:spacing w:before="0" w:after="0"/>
              <w:jc w:val="center"/>
              <w:rPr>
                <w:sz w:val="20"/>
                <w:szCs w:val="20"/>
                <w:lang w:val="en-AU"/>
              </w:rPr>
            </w:pPr>
            <w:r w:rsidRPr="0030073E">
              <w:rPr>
                <w:sz w:val="15"/>
                <w:szCs w:val="15"/>
                <w:lang w:val="en-AU"/>
              </w:rPr>
              <w:t>Home</w:t>
            </w:r>
          </w:p>
        </w:tc>
        <w:tc>
          <w:tcPr>
            <w:tcW w:w="619" w:type="pct"/>
            <w:shd w:val="clear" w:color="auto" w:fill="00B050"/>
            <w:vAlign w:val="center"/>
          </w:tcPr>
          <w:p w14:paraId="00444870"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569B9E8B"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2B1E1AA2"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00B050"/>
            <w:vAlign w:val="center"/>
          </w:tcPr>
          <w:p w14:paraId="3CF07C70" w14:textId="77777777" w:rsidR="000E0BD5" w:rsidRPr="0030073E" w:rsidRDefault="000E0BD5" w:rsidP="00F37050">
            <w:pPr>
              <w:spacing w:before="0" w:after="0"/>
              <w:jc w:val="center"/>
              <w:rPr>
                <w:sz w:val="20"/>
                <w:szCs w:val="20"/>
                <w:lang w:val="en-AU"/>
              </w:rPr>
            </w:pPr>
            <w:r w:rsidRPr="0030073E">
              <w:rPr>
                <w:sz w:val="20"/>
                <w:szCs w:val="20"/>
                <w:lang w:val="en-AU"/>
              </w:rPr>
              <w:t>H/H</w:t>
            </w:r>
          </w:p>
        </w:tc>
      </w:tr>
      <w:tr w:rsidR="00791765" w:rsidRPr="0030073E" w14:paraId="5C13359C" w14:textId="77777777" w:rsidTr="00F37050">
        <w:tc>
          <w:tcPr>
            <w:tcW w:w="382" w:type="pct"/>
            <w:vMerge/>
            <w:vAlign w:val="center"/>
          </w:tcPr>
          <w:p w14:paraId="42628D52" w14:textId="77777777" w:rsidR="000E0BD5" w:rsidRPr="0030073E" w:rsidRDefault="000E0BD5" w:rsidP="008E12F1">
            <w:pPr>
              <w:spacing w:before="0" w:after="0"/>
              <w:rPr>
                <w:rFonts w:cs="Calibri Light"/>
                <w:sz w:val="20"/>
                <w:szCs w:val="20"/>
                <w:lang w:val="en-AU"/>
              </w:rPr>
            </w:pPr>
          </w:p>
        </w:tc>
        <w:tc>
          <w:tcPr>
            <w:tcW w:w="767" w:type="pct"/>
            <w:vMerge/>
            <w:tcBorders>
              <w:bottom w:val="single" w:sz="18" w:space="0" w:color="000000"/>
            </w:tcBorders>
            <w:vAlign w:val="center"/>
          </w:tcPr>
          <w:p w14:paraId="59D454D6" w14:textId="77777777" w:rsidR="000E0BD5" w:rsidRPr="0030073E" w:rsidRDefault="000E0BD5" w:rsidP="008E12F1">
            <w:pPr>
              <w:spacing w:before="0" w:after="0"/>
              <w:rPr>
                <w:rFonts w:cs="Calibri Light"/>
                <w:sz w:val="20"/>
                <w:szCs w:val="20"/>
                <w:highlight w:val="yellow"/>
                <w:lang w:val="en-AU"/>
              </w:rPr>
            </w:pPr>
          </w:p>
        </w:tc>
        <w:tc>
          <w:tcPr>
            <w:tcW w:w="776" w:type="pct"/>
            <w:vMerge/>
            <w:tcBorders>
              <w:bottom w:val="single" w:sz="18" w:space="0" w:color="000000"/>
            </w:tcBorders>
            <w:vAlign w:val="center"/>
          </w:tcPr>
          <w:p w14:paraId="41C76B9C"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1A781FA8"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0D633DA9"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334136C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67DEC3C9"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00B050"/>
            <w:vAlign w:val="center"/>
          </w:tcPr>
          <w:p w14:paraId="6809D3E7" w14:textId="77777777" w:rsidR="000E0BD5" w:rsidRPr="0030073E" w:rsidRDefault="000E0BD5" w:rsidP="00F37050">
            <w:pPr>
              <w:spacing w:before="0" w:after="0"/>
              <w:jc w:val="center"/>
              <w:rPr>
                <w:sz w:val="20"/>
                <w:szCs w:val="20"/>
                <w:lang w:val="en-AU"/>
              </w:rPr>
            </w:pPr>
            <w:r w:rsidRPr="0030073E">
              <w:rPr>
                <w:sz w:val="20"/>
                <w:szCs w:val="20"/>
                <w:lang w:val="en-AU"/>
              </w:rPr>
              <w:t>H/H</w:t>
            </w:r>
          </w:p>
        </w:tc>
      </w:tr>
      <w:tr w:rsidR="00791765" w:rsidRPr="0030073E" w14:paraId="4C6C2667" w14:textId="77777777" w:rsidTr="00F37050">
        <w:tc>
          <w:tcPr>
            <w:tcW w:w="382" w:type="pct"/>
            <w:vMerge/>
            <w:vAlign w:val="center"/>
          </w:tcPr>
          <w:p w14:paraId="67FC82B4" w14:textId="77777777" w:rsidR="000E0BD5" w:rsidRPr="0030073E" w:rsidRDefault="000E0BD5" w:rsidP="008E12F1">
            <w:pPr>
              <w:jc w:val="center"/>
              <w:rPr>
                <w:rFonts w:cs="Calibri Light"/>
                <w:sz w:val="20"/>
                <w:szCs w:val="20"/>
                <w:lang w:val="en-AU"/>
              </w:rPr>
            </w:pPr>
          </w:p>
        </w:tc>
        <w:tc>
          <w:tcPr>
            <w:tcW w:w="767" w:type="pct"/>
            <w:vMerge w:val="restart"/>
            <w:tcBorders>
              <w:top w:val="single" w:sz="18" w:space="0" w:color="000000"/>
            </w:tcBorders>
            <w:vAlign w:val="center"/>
          </w:tcPr>
          <w:p w14:paraId="5D2F15D8"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Baw Baw</w:t>
            </w:r>
          </w:p>
        </w:tc>
        <w:tc>
          <w:tcPr>
            <w:tcW w:w="776" w:type="pct"/>
            <w:vMerge w:val="restart"/>
            <w:tcBorders>
              <w:top w:val="single" w:sz="18" w:space="0" w:color="000000"/>
            </w:tcBorders>
            <w:vAlign w:val="center"/>
          </w:tcPr>
          <w:p w14:paraId="7265F33B" w14:textId="77777777" w:rsidR="000E0BD5" w:rsidRPr="0030073E" w:rsidRDefault="000E0BD5" w:rsidP="008E12F1">
            <w:pPr>
              <w:spacing w:before="0" w:after="0"/>
              <w:rPr>
                <w:sz w:val="20"/>
                <w:szCs w:val="20"/>
                <w:lang w:val="en-AU"/>
              </w:rPr>
            </w:pPr>
            <w:r w:rsidRPr="0030073E">
              <w:rPr>
                <w:b/>
                <w:sz w:val="20"/>
                <w:szCs w:val="20"/>
                <w:lang w:val="en-AU"/>
              </w:rPr>
              <w:t>Warragul</w:t>
            </w:r>
            <w:r w:rsidRPr="0030073E">
              <w:rPr>
                <w:b/>
                <w:sz w:val="20"/>
                <w:szCs w:val="20"/>
                <w:lang w:val="en-AU"/>
              </w:rPr>
              <w:br/>
            </w:r>
            <w:r w:rsidRPr="0030073E">
              <w:rPr>
                <w:sz w:val="20"/>
                <w:szCs w:val="20"/>
                <w:lang w:val="en-AU"/>
              </w:rPr>
              <w:t>(pop. 14,276)</w:t>
            </w:r>
          </w:p>
        </w:tc>
        <w:tc>
          <w:tcPr>
            <w:tcW w:w="599" w:type="pct"/>
            <w:tcBorders>
              <w:top w:val="single" w:sz="18" w:space="0" w:color="000000"/>
            </w:tcBorders>
            <w:vAlign w:val="center"/>
          </w:tcPr>
          <w:p w14:paraId="4C3110A0"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11579D13"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6931984C"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2EAC96DE"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2E2494C5" w14:textId="77777777" w:rsidR="000E0BD5" w:rsidRPr="0030073E" w:rsidRDefault="000E0BD5" w:rsidP="00F37050">
            <w:pPr>
              <w:spacing w:before="0" w:after="0"/>
              <w:jc w:val="center"/>
              <w:rPr>
                <w:sz w:val="20"/>
                <w:szCs w:val="20"/>
                <w:lang w:val="en-AU"/>
              </w:rPr>
            </w:pPr>
            <w:r w:rsidRPr="0030073E">
              <w:rPr>
                <w:szCs w:val="20"/>
                <w:lang w:val="en-AU"/>
              </w:rPr>
              <w:t>n.a.</w:t>
            </w:r>
          </w:p>
        </w:tc>
      </w:tr>
      <w:tr w:rsidR="00791765" w:rsidRPr="0030073E" w14:paraId="082278D6" w14:textId="77777777" w:rsidTr="00F37050">
        <w:tc>
          <w:tcPr>
            <w:tcW w:w="382" w:type="pct"/>
            <w:vMerge/>
            <w:vAlign w:val="center"/>
          </w:tcPr>
          <w:p w14:paraId="6C0A1947" w14:textId="77777777" w:rsidR="000E0BD5" w:rsidRPr="0030073E" w:rsidRDefault="000E0BD5" w:rsidP="008E12F1">
            <w:pPr>
              <w:rPr>
                <w:rFonts w:cs="Calibri Light"/>
                <w:sz w:val="20"/>
                <w:szCs w:val="20"/>
                <w:lang w:val="en-AU"/>
              </w:rPr>
            </w:pPr>
          </w:p>
        </w:tc>
        <w:tc>
          <w:tcPr>
            <w:tcW w:w="767" w:type="pct"/>
            <w:vMerge/>
            <w:vAlign w:val="center"/>
          </w:tcPr>
          <w:p w14:paraId="5A78AD28"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6297B4D1" w14:textId="77777777" w:rsidR="000E0BD5" w:rsidRPr="0030073E" w:rsidRDefault="000E0BD5" w:rsidP="008E12F1">
            <w:pPr>
              <w:spacing w:before="0" w:after="0"/>
              <w:rPr>
                <w:sz w:val="20"/>
                <w:szCs w:val="20"/>
                <w:lang w:val="en-AU"/>
              </w:rPr>
            </w:pPr>
          </w:p>
        </w:tc>
        <w:tc>
          <w:tcPr>
            <w:tcW w:w="599" w:type="pct"/>
            <w:vAlign w:val="center"/>
          </w:tcPr>
          <w:p w14:paraId="7100953B" w14:textId="77777777" w:rsidR="000E0BD5" w:rsidRPr="0030073E" w:rsidRDefault="000E0BD5" w:rsidP="00F37050">
            <w:pPr>
              <w:spacing w:before="0" w:after="0"/>
              <w:jc w:val="center"/>
              <w:rPr>
                <w:sz w:val="20"/>
                <w:szCs w:val="20"/>
                <w:lang w:val="en-AU"/>
              </w:rPr>
            </w:pPr>
            <w:r w:rsidRPr="0030073E">
              <w:rPr>
                <w:sz w:val="15"/>
                <w:szCs w:val="15"/>
                <w:lang w:val="en-AU"/>
              </w:rPr>
              <w:t>Home</w:t>
            </w:r>
          </w:p>
        </w:tc>
        <w:tc>
          <w:tcPr>
            <w:tcW w:w="619" w:type="pct"/>
            <w:shd w:val="clear" w:color="auto" w:fill="00B050"/>
            <w:vAlign w:val="center"/>
          </w:tcPr>
          <w:p w14:paraId="3E69FA6F"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02B953DD"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1AD2E91A"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00B050"/>
            <w:vAlign w:val="center"/>
          </w:tcPr>
          <w:p w14:paraId="28455D8B" w14:textId="77777777" w:rsidR="000E0BD5" w:rsidRPr="0030073E" w:rsidRDefault="000E0BD5" w:rsidP="00F37050">
            <w:pPr>
              <w:spacing w:before="0" w:after="0"/>
              <w:jc w:val="center"/>
              <w:rPr>
                <w:sz w:val="20"/>
                <w:szCs w:val="20"/>
                <w:lang w:val="en-AU"/>
              </w:rPr>
            </w:pPr>
            <w:r w:rsidRPr="0030073E">
              <w:rPr>
                <w:sz w:val="20"/>
                <w:szCs w:val="20"/>
                <w:lang w:val="en-AU"/>
              </w:rPr>
              <w:t>M/L</w:t>
            </w:r>
          </w:p>
        </w:tc>
      </w:tr>
      <w:tr w:rsidR="00791765" w:rsidRPr="0030073E" w14:paraId="322BA341" w14:textId="77777777" w:rsidTr="00F37050">
        <w:tc>
          <w:tcPr>
            <w:tcW w:w="382" w:type="pct"/>
            <w:vMerge/>
            <w:vAlign w:val="center"/>
          </w:tcPr>
          <w:p w14:paraId="2D826D54" w14:textId="77777777" w:rsidR="000E0BD5" w:rsidRPr="0030073E" w:rsidRDefault="000E0BD5" w:rsidP="008E12F1">
            <w:pPr>
              <w:rPr>
                <w:rFonts w:cs="Calibri Light"/>
                <w:sz w:val="20"/>
                <w:szCs w:val="20"/>
                <w:lang w:val="en-AU"/>
              </w:rPr>
            </w:pPr>
          </w:p>
        </w:tc>
        <w:tc>
          <w:tcPr>
            <w:tcW w:w="767" w:type="pct"/>
            <w:vMerge/>
            <w:tcBorders>
              <w:bottom w:val="single" w:sz="18" w:space="0" w:color="000000"/>
            </w:tcBorders>
            <w:vAlign w:val="center"/>
          </w:tcPr>
          <w:p w14:paraId="7FA90335"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11ED0457"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4CCC294A"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4F58D1C0"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1D7392BC"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75D103EB"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00B050"/>
            <w:vAlign w:val="center"/>
          </w:tcPr>
          <w:p w14:paraId="6E905577" w14:textId="77777777" w:rsidR="000E0BD5" w:rsidRPr="0030073E" w:rsidRDefault="000E0BD5" w:rsidP="00F37050">
            <w:pPr>
              <w:spacing w:before="0" w:after="0"/>
              <w:jc w:val="center"/>
              <w:rPr>
                <w:sz w:val="20"/>
                <w:szCs w:val="20"/>
                <w:lang w:val="en-AU"/>
              </w:rPr>
            </w:pPr>
            <w:r w:rsidRPr="0030073E">
              <w:rPr>
                <w:sz w:val="20"/>
                <w:szCs w:val="20"/>
                <w:lang w:val="en-AU"/>
              </w:rPr>
              <w:t>M/L</w:t>
            </w:r>
          </w:p>
        </w:tc>
      </w:tr>
      <w:tr w:rsidR="00791765" w:rsidRPr="0030073E" w14:paraId="7DC1587C" w14:textId="77777777" w:rsidTr="00F37050">
        <w:tc>
          <w:tcPr>
            <w:tcW w:w="382" w:type="pct"/>
            <w:vMerge/>
            <w:vAlign w:val="center"/>
          </w:tcPr>
          <w:p w14:paraId="4F22B32E" w14:textId="77777777" w:rsidR="000E0BD5" w:rsidRPr="0030073E" w:rsidRDefault="000E0BD5" w:rsidP="008E12F1">
            <w:pPr>
              <w:rPr>
                <w:rFonts w:cs="Calibri Light"/>
                <w:sz w:val="20"/>
                <w:szCs w:val="20"/>
                <w:lang w:val="en-AU"/>
              </w:rPr>
            </w:pPr>
          </w:p>
        </w:tc>
        <w:tc>
          <w:tcPr>
            <w:tcW w:w="767" w:type="pct"/>
            <w:vMerge w:val="restart"/>
            <w:tcBorders>
              <w:top w:val="single" w:sz="18" w:space="0" w:color="000000"/>
            </w:tcBorders>
            <w:vAlign w:val="center"/>
          </w:tcPr>
          <w:p w14:paraId="0140B8E4"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Latrobe</w:t>
            </w:r>
          </w:p>
        </w:tc>
        <w:tc>
          <w:tcPr>
            <w:tcW w:w="776" w:type="pct"/>
            <w:vMerge w:val="restart"/>
            <w:tcBorders>
              <w:top w:val="single" w:sz="18" w:space="0" w:color="000000"/>
            </w:tcBorders>
            <w:vAlign w:val="center"/>
          </w:tcPr>
          <w:p w14:paraId="2B01B9C1" w14:textId="77777777" w:rsidR="000E0BD5" w:rsidRPr="0030073E" w:rsidRDefault="000E0BD5" w:rsidP="008E12F1">
            <w:pPr>
              <w:spacing w:before="0" w:after="0"/>
              <w:rPr>
                <w:sz w:val="20"/>
                <w:szCs w:val="20"/>
                <w:lang w:val="en-AU"/>
              </w:rPr>
            </w:pPr>
            <w:r w:rsidRPr="0030073E">
              <w:rPr>
                <w:b/>
                <w:sz w:val="20"/>
                <w:szCs w:val="20"/>
                <w:lang w:val="en-AU"/>
              </w:rPr>
              <w:t>Morwell</w:t>
            </w:r>
            <w:r w:rsidRPr="0030073E">
              <w:rPr>
                <w:sz w:val="20"/>
                <w:szCs w:val="20"/>
                <w:lang w:val="en-AU"/>
              </w:rPr>
              <w:br/>
              <w:t>(pop. 13,540)</w:t>
            </w:r>
          </w:p>
        </w:tc>
        <w:tc>
          <w:tcPr>
            <w:tcW w:w="599" w:type="pct"/>
            <w:tcBorders>
              <w:top w:val="single" w:sz="18" w:space="0" w:color="000000"/>
            </w:tcBorders>
            <w:vAlign w:val="center"/>
          </w:tcPr>
          <w:p w14:paraId="7C3FDA0E"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389D5897"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075C60B7"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7DF7075F"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08E2BEE0"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3B73C001" w14:textId="77777777" w:rsidTr="00F37050">
        <w:tc>
          <w:tcPr>
            <w:tcW w:w="382" w:type="pct"/>
            <w:vMerge/>
            <w:vAlign w:val="center"/>
          </w:tcPr>
          <w:p w14:paraId="7D6C8754" w14:textId="77777777" w:rsidR="000E0BD5" w:rsidRPr="0030073E" w:rsidRDefault="000E0BD5" w:rsidP="008E12F1">
            <w:pPr>
              <w:rPr>
                <w:rFonts w:cs="Calibri Light"/>
                <w:sz w:val="20"/>
                <w:szCs w:val="20"/>
                <w:lang w:val="en-AU"/>
              </w:rPr>
            </w:pPr>
          </w:p>
        </w:tc>
        <w:tc>
          <w:tcPr>
            <w:tcW w:w="767" w:type="pct"/>
            <w:vMerge/>
            <w:vAlign w:val="center"/>
          </w:tcPr>
          <w:p w14:paraId="47908C23"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0F5D06D7" w14:textId="77777777" w:rsidR="000E0BD5" w:rsidRPr="0030073E" w:rsidRDefault="000E0BD5" w:rsidP="008E12F1">
            <w:pPr>
              <w:spacing w:before="0" w:after="0"/>
              <w:rPr>
                <w:sz w:val="20"/>
                <w:szCs w:val="20"/>
                <w:lang w:val="en-AU"/>
              </w:rPr>
            </w:pPr>
          </w:p>
        </w:tc>
        <w:tc>
          <w:tcPr>
            <w:tcW w:w="599" w:type="pct"/>
            <w:vAlign w:val="center"/>
          </w:tcPr>
          <w:p w14:paraId="7EDC1DB3" w14:textId="77777777" w:rsidR="000E0BD5" w:rsidRPr="0030073E" w:rsidRDefault="000E0BD5" w:rsidP="00F37050">
            <w:pPr>
              <w:spacing w:before="0" w:after="0"/>
              <w:jc w:val="center"/>
              <w:rPr>
                <w:sz w:val="20"/>
                <w:szCs w:val="20"/>
                <w:lang w:val="en-AU"/>
              </w:rPr>
            </w:pPr>
            <w:r w:rsidRPr="0030073E">
              <w:rPr>
                <w:sz w:val="15"/>
                <w:szCs w:val="15"/>
                <w:lang w:val="en-AU"/>
              </w:rPr>
              <w:t>Home</w:t>
            </w:r>
          </w:p>
        </w:tc>
        <w:tc>
          <w:tcPr>
            <w:tcW w:w="619" w:type="pct"/>
            <w:shd w:val="clear" w:color="auto" w:fill="00B050"/>
            <w:vAlign w:val="center"/>
          </w:tcPr>
          <w:p w14:paraId="5D6C53B0"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1FD363ED"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0BAD3E89"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00B050"/>
            <w:vAlign w:val="center"/>
          </w:tcPr>
          <w:p w14:paraId="1044D388" w14:textId="77777777" w:rsidR="000E0BD5" w:rsidRPr="0030073E" w:rsidRDefault="000E0BD5" w:rsidP="00F37050">
            <w:pPr>
              <w:spacing w:before="0" w:after="0"/>
              <w:jc w:val="center"/>
              <w:rPr>
                <w:sz w:val="20"/>
                <w:szCs w:val="20"/>
                <w:lang w:val="en-AU"/>
              </w:rPr>
            </w:pPr>
            <w:r w:rsidRPr="0030073E">
              <w:rPr>
                <w:sz w:val="20"/>
                <w:szCs w:val="20"/>
                <w:lang w:val="en-AU"/>
              </w:rPr>
              <w:t>H/L</w:t>
            </w:r>
          </w:p>
        </w:tc>
      </w:tr>
      <w:tr w:rsidR="00791765" w:rsidRPr="0030073E" w14:paraId="6F9E302C" w14:textId="77777777" w:rsidTr="00F37050">
        <w:tc>
          <w:tcPr>
            <w:tcW w:w="382" w:type="pct"/>
            <w:vMerge/>
            <w:vAlign w:val="center"/>
          </w:tcPr>
          <w:p w14:paraId="6299B7A9" w14:textId="77777777" w:rsidR="000E0BD5" w:rsidRPr="0030073E" w:rsidRDefault="000E0BD5" w:rsidP="008E12F1">
            <w:pPr>
              <w:rPr>
                <w:rFonts w:cs="Calibri Light"/>
                <w:sz w:val="20"/>
                <w:szCs w:val="20"/>
                <w:lang w:val="en-AU"/>
              </w:rPr>
            </w:pPr>
          </w:p>
        </w:tc>
        <w:tc>
          <w:tcPr>
            <w:tcW w:w="767" w:type="pct"/>
            <w:vMerge/>
            <w:tcBorders>
              <w:bottom w:val="single" w:sz="18" w:space="0" w:color="000000"/>
            </w:tcBorders>
            <w:vAlign w:val="center"/>
          </w:tcPr>
          <w:p w14:paraId="3E27AB4E"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12E3B22B"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4436E580"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090F3D17"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28A749D0"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34C77BB7"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00B050"/>
            <w:vAlign w:val="center"/>
          </w:tcPr>
          <w:p w14:paraId="63E1FC70" w14:textId="77777777" w:rsidR="000E0BD5" w:rsidRPr="0030073E" w:rsidRDefault="000E0BD5" w:rsidP="00F37050">
            <w:pPr>
              <w:spacing w:before="0" w:after="0"/>
              <w:jc w:val="center"/>
              <w:rPr>
                <w:sz w:val="20"/>
                <w:szCs w:val="20"/>
                <w:lang w:val="en-AU"/>
              </w:rPr>
            </w:pPr>
            <w:r w:rsidRPr="0030073E">
              <w:rPr>
                <w:sz w:val="20"/>
                <w:szCs w:val="20"/>
                <w:lang w:val="en-AU"/>
              </w:rPr>
              <w:t>H/L</w:t>
            </w:r>
          </w:p>
        </w:tc>
      </w:tr>
      <w:tr w:rsidR="00791765" w:rsidRPr="0030073E" w14:paraId="113510D1" w14:textId="77777777" w:rsidTr="00F37050">
        <w:tc>
          <w:tcPr>
            <w:tcW w:w="382" w:type="pct"/>
            <w:vMerge/>
            <w:vAlign w:val="center"/>
          </w:tcPr>
          <w:p w14:paraId="22AAFFDF" w14:textId="77777777" w:rsidR="000E0BD5" w:rsidRPr="0030073E" w:rsidRDefault="000E0BD5" w:rsidP="008E12F1">
            <w:pPr>
              <w:rPr>
                <w:rFonts w:cs="Calibri Light"/>
                <w:sz w:val="20"/>
                <w:szCs w:val="20"/>
                <w:lang w:val="en-AU"/>
              </w:rPr>
            </w:pPr>
          </w:p>
        </w:tc>
        <w:tc>
          <w:tcPr>
            <w:tcW w:w="767" w:type="pct"/>
            <w:vMerge w:val="restart"/>
            <w:tcBorders>
              <w:top w:val="single" w:sz="18" w:space="0" w:color="000000"/>
            </w:tcBorders>
            <w:vAlign w:val="center"/>
          </w:tcPr>
          <w:p w14:paraId="1526D978"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Wellington</w:t>
            </w:r>
          </w:p>
        </w:tc>
        <w:tc>
          <w:tcPr>
            <w:tcW w:w="776" w:type="pct"/>
            <w:vMerge w:val="restart"/>
            <w:tcBorders>
              <w:top w:val="single" w:sz="18" w:space="0" w:color="000000"/>
            </w:tcBorders>
            <w:vAlign w:val="center"/>
          </w:tcPr>
          <w:p w14:paraId="0E7180B3" w14:textId="77777777" w:rsidR="000E0BD5" w:rsidRPr="0030073E" w:rsidRDefault="000E0BD5" w:rsidP="008E12F1">
            <w:pPr>
              <w:spacing w:before="0" w:after="0"/>
              <w:rPr>
                <w:b/>
                <w:sz w:val="20"/>
                <w:szCs w:val="20"/>
                <w:lang w:val="en-AU"/>
              </w:rPr>
            </w:pPr>
            <w:r w:rsidRPr="0030073E">
              <w:rPr>
                <w:b/>
                <w:sz w:val="20"/>
                <w:szCs w:val="20"/>
                <w:lang w:val="en-AU"/>
              </w:rPr>
              <w:t>Sale</w:t>
            </w:r>
            <w:r w:rsidRPr="0030073E">
              <w:rPr>
                <w:b/>
                <w:sz w:val="20"/>
                <w:szCs w:val="20"/>
                <w:lang w:val="en-AU"/>
              </w:rPr>
              <w:br/>
            </w:r>
            <w:r w:rsidRPr="0030073E">
              <w:rPr>
                <w:sz w:val="20"/>
                <w:szCs w:val="20"/>
                <w:lang w:val="en-AU"/>
              </w:rPr>
              <w:t>(pop. 13,511)</w:t>
            </w:r>
          </w:p>
        </w:tc>
        <w:tc>
          <w:tcPr>
            <w:tcW w:w="599" w:type="pct"/>
            <w:tcBorders>
              <w:top w:val="single" w:sz="18" w:space="0" w:color="000000"/>
            </w:tcBorders>
            <w:vAlign w:val="center"/>
          </w:tcPr>
          <w:p w14:paraId="33631E08"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7C83EBEC"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6BFEC6D3"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281E83DD"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35B58ED3"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7928FAEF" w14:textId="77777777" w:rsidTr="00F37050">
        <w:tc>
          <w:tcPr>
            <w:tcW w:w="382" w:type="pct"/>
            <w:vMerge/>
            <w:vAlign w:val="center"/>
          </w:tcPr>
          <w:p w14:paraId="3BD2E570" w14:textId="77777777" w:rsidR="000E0BD5" w:rsidRPr="0030073E" w:rsidRDefault="000E0BD5" w:rsidP="008E12F1">
            <w:pPr>
              <w:rPr>
                <w:rFonts w:cs="Calibri Light"/>
                <w:sz w:val="20"/>
                <w:szCs w:val="20"/>
                <w:lang w:val="en-AU"/>
              </w:rPr>
            </w:pPr>
          </w:p>
        </w:tc>
        <w:tc>
          <w:tcPr>
            <w:tcW w:w="767" w:type="pct"/>
            <w:vMerge/>
            <w:vAlign w:val="center"/>
          </w:tcPr>
          <w:p w14:paraId="24B8C66B"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5FA0AA58" w14:textId="77777777" w:rsidR="000E0BD5" w:rsidRPr="0030073E" w:rsidRDefault="000E0BD5" w:rsidP="008E12F1">
            <w:pPr>
              <w:spacing w:before="0" w:after="0"/>
              <w:rPr>
                <w:sz w:val="20"/>
                <w:szCs w:val="20"/>
                <w:lang w:val="en-AU"/>
              </w:rPr>
            </w:pPr>
          </w:p>
        </w:tc>
        <w:tc>
          <w:tcPr>
            <w:tcW w:w="599" w:type="pct"/>
            <w:vAlign w:val="center"/>
          </w:tcPr>
          <w:p w14:paraId="31B3EA01" w14:textId="77777777" w:rsidR="000E0BD5" w:rsidRPr="0030073E" w:rsidRDefault="000E0BD5" w:rsidP="00F37050">
            <w:pPr>
              <w:spacing w:before="0" w:after="0"/>
              <w:jc w:val="center"/>
              <w:rPr>
                <w:sz w:val="20"/>
                <w:szCs w:val="20"/>
                <w:lang w:val="en-AU"/>
              </w:rPr>
            </w:pPr>
            <w:r w:rsidRPr="0030073E">
              <w:rPr>
                <w:sz w:val="15"/>
                <w:szCs w:val="15"/>
                <w:lang w:val="en-AU"/>
              </w:rPr>
              <w:t>Home</w:t>
            </w:r>
          </w:p>
        </w:tc>
        <w:tc>
          <w:tcPr>
            <w:tcW w:w="619" w:type="pct"/>
            <w:shd w:val="clear" w:color="auto" w:fill="00B050"/>
            <w:vAlign w:val="center"/>
          </w:tcPr>
          <w:p w14:paraId="5E2501C0"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4CC11757"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26A9305C"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00B050"/>
            <w:vAlign w:val="center"/>
          </w:tcPr>
          <w:p w14:paraId="43B10566"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3639782F" w14:textId="77777777" w:rsidTr="00F37050">
        <w:tc>
          <w:tcPr>
            <w:tcW w:w="382" w:type="pct"/>
            <w:vMerge/>
            <w:vAlign w:val="center"/>
          </w:tcPr>
          <w:p w14:paraId="342F9DB5" w14:textId="77777777" w:rsidR="000E0BD5" w:rsidRPr="0030073E" w:rsidRDefault="000E0BD5" w:rsidP="008E12F1">
            <w:pPr>
              <w:rPr>
                <w:rFonts w:cs="Calibri Light"/>
                <w:sz w:val="20"/>
                <w:szCs w:val="20"/>
                <w:lang w:val="en-AU"/>
              </w:rPr>
            </w:pPr>
          </w:p>
        </w:tc>
        <w:tc>
          <w:tcPr>
            <w:tcW w:w="767" w:type="pct"/>
            <w:vMerge/>
            <w:tcBorders>
              <w:bottom w:val="single" w:sz="18" w:space="0" w:color="000000"/>
            </w:tcBorders>
            <w:vAlign w:val="center"/>
          </w:tcPr>
          <w:p w14:paraId="21C1FE66"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2A495A22"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5B13A457"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1B947D37"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2A947821"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1CD158F7"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00B050"/>
            <w:vAlign w:val="center"/>
          </w:tcPr>
          <w:p w14:paraId="264EC071"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65D26DFC" w14:textId="77777777" w:rsidTr="00F37050">
        <w:tc>
          <w:tcPr>
            <w:tcW w:w="382" w:type="pct"/>
            <w:vMerge/>
            <w:vAlign w:val="center"/>
          </w:tcPr>
          <w:p w14:paraId="55C46157" w14:textId="77777777" w:rsidR="000E0BD5" w:rsidRPr="0030073E" w:rsidRDefault="000E0BD5" w:rsidP="008E12F1">
            <w:pPr>
              <w:rPr>
                <w:rFonts w:cs="Calibri Light"/>
                <w:sz w:val="20"/>
                <w:szCs w:val="20"/>
                <w:lang w:val="en-AU"/>
              </w:rPr>
            </w:pPr>
          </w:p>
        </w:tc>
        <w:tc>
          <w:tcPr>
            <w:tcW w:w="767" w:type="pct"/>
            <w:vMerge w:val="restart"/>
            <w:tcBorders>
              <w:top w:val="single" w:sz="18" w:space="0" w:color="000000"/>
            </w:tcBorders>
            <w:vAlign w:val="center"/>
          </w:tcPr>
          <w:p w14:paraId="69D71E45"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East Gippsland</w:t>
            </w:r>
          </w:p>
        </w:tc>
        <w:tc>
          <w:tcPr>
            <w:tcW w:w="776" w:type="pct"/>
            <w:vMerge w:val="restart"/>
            <w:tcBorders>
              <w:top w:val="single" w:sz="18" w:space="0" w:color="000000"/>
            </w:tcBorders>
            <w:vAlign w:val="center"/>
          </w:tcPr>
          <w:p w14:paraId="7CB12AD5" w14:textId="77777777" w:rsidR="000E0BD5" w:rsidRPr="0030073E" w:rsidRDefault="000E0BD5" w:rsidP="008E12F1">
            <w:pPr>
              <w:spacing w:before="0" w:after="0"/>
              <w:rPr>
                <w:sz w:val="20"/>
                <w:szCs w:val="20"/>
                <w:lang w:val="en-AU"/>
              </w:rPr>
            </w:pPr>
            <w:r w:rsidRPr="0030073E">
              <w:rPr>
                <w:b/>
                <w:sz w:val="20"/>
                <w:szCs w:val="20"/>
                <w:lang w:val="en-AU"/>
              </w:rPr>
              <w:t>Bairnsdale</w:t>
            </w:r>
            <w:r w:rsidRPr="0030073E">
              <w:rPr>
                <w:sz w:val="20"/>
                <w:szCs w:val="20"/>
                <w:lang w:val="en-AU"/>
              </w:rPr>
              <w:br/>
              <w:t>(pop. 12,952)</w:t>
            </w:r>
          </w:p>
        </w:tc>
        <w:tc>
          <w:tcPr>
            <w:tcW w:w="599" w:type="pct"/>
            <w:tcBorders>
              <w:top w:val="single" w:sz="18" w:space="0" w:color="000000"/>
            </w:tcBorders>
            <w:vAlign w:val="center"/>
          </w:tcPr>
          <w:p w14:paraId="33C5318E"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2F0AD7F3"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4E0B4411"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213F2242"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0E120EE7"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0F2A7CB9" w14:textId="77777777" w:rsidTr="00F37050">
        <w:tc>
          <w:tcPr>
            <w:tcW w:w="382" w:type="pct"/>
            <w:vMerge/>
            <w:vAlign w:val="center"/>
          </w:tcPr>
          <w:p w14:paraId="54D253FB" w14:textId="77777777" w:rsidR="000E0BD5" w:rsidRPr="0030073E" w:rsidRDefault="000E0BD5" w:rsidP="008E12F1">
            <w:pPr>
              <w:rPr>
                <w:rFonts w:cs="Calibri Light"/>
                <w:sz w:val="20"/>
                <w:szCs w:val="20"/>
                <w:lang w:val="en-AU"/>
              </w:rPr>
            </w:pPr>
          </w:p>
        </w:tc>
        <w:tc>
          <w:tcPr>
            <w:tcW w:w="767" w:type="pct"/>
            <w:vMerge/>
            <w:vAlign w:val="center"/>
          </w:tcPr>
          <w:p w14:paraId="23ECB28E"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4A8ABA6A" w14:textId="77777777" w:rsidR="000E0BD5" w:rsidRPr="0030073E" w:rsidRDefault="000E0BD5" w:rsidP="008E12F1">
            <w:pPr>
              <w:spacing w:before="0" w:after="0"/>
              <w:rPr>
                <w:sz w:val="20"/>
                <w:szCs w:val="20"/>
                <w:lang w:val="en-AU"/>
              </w:rPr>
            </w:pPr>
          </w:p>
        </w:tc>
        <w:tc>
          <w:tcPr>
            <w:tcW w:w="599" w:type="pct"/>
            <w:vAlign w:val="center"/>
          </w:tcPr>
          <w:p w14:paraId="471E63A0" w14:textId="77777777" w:rsidR="000E0BD5" w:rsidRPr="0030073E" w:rsidRDefault="000E0BD5" w:rsidP="00F37050">
            <w:pPr>
              <w:spacing w:before="0" w:after="0"/>
              <w:jc w:val="center"/>
              <w:rPr>
                <w:sz w:val="20"/>
                <w:szCs w:val="20"/>
                <w:lang w:val="en-AU"/>
              </w:rPr>
            </w:pPr>
            <w:r w:rsidRPr="0030073E">
              <w:rPr>
                <w:sz w:val="15"/>
                <w:szCs w:val="15"/>
                <w:lang w:val="en-AU"/>
              </w:rPr>
              <w:t>Home</w:t>
            </w:r>
          </w:p>
        </w:tc>
        <w:tc>
          <w:tcPr>
            <w:tcW w:w="619" w:type="pct"/>
            <w:shd w:val="clear" w:color="auto" w:fill="00B050"/>
            <w:vAlign w:val="center"/>
          </w:tcPr>
          <w:p w14:paraId="73E0D946"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13FC3EB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4EFE4500"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FFC000"/>
            <w:vAlign w:val="center"/>
          </w:tcPr>
          <w:p w14:paraId="0BA9E107" w14:textId="77777777" w:rsidR="000E0BD5" w:rsidRPr="0030073E" w:rsidRDefault="000E0BD5" w:rsidP="00F37050">
            <w:pPr>
              <w:spacing w:before="0" w:after="0"/>
              <w:jc w:val="center"/>
              <w:rPr>
                <w:sz w:val="20"/>
                <w:szCs w:val="20"/>
                <w:lang w:val="en-AU"/>
              </w:rPr>
            </w:pPr>
            <w:r w:rsidRPr="0030073E">
              <w:rPr>
                <w:sz w:val="20"/>
                <w:szCs w:val="20"/>
                <w:lang w:val="en-AU"/>
              </w:rPr>
              <w:t>L/M</w:t>
            </w:r>
          </w:p>
        </w:tc>
      </w:tr>
      <w:tr w:rsidR="00791765" w:rsidRPr="0030073E" w14:paraId="7BB4E65E" w14:textId="77777777" w:rsidTr="00F37050">
        <w:tc>
          <w:tcPr>
            <w:tcW w:w="382" w:type="pct"/>
            <w:vMerge/>
            <w:vAlign w:val="center"/>
          </w:tcPr>
          <w:p w14:paraId="6BFF7B01" w14:textId="77777777" w:rsidR="000E0BD5" w:rsidRPr="0030073E" w:rsidRDefault="000E0BD5" w:rsidP="008E12F1">
            <w:pPr>
              <w:rPr>
                <w:rFonts w:cs="Calibri Light"/>
                <w:sz w:val="20"/>
                <w:szCs w:val="20"/>
                <w:lang w:val="en-AU"/>
              </w:rPr>
            </w:pPr>
          </w:p>
        </w:tc>
        <w:tc>
          <w:tcPr>
            <w:tcW w:w="767" w:type="pct"/>
            <w:vMerge/>
            <w:tcBorders>
              <w:bottom w:val="single" w:sz="18" w:space="0" w:color="000000"/>
            </w:tcBorders>
            <w:vAlign w:val="center"/>
          </w:tcPr>
          <w:p w14:paraId="431EBF3D"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0D9B53F7"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1AF0E52D"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2694BCE6"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331F9D52"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5EE31D7E"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FFC000"/>
            <w:vAlign w:val="center"/>
          </w:tcPr>
          <w:p w14:paraId="49EF4849" w14:textId="77777777" w:rsidR="000E0BD5" w:rsidRPr="0030073E" w:rsidRDefault="000E0BD5" w:rsidP="00F37050">
            <w:pPr>
              <w:spacing w:before="0" w:after="0"/>
              <w:jc w:val="center"/>
              <w:rPr>
                <w:sz w:val="20"/>
                <w:szCs w:val="20"/>
                <w:lang w:val="en-AU"/>
              </w:rPr>
            </w:pPr>
            <w:r w:rsidRPr="0030073E">
              <w:rPr>
                <w:sz w:val="20"/>
                <w:szCs w:val="20"/>
                <w:lang w:val="en-AU"/>
              </w:rPr>
              <w:t>L/M</w:t>
            </w:r>
          </w:p>
        </w:tc>
      </w:tr>
      <w:tr w:rsidR="00791765" w:rsidRPr="0030073E" w14:paraId="5D12D960" w14:textId="77777777" w:rsidTr="00F37050">
        <w:tc>
          <w:tcPr>
            <w:tcW w:w="382" w:type="pct"/>
            <w:vMerge/>
            <w:vAlign w:val="center"/>
          </w:tcPr>
          <w:p w14:paraId="65F699C9" w14:textId="77777777" w:rsidR="000E0BD5" w:rsidRPr="0030073E" w:rsidRDefault="000E0BD5" w:rsidP="008E12F1">
            <w:pPr>
              <w:spacing w:before="0" w:after="0"/>
              <w:rPr>
                <w:rFonts w:cs="Calibri Light"/>
                <w:sz w:val="20"/>
                <w:szCs w:val="20"/>
                <w:lang w:val="en-AU"/>
              </w:rPr>
            </w:pPr>
          </w:p>
        </w:tc>
        <w:tc>
          <w:tcPr>
            <w:tcW w:w="767" w:type="pct"/>
            <w:vMerge w:val="restart"/>
            <w:tcBorders>
              <w:top w:val="single" w:sz="18" w:space="0" w:color="000000"/>
            </w:tcBorders>
            <w:vAlign w:val="center"/>
          </w:tcPr>
          <w:p w14:paraId="407694C1"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Baw Baw</w:t>
            </w:r>
          </w:p>
        </w:tc>
        <w:tc>
          <w:tcPr>
            <w:tcW w:w="776" w:type="pct"/>
            <w:vMerge w:val="restart"/>
            <w:tcBorders>
              <w:top w:val="single" w:sz="18" w:space="0" w:color="000000"/>
            </w:tcBorders>
            <w:vAlign w:val="center"/>
          </w:tcPr>
          <w:p w14:paraId="203576B3" w14:textId="77777777" w:rsidR="000E0BD5" w:rsidRPr="0030073E" w:rsidRDefault="000E0BD5" w:rsidP="008E12F1">
            <w:pPr>
              <w:spacing w:before="0" w:after="0"/>
              <w:rPr>
                <w:sz w:val="20"/>
                <w:szCs w:val="20"/>
                <w:lang w:val="en-AU"/>
              </w:rPr>
            </w:pPr>
            <w:r w:rsidRPr="0030073E">
              <w:rPr>
                <w:b/>
                <w:sz w:val="20"/>
                <w:szCs w:val="20"/>
                <w:lang w:val="en-AU"/>
              </w:rPr>
              <w:t>Drouin</w:t>
            </w:r>
            <w:r w:rsidRPr="0030073E">
              <w:rPr>
                <w:b/>
                <w:sz w:val="20"/>
                <w:szCs w:val="20"/>
                <w:lang w:val="en-AU"/>
              </w:rPr>
              <w:br/>
            </w:r>
            <w:r w:rsidRPr="0030073E">
              <w:rPr>
                <w:sz w:val="20"/>
                <w:szCs w:val="20"/>
                <w:lang w:val="en-AU"/>
              </w:rPr>
              <w:t>(pop. 11,887)</w:t>
            </w:r>
          </w:p>
        </w:tc>
        <w:tc>
          <w:tcPr>
            <w:tcW w:w="599" w:type="pct"/>
            <w:tcBorders>
              <w:top w:val="single" w:sz="18" w:space="0" w:color="000000"/>
            </w:tcBorders>
            <w:vAlign w:val="center"/>
          </w:tcPr>
          <w:p w14:paraId="3E17688D"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2312B38E"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1F7F0942"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6792E511"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096AB0F2"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687A539A" w14:textId="77777777" w:rsidTr="00F37050">
        <w:tc>
          <w:tcPr>
            <w:tcW w:w="382" w:type="pct"/>
            <w:vMerge/>
            <w:vAlign w:val="center"/>
          </w:tcPr>
          <w:p w14:paraId="372A312F" w14:textId="77777777" w:rsidR="000E0BD5" w:rsidRPr="0030073E" w:rsidRDefault="000E0BD5" w:rsidP="008E12F1">
            <w:pPr>
              <w:spacing w:before="0" w:after="0"/>
              <w:rPr>
                <w:rFonts w:cs="Calibri Light"/>
                <w:sz w:val="20"/>
                <w:szCs w:val="20"/>
                <w:lang w:val="en-AU"/>
              </w:rPr>
            </w:pPr>
          </w:p>
        </w:tc>
        <w:tc>
          <w:tcPr>
            <w:tcW w:w="767" w:type="pct"/>
            <w:vMerge/>
            <w:vAlign w:val="center"/>
          </w:tcPr>
          <w:p w14:paraId="68ADB4D5"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6AFF4AA2" w14:textId="77777777" w:rsidR="000E0BD5" w:rsidRPr="0030073E" w:rsidRDefault="000E0BD5" w:rsidP="008E12F1">
            <w:pPr>
              <w:spacing w:before="0" w:after="0"/>
              <w:rPr>
                <w:sz w:val="20"/>
                <w:szCs w:val="20"/>
                <w:lang w:val="en-AU"/>
              </w:rPr>
            </w:pPr>
          </w:p>
        </w:tc>
        <w:tc>
          <w:tcPr>
            <w:tcW w:w="599" w:type="pct"/>
            <w:vAlign w:val="center"/>
          </w:tcPr>
          <w:p w14:paraId="5EDF2156" w14:textId="77777777" w:rsidR="000E0BD5" w:rsidRPr="0030073E" w:rsidRDefault="000E0BD5" w:rsidP="00F37050">
            <w:pPr>
              <w:spacing w:before="0" w:after="0"/>
              <w:jc w:val="center"/>
              <w:rPr>
                <w:sz w:val="20"/>
                <w:szCs w:val="20"/>
                <w:lang w:val="en-AU"/>
              </w:rPr>
            </w:pPr>
            <w:r w:rsidRPr="0030073E">
              <w:rPr>
                <w:sz w:val="15"/>
                <w:szCs w:val="15"/>
                <w:lang w:val="en-AU"/>
              </w:rPr>
              <w:t>Home</w:t>
            </w:r>
          </w:p>
        </w:tc>
        <w:tc>
          <w:tcPr>
            <w:tcW w:w="619" w:type="pct"/>
            <w:shd w:val="clear" w:color="auto" w:fill="00B050"/>
            <w:vAlign w:val="center"/>
          </w:tcPr>
          <w:p w14:paraId="310EBD1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1D788421"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3371B3FD"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00B050"/>
            <w:vAlign w:val="center"/>
          </w:tcPr>
          <w:p w14:paraId="2C12CE1F"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4CD358DD" w14:textId="77777777" w:rsidTr="00F37050">
        <w:tc>
          <w:tcPr>
            <w:tcW w:w="382" w:type="pct"/>
            <w:vMerge/>
            <w:tcBorders>
              <w:bottom w:val="single" w:sz="18" w:space="0" w:color="auto"/>
            </w:tcBorders>
            <w:vAlign w:val="center"/>
          </w:tcPr>
          <w:p w14:paraId="37E61AB4" w14:textId="77777777" w:rsidR="000E0BD5" w:rsidRPr="0030073E" w:rsidRDefault="000E0BD5" w:rsidP="008E12F1">
            <w:pPr>
              <w:spacing w:before="0" w:after="0"/>
              <w:rPr>
                <w:rFonts w:cs="Calibri Light"/>
                <w:sz w:val="20"/>
                <w:szCs w:val="20"/>
                <w:lang w:val="en-AU"/>
              </w:rPr>
            </w:pPr>
          </w:p>
        </w:tc>
        <w:tc>
          <w:tcPr>
            <w:tcW w:w="767" w:type="pct"/>
            <w:vMerge/>
            <w:tcBorders>
              <w:bottom w:val="single" w:sz="18" w:space="0" w:color="000000"/>
            </w:tcBorders>
            <w:vAlign w:val="center"/>
          </w:tcPr>
          <w:p w14:paraId="119B4A7A"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0D84F10E"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40206B8B"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36CA9BF2"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15CD74B3"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0602AC15"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00B050"/>
            <w:vAlign w:val="center"/>
          </w:tcPr>
          <w:p w14:paraId="2F9045D2"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04FD9566" w14:textId="77777777" w:rsidTr="00F37050">
        <w:tc>
          <w:tcPr>
            <w:tcW w:w="382" w:type="pct"/>
            <w:vMerge w:val="restart"/>
            <w:tcBorders>
              <w:top w:val="single" w:sz="18" w:space="0" w:color="auto"/>
            </w:tcBorders>
            <w:vAlign w:val="center"/>
          </w:tcPr>
          <w:p w14:paraId="6304EC60"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Town</w:t>
            </w:r>
          </w:p>
        </w:tc>
        <w:tc>
          <w:tcPr>
            <w:tcW w:w="767" w:type="pct"/>
            <w:vMerge w:val="restart"/>
            <w:tcBorders>
              <w:top w:val="single" w:sz="18" w:space="0" w:color="000000"/>
            </w:tcBorders>
            <w:vAlign w:val="center"/>
          </w:tcPr>
          <w:p w14:paraId="4EED13C3"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Bass Coast</w:t>
            </w:r>
          </w:p>
        </w:tc>
        <w:tc>
          <w:tcPr>
            <w:tcW w:w="776" w:type="pct"/>
            <w:vMerge w:val="restart"/>
            <w:tcBorders>
              <w:top w:val="single" w:sz="18" w:space="0" w:color="000000"/>
            </w:tcBorders>
            <w:vAlign w:val="center"/>
          </w:tcPr>
          <w:p w14:paraId="781C0776" w14:textId="77777777" w:rsidR="000E0BD5" w:rsidRPr="0030073E" w:rsidRDefault="000E0BD5" w:rsidP="008E12F1">
            <w:pPr>
              <w:spacing w:before="0" w:after="0"/>
              <w:rPr>
                <w:sz w:val="20"/>
                <w:szCs w:val="20"/>
                <w:lang w:val="en-AU"/>
              </w:rPr>
            </w:pPr>
            <w:r w:rsidRPr="0030073E">
              <w:rPr>
                <w:b/>
                <w:sz w:val="20"/>
                <w:szCs w:val="20"/>
                <w:lang w:val="en-AU"/>
              </w:rPr>
              <w:t xml:space="preserve">Wonthaggi </w:t>
            </w:r>
            <w:r w:rsidRPr="0030073E">
              <w:rPr>
                <w:sz w:val="20"/>
                <w:szCs w:val="20"/>
                <w:lang w:val="en-AU"/>
              </w:rPr>
              <w:br/>
              <w:t>(pop. 7,917)</w:t>
            </w:r>
          </w:p>
        </w:tc>
        <w:tc>
          <w:tcPr>
            <w:tcW w:w="599" w:type="pct"/>
            <w:tcBorders>
              <w:top w:val="single" w:sz="18" w:space="0" w:color="000000"/>
            </w:tcBorders>
            <w:vAlign w:val="center"/>
          </w:tcPr>
          <w:p w14:paraId="66574216"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3C8F2886"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5B12710C"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6D87C76D"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0CFA9A49"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48569663" w14:textId="77777777" w:rsidTr="00F37050">
        <w:tc>
          <w:tcPr>
            <w:tcW w:w="382" w:type="pct"/>
            <w:vMerge/>
            <w:vAlign w:val="center"/>
          </w:tcPr>
          <w:p w14:paraId="0F592A59" w14:textId="77777777" w:rsidR="000E0BD5" w:rsidRPr="0030073E" w:rsidRDefault="000E0BD5" w:rsidP="008E12F1">
            <w:pPr>
              <w:spacing w:before="0" w:after="0"/>
              <w:rPr>
                <w:rFonts w:cs="Calibri Light"/>
                <w:sz w:val="20"/>
                <w:szCs w:val="20"/>
                <w:lang w:val="en-AU"/>
              </w:rPr>
            </w:pPr>
          </w:p>
        </w:tc>
        <w:tc>
          <w:tcPr>
            <w:tcW w:w="767" w:type="pct"/>
            <w:vMerge/>
            <w:vAlign w:val="center"/>
          </w:tcPr>
          <w:p w14:paraId="6ABA45F6"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071ADFF6" w14:textId="77777777" w:rsidR="000E0BD5" w:rsidRPr="0030073E" w:rsidRDefault="000E0BD5" w:rsidP="008E12F1">
            <w:pPr>
              <w:spacing w:before="0" w:after="0"/>
              <w:rPr>
                <w:sz w:val="20"/>
                <w:szCs w:val="20"/>
                <w:lang w:val="en-AU"/>
              </w:rPr>
            </w:pPr>
          </w:p>
        </w:tc>
        <w:tc>
          <w:tcPr>
            <w:tcW w:w="599" w:type="pct"/>
            <w:vAlign w:val="center"/>
          </w:tcPr>
          <w:p w14:paraId="2D0EA1EE" w14:textId="77777777" w:rsidR="000E0BD5" w:rsidRPr="0030073E" w:rsidRDefault="000E0BD5" w:rsidP="00F37050">
            <w:pPr>
              <w:spacing w:before="0" w:after="0"/>
              <w:jc w:val="center"/>
              <w:rPr>
                <w:sz w:val="20"/>
                <w:szCs w:val="20"/>
                <w:lang w:val="en-AU"/>
              </w:rPr>
            </w:pPr>
            <w:r w:rsidRPr="0030073E">
              <w:rPr>
                <w:sz w:val="15"/>
                <w:szCs w:val="15"/>
                <w:lang w:val="en-AU"/>
              </w:rPr>
              <w:t>Home</w:t>
            </w:r>
          </w:p>
        </w:tc>
        <w:tc>
          <w:tcPr>
            <w:tcW w:w="619" w:type="pct"/>
            <w:shd w:val="clear" w:color="auto" w:fill="00B050"/>
            <w:vAlign w:val="center"/>
          </w:tcPr>
          <w:p w14:paraId="2566FED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7B4ADCE9"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0209C4F1"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FF0000"/>
            <w:vAlign w:val="center"/>
          </w:tcPr>
          <w:p w14:paraId="4BD5136A"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45DA54D2" w14:textId="77777777" w:rsidTr="00F37050">
        <w:trPr>
          <w:trHeight w:val="77"/>
        </w:trPr>
        <w:tc>
          <w:tcPr>
            <w:tcW w:w="382" w:type="pct"/>
            <w:vMerge/>
            <w:vAlign w:val="center"/>
          </w:tcPr>
          <w:p w14:paraId="3CD42C61" w14:textId="77777777" w:rsidR="000E0BD5" w:rsidRPr="0030073E" w:rsidRDefault="000E0BD5" w:rsidP="008E12F1">
            <w:pPr>
              <w:spacing w:before="0" w:after="0"/>
              <w:rPr>
                <w:rFonts w:cs="Calibri Light"/>
                <w:sz w:val="20"/>
                <w:szCs w:val="20"/>
                <w:lang w:val="en-AU"/>
              </w:rPr>
            </w:pPr>
          </w:p>
        </w:tc>
        <w:tc>
          <w:tcPr>
            <w:tcW w:w="767" w:type="pct"/>
            <w:vMerge/>
            <w:tcBorders>
              <w:bottom w:val="single" w:sz="18" w:space="0" w:color="000000"/>
            </w:tcBorders>
            <w:vAlign w:val="center"/>
          </w:tcPr>
          <w:p w14:paraId="32B76BF7"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41B5BDB2"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743B1CC5"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1ACB99DF"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0FDAAD7F"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533E9E6D"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FF0000"/>
            <w:vAlign w:val="center"/>
          </w:tcPr>
          <w:p w14:paraId="2450ABC4"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2F1BD1CF" w14:textId="77777777" w:rsidTr="00F37050">
        <w:tc>
          <w:tcPr>
            <w:tcW w:w="382" w:type="pct"/>
            <w:vMerge/>
            <w:vAlign w:val="center"/>
          </w:tcPr>
          <w:p w14:paraId="63F4D53A" w14:textId="77777777" w:rsidR="000E0BD5" w:rsidRPr="0030073E" w:rsidRDefault="000E0BD5" w:rsidP="008E12F1">
            <w:pPr>
              <w:spacing w:before="0" w:after="0"/>
              <w:rPr>
                <w:rFonts w:cs="Calibri Light"/>
                <w:sz w:val="20"/>
                <w:szCs w:val="20"/>
                <w:lang w:val="en-AU"/>
              </w:rPr>
            </w:pPr>
          </w:p>
        </w:tc>
        <w:tc>
          <w:tcPr>
            <w:tcW w:w="767" w:type="pct"/>
            <w:vMerge w:val="restart"/>
            <w:tcBorders>
              <w:top w:val="single" w:sz="18" w:space="0" w:color="000000"/>
            </w:tcBorders>
            <w:vAlign w:val="center"/>
          </w:tcPr>
          <w:p w14:paraId="42A50336"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East Gippsland</w:t>
            </w:r>
          </w:p>
        </w:tc>
        <w:tc>
          <w:tcPr>
            <w:tcW w:w="776" w:type="pct"/>
            <w:vMerge w:val="restart"/>
            <w:tcBorders>
              <w:top w:val="single" w:sz="18" w:space="0" w:color="000000"/>
            </w:tcBorders>
            <w:vAlign w:val="center"/>
          </w:tcPr>
          <w:p w14:paraId="4F791318" w14:textId="77777777" w:rsidR="000E0BD5" w:rsidRPr="0030073E" w:rsidRDefault="000E0BD5" w:rsidP="008E12F1">
            <w:pPr>
              <w:spacing w:before="0" w:after="0"/>
              <w:rPr>
                <w:sz w:val="20"/>
                <w:szCs w:val="20"/>
                <w:lang w:val="en-AU"/>
              </w:rPr>
            </w:pPr>
            <w:r w:rsidRPr="0030073E">
              <w:rPr>
                <w:b/>
                <w:sz w:val="20"/>
                <w:szCs w:val="20"/>
                <w:lang w:val="en-AU"/>
              </w:rPr>
              <w:t>Lakes entrance</w:t>
            </w:r>
            <w:r w:rsidRPr="0030073E">
              <w:rPr>
                <w:sz w:val="20"/>
                <w:szCs w:val="20"/>
                <w:lang w:val="en-AU"/>
              </w:rPr>
              <w:br/>
              <w:t>(pop. 6,071)</w:t>
            </w:r>
          </w:p>
        </w:tc>
        <w:tc>
          <w:tcPr>
            <w:tcW w:w="599" w:type="pct"/>
            <w:tcBorders>
              <w:top w:val="single" w:sz="18" w:space="0" w:color="000000"/>
            </w:tcBorders>
            <w:vAlign w:val="center"/>
          </w:tcPr>
          <w:p w14:paraId="72DE6FCF"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5A744E36"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3AE94AC1"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22E59F7D"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5E243BED"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0FF86357" w14:textId="77777777" w:rsidTr="00F37050">
        <w:tc>
          <w:tcPr>
            <w:tcW w:w="382" w:type="pct"/>
            <w:vMerge/>
            <w:vAlign w:val="center"/>
          </w:tcPr>
          <w:p w14:paraId="594CBC74" w14:textId="77777777" w:rsidR="000E0BD5" w:rsidRPr="0030073E" w:rsidRDefault="000E0BD5" w:rsidP="008E12F1">
            <w:pPr>
              <w:spacing w:before="0" w:after="0"/>
              <w:rPr>
                <w:rFonts w:cs="Calibri Light"/>
                <w:sz w:val="20"/>
                <w:szCs w:val="20"/>
                <w:lang w:val="en-AU"/>
              </w:rPr>
            </w:pPr>
          </w:p>
        </w:tc>
        <w:tc>
          <w:tcPr>
            <w:tcW w:w="767" w:type="pct"/>
            <w:vMerge/>
            <w:vAlign w:val="center"/>
          </w:tcPr>
          <w:p w14:paraId="6FE68834"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7A041977" w14:textId="77777777" w:rsidR="000E0BD5" w:rsidRPr="0030073E" w:rsidRDefault="000E0BD5" w:rsidP="008E12F1">
            <w:pPr>
              <w:spacing w:before="0" w:after="0"/>
              <w:rPr>
                <w:sz w:val="20"/>
                <w:szCs w:val="20"/>
                <w:lang w:val="en-AU"/>
              </w:rPr>
            </w:pPr>
          </w:p>
        </w:tc>
        <w:tc>
          <w:tcPr>
            <w:tcW w:w="599" w:type="pct"/>
            <w:vAlign w:val="center"/>
          </w:tcPr>
          <w:p w14:paraId="0A51DDB3" w14:textId="77777777" w:rsidR="000E0BD5" w:rsidRPr="0030073E" w:rsidRDefault="000E0BD5" w:rsidP="00F37050">
            <w:pPr>
              <w:spacing w:before="0" w:after="0"/>
              <w:jc w:val="center"/>
              <w:rPr>
                <w:sz w:val="20"/>
                <w:szCs w:val="20"/>
                <w:lang w:val="en-AU"/>
              </w:rPr>
            </w:pPr>
            <w:r w:rsidRPr="0030073E">
              <w:rPr>
                <w:sz w:val="15"/>
                <w:szCs w:val="15"/>
                <w:lang w:val="en-AU"/>
              </w:rPr>
              <w:t>Home</w:t>
            </w:r>
          </w:p>
        </w:tc>
        <w:tc>
          <w:tcPr>
            <w:tcW w:w="619" w:type="pct"/>
            <w:shd w:val="clear" w:color="auto" w:fill="00B050"/>
            <w:vAlign w:val="center"/>
          </w:tcPr>
          <w:p w14:paraId="01B2CC0F"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434B1F7C"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3403AF31"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FF0000"/>
            <w:vAlign w:val="center"/>
          </w:tcPr>
          <w:p w14:paraId="0C64BECD"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245A7FA0" w14:textId="77777777" w:rsidTr="00F37050">
        <w:tc>
          <w:tcPr>
            <w:tcW w:w="382" w:type="pct"/>
            <w:vMerge/>
            <w:vAlign w:val="center"/>
          </w:tcPr>
          <w:p w14:paraId="4707C22B" w14:textId="77777777" w:rsidR="000E0BD5" w:rsidRPr="0030073E" w:rsidRDefault="000E0BD5" w:rsidP="008E12F1">
            <w:pPr>
              <w:spacing w:before="0" w:after="0"/>
              <w:rPr>
                <w:rFonts w:cs="Calibri Light"/>
                <w:sz w:val="20"/>
                <w:szCs w:val="20"/>
                <w:lang w:val="en-AU"/>
              </w:rPr>
            </w:pPr>
          </w:p>
        </w:tc>
        <w:tc>
          <w:tcPr>
            <w:tcW w:w="767" w:type="pct"/>
            <w:vMerge/>
            <w:tcBorders>
              <w:bottom w:val="single" w:sz="18" w:space="0" w:color="000000"/>
            </w:tcBorders>
            <w:vAlign w:val="center"/>
          </w:tcPr>
          <w:p w14:paraId="0FB0C2FE"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0B3535CF"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135E0E22"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1A50F037"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2E1C3ADC"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0C0ACB56"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FF0000"/>
            <w:vAlign w:val="center"/>
          </w:tcPr>
          <w:p w14:paraId="15276BAD"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2B27FA1B" w14:textId="77777777" w:rsidTr="00F37050">
        <w:tc>
          <w:tcPr>
            <w:tcW w:w="382" w:type="pct"/>
            <w:vMerge/>
            <w:vAlign w:val="center"/>
          </w:tcPr>
          <w:p w14:paraId="3EDEE44F" w14:textId="77777777" w:rsidR="000E0BD5" w:rsidRPr="0030073E" w:rsidRDefault="000E0BD5" w:rsidP="008E12F1">
            <w:pPr>
              <w:spacing w:before="0" w:after="0"/>
              <w:rPr>
                <w:rFonts w:cs="Calibri Light"/>
                <w:sz w:val="20"/>
                <w:szCs w:val="20"/>
                <w:lang w:val="en-AU"/>
              </w:rPr>
            </w:pPr>
          </w:p>
        </w:tc>
        <w:tc>
          <w:tcPr>
            <w:tcW w:w="767" w:type="pct"/>
            <w:vMerge w:val="restart"/>
            <w:tcBorders>
              <w:top w:val="single" w:sz="18" w:space="0" w:color="000000"/>
            </w:tcBorders>
            <w:vAlign w:val="center"/>
          </w:tcPr>
          <w:p w14:paraId="07E9739C"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South Gippsland</w:t>
            </w:r>
          </w:p>
        </w:tc>
        <w:tc>
          <w:tcPr>
            <w:tcW w:w="776" w:type="pct"/>
            <w:vMerge w:val="restart"/>
            <w:tcBorders>
              <w:top w:val="single" w:sz="18" w:space="0" w:color="000000"/>
            </w:tcBorders>
            <w:vAlign w:val="center"/>
          </w:tcPr>
          <w:p w14:paraId="2204D109" w14:textId="77777777" w:rsidR="000E0BD5" w:rsidRPr="0030073E" w:rsidRDefault="000E0BD5" w:rsidP="008E12F1">
            <w:pPr>
              <w:spacing w:before="0" w:after="0"/>
              <w:rPr>
                <w:sz w:val="20"/>
                <w:szCs w:val="20"/>
                <w:lang w:val="en-AU"/>
              </w:rPr>
            </w:pPr>
            <w:r w:rsidRPr="0030073E">
              <w:rPr>
                <w:b/>
                <w:sz w:val="20"/>
                <w:szCs w:val="20"/>
                <w:lang w:val="en-AU"/>
              </w:rPr>
              <w:t>Leongatha</w:t>
            </w:r>
            <w:r w:rsidRPr="0030073E">
              <w:rPr>
                <w:sz w:val="20"/>
                <w:szCs w:val="20"/>
                <w:lang w:val="en-AU"/>
              </w:rPr>
              <w:t xml:space="preserve"> (pop.5,119)</w:t>
            </w:r>
          </w:p>
        </w:tc>
        <w:tc>
          <w:tcPr>
            <w:tcW w:w="599" w:type="pct"/>
            <w:tcBorders>
              <w:top w:val="single" w:sz="18" w:space="0" w:color="000000"/>
              <w:bottom w:val="single" w:sz="8" w:space="0" w:color="auto"/>
            </w:tcBorders>
            <w:vAlign w:val="center"/>
          </w:tcPr>
          <w:p w14:paraId="2DD403F0"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bottom w:val="single" w:sz="8" w:space="0" w:color="auto"/>
            </w:tcBorders>
            <w:shd w:val="clear" w:color="auto" w:fill="FFC000"/>
            <w:vAlign w:val="center"/>
          </w:tcPr>
          <w:p w14:paraId="39A7D479"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bottom w:val="single" w:sz="8" w:space="0" w:color="auto"/>
            </w:tcBorders>
            <w:shd w:val="clear" w:color="auto" w:fill="92D050"/>
            <w:vAlign w:val="center"/>
          </w:tcPr>
          <w:p w14:paraId="768EE7F7"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bottom w:val="single" w:sz="8" w:space="0" w:color="auto"/>
            </w:tcBorders>
            <w:shd w:val="clear" w:color="auto" w:fill="00B050"/>
            <w:vAlign w:val="center"/>
          </w:tcPr>
          <w:p w14:paraId="6365EFE8" w14:textId="77777777" w:rsidR="000E0BD5" w:rsidRPr="0030073E" w:rsidRDefault="000E0BD5" w:rsidP="00F37050">
            <w:pPr>
              <w:spacing w:before="0" w:after="0"/>
              <w:jc w:val="center"/>
              <w:rPr>
                <w:sz w:val="20"/>
                <w:szCs w:val="20"/>
                <w:lang w:val="en-AU"/>
              </w:rPr>
            </w:pPr>
            <w:r w:rsidRPr="0030073E">
              <w:rPr>
                <w:sz w:val="20"/>
                <w:szCs w:val="20"/>
                <w:lang w:val="en-AU"/>
              </w:rPr>
              <w:t>M/M</w:t>
            </w:r>
          </w:p>
        </w:tc>
        <w:tc>
          <w:tcPr>
            <w:tcW w:w="619" w:type="pct"/>
            <w:tcBorders>
              <w:top w:val="single" w:sz="18" w:space="0" w:color="000000"/>
            </w:tcBorders>
            <w:shd w:val="clear" w:color="auto" w:fill="auto"/>
            <w:vAlign w:val="center"/>
          </w:tcPr>
          <w:p w14:paraId="58B176D0"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5CB3A11B" w14:textId="77777777" w:rsidTr="00F37050">
        <w:tc>
          <w:tcPr>
            <w:tcW w:w="382" w:type="pct"/>
            <w:vMerge/>
            <w:vAlign w:val="center"/>
          </w:tcPr>
          <w:p w14:paraId="37B2B0E8" w14:textId="77777777" w:rsidR="000E0BD5" w:rsidRPr="0030073E" w:rsidRDefault="000E0BD5" w:rsidP="008E12F1">
            <w:pPr>
              <w:spacing w:before="0" w:after="0"/>
              <w:rPr>
                <w:rFonts w:cs="Calibri Light"/>
                <w:sz w:val="20"/>
                <w:szCs w:val="20"/>
                <w:lang w:val="en-AU"/>
              </w:rPr>
            </w:pPr>
          </w:p>
        </w:tc>
        <w:tc>
          <w:tcPr>
            <w:tcW w:w="767" w:type="pct"/>
            <w:vMerge/>
            <w:tcBorders>
              <w:top w:val="single" w:sz="12" w:space="0" w:color="auto"/>
            </w:tcBorders>
            <w:vAlign w:val="center"/>
          </w:tcPr>
          <w:p w14:paraId="5D39789D" w14:textId="77777777" w:rsidR="000E0BD5" w:rsidRPr="0030073E" w:rsidRDefault="000E0BD5" w:rsidP="008E12F1">
            <w:pPr>
              <w:spacing w:before="0" w:after="0"/>
              <w:rPr>
                <w:rFonts w:cs="Calibri Light"/>
                <w:sz w:val="20"/>
                <w:szCs w:val="20"/>
                <w:highlight w:val="yellow"/>
                <w:lang w:val="en-AU"/>
              </w:rPr>
            </w:pPr>
          </w:p>
        </w:tc>
        <w:tc>
          <w:tcPr>
            <w:tcW w:w="776" w:type="pct"/>
            <w:vMerge/>
            <w:tcBorders>
              <w:top w:val="single" w:sz="12" w:space="0" w:color="auto"/>
            </w:tcBorders>
            <w:vAlign w:val="center"/>
          </w:tcPr>
          <w:p w14:paraId="00D5120E" w14:textId="77777777" w:rsidR="000E0BD5" w:rsidRPr="0030073E" w:rsidRDefault="000E0BD5" w:rsidP="008E12F1">
            <w:pPr>
              <w:spacing w:before="0" w:after="0"/>
              <w:rPr>
                <w:sz w:val="20"/>
                <w:szCs w:val="20"/>
                <w:lang w:val="en-AU"/>
              </w:rPr>
            </w:pPr>
          </w:p>
        </w:tc>
        <w:tc>
          <w:tcPr>
            <w:tcW w:w="599" w:type="pct"/>
            <w:tcBorders>
              <w:top w:val="single" w:sz="8" w:space="0" w:color="auto"/>
            </w:tcBorders>
            <w:vAlign w:val="center"/>
          </w:tcPr>
          <w:p w14:paraId="09224F99" w14:textId="77777777" w:rsidR="000E0BD5" w:rsidRPr="0030073E" w:rsidRDefault="000E0BD5" w:rsidP="00F37050">
            <w:pPr>
              <w:spacing w:before="0" w:after="0"/>
              <w:jc w:val="center"/>
              <w:rPr>
                <w:sz w:val="20"/>
                <w:szCs w:val="20"/>
                <w:lang w:val="en-AU"/>
              </w:rPr>
            </w:pPr>
            <w:r w:rsidRPr="0030073E">
              <w:rPr>
                <w:sz w:val="15"/>
                <w:szCs w:val="15"/>
                <w:lang w:val="en-AU"/>
              </w:rPr>
              <w:t>Home</w:t>
            </w:r>
          </w:p>
        </w:tc>
        <w:tc>
          <w:tcPr>
            <w:tcW w:w="619" w:type="pct"/>
            <w:tcBorders>
              <w:top w:val="single" w:sz="8" w:space="0" w:color="auto"/>
            </w:tcBorders>
            <w:shd w:val="clear" w:color="auto" w:fill="00B050"/>
            <w:vAlign w:val="center"/>
          </w:tcPr>
          <w:p w14:paraId="0454500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8" w:space="0" w:color="auto"/>
            </w:tcBorders>
            <w:shd w:val="clear" w:color="auto" w:fill="92D050"/>
            <w:vAlign w:val="center"/>
          </w:tcPr>
          <w:p w14:paraId="318E679B"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8" w:space="0" w:color="auto"/>
            </w:tcBorders>
            <w:shd w:val="clear" w:color="auto" w:fill="00B050"/>
            <w:vAlign w:val="center"/>
          </w:tcPr>
          <w:p w14:paraId="3F2985B4" w14:textId="77777777" w:rsidR="000E0BD5" w:rsidRPr="0030073E" w:rsidRDefault="000E0BD5" w:rsidP="00F37050">
            <w:pPr>
              <w:spacing w:before="0" w:after="0"/>
              <w:jc w:val="center"/>
              <w:rPr>
                <w:sz w:val="20"/>
                <w:szCs w:val="20"/>
                <w:lang w:val="en-AU"/>
              </w:rPr>
            </w:pPr>
            <w:r w:rsidRPr="0030073E">
              <w:rPr>
                <w:sz w:val="20"/>
                <w:szCs w:val="20"/>
                <w:lang w:val="en-AU"/>
              </w:rPr>
              <w:t>M/L</w:t>
            </w:r>
          </w:p>
        </w:tc>
        <w:tc>
          <w:tcPr>
            <w:tcW w:w="619" w:type="pct"/>
            <w:tcBorders>
              <w:top w:val="single" w:sz="12" w:space="0" w:color="auto"/>
            </w:tcBorders>
            <w:shd w:val="clear" w:color="auto" w:fill="00B050"/>
            <w:vAlign w:val="center"/>
          </w:tcPr>
          <w:p w14:paraId="36FB2B29"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1A594E7D" w14:textId="77777777" w:rsidTr="00F37050">
        <w:trPr>
          <w:trHeight w:val="77"/>
        </w:trPr>
        <w:tc>
          <w:tcPr>
            <w:tcW w:w="382" w:type="pct"/>
            <w:vMerge/>
            <w:vAlign w:val="center"/>
          </w:tcPr>
          <w:p w14:paraId="72386125" w14:textId="77777777" w:rsidR="000E0BD5" w:rsidRPr="0030073E" w:rsidRDefault="000E0BD5" w:rsidP="008E12F1">
            <w:pPr>
              <w:spacing w:before="0" w:after="0"/>
              <w:rPr>
                <w:rFonts w:cs="Calibri Light"/>
                <w:sz w:val="20"/>
                <w:szCs w:val="20"/>
                <w:lang w:val="en-AU"/>
              </w:rPr>
            </w:pPr>
          </w:p>
        </w:tc>
        <w:tc>
          <w:tcPr>
            <w:tcW w:w="767" w:type="pct"/>
            <w:vMerge/>
            <w:tcBorders>
              <w:bottom w:val="single" w:sz="18" w:space="0" w:color="000000"/>
            </w:tcBorders>
            <w:vAlign w:val="center"/>
          </w:tcPr>
          <w:p w14:paraId="77F3CE8F" w14:textId="77777777" w:rsidR="000E0BD5" w:rsidRPr="0030073E" w:rsidRDefault="000E0BD5" w:rsidP="008E12F1">
            <w:pPr>
              <w:spacing w:before="0" w:after="0"/>
              <w:rPr>
                <w:rFonts w:cs="Calibri Light"/>
                <w:sz w:val="20"/>
                <w:szCs w:val="20"/>
                <w:highlight w:val="yellow"/>
                <w:lang w:val="en-AU"/>
              </w:rPr>
            </w:pPr>
          </w:p>
        </w:tc>
        <w:tc>
          <w:tcPr>
            <w:tcW w:w="776" w:type="pct"/>
            <w:vMerge/>
            <w:tcBorders>
              <w:bottom w:val="single" w:sz="18" w:space="0" w:color="000000"/>
            </w:tcBorders>
            <w:vAlign w:val="center"/>
          </w:tcPr>
          <w:p w14:paraId="5F48498B"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733A549A"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1FCC827F"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03B70101"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1EAE460D"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00B050"/>
            <w:vAlign w:val="center"/>
          </w:tcPr>
          <w:p w14:paraId="1EC22D87"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2DAE1B6B" w14:textId="77777777" w:rsidTr="00F37050">
        <w:trPr>
          <w:trHeight w:val="80"/>
        </w:trPr>
        <w:tc>
          <w:tcPr>
            <w:tcW w:w="382" w:type="pct"/>
            <w:vMerge/>
            <w:vAlign w:val="center"/>
          </w:tcPr>
          <w:p w14:paraId="6F24DEF5" w14:textId="77777777" w:rsidR="000E0BD5" w:rsidRPr="0030073E" w:rsidRDefault="000E0BD5" w:rsidP="008E12F1">
            <w:pPr>
              <w:spacing w:before="0" w:after="0"/>
              <w:rPr>
                <w:rFonts w:cs="Calibri Light"/>
                <w:sz w:val="20"/>
                <w:szCs w:val="20"/>
                <w:lang w:val="en-AU"/>
              </w:rPr>
            </w:pPr>
          </w:p>
        </w:tc>
        <w:tc>
          <w:tcPr>
            <w:tcW w:w="767" w:type="pct"/>
            <w:vMerge w:val="restart"/>
            <w:tcBorders>
              <w:top w:val="single" w:sz="18" w:space="0" w:color="000000"/>
            </w:tcBorders>
            <w:vAlign w:val="center"/>
          </w:tcPr>
          <w:p w14:paraId="748A5D21"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Baw Baw</w:t>
            </w:r>
          </w:p>
        </w:tc>
        <w:tc>
          <w:tcPr>
            <w:tcW w:w="776" w:type="pct"/>
            <w:vMerge w:val="restart"/>
            <w:tcBorders>
              <w:top w:val="single" w:sz="18" w:space="0" w:color="000000"/>
            </w:tcBorders>
            <w:vAlign w:val="center"/>
          </w:tcPr>
          <w:p w14:paraId="7B23AC34" w14:textId="77777777" w:rsidR="000E0BD5" w:rsidRPr="0030073E" w:rsidRDefault="000E0BD5" w:rsidP="008E12F1">
            <w:pPr>
              <w:spacing w:before="0" w:after="0"/>
              <w:rPr>
                <w:sz w:val="20"/>
                <w:szCs w:val="20"/>
                <w:lang w:val="en-AU"/>
              </w:rPr>
            </w:pPr>
            <w:r w:rsidRPr="0030073E">
              <w:rPr>
                <w:b/>
                <w:sz w:val="20"/>
                <w:szCs w:val="20"/>
                <w:lang w:val="en-AU"/>
              </w:rPr>
              <w:t>Trafalgar</w:t>
            </w:r>
            <w:r w:rsidRPr="0030073E">
              <w:rPr>
                <w:sz w:val="20"/>
                <w:szCs w:val="20"/>
                <w:lang w:val="en-AU"/>
              </w:rPr>
              <w:br/>
              <w:t>(pop. 3,466)</w:t>
            </w:r>
          </w:p>
        </w:tc>
        <w:tc>
          <w:tcPr>
            <w:tcW w:w="599" w:type="pct"/>
            <w:tcBorders>
              <w:top w:val="single" w:sz="18" w:space="0" w:color="000000"/>
              <w:bottom w:val="single" w:sz="8" w:space="0" w:color="auto"/>
            </w:tcBorders>
            <w:vAlign w:val="center"/>
          </w:tcPr>
          <w:p w14:paraId="2292326A"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5DA4D928"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182BCCC5"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635B50FF"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413F1FA7"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5A9697CF" w14:textId="77777777" w:rsidTr="00F37050">
        <w:trPr>
          <w:trHeight w:val="80"/>
        </w:trPr>
        <w:tc>
          <w:tcPr>
            <w:tcW w:w="382" w:type="pct"/>
            <w:vMerge/>
            <w:vAlign w:val="center"/>
          </w:tcPr>
          <w:p w14:paraId="0B5E91DE" w14:textId="77777777" w:rsidR="000E0BD5" w:rsidRPr="0030073E" w:rsidRDefault="000E0BD5" w:rsidP="008E12F1">
            <w:pPr>
              <w:spacing w:before="0" w:after="0"/>
              <w:rPr>
                <w:rFonts w:cs="Calibri Light"/>
                <w:sz w:val="20"/>
                <w:szCs w:val="20"/>
                <w:lang w:val="en-AU"/>
              </w:rPr>
            </w:pPr>
          </w:p>
        </w:tc>
        <w:tc>
          <w:tcPr>
            <w:tcW w:w="767" w:type="pct"/>
            <w:vMerge/>
            <w:vAlign w:val="center"/>
          </w:tcPr>
          <w:p w14:paraId="460EBBC1"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3E45A73E" w14:textId="77777777" w:rsidR="000E0BD5" w:rsidRPr="0030073E" w:rsidRDefault="000E0BD5" w:rsidP="008E12F1">
            <w:pPr>
              <w:spacing w:before="0" w:after="0"/>
              <w:rPr>
                <w:b/>
                <w:sz w:val="20"/>
                <w:szCs w:val="20"/>
                <w:lang w:val="en-AU"/>
              </w:rPr>
            </w:pPr>
          </w:p>
        </w:tc>
        <w:tc>
          <w:tcPr>
            <w:tcW w:w="599" w:type="pct"/>
            <w:tcBorders>
              <w:top w:val="single" w:sz="8" w:space="0" w:color="auto"/>
              <w:right w:val="single" w:sz="8" w:space="0" w:color="auto"/>
            </w:tcBorders>
            <w:vAlign w:val="center"/>
          </w:tcPr>
          <w:p w14:paraId="112DBDFB"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tcBorders>
              <w:left w:val="single" w:sz="8" w:space="0" w:color="auto"/>
            </w:tcBorders>
            <w:shd w:val="clear" w:color="auto" w:fill="00B050"/>
            <w:vAlign w:val="center"/>
          </w:tcPr>
          <w:p w14:paraId="22DE1276"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3C770F43"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3E914160"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00B050"/>
            <w:vAlign w:val="center"/>
          </w:tcPr>
          <w:p w14:paraId="6585D704"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574E7478" w14:textId="77777777" w:rsidTr="00F37050">
        <w:tc>
          <w:tcPr>
            <w:tcW w:w="382" w:type="pct"/>
            <w:vMerge/>
            <w:vAlign w:val="center"/>
          </w:tcPr>
          <w:p w14:paraId="5E4AB47E" w14:textId="77777777" w:rsidR="000E0BD5" w:rsidRPr="0030073E" w:rsidRDefault="000E0BD5" w:rsidP="008E12F1">
            <w:pPr>
              <w:spacing w:before="0" w:after="0"/>
              <w:rPr>
                <w:rFonts w:cs="Calibri Light"/>
                <w:sz w:val="20"/>
                <w:szCs w:val="20"/>
                <w:lang w:val="en-AU"/>
              </w:rPr>
            </w:pPr>
          </w:p>
        </w:tc>
        <w:tc>
          <w:tcPr>
            <w:tcW w:w="767" w:type="pct"/>
            <w:vMerge/>
            <w:tcBorders>
              <w:bottom w:val="single" w:sz="18" w:space="0" w:color="000000"/>
            </w:tcBorders>
            <w:vAlign w:val="center"/>
          </w:tcPr>
          <w:p w14:paraId="72FB2CDF"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28F564D1"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69297EDD"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77F4D56C"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06AC9B15"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26C61812"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00B050"/>
            <w:vAlign w:val="center"/>
          </w:tcPr>
          <w:p w14:paraId="18964129"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6E8686B6" w14:textId="77777777" w:rsidTr="00F37050">
        <w:trPr>
          <w:trHeight w:val="80"/>
        </w:trPr>
        <w:tc>
          <w:tcPr>
            <w:tcW w:w="382" w:type="pct"/>
            <w:vMerge/>
            <w:vAlign w:val="center"/>
          </w:tcPr>
          <w:p w14:paraId="77D710BB" w14:textId="77777777" w:rsidR="000E0BD5" w:rsidRPr="0030073E" w:rsidRDefault="000E0BD5" w:rsidP="008E12F1">
            <w:pPr>
              <w:spacing w:before="0" w:after="0"/>
              <w:rPr>
                <w:rFonts w:cs="Calibri Light"/>
                <w:sz w:val="20"/>
                <w:szCs w:val="20"/>
                <w:lang w:val="en-AU"/>
              </w:rPr>
            </w:pPr>
          </w:p>
        </w:tc>
        <w:tc>
          <w:tcPr>
            <w:tcW w:w="767" w:type="pct"/>
            <w:vMerge w:val="restart"/>
            <w:tcBorders>
              <w:top w:val="single" w:sz="18" w:space="0" w:color="000000"/>
            </w:tcBorders>
            <w:vAlign w:val="center"/>
          </w:tcPr>
          <w:p w14:paraId="10A9E0C7"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East Gippsland</w:t>
            </w:r>
          </w:p>
        </w:tc>
        <w:tc>
          <w:tcPr>
            <w:tcW w:w="776" w:type="pct"/>
            <w:vMerge w:val="restart"/>
            <w:tcBorders>
              <w:top w:val="single" w:sz="18" w:space="0" w:color="000000"/>
            </w:tcBorders>
            <w:vAlign w:val="center"/>
          </w:tcPr>
          <w:p w14:paraId="6020FC18" w14:textId="77777777" w:rsidR="000E0BD5" w:rsidRPr="0030073E" w:rsidRDefault="000E0BD5" w:rsidP="008E12F1">
            <w:pPr>
              <w:spacing w:before="0" w:after="0"/>
              <w:rPr>
                <w:sz w:val="20"/>
                <w:szCs w:val="20"/>
                <w:lang w:val="en-AU"/>
              </w:rPr>
            </w:pPr>
            <w:r w:rsidRPr="0030073E">
              <w:rPr>
                <w:b/>
                <w:sz w:val="20"/>
                <w:szCs w:val="20"/>
                <w:lang w:val="en-AU"/>
              </w:rPr>
              <w:t>Paynesville</w:t>
            </w:r>
            <w:r w:rsidRPr="0030073E">
              <w:rPr>
                <w:sz w:val="20"/>
                <w:szCs w:val="20"/>
                <w:lang w:val="en-AU"/>
              </w:rPr>
              <w:br/>
              <w:t>(pop.3,376)</w:t>
            </w:r>
          </w:p>
        </w:tc>
        <w:tc>
          <w:tcPr>
            <w:tcW w:w="599" w:type="pct"/>
            <w:tcBorders>
              <w:top w:val="single" w:sz="18" w:space="0" w:color="000000"/>
              <w:bottom w:val="single" w:sz="8" w:space="0" w:color="auto"/>
            </w:tcBorders>
            <w:vAlign w:val="center"/>
          </w:tcPr>
          <w:p w14:paraId="6C7421B2"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00B050"/>
            <w:vAlign w:val="center"/>
          </w:tcPr>
          <w:p w14:paraId="3E3DA8F8"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92D050"/>
            <w:vAlign w:val="center"/>
          </w:tcPr>
          <w:p w14:paraId="5E87FCF2"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21FFBB5D"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6AC3A464"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67B28918" w14:textId="77777777" w:rsidTr="00F37050">
        <w:trPr>
          <w:trHeight w:val="80"/>
        </w:trPr>
        <w:tc>
          <w:tcPr>
            <w:tcW w:w="382" w:type="pct"/>
            <w:vMerge/>
            <w:vAlign w:val="center"/>
          </w:tcPr>
          <w:p w14:paraId="39EAF405" w14:textId="77777777" w:rsidR="000E0BD5" w:rsidRPr="0030073E" w:rsidRDefault="000E0BD5" w:rsidP="008E12F1">
            <w:pPr>
              <w:spacing w:before="0" w:after="0"/>
              <w:rPr>
                <w:rFonts w:cs="Calibri Light"/>
                <w:sz w:val="20"/>
                <w:szCs w:val="20"/>
                <w:lang w:val="en-AU"/>
              </w:rPr>
            </w:pPr>
          </w:p>
        </w:tc>
        <w:tc>
          <w:tcPr>
            <w:tcW w:w="767" w:type="pct"/>
            <w:vMerge/>
            <w:vAlign w:val="center"/>
          </w:tcPr>
          <w:p w14:paraId="05A0400F"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6FC62390" w14:textId="77777777" w:rsidR="000E0BD5" w:rsidRPr="0030073E" w:rsidRDefault="000E0BD5" w:rsidP="008E12F1">
            <w:pPr>
              <w:spacing w:before="0" w:after="0"/>
              <w:rPr>
                <w:b/>
                <w:sz w:val="20"/>
                <w:szCs w:val="20"/>
                <w:lang w:val="en-AU"/>
              </w:rPr>
            </w:pPr>
          </w:p>
        </w:tc>
        <w:tc>
          <w:tcPr>
            <w:tcW w:w="599" w:type="pct"/>
            <w:tcBorders>
              <w:top w:val="single" w:sz="8" w:space="0" w:color="auto"/>
            </w:tcBorders>
            <w:vAlign w:val="center"/>
          </w:tcPr>
          <w:p w14:paraId="1F4F3A49"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shd w:val="clear" w:color="auto" w:fill="00B050"/>
            <w:vAlign w:val="center"/>
          </w:tcPr>
          <w:p w14:paraId="3D7BB672"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4E130888"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4B3B306F"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FFC000"/>
            <w:vAlign w:val="center"/>
          </w:tcPr>
          <w:p w14:paraId="38BDE2CC" w14:textId="77777777" w:rsidR="000E0BD5" w:rsidRPr="0030073E" w:rsidRDefault="000E0BD5" w:rsidP="00F37050">
            <w:pPr>
              <w:spacing w:before="0" w:after="0"/>
              <w:jc w:val="center"/>
              <w:rPr>
                <w:sz w:val="20"/>
                <w:szCs w:val="20"/>
                <w:lang w:val="en-AU"/>
              </w:rPr>
            </w:pPr>
            <w:r w:rsidRPr="0030073E">
              <w:rPr>
                <w:sz w:val="20"/>
                <w:szCs w:val="20"/>
                <w:lang w:val="en-AU"/>
              </w:rPr>
              <w:t>M/H</w:t>
            </w:r>
          </w:p>
        </w:tc>
      </w:tr>
      <w:tr w:rsidR="00791765" w:rsidRPr="0030073E" w14:paraId="0492904D" w14:textId="77777777" w:rsidTr="00F37050">
        <w:tc>
          <w:tcPr>
            <w:tcW w:w="382" w:type="pct"/>
            <w:vMerge/>
            <w:vAlign w:val="center"/>
          </w:tcPr>
          <w:p w14:paraId="47424784" w14:textId="77777777" w:rsidR="000E0BD5" w:rsidRPr="0030073E" w:rsidRDefault="000E0BD5" w:rsidP="008E12F1">
            <w:pPr>
              <w:spacing w:before="0" w:after="0"/>
              <w:rPr>
                <w:rFonts w:cs="Calibri Light"/>
                <w:sz w:val="20"/>
                <w:szCs w:val="20"/>
                <w:lang w:val="en-AU"/>
              </w:rPr>
            </w:pPr>
          </w:p>
        </w:tc>
        <w:tc>
          <w:tcPr>
            <w:tcW w:w="767" w:type="pct"/>
            <w:vMerge/>
            <w:tcBorders>
              <w:bottom w:val="single" w:sz="18" w:space="0" w:color="000000"/>
            </w:tcBorders>
            <w:vAlign w:val="center"/>
          </w:tcPr>
          <w:p w14:paraId="54BE7F13"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2B1DD9DD"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333BC495"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16F1650B"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45BE1377"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27FD861D"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FFC000"/>
            <w:vAlign w:val="center"/>
          </w:tcPr>
          <w:p w14:paraId="440EBDC2" w14:textId="77777777" w:rsidR="000E0BD5" w:rsidRPr="0030073E" w:rsidRDefault="000E0BD5" w:rsidP="00F37050">
            <w:pPr>
              <w:spacing w:before="0" w:after="0"/>
              <w:jc w:val="center"/>
              <w:rPr>
                <w:sz w:val="20"/>
                <w:szCs w:val="20"/>
                <w:lang w:val="en-AU"/>
              </w:rPr>
            </w:pPr>
            <w:r w:rsidRPr="0030073E">
              <w:rPr>
                <w:sz w:val="20"/>
                <w:szCs w:val="20"/>
                <w:lang w:val="en-AU"/>
              </w:rPr>
              <w:t>M/H</w:t>
            </w:r>
          </w:p>
        </w:tc>
      </w:tr>
      <w:tr w:rsidR="00791765" w:rsidRPr="0030073E" w14:paraId="000DD161" w14:textId="77777777" w:rsidTr="00F37050">
        <w:trPr>
          <w:trHeight w:val="80"/>
        </w:trPr>
        <w:tc>
          <w:tcPr>
            <w:tcW w:w="382" w:type="pct"/>
            <w:vMerge/>
            <w:vAlign w:val="center"/>
          </w:tcPr>
          <w:p w14:paraId="05B67EC4" w14:textId="77777777" w:rsidR="000E0BD5" w:rsidRPr="0030073E" w:rsidRDefault="000E0BD5" w:rsidP="008E12F1">
            <w:pPr>
              <w:spacing w:before="0" w:after="0"/>
              <w:rPr>
                <w:rFonts w:cs="Calibri Light"/>
                <w:sz w:val="20"/>
                <w:szCs w:val="20"/>
                <w:lang w:val="en-AU"/>
              </w:rPr>
            </w:pPr>
          </w:p>
        </w:tc>
        <w:tc>
          <w:tcPr>
            <w:tcW w:w="767" w:type="pct"/>
            <w:vMerge w:val="restart"/>
            <w:tcBorders>
              <w:top w:val="single" w:sz="18" w:space="0" w:color="000000"/>
            </w:tcBorders>
            <w:vAlign w:val="center"/>
          </w:tcPr>
          <w:p w14:paraId="4529DFCC"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East Gippsland</w:t>
            </w:r>
          </w:p>
        </w:tc>
        <w:tc>
          <w:tcPr>
            <w:tcW w:w="776" w:type="pct"/>
            <w:vMerge w:val="restart"/>
            <w:tcBorders>
              <w:top w:val="single" w:sz="18" w:space="0" w:color="000000"/>
            </w:tcBorders>
            <w:vAlign w:val="center"/>
          </w:tcPr>
          <w:p w14:paraId="727B7098" w14:textId="77777777" w:rsidR="000E0BD5" w:rsidRPr="0030073E" w:rsidRDefault="000E0BD5" w:rsidP="008E12F1">
            <w:pPr>
              <w:spacing w:before="0" w:after="0"/>
              <w:rPr>
                <w:sz w:val="20"/>
                <w:szCs w:val="20"/>
                <w:lang w:val="en-AU"/>
              </w:rPr>
            </w:pPr>
            <w:r w:rsidRPr="0030073E">
              <w:rPr>
                <w:b/>
                <w:sz w:val="20"/>
                <w:szCs w:val="20"/>
                <w:lang w:val="en-AU"/>
              </w:rPr>
              <w:t>Orbost</w:t>
            </w:r>
            <w:r w:rsidRPr="0030073E">
              <w:rPr>
                <w:sz w:val="20"/>
                <w:szCs w:val="20"/>
                <w:lang w:val="en-AU"/>
              </w:rPr>
              <w:br/>
              <w:t>(pop. 2,014)</w:t>
            </w:r>
          </w:p>
        </w:tc>
        <w:tc>
          <w:tcPr>
            <w:tcW w:w="599" w:type="pct"/>
            <w:tcBorders>
              <w:top w:val="single" w:sz="18" w:space="0" w:color="000000"/>
              <w:bottom w:val="single" w:sz="8" w:space="0" w:color="auto"/>
            </w:tcBorders>
            <w:vAlign w:val="center"/>
          </w:tcPr>
          <w:p w14:paraId="049B6F1C"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0000"/>
            <w:vAlign w:val="center"/>
          </w:tcPr>
          <w:p w14:paraId="5A022A43" w14:textId="77777777" w:rsidR="000E0BD5" w:rsidRPr="0030073E" w:rsidRDefault="000E0BD5" w:rsidP="00F37050">
            <w:pPr>
              <w:spacing w:before="0" w:after="0"/>
              <w:jc w:val="center"/>
              <w:rPr>
                <w:sz w:val="20"/>
                <w:szCs w:val="20"/>
                <w:lang w:val="en-AU"/>
              </w:rPr>
            </w:pPr>
            <w:r w:rsidRPr="0030073E">
              <w:rPr>
                <w:sz w:val="20"/>
                <w:szCs w:val="20"/>
                <w:lang w:val="en-AU"/>
              </w:rPr>
              <w:t>L/H</w:t>
            </w:r>
          </w:p>
        </w:tc>
        <w:tc>
          <w:tcPr>
            <w:tcW w:w="619" w:type="pct"/>
            <w:tcBorders>
              <w:top w:val="single" w:sz="18" w:space="0" w:color="000000"/>
            </w:tcBorders>
            <w:shd w:val="clear" w:color="auto" w:fill="92D050"/>
            <w:vAlign w:val="center"/>
          </w:tcPr>
          <w:p w14:paraId="201C22CF"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FFC000"/>
            <w:vAlign w:val="center"/>
          </w:tcPr>
          <w:p w14:paraId="72702A33" w14:textId="77777777" w:rsidR="000E0BD5" w:rsidRPr="0030073E" w:rsidRDefault="000E0BD5" w:rsidP="00F37050">
            <w:pPr>
              <w:spacing w:before="0" w:after="0"/>
              <w:jc w:val="center"/>
              <w:rPr>
                <w:sz w:val="20"/>
                <w:szCs w:val="20"/>
                <w:lang w:val="en-AU"/>
              </w:rPr>
            </w:pPr>
            <w:r w:rsidRPr="0030073E">
              <w:rPr>
                <w:sz w:val="20"/>
                <w:szCs w:val="20"/>
                <w:lang w:val="en-AU"/>
              </w:rPr>
              <w:t>L/M</w:t>
            </w:r>
          </w:p>
        </w:tc>
        <w:tc>
          <w:tcPr>
            <w:tcW w:w="619" w:type="pct"/>
            <w:tcBorders>
              <w:top w:val="single" w:sz="18" w:space="0" w:color="000000"/>
            </w:tcBorders>
            <w:shd w:val="clear" w:color="auto" w:fill="auto"/>
            <w:vAlign w:val="center"/>
          </w:tcPr>
          <w:p w14:paraId="540FDFE9"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2CB46717" w14:textId="77777777" w:rsidTr="00F37050">
        <w:trPr>
          <w:trHeight w:val="80"/>
        </w:trPr>
        <w:tc>
          <w:tcPr>
            <w:tcW w:w="382" w:type="pct"/>
            <w:vMerge/>
            <w:vAlign w:val="center"/>
          </w:tcPr>
          <w:p w14:paraId="2D2620A6" w14:textId="77777777" w:rsidR="000E0BD5" w:rsidRPr="0030073E" w:rsidRDefault="000E0BD5" w:rsidP="008E12F1">
            <w:pPr>
              <w:spacing w:before="0" w:after="0"/>
              <w:rPr>
                <w:rFonts w:cs="Calibri Light"/>
                <w:sz w:val="20"/>
                <w:szCs w:val="20"/>
                <w:lang w:val="en-AU"/>
              </w:rPr>
            </w:pPr>
          </w:p>
        </w:tc>
        <w:tc>
          <w:tcPr>
            <w:tcW w:w="767" w:type="pct"/>
            <w:vMerge/>
            <w:vAlign w:val="center"/>
          </w:tcPr>
          <w:p w14:paraId="2ABF52CE"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08D8696E" w14:textId="77777777" w:rsidR="000E0BD5" w:rsidRPr="0030073E" w:rsidRDefault="000E0BD5" w:rsidP="008E12F1">
            <w:pPr>
              <w:spacing w:before="0" w:after="0"/>
              <w:rPr>
                <w:b/>
                <w:sz w:val="20"/>
                <w:szCs w:val="20"/>
                <w:lang w:val="en-AU"/>
              </w:rPr>
            </w:pPr>
          </w:p>
        </w:tc>
        <w:tc>
          <w:tcPr>
            <w:tcW w:w="599" w:type="pct"/>
            <w:tcBorders>
              <w:top w:val="single" w:sz="8" w:space="0" w:color="auto"/>
            </w:tcBorders>
            <w:vAlign w:val="center"/>
          </w:tcPr>
          <w:p w14:paraId="7151441A"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shd w:val="clear" w:color="auto" w:fill="FFC000"/>
            <w:vAlign w:val="center"/>
          </w:tcPr>
          <w:p w14:paraId="55AE7A8D"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shd w:val="clear" w:color="auto" w:fill="92D050"/>
            <w:vAlign w:val="center"/>
          </w:tcPr>
          <w:p w14:paraId="21A05CA6"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200F1596" w14:textId="77777777" w:rsidR="000E0BD5" w:rsidRPr="0030073E" w:rsidRDefault="000E0BD5" w:rsidP="00F37050">
            <w:pPr>
              <w:spacing w:before="0" w:after="0"/>
              <w:jc w:val="center"/>
              <w:rPr>
                <w:sz w:val="20"/>
                <w:szCs w:val="20"/>
                <w:lang w:val="en-AU"/>
              </w:rPr>
            </w:pPr>
            <w:r w:rsidRPr="0030073E">
              <w:rPr>
                <w:sz w:val="20"/>
                <w:szCs w:val="20"/>
                <w:lang w:val="en-AU"/>
              </w:rPr>
              <w:t>L/L</w:t>
            </w:r>
          </w:p>
        </w:tc>
        <w:tc>
          <w:tcPr>
            <w:tcW w:w="619" w:type="pct"/>
            <w:shd w:val="clear" w:color="auto" w:fill="FF0000"/>
            <w:vAlign w:val="center"/>
          </w:tcPr>
          <w:p w14:paraId="7DBBE7B1"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36986CDC" w14:textId="77777777" w:rsidTr="00F37050">
        <w:tc>
          <w:tcPr>
            <w:tcW w:w="382" w:type="pct"/>
            <w:vMerge/>
            <w:vAlign w:val="center"/>
          </w:tcPr>
          <w:p w14:paraId="1FE3A584" w14:textId="77777777" w:rsidR="000E0BD5" w:rsidRPr="0030073E" w:rsidRDefault="000E0BD5" w:rsidP="008E12F1">
            <w:pPr>
              <w:spacing w:before="0" w:after="0"/>
              <w:rPr>
                <w:rFonts w:cs="Calibri Light"/>
                <w:sz w:val="20"/>
                <w:szCs w:val="20"/>
                <w:lang w:val="en-AU"/>
              </w:rPr>
            </w:pPr>
          </w:p>
        </w:tc>
        <w:tc>
          <w:tcPr>
            <w:tcW w:w="767" w:type="pct"/>
            <w:vMerge/>
            <w:tcBorders>
              <w:bottom w:val="single" w:sz="18" w:space="0" w:color="000000"/>
            </w:tcBorders>
            <w:vAlign w:val="center"/>
          </w:tcPr>
          <w:p w14:paraId="7B51695A"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vAlign w:val="center"/>
          </w:tcPr>
          <w:p w14:paraId="7D43AEEF" w14:textId="77777777" w:rsidR="000E0BD5" w:rsidRPr="0030073E" w:rsidRDefault="000E0BD5" w:rsidP="008E12F1">
            <w:pPr>
              <w:spacing w:before="0" w:after="0"/>
              <w:rPr>
                <w:sz w:val="20"/>
                <w:szCs w:val="20"/>
                <w:lang w:val="en-AU"/>
              </w:rPr>
            </w:pPr>
          </w:p>
        </w:tc>
        <w:tc>
          <w:tcPr>
            <w:tcW w:w="599" w:type="pct"/>
            <w:tcBorders>
              <w:bottom w:val="single" w:sz="18" w:space="0" w:color="000000"/>
            </w:tcBorders>
            <w:vAlign w:val="center"/>
          </w:tcPr>
          <w:p w14:paraId="289AEFCD"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5AEE5161"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03B4E22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4D5421C5"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FF0000"/>
            <w:vAlign w:val="center"/>
          </w:tcPr>
          <w:p w14:paraId="2FA0603A"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221AA4CF" w14:textId="77777777" w:rsidTr="00F37050">
        <w:trPr>
          <w:trHeight w:val="80"/>
        </w:trPr>
        <w:tc>
          <w:tcPr>
            <w:tcW w:w="382" w:type="pct"/>
            <w:vMerge/>
            <w:vAlign w:val="center"/>
          </w:tcPr>
          <w:p w14:paraId="1094FAF5" w14:textId="77777777" w:rsidR="000E0BD5" w:rsidRPr="0030073E" w:rsidRDefault="000E0BD5" w:rsidP="008E12F1">
            <w:pPr>
              <w:spacing w:before="0" w:after="0"/>
              <w:rPr>
                <w:rFonts w:cs="Calibri Light"/>
                <w:sz w:val="20"/>
                <w:szCs w:val="20"/>
                <w:lang w:val="en-AU"/>
              </w:rPr>
            </w:pPr>
          </w:p>
        </w:tc>
        <w:tc>
          <w:tcPr>
            <w:tcW w:w="767" w:type="pct"/>
            <w:vMerge w:val="restart"/>
            <w:tcBorders>
              <w:top w:val="single" w:sz="18" w:space="0" w:color="000000"/>
            </w:tcBorders>
            <w:shd w:val="clear" w:color="auto" w:fill="auto"/>
            <w:vAlign w:val="center"/>
          </w:tcPr>
          <w:p w14:paraId="3E6C43F9"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Baw Baw</w:t>
            </w:r>
          </w:p>
        </w:tc>
        <w:tc>
          <w:tcPr>
            <w:tcW w:w="776" w:type="pct"/>
            <w:vMerge w:val="restart"/>
            <w:tcBorders>
              <w:top w:val="single" w:sz="18" w:space="0" w:color="000000"/>
            </w:tcBorders>
            <w:shd w:val="clear" w:color="auto" w:fill="auto"/>
            <w:vAlign w:val="center"/>
          </w:tcPr>
          <w:p w14:paraId="5A787F6C" w14:textId="77777777" w:rsidR="000E0BD5" w:rsidRPr="0030073E" w:rsidRDefault="000E0BD5" w:rsidP="008E12F1">
            <w:pPr>
              <w:spacing w:before="0" w:after="0"/>
              <w:rPr>
                <w:sz w:val="20"/>
                <w:szCs w:val="20"/>
                <w:lang w:val="en-AU"/>
              </w:rPr>
            </w:pPr>
            <w:r w:rsidRPr="0030073E">
              <w:rPr>
                <w:b/>
                <w:sz w:val="20"/>
                <w:szCs w:val="20"/>
                <w:lang w:val="en-AU"/>
              </w:rPr>
              <w:t>Yarragon</w:t>
            </w:r>
            <w:r w:rsidRPr="0030073E">
              <w:rPr>
                <w:sz w:val="20"/>
                <w:szCs w:val="20"/>
                <w:lang w:val="en-AU"/>
              </w:rPr>
              <w:br/>
              <w:t>(pop. 1,124)</w:t>
            </w:r>
          </w:p>
        </w:tc>
        <w:tc>
          <w:tcPr>
            <w:tcW w:w="599" w:type="pct"/>
            <w:tcBorders>
              <w:top w:val="single" w:sz="18" w:space="0" w:color="000000"/>
              <w:bottom w:val="single" w:sz="8" w:space="0" w:color="auto"/>
            </w:tcBorders>
            <w:shd w:val="clear" w:color="auto" w:fill="auto"/>
            <w:vAlign w:val="center"/>
          </w:tcPr>
          <w:p w14:paraId="5BBD3583"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04BAD648"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0EBB4D05"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42866985"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398AEFB4"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6879BAB4" w14:textId="77777777" w:rsidTr="00F37050">
        <w:trPr>
          <w:trHeight w:val="80"/>
        </w:trPr>
        <w:tc>
          <w:tcPr>
            <w:tcW w:w="382" w:type="pct"/>
            <w:vMerge/>
            <w:vAlign w:val="center"/>
          </w:tcPr>
          <w:p w14:paraId="7331598F" w14:textId="77777777" w:rsidR="000E0BD5" w:rsidRPr="0030073E" w:rsidRDefault="000E0BD5" w:rsidP="008E12F1">
            <w:pPr>
              <w:spacing w:before="0" w:after="0"/>
              <w:rPr>
                <w:rFonts w:cs="Calibri Light"/>
                <w:sz w:val="20"/>
                <w:szCs w:val="20"/>
                <w:lang w:val="en-AU"/>
              </w:rPr>
            </w:pPr>
          </w:p>
        </w:tc>
        <w:tc>
          <w:tcPr>
            <w:tcW w:w="767" w:type="pct"/>
            <w:vMerge/>
            <w:shd w:val="clear" w:color="auto" w:fill="auto"/>
            <w:vAlign w:val="center"/>
          </w:tcPr>
          <w:p w14:paraId="4745C446" w14:textId="77777777" w:rsidR="000E0BD5" w:rsidRPr="0030073E" w:rsidRDefault="000E0BD5" w:rsidP="008E12F1">
            <w:pPr>
              <w:spacing w:before="0" w:after="0"/>
              <w:rPr>
                <w:rFonts w:cs="Calibri Light"/>
                <w:sz w:val="20"/>
                <w:szCs w:val="20"/>
                <w:lang w:val="en-AU"/>
              </w:rPr>
            </w:pPr>
          </w:p>
        </w:tc>
        <w:tc>
          <w:tcPr>
            <w:tcW w:w="776" w:type="pct"/>
            <w:vMerge/>
            <w:shd w:val="clear" w:color="auto" w:fill="auto"/>
            <w:vAlign w:val="center"/>
          </w:tcPr>
          <w:p w14:paraId="5A879F0C" w14:textId="77777777" w:rsidR="000E0BD5" w:rsidRPr="0030073E" w:rsidRDefault="000E0BD5" w:rsidP="008E12F1">
            <w:pPr>
              <w:spacing w:before="0" w:after="0"/>
              <w:rPr>
                <w:b/>
                <w:sz w:val="20"/>
                <w:szCs w:val="20"/>
                <w:lang w:val="en-AU"/>
              </w:rPr>
            </w:pPr>
          </w:p>
        </w:tc>
        <w:tc>
          <w:tcPr>
            <w:tcW w:w="599" w:type="pct"/>
            <w:tcBorders>
              <w:top w:val="single" w:sz="8" w:space="0" w:color="auto"/>
            </w:tcBorders>
            <w:shd w:val="clear" w:color="auto" w:fill="auto"/>
            <w:vAlign w:val="center"/>
          </w:tcPr>
          <w:p w14:paraId="1FED8599"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shd w:val="clear" w:color="auto" w:fill="00B050"/>
            <w:vAlign w:val="center"/>
          </w:tcPr>
          <w:p w14:paraId="762B0A2F"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6C32917A"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6B03DE71"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00B050"/>
            <w:vAlign w:val="center"/>
          </w:tcPr>
          <w:p w14:paraId="0E798F43"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2E96317B" w14:textId="77777777" w:rsidTr="00F37050">
        <w:tc>
          <w:tcPr>
            <w:tcW w:w="382" w:type="pct"/>
            <w:vMerge/>
            <w:vAlign w:val="center"/>
          </w:tcPr>
          <w:p w14:paraId="20FC8287" w14:textId="77777777" w:rsidR="000E0BD5" w:rsidRPr="0030073E" w:rsidRDefault="000E0BD5" w:rsidP="008E12F1">
            <w:pPr>
              <w:spacing w:before="0" w:after="0"/>
              <w:rPr>
                <w:rFonts w:cs="Calibri Light"/>
                <w:sz w:val="20"/>
                <w:szCs w:val="20"/>
                <w:lang w:val="en-AU"/>
              </w:rPr>
            </w:pPr>
          </w:p>
        </w:tc>
        <w:tc>
          <w:tcPr>
            <w:tcW w:w="767" w:type="pct"/>
            <w:vMerge/>
            <w:tcBorders>
              <w:bottom w:val="single" w:sz="18" w:space="0" w:color="000000"/>
            </w:tcBorders>
            <w:shd w:val="clear" w:color="auto" w:fill="auto"/>
            <w:vAlign w:val="center"/>
          </w:tcPr>
          <w:p w14:paraId="1228478B" w14:textId="77777777" w:rsidR="000E0BD5" w:rsidRPr="0030073E" w:rsidRDefault="000E0BD5" w:rsidP="008E12F1">
            <w:pPr>
              <w:spacing w:before="0" w:after="0"/>
              <w:rPr>
                <w:rFonts w:cs="Calibri Light"/>
                <w:sz w:val="20"/>
                <w:szCs w:val="20"/>
                <w:lang w:val="en-AU"/>
              </w:rPr>
            </w:pPr>
          </w:p>
        </w:tc>
        <w:tc>
          <w:tcPr>
            <w:tcW w:w="776" w:type="pct"/>
            <w:vMerge/>
            <w:tcBorders>
              <w:bottom w:val="single" w:sz="18" w:space="0" w:color="000000"/>
            </w:tcBorders>
            <w:shd w:val="clear" w:color="auto" w:fill="auto"/>
            <w:vAlign w:val="center"/>
          </w:tcPr>
          <w:p w14:paraId="2E4D5273" w14:textId="77777777" w:rsidR="000E0BD5" w:rsidRPr="0030073E" w:rsidRDefault="000E0BD5" w:rsidP="008E12F1">
            <w:pPr>
              <w:spacing w:before="0" w:after="0"/>
              <w:rPr>
                <w:sz w:val="20"/>
                <w:szCs w:val="20"/>
                <w:lang w:val="en-AU"/>
              </w:rPr>
            </w:pPr>
          </w:p>
        </w:tc>
        <w:tc>
          <w:tcPr>
            <w:tcW w:w="599" w:type="pct"/>
            <w:tcBorders>
              <w:bottom w:val="single" w:sz="18" w:space="0" w:color="000000"/>
            </w:tcBorders>
            <w:shd w:val="clear" w:color="auto" w:fill="auto"/>
            <w:vAlign w:val="center"/>
          </w:tcPr>
          <w:p w14:paraId="6760CD08"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07A6A226"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1EA7310C"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0F115767"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00B050"/>
            <w:vAlign w:val="center"/>
          </w:tcPr>
          <w:p w14:paraId="2752CD2E"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368AE2FF" w14:textId="77777777" w:rsidTr="00F37050">
        <w:trPr>
          <w:trHeight w:val="80"/>
        </w:trPr>
        <w:tc>
          <w:tcPr>
            <w:tcW w:w="382" w:type="pct"/>
            <w:vMerge/>
            <w:vAlign w:val="center"/>
          </w:tcPr>
          <w:p w14:paraId="52F5185E" w14:textId="77777777" w:rsidR="000E0BD5" w:rsidRPr="0030073E" w:rsidRDefault="000E0BD5" w:rsidP="008E12F1">
            <w:pPr>
              <w:spacing w:before="0" w:after="0"/>
              <w:rPr>
                <w:rFonts w:cs="Calibri Light"/>
                <w:sz w:val="20"/>
                <w:szCs w:val="20"/>
                <w:lang w:val="en-AU"/>
              </w:rPr>
            </w:pPr>
          </w:p>
        </w:tc>
        <w:tc>
          <w:tcPr>
            <w:tcW w:w="767" w:type="pct"/>
            <w:vMerge w:val="restart"/>
            <w:tcBorders>
              <w:top w:val="single" w:sz="18" w:space="0" w:color="000000"/>
            </w:tcBorders>
            <w:vAlign w:val="center"/>
          </w:tcPr>
          <w:p w14:paraId="1FB4C270"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Latrobe</w:t>
            </w:r>
          </w:p>
        </w:tc>
        <w:tc>
          <w:tcPr>
            <w:tcW w:w="776" w:type="pct"/>
            <w:vMerge w:val="restart"/>
            <w:tcBorders>
              <w:top w:val="single" w:sz="18" w:space="0" w:color="000000"/>
            </w:tcBorders>
            <w:vAlign w:val="center"/>
          </w:tcPr>
          <w:p w14:paraId="749418ED" w14:textId="77777777" w:rsidR="000E0BD5" w:rsidRPr="0030073E" w:rsidRDefault="000E0BD5" w:rsidP="008E12F1">
            <w:pPr>
              <w:spacing w:before="0" w:after="0"/>
              <w:rPr>
                <w:sz w:val="20"/>
                <w:szCs w:val="20"/>
                <w:lang w:val="en-AU"/>
              </w:rPr>
            </w:pPr>
            <w:r w:rsidRPr="0030073E">
              <w:rPr>
                <w:b/>
                <w:sz w:val="20"/>
                <w:szCs w:val="20"/>
                <w:lang w:val="en-AU"/>
              </w:rPr>
              <w:t>Yallourn North</w:t>
            </w:r>
            <w:r w:rsidRPr="0030073E">
              <w:rPr>
                <w:sz w:val="20"/>
                <w:szCs w:val="20"/>
                <w:lang w:val="en-AU"/>
              </w:rPr>
              <w:br/>
              <w:t>(pop. 1,099)</w:t>
            </w:r>
          </w:p>
        </w:tc>
        <w:tc>
          <w:tcPr>
            <w:tcW w:w="599" w:type="pct"/>
            <w:tcBorders>
              <w:top w:val="single" w:sz="18" w:space="0" w:color="000000"/>
              <w:bottom w:val="single" w:sz="8" w:space="0" w:color="auto"/>
            </w:tcBorders>
            <w:vAlign w:val="center"/>
          </w:tcPr>
          <w:p w14:paraId="708D3EEB" w14:textId="77777777" w:rsidR="000E0BD5" w:rsidRPr="0030073E" w:rsidRDefault="000E0BD5" w:rsidP="00F37050">
            <w:pPr>
              <w:spacing w:before="0" w:after="0"/>
              <w:jc w:val="center"/>
              <w:rPr>
                <w:sz w:val="20"/>
                <w:szCs w:val="20"/>
                <w:lang w:val="en-AU"/>
              </w:rPr>
            </w:pPr>
            <w:r w:rsidRPr="0030073E">
              <w:rPr>
                <w:sz w:val="15"/>
                <w:szCs w:val="15"/>
                <w:lang w:val="en-AU"/>
              </w:rPr>
              <w:t>Business</w:t>
            </w:r>
          </w:p>
        </w:tc>
        <w:tc>
          <w:tcPr>
            <w:tcW w:w="619" w:type="pct"/>
            <w:tcBorders>
              <w:top w:val="single" w:sz="18" w:space="0" w:color="000000"/>
            </w:tcBorders>
            <w:shd w:val="clear" w:color="auto" w:fill="FFC000"/>
            <w:vAlign w:val="center"/>
          </w:tcPr>
          <w:p w14:paraId="75B3C344"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000000"/>
            </w:tcBorders>
            <w:shd w:val="clear" w:color="auto" w:fill="92D050"/>
            <w:vAlign w:val="center"/>
          </w:tcPr>
          <w:p w14:paraId="0C56F853"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000000"/>
            </w:tcBorders>
            <w:shd w:val="clear" w:color="auto" w:fill="00B050"/>
            <w:vAlign w:val="center"/>
          </w:tcPr>
          <w:p w14:paraId="7F813BED" w14:textId="77777777" w:rsidR="000E0BD5" w:rsidRPr="0030073E" w:rsidRDefault="000E0BD5" w:rsidP="00F37050">
            <w:pPr>
              <w:spacing w:before="0" w:after="0"/>
              <w:jc w:val="center"/>
              <w:rPr>
                <w:sz w:val="20"/>
                <w:szCs w:val="20"/>
                <w:lang w:val="en-AU"/>
              </w:rPr>
            </w:pPr>
            <w:r w:rsidRPr="0030073E">
              <w:rPr>
                <w:sz w:val="20"/>
                <w:szCs w:val="20"/>
                <w:lang w:val="en-AU"/>
              </w:rPr>
              <w:t>H/M</w:t>
            </w:r>
          </w:p>
        </w:tc>
        <w:tc>
          <w:tcPr>
            <w:tcW w:w="619" w:type="pct"/>
            <w:tcBorders>
              <w:top w:val="single" w:sz="18" w:space="0" w:color="000000"/>
            </w:tcBorders>
            <w:shd w:val="clear" w:color="auto" w:fill="auto"/>
            <w:vAlign w:val="center"/>
          </w:tcPr>
          <w:p w14:paraId="1BE4E0A5"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47FB32EA" w14:textId="77777777" w:rsidTr="00F37050">
        <w:trPr>
          <w:trHeight w:val="80"/>
        </w:trPr>
        <w:tc>
          <w:tcPr>
            <w:tcW w:w="382" w:type="pct"/>
            <w:vMerge/>
            <w:vAlign w:val="center"/>
          </w:tcPr>
          <w:p w14:paraId="09332E4D" w14:textId="77777777" w:rsidR="000E0BD5" w:rsidRPr="0030073E" w:rsidRDefault="000E0BD5" w:rsidP="008E12F1">
            <w:pPr>
              <w:spacing w:before="0" w:after="0"/>
              <w:rPr>
                <w:rFonts w:cs="Calibri Light"/>
                <w:sz w:val="20"/>
                <w:szCs w:val="20"/>
                <w:lang w:val="en-AU"/>
              </w:rPr>
            </w:pPr>
          </w:p>
        </w:tc>
        <w:tc>
          <w:tcPr>
            <w:tcW w:w="767" w:type="pct"/>
            <w:vMerge/>
            <w:vAlign w:val="center"/>
          </w:tcPr>
          <w:p w14:paraId="0B83F566" w14:textId="77777777" w:rsidR="000E0BD5" w:rsidRPr="0030073E" w:rsidRDefault="000E0BD5" w:rsidP="008E12F1">
            <w:pPr>
              <w:spacing w:before="0" w:after="0"/>
              <w:rPr>
                <w:rFonts w:cs="Calibri Light"/>
                <w:sz w:val="20"/>
                <w:szCs w:val="20"/>
                <w:lang w:val="en-AU"/>
              </w:rPr>
            </w:pPr>
          </w:p>
        </w:tc>
        <w:tc>
          <w:tcPr>
            <w:tcW w:w="776" w:type="pct"/>
            <w:vMerge/>
            <w:vAlign w:val="center"/>
          </w:tcPr>
          <w:p w14:paraId="606A1116" w14:textId="77777777" w:rsidR="000E0BD5" w:rsidRPr="0030073E" w:rsidRDefault="000E0BD5" w:rsidP="008E12F1">
            <w:pPr>
              <w:spacing w:before="0" w:after="0"/>
              <w:rPr>
                <w:b/>
                <w:sz w:val="20"/>
                <w:szCs w:val="20"/>
                <w:lang w:val="en-AU"/>
              </w:rPr>
            </w:pPr>
          </w:p>
        </w:tc>
        <w:tc>
          <w:tcPr>
            <w:tcW w:w="599" w:type="pct"/>
            <w:tcBorders>
              <w:top w:val="single" w:sz="8" w:space="0" w:color="auto"/>
            </w:tcBorders>
            <w:vAlign w:val="center"/>
          </w:tcPr>
          <w:p w14:paraId="601E5A53"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shd w:val="clear" w:color="auto" w:fill="00B050"/>
            <w:vAlign w:val="center"/>
          </w:tcPr>
          <w:p w14:paraId="077BFA1F"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3A37342E"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72D99609"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shd w:val="clear" w:color="auto" w:fill="FFC000"/>
            <w:vAlign w:val="center"/>
          </w:tcPr>
          <w:p w14:paraId="205DC27F" w14:textId="77777777" w:rsidR="000E0BD5" w:rsidRPr="0030073E" w:rsidRDefault="000E0BD5" w:rsidP="00F37050">
            <w:pPr>
              <w:spacing w:before="0" w:after="0"/>
              <w:jc w:val="center"/>
              <w:rPr>
                <w:sz w:val="20"/>
                <w:szCs w:val="20"/>
                <w:lang w:val="en-AU"/>
              </w:rPr>
            </w:pPr>
            <w:r w:rsidRPr="0030073E">
              <w:rPr>
                <w:sz w:val="20"/>
                <w:szCs w:val="20"/>
                <w:lang w:val="en-AU"/>
              </w:rPr>
              <w:t>L/M</w:t>
            </w:r>
          </w:p>
        </w:tc>
      </w:tr>
      <w:tr w:rsidR="00791765" w:rsidRPr="0030073E" w14:paraId="6932F938" w14:textId="77777777" w:rsidTr="00F37050">
        <w:tc>
          <w:tcPr>
            <w:tcW w:w="382" w:type="pct"/>
            <w:vMerge/>
            <w:vAlign w:val="center"/>
          </w:tcPr>
          <w:p w14:paraId="0ADD1E5E" w14:textId="77777777" w:rsidR="000E0BD5" w:rsidRPr="0030073E" w:rsidRDefault="000E0BD5" w:rsidP="008E12F1">
            <w:pPr>
              <w:spacing w:before="0" w:after="0"/>
              <w:rPr>
                <w:sz w:val="20"/>
                <w:szCs w:val="20"/>
                <w:lang w:val="en-AU"/>
              </w:rPr>
            </w:pPr>
          </w:p>
        </w:tc>
        <w:tc>
          <w:tcPr>
            <w:tcW w:w="767" w:type="pct"/>
            <w:vMerge/>
            <w:tcBorders>
              <w:bottom w:val="single" w:sz="18" w:space="0" w:color="000000"/>
            </w:tcBorders>
            <w:vAlign w:val="center"/>
          </w:tcPr>
          <w:p w14:paraId="5FE2AA14" w14:textId="77777777" w:rsidR="000E0BD5" w:rsidRPr="0030073E" w:rsidRDefault="000E0BD5" w:rsidP="008E12F1">
            <w:pPr>
              <w:spacing w:before="0" w:after="0"/>
              <w:rPr>
                <w:sz w:val="20"/>
                <w:szCs w:val="20"/>
                <w:lang w:val="en-AU"/>
              </w:rPr>
            </w:pPr>
          </w:p>
        </w:tc>
        <w:tc>
          <w:tcPr>
            <w:tcW w:w="776" w:type="pct"/>
            <w:vMerge/>
            <w:tcBorders>
              <w:bottom w:val="single" w:sz="18" w:space="0" w:color="000000"/>
            </w:tcBorders>
            <w:vAlign w:val="center"/>
          </w:tcPr>
          <w:p w14:paraId="15A3A85F" w14:textId="77777777" w:rsidR="000E0BD5" w:rsidRPr="0030073E" w:rsidRDefault="000E0BD5" w:rsidP="008E12F1">
            <w:pPr>
              <w:spacing w:before="0" w:after="0"/>
              <w:rPr>
                <w:sz w:val="20"/>
                <w:szCs w:val="20"/>
                <w:lang w:val="en-AU"/>
              </w:rPr>
            </w:pPr>
          </w:p>
        </w:tc>
        <w:tc>
          <w:tcPr>
            <w:tcW w:w="599" w:type="pct"/>
            <w:tcBorders>
              <w:bottom w:val="single" w:sz="18" w:space="0" w:color="auto"/>
            </w:tcBorders>
            <w:vAlign w:val="center"/>
          </w:tcPr>
          <w:p w14:paraId="427EF597" w14:textId="77777777" w:rsidR="000E0BD5" w:rsidRPr="0030073E" w:rsidRDefault="000E0BD5" w:rsidP="00F37050">
            <w:pPr>
              <w:spacing w:before="0" w:after="0"/>
              <w:jc w:val="center"/>
              <w:rPr>
                <w:sz w:val="20"/>
                <w:szCs w:val="20"/>
                <w:lang w:val="en-AU"/>
              </w:rPr>
            </w:pPr>
            <w:r w:rsidRPr="0030073E">
              <w:rPr>
                <w:sz w:val="15"/>
                <w:szCs w:val="15"/>
                <w:lang w:val="en-AU"/>
              </w:rPr>
              <w:t>Community</w:t>
            </w:r>
          </w:p>
        </w:tc>
        <w:tc>
          <w:tcPr>
            <w:tcW w:w="619" w:type="pct"/>
            <w:tcBorders>
              <w:bottom w:val="single" w:sz="18" w:space="0" w:color="auto"/>
            </w:tcBorders>
            <w:shd w:val="clear" w:color="auto" w:fill="auto"/>
            <w:vAlign w:val="center"/>
          </w:tcPr>
          <w:p w14:paraId="1BA07AB9"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92D050"/>
            <w:vAlign w:val="center"/>
          </w:tcPr>
          <w:p w14:paraId="7690CF0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auto"/>
            </w:tcBorders>
            <w:shd w:val="clear" w:color="auto" w:fill="auto"/>
            <w:vAlign w:val="center"/>
          </w:tcPr>
          <w:p w14:paraId="2C62B50E"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FFC000"/>
            <w:vAlign w:val="center"/>
          </w:tcPr>
          <w:p w14:paraId="61C8A370" w14:textId="77777777" w:rsidR="000E0BD5" w:rsidRPr="0030073E" w:rsidRDefault="000E0BD5" w:rsidP="00F37050">
            <w:pPr>
              <w:spacing w:before="0" w:after="0"/>
              <w:jc w:val="center"/>
              <w:rPr>
                <w:sz w:val="20"/>
                <w:szCs w:val="20"/>
                <w:lang w:val="en-AU"/>
              </w:rPr>
            </w:pPr>
            <w:r w:rsidRPr="0030073E">
              <w:rPr>
                <w:sz w:val="20"/>
                <w:szCs w:val="20"/>
                <w:lang w:val="en-AU"/>
              </w:rPr>
              <w:t>L/M</w:t>
            </w:r>
          </w:p>
        </w:tc>
      </w:tr>
      <w:tr w:rsidR="00791765" w:rsidRPr="0030073E" w14:paraId="35F9B9CE" w14:textId="77777777" w:rsidTr="00F37050">
        <w:trPr>
          <w:trHeight w:val="108"/>
        </w:trPr>
        <w:tc>
          <w:tcPr>
            <w:tcW w:w="382" w:type="pct"/>
            <w:vMerge/>
            <w:vAlign w:val="center"/>
          </w:tcPr>
          <w:p w14:paraId="638FCB02" w14:textId="77777777" w:rsidR="000E0BD5" w:rsidRPr="0030073E" w:rsidRDefault="000E0BD5" w:rsidP="008E12F1">
            <w:pPr>
              <w:spacing w:before="0" w:after="0"/>
              <w:rPr>
                <w:sz w:val="20"/>
                <w:szCs w:val="20"/>
                <w:lang w:val="en-AU"/>
              </w:rPr>
            </w:pPr>
          </w:p>
        </w:tc>
        <w:tc>
          <w:tcPr>
            <w:tcW w:w="767" w:type="pct"/>
            <w:vMerge w:val="restart"/>
            <w:vAlign w:val="center"/>
          </w:tcPr>
          <w:p w14:paraId="1E6BFA9F" w14:textId="77777777" w:rsidR="000E0BD5" w:rsidRPr="0030073E" w:rsidRDefault="000E0BD5" w:rsidP="008E12F1">
            <w:pPr>
              <w:spacing w:before="0" w:after="0"/>
              <w:rPr>
                <w:sz w:val="20"/>
                <w:szCs w:val="20"/>
                <w:lang w:val="en-AU"/>
              </w:rPr>
            </w:pPr>
            <w:r w:rsidRPr="0030073E">
              <w:rPr>
                <w:sz w:val="20"/>
                <w:szCs w:val="20"/>
                <w:lang w:val="en-AU"/>
              </w:rPr>
              <w:t>East Gippsland</w:t>
            </w:r>
          </w:p>
        </w:tc>
        <w:tc>
          <w:tcPr>
            <w:tcW w:w="776" w:type="pct"/>
            <w:vMerge w:val="restart"/>
            <w:vAlign w:val="center"/>
          </w:tcPr>
          <w:p w14:paraId="2F7A7902" w14:textId="77777777" w:rsidR="000E0BD5" w:rsidRPr="0030073E" w:rsidRDefault="000E0BD5" w:rsidP="008E12F1">
            <w:pPr>
              <w:spacing w:before="0" w:after="0"/>
              <w:rPr>
                <w:b/>
                <w:sz w:val="20"/>
                <w:szCs w:val="20"/>
                <w:lang w:val="en-AU"/>
              </w:rPr>
            </w:pPr>
            <w:r w:rsidRPr="0030073E">
              <w:rPr>
                <w:b/>
                <w:sz w:val="20"/>
                <w:szCs w:val="20"/>
                <w:lang w:val="en-AU"/>
              </w:rPr>
              <w:t>Mallacoota</w:t>
            </w:r>
          </w:p>
          <w:p w14:paraId="08811400" w14:textId="77777777" w:rsidR="000E0BD5" w:rsidRPr="0030073E" w:rsidRDefault="000E0BD5" w:rsidP="008E12F1">
            <w:pPr>
              <w:spacing w:before="0" w:after="0"/>
              <w:rPr>
                <w:sz w:val="20"/>
                <w:szCs w:val="20"/>
                <w:lang w:val="en-AU"/>
              </w:rPr>
            </w:pPr>
            <w:r w:rsidRPr="0030073E">
              <w:rPr>
                <w:sz w:val="20"/>
                <w:szCs w:val="20"/>
                <w:lang w:val="en-AU"/>
              </w:rPr>
              <w:t>(pop. 1,005)</w:t>
            </w:r>
          </w:p>
        </w:tc>
        <w:tc>
          <w:tcPr>
            <w:tcW w:w="599" w:type="pct"/>
            <w:tcBorders>
              <w:top w:val="single" w:sz="18" w:space="0" w:color="auto"/>
              <w:bottom w:val="single" w:sz="8" w:space="0" w:color="auto"/>
            </w:tcBorders>
            <w:vAlign w:val="center"/>
          </w:tcPr>
          <w:p w14:paraId="5AE90869" w14:textId="77777777" w:rsidR="000E0BD5" w:rsidRPr="0030073E" w:rsidRDefault="000E0BD5" w:rsidP="00F37050">
            <w:pPr>
              <w:spacing w:before="0" w:after="0"/>
              <w:jc w:val="center"/>
              <w:rPr>
                <w:sz w:val="15"/>
                <w:szCs w:val="15"/>
                <w:lang w:val="en-AU"/>
              </w:rPr>
            </w:pPr>
            <w:r w:rsidRPr="0030073E">
              <w:rPr>
                <w:sz w:val="15"/>
                <w:szCs w:val="15"/>
                <w:lang w:val="en-AU"/>
              </w:rPr>
              <w:t>Business</w:t>
            </w:r>
          </w:p>
        </w:tc>
        <w:tc>
          <w:tcPr>
            <w:tcW w:w="619" w:type="pct"/>
            <w:tcBorders>
              <w:top w:val="single" w:sz="18" w:space="0" w:color="auto"/>
            </w:tcBorders>
            <w:shd w:val="clear" w:color="auto" w:fill="FFC000"/>
            <w:vAlign w:val="center"/>
          </w:tcPr>
          <w:p w14:paraId="38F477C4"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auto"/>
            </w:tcBorders>
            <w:shd w:val="clear" w:color="auto" w:fill="92D050"/>
            <w:vAlign w:val="center"/>
          </w:tcPr>
          <w:p w14:paraId="15A368F5"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00B050"/>
            <w:vAlign w:val="center"/>
          </w:tcPr>
          <w:p w14:paraId="38FE2ECF" w14:textId="77777777" w:rsidR="000E0BD5" w:rsidRPr="0030073E" w:rsidRDefault="000E0BD5" w:rsidP="00F37050">
            <w:pPr>
              <w:spacing w:before="0" w:after="0"/>
              <w:jc w:val="center"/>
              <w:rPr>
                <w:sz w:val="20"/>
                <w:szCs w:val="20"/>
                <w:lang w:val="en-AU"/>
              </w:rPr>
            </w:pPr>
            <w:r w:rsidRPr="0030073E">
              <w:rPr>
                <w:sz w:val="20"/>
                <w:szCs w:val="20"/>
                <w:lang w:val="en-AU"/>
              </w:rPr>
              <w:t>M/M</w:t>
            </w:r>
          </w:p>
        </w:tc>
        <w:tc>
          <w:tcPr>
            <w:tcW w:w="619" w:type="pct"/>
            <w:tcBorders>
              <w:top w:val="single" w:sz="18" w:space="0" w:color="auto"/>
            </w:tcBorders>
            <w:shd w:val="clear" w:color="auto" w:fill="auto"/>
            <w:vAlign w:val="center"/>
          </w:tcPr>
          <w:p w14:paraId="0A5690B2" w14:textId="77777777" w:rsidR="000E0BD5" w:rsidRPr="0030073E" w:rsidRDefault="000E0BD5" w:rsidP="00F37050">
            <w:pPr>
              <w:spacing w:before="0" w:after="0"/>
              <w:jc w:val="center"/>
              <w:rPr>
                <w:sz w:val="20"/>
                <w:szCs w:val="20"/>
                <w:lang w:val="en-AU"/>
              </w:rPr>
            </w:pPr>
            <w:r w:rsidRPr="0030073E">
              <w:rPr>
                <w:sz w:val="20"/>
                <w:szCs w:val="20"/>
                <w:lang w:val="en-AU"/>
              </w:rPr>
              <w:t>n.a.</w:t>
            </w:r>
          </w:p>
        </w:tc>
      </w:tr>
      <w:tr w:rsidR="00791765" w:rsidRPr="0030073E" w14:paraId="0F390FDD" w14:textId="77777777" w:rsidTr="00F37050">
        <w:trPr>
          <w:trHeight w:val="106"/>
        </w:trPr>
        <w:tc>
          <w:tcPr>
            <w:tcW w:w="382" w:type="pct"/>
            <w:vMerge/>
            <w:vAlign w:val="center"/>
          </w:tcPr>
          <w:p w14:paraId="4859F611" w14:textId="77777777" w:rsidR="000E0BD5" w:rsidRPr="0030073E" w:rsidRDefault="000E0BD5" w:rsidP="008E12F1">
            <w:pPr>
              <w:spacing w:before="0" w:after="0"/>
              <w:rPr>
                <w:sz w:val="20"/>
                <w:szCs w:val="20"/>
                <w:lang w:val="en-AU"/>
              </w:rPr>
            </w:pPr>
          </w:p>
        </w:tc>
        <w:tc>
          <w:tcPr>
            <w:tcW w:w="767" w:type="pct"/>
            <w:vMerge/>
            <w:vAlign w:val="center"/>
          </w:tcPr>
          <w:p w14:paraId="3E41C909" w14:textId="77777777" w:rsidR="000E0BD5" w:rsidRPr="0030073E" w:rsidRDefault="000E0BD5" w:rsidP="008E12F1">
            <w:pPr>
              <w:spacing w:before="0" w:after="0"/>
              <w:rPr>
                <w:sz w:val="20"/>
                <w:szCs w:val="20"/>
                <w:lang w:val="en-AU"/>
              </w:rPr>
            </w:pPr>
          </w:p>
        </w:tc>
        <w:tc>
          <w:tcPr>
            <w:tcW w:w="776" w:type="pct"/>
            <w:vMerge/>
            <w:vAlign w:val="center"/>
          </w:tcPr>
          <w:p w14:paraId="7CCA3675" w14:textId="77777777" w:rsidR="000E0BD5" w:rsidRPr="0030073E" w:rsidRDefault="000E0BD5" w:rsidP="008E12F1">
            <w:pPr>
              <w:spacing w:before="0" w:after="0"/>
              <w:rPr>
                <w:b/>
                <w:sz w:val="20"/>
                <w:szCs w:val="20"/>
                <w:lang w:val="en-AU"/>
              </w:rPr>
            </w:pPr>
          </w:p>
        </w:tc>
        <w:tc>
          <w:tcPr>
            <w:tcW w:w="599" w:type="pct"/>
            <w:tcBorders>
              <w:top w:val="single" w:sz="8" w:space="0" w:color="auto"/>
              <w:bottom w:val="single" w:sz="8" w:space="0" w:color="auto"/>
            </w:tcBorders>
            <w:vAlign w:val="center"/>
          </w:tcPr>
          <w:p w14:paraId="74981EB0"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shd w:val="clear" w:color="auto" w:fill="00B050"/>
            <w:vAlign w:val="center"/>
          </w:tcPr>
          <w:p w14:paraId="0ADE2D4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92D050"/>
            <w:vAlign w:val="center"/>
          </w:tcPr>
          <w:p w14:paraId="087B4FC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shd w:val="clear" w:color="auto" w:fill="00B050"/>
            <w:vAlign w:val="center"/>
          </w:tcPr>
          <w:p w14:paraId="7DAFBF4E" w14:textId="77777777" w:rsidR="000E0BD5" w:rsidRPr="0030073E" w:rsidRDefault="000E0BD5" w:rsidP="00F37050">
            <w:pPr>
              <w:spacing w:before="0" w:after="0"/>
              <w:jc w:val="center"/>
              <w:rPr>
                <w:sz w:val="20"/>
                <w:szCs w:val="20"/>
                <w:lang w:val="en-AU"/>
              </w:rPr>
            </w:pPr>
            <w:r w:rsidRPr="0030073E">
              <w:rPr>
                <w:sz w:val="20"/>
                <w:szCs w:val="20"/>
                <w:lang w:val="en-AU"/>
              </w:rPr>
              <w:t>M/L</w:t>
            </w:r>
          </w:p>
        </w:tc>
        <w:tc>
          <w:tcPr>
            <w:tcW w:w="619" w:type="pct"/>
            <w:shd w:val="clear" w:color="auto" w:fill="FF0000"/>
            <w:vAlign w:val="center"/>
          </w:tcPr>
          <w:p w14:paraId="5A4B20E0"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3CC345C5" w14:textId="77777777" w:rsidTr="00F37050">
        <w:trPr>
          <w:trHeight w:val="106"/>
        </w:trPr>
        <w:tc>
          <w:tcPr>
            <w:tcW w:w="382" w:type="pct"/>
            <w:vMerge/>
            <w:vAlign w:val="center"/>
          </w:tcPr>
          <w:p w14:paraId="1B2246A3" w14:textId="77777777" w:rsidR="000E0BD5" w:rsidRPr="0030073E" w:rsidRDefault="000E0BD5" w:rsidP="008E12F1">
            <w:pPr>
              <w:spacing w:before="0" w:after="0"/>
              <w:rPr>
                <w:sz w:val="20"/>
                <w:szCs w:val="20"/>
                <w:lang w:val="en-AU"/>
              </w:rPr>
            </w:pPr>
          </w:p>
        </w:tc>
        <w:tc>
          <w:tcPr>
            <w:tcW w:w="767" w:type="pct"/>
            <w:vMerge/>
            <w:tcBorders>
              <w:bottom w:val="single" w:sz="18" w:space="0" w:color="auto"/>
            </w:tcBorders>
            <w:vAlign w:val="center"/>
          </w:tcPr>
          <w:p w14:paraId="0CFC9B48" w14:textId="77777777" w:rsidR="000E0BD5" w:rsidRPr="0030073E" w:rsidRDefault="000E0BD5" w:rsidP="008E12F1">
            <w:pPr>
              <w:spacing w:before="0" w:after="0"/>
              <w:rPr>
                <w:sz w:val="20"/>
                <w:szCs w:val="20"/>
                <w:lang w:val="en-AU"/>
              </w:rPr>
            </w:pPr>
          </w:p>
        </w:tc>
        <w:tc>
          <w:tcPr>
            <w:tcW w:w="776" w:type="pct"/>
            <w:vMerge/>
            <w:tcBorders>
              <w:bottom w:val="single" w:sz="18" w:space="0" w:color="auto"/>
            </w:tcBorders>
            <w:vAlign w:val="center"/>
          </w:tcPr>
          <w:p w14:paraId="51DDD83F" w14:textId="77777777" w:rsidR="000E0BD5" w:rsidRPr="0030073E" w:rsidRDefault="000E0BD5" w:rsidP="008E12F1">
            <w:pPr>
              <w:spacing w:before="0" w:after="0"/>
              <w:rPr>
                <w:b/>
                <w:sz w:val="20"/>
                <w:szCs w:val="20"/>
                <w:lang w:val="en-AU"/>
              </w:rPr>
            </w:pPr>
          </w:p>
        </w:tc>
        <w:tc>
          <w:tcPr>
            <w:tcW w:w="599" w:type="pct"/>
            <w:tcBorders>
              <w:top w:val="single" w:sz="8" w:space="0" w:color="auto"/>
              <w:bottom w:val="single" w:sz="18" w:space="0" w:color="auto"/>
            </w:tcBorders>
            <w:vAlign w:val="center"/>
          </w:tcPr>
          <w:p w14:paraId="46BDC07A" w14:textId="77777777" w:rsidR="000E0BD5" w:rsidRPr="0030073E" w:rsidRDefault="000E0BD5" w:rsidP="00F37050">
            <w:pPr>
              <w:spacing w:before="0" w:after="0"/>
              <w:jc w:val="center"/>
              <w:rPr>
                <w:sz w:val="15"/>
                <w:szCs w:val="15"/>
                <w:lang w:val="en-AU"/>
              </w:rPr>
            </w:pPr>
            <w:r w:rsidRPr="0030073E">
              <w:rPr>
                <w:sz w:val="15"/>
                <w:szCs w:val="15"/>
                <w:lang w:val="en-AU"/>
              </w:rPr>
              <w:t>Community</w:t>
            </w:r>
          </w:p>
        </w:tc>
        <w:tc>
          <w:tcPr>
            <w:tcW w:w="619" w:type="pct"/>
            <w:tcBorders>
              <w:bottom w:val="single" w:sz="18" w:space="0" w:color="auto"/>
            </w:tcBorders>
            <w:shd w:val="clear" w:color="auto" w:fill="auto"/>
            <w:vAlign w:val="center"/>
          </w:tcPr>
          <w:p w14:paraId="788DEF1E"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92D050"/>
            <w:vAlign w:val="center"/>
          </w:tcPr>
          <w:p w14:paraId="781B5A31"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auto"/>
            </w:tcBorders>
            <w:shd w:val="clear" w:color="auto" w:fill="auto"/>
            <w:vAlign w:val="center"/>
          </w:tcPr>
          <w:p w14:paraId="4C5FF339"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FF0000"/>
            <w:vAlign w:val="center"/>
          </w:tcPr>
          <w:p w14:paraId="1802C16E"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6A386D1E" w14:textId="77777777" w:rsidTr="00F37050">
        <w:trPr>
          <w:trHeight w:val="160"/>
        </w:trPr>
        <w:tc>
          <w:tcPr>
            <w:tcW w:w="382" w:type="pct"/>
            <w:vMerge w:val="restart"/>
            <w:tcBorders>
              <w:top w:val="single" w:sz="18" w:space="0" w:color="auto"/>
            </w:tcBorders>
            <w:vAlign w:val="center"/>
          </w:tcPr>
          <w:p w14:paraId="2A5861DF" w14:textId="77777777" w:rsidR="000E0BD5" w:rsidRPr="0030073E" w:rsidRDefault="000E0BD5" w:rsidP="008E12F1">
            <w:pPr>
              <w:spacing w:before="0" w:after="0"/>
              <w:rPr>
                <w:sz w:val="20"/>
                <w:szCs w:val="20"/>
                <w:lang w:val="en-AU"/>
              </w:rPr>
            </w:pPr>
            <w:r w:rsidRPr="0030073E">
              <w:rPr>
                <w:sz w:val="20"/>
                <w:szCs w:val="20"/>
                <w:lang w:val="en-AU"/>
              </w:rPr>
              <w:t>Local</w:t>
            </w:r>
          </w:p>
        </w:tc>
        <w:tc>
          <w:tcPr>
            <w:tcW w:w="767" w:type="pct"/>
            <w:vMerge w:val="restart"/>
            <w:tcBorders>
              <w:top w:val="single" w:sz="18" w:space="0" w:color="auto"/>
            </w:tcBorders>
            <w:vAlign w:val="center"/>
          </w:tcPr>
          <w:p w14:paraId="1BAF708B" w14:textId="77777777" w:rsidR="000E0BD5" w:rsidRPr="0030073E" w:rsidRDefault="000E0BD5" w:rsidP="008E12F1">
            <w:pPr>
              <w:spacing w:before="0" w:after="0"/>
              <w:rPr>
                <w:sz w:val="20"/>
                <w:szCs w:val="20"/>
                <w:lang w:val="en-AU"/>
              </w:rPr>
            </w:pPr>
            <w:r w:rsidRPr="0030073E">
              <w:rPr>
                <w:sz w:val="20"/>
                <w:szCs w:val="20"/>
                <w:lang w:val="en-AU"/>
              </w:rPr>
              <w:t>Wellington</w:t>
            </w:r>
          </w:p>
        </w:tc>
        <w:tc>
          <w:tcPr>
            <w:tcW w:w="776" w:type="pct"/>
            <w:vMerge w:val="restart"/>
            <w:tcBorders>
              <w:top w:val="single" w:sz="18" w:space="0" w:color="auto"/>
            </w:tcBorders>
            <w:vAlign w:val="center"/>
          </w:tcPr>
          <w:p w14:paraId="347D57BE" w14:textId="77777777" w:rsidR="000E0BD5" w:rsidRPr="0030073E" w:rsidRDefault="000E0BD5" w:rsidP="008E12F1">
            <w:pPr>
              <w:spacing w:before="0" w:after="0"/>
              <w:rPr>
                <w:b/>
                <w:sz w:val="20"/>
                <w:szCs w:val="20"/>
                <w:lang w:val="en-AU"/>
              </w:rPr>
            </w:pPr>
            <w:r w:rsidRPr="0030073E">
              <w:rPr>
                <w:b/>
                <w:sz w:val="20"/>
                <w:szCs w:val="20"/>
                <w:lang w:val="en-AU"/>
              </w:rPr>
              <w:t xml:space="preserve">Wurruk </w:t>
            </w:r>
          </w:p>
          <w:p w14:paraId="479BE64B" w14:textId="77777777" w:rsidR="000E0BD5" w:rsidRPr="0030073E" w:rsidRDefault="000E0BD5" w:rsidP="008E12F1">
            <w:pPr>
              <w:spacing w:before="0" w:after="0"/>
              <w:rPr>
                <w:sz w:val="20"/>
                <w:szCs w:val="20"/>
                <w:lang w:val="en-AU"/>
              </w:rPr>
            </w:pPr>
            <w:r w:rsidRPr="0030073E">
              <w:rPr>
                <w:sz w:val="20"/>
                <w:szCs w:val="20"/>
                <w:lang w:val="en-AU"/>
              </w:rPr>
              <w:t>(pop. 972)</w:t>
            </w:r>
          </w:p>
        </w:tc>
        <w:tc>
          <w:tcPr>
            <w:tcW w:w="599" w:type="pct"/>
            <w:tcBorders>
              <w:top w:val="single" w:sz="18" w:space="0" w:color="auto"/>
              <w:bottom w:val="single" w:sz="8" w:space="0" w:color="auto"/>
            </w:tcBorders>
            <w:vAlign w:val="center"/>
          </w:tcPr>
          <w:p w14:paraId="42DEB605"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tcBorders>
              <w:top w:val="single" w:sz="18" w:space="0" w:color="auto"/>
            </w:tcBorders>
            <w:shd w:val="clear" w:color="auto" w:fill="00B050"/>
            <w:vAlign w:val="center"/>
          </w:tcPr>
          <w:p w14:paraId="74F9B16F"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92D050"/>
            <w:vAlign w:val="center"/>
          </w:tcPr>
          <w:p w14:paraId="2A18E470"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00B050"/>
            <w:vAlign w:val="center"/>
          </w:tcPr>
          <w:p w14:paraId="180072EF"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tcBorders>
              <w:top w:val="single" w:sz="18" w:space="0" w:color="auto"/>
            </w:tcBorders>
            <w:shd w:val="clear" w:color="auto" w:fill="00B050"/>
            <w:vAlign w:val="center"/>
          </w:tcPr>
          <w:p w14:paraId="6445F0EC"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43424AB5" w14:textId="77777777" w:rsidTr="00F37050">
        <w:trPr>
          <w:trHeight w:val="160"/>
        </w:trPr>
        <w:tc>
          <w:tcPr>
            <w:tcW w:w="382" w:type="pct"/>
            <w:vMerge/>
            <w:vAlign w:val="center"/>
          </w:tcPr>
          <w:p w14:paraId="11BEFA82" w14:textId="77777777" w:rsidR="000E0BD5" w:rsidRPr="0030073E" w:rsidRDefault="000E0BD5" w:rsidP="008E12F1">
            <w:pPr>
              <w:spacing w:before="0" w:after="0"/>
              <w:rPr>
                <w:sz w:val="20"/>
                <w:szCs w:val="20"/>
                <w:lang w:val="en-AU"/>
              </w:rPr>
            </w:pPr>
          </w:p>
        </w:tc>
        <w:tc>
          <w:tcPr>
            <w:tcW w:w="767" w:type="pct"/>
            <w:vMerge/>
            <w:tcBorders>
              <w:bottom w:val="single" w:sz="18" w:space="0" w:color="auto"/>
            </w:tcBorders>
            <w:vAlign w:val="center"/>
          </w:tcPr>
          <w:p w14:paraId="669D0233" w14:textId="77777777" w:rsidR="000E0BD5" w:rsidRPr="0030073E" w:rsidRDefault="000E0BD5" w:rsidP="008E12F1">
            <w:pPr>
              <w:spacing w:before="0" w:after="0"/>
              <w:rPr>
                <w:sz w:val="20"/>
                <w:szCs w:val="20"/>
                <w:lang w:val="en-AU"/>
              </w:rPr>
            </w:pPr>
          </w:p>
        </w:tc>
        <w:tc>
          <w:tcPr>
            <w:tcW w:w="776" w:type="pct"/>
            <w:vMerge/>
            <w:tcBorders>
              <w:bottom w:val="single" w:sz="18" w:space="0" w:color="auto"/>
            </w:tcBorders>
            <w:vAlign w:val="center"/>
          </w:tcPr>
          <w:p w14:paraId="306A487A" w14:textId="77777777" w:rsidR="000E0BD5" w:rsidRPr="0030073E" w:rsidRDefault="000E0BD5" w:rsidP="008E12F1">
            <w:pPr>
              <w:spacing w:before="0" w:after="0"/>
              <w:rPr>
                <w:b/>
                <w:sz w:val="20"/>
                <w:szCs w:val="20"/>
                <w:lang w:val="en-AU"/>
              </w:rPr>
            </w:pPr>
          </w:p>
        </w:tc>
        <w:tc>
          <w:tcPr>
            <w:tcW w:w="599" w:type="pct"/>
            <w:tcBorders>
              <w:top w:val="single" w:sz="8" w:space="0" w:color="auto"/>
              <w:bottom w:val="single" w:sz="18" w:space="0" w:color="auto"/>
            </w:tcBorders>
            <w:vAlign w:val="center"/>
          </w:tcPr>
          <w:p w14:paraId="786B4403" w14:textId="77777777" w:rsidR="000E0BD5" w:rsidRPr="0030073E" w:rsidRDefault="000E0BD5" w:rsidP="00F37050">
            <w:pPr>
              <w:spacing w:before="0" w:after="0"/>
              <w:jc w:val="center"/>
              <w:rPr>
                <w:sz w:val="15"/>
                <w:szCs w:val="15"/>
                <w:lang w:val="en-AU"/>
              </w:rPr>
            </w:pPr>
            <w:r w:rsidRPr="0030073E">
              <w:rPr>
                <w:sz w:val="15"/>
                <w:szCs w:val="15"/>
                <w:lang w:val="en-AU"/>
              </w:rPr>
              <w:t>Community</w:t>
            </w:r>
          </w:p>
        </w:tc>
        <w:tc>
          <w:tcPr>
            <w:tcW w:w="619" w:type="pct"/>
            <w:tcBorders>
              <w:bottom w:val="single" w:sz="18" w:space="0" w:color="auto"/>
            </w:tcBorders>
            <w:shd w:val="clear" w:color="auto" w:fill="auto"/>
            <w:vAlign w:val="center"/>
          </w:tcPr>
          <w:p w14:paraId="461D232C"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92D050"/>
            <w:vAlign w:val="center"/>
          </w:tcPr>
          <w:p w14:paraId="66DB2107"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auto"/>
            </w:tcBorders>
            <w:shd w:val="clear" w:color="auto" w:fill="auto"/>
            <w:vAlign w:val="center"/>
          </w:tcPr>
          <w:p w14:paraId="7F8F05C5"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00B050"/>
            <w:vAlign w:val="center"/>
          </w:tcPr>
          <w:p w14:paraId="2CDD5CEA"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4CA291D8" w14:textId="77777777" w:rsidTr="00F37050">
        <w:trPr>
          <w:trHeight w:val="160"/>
        </w:trPr>
        <w:tc>
          <w:tcPr>
            <w:tcW w:w="382" w:type="pct"/>
            <w:vMerge/>
            <w:vAlign w:val="center"/>
          </w:tcPr>
          <w:p w14:paraId="6138E974" w14:textId="77777777" w:rsidR="000E0BD5" w:rsidRPr="0030073E" w:rsidRDefault="000E0BD5" w:rsidP="008E12F1">
            <w:pPr>
              <w:spacing w:before="0" w:after="0"/>
              <w:rPr>
                <w:sz w:val="20"/>
                <w:szCs w:val="20"/>
                <w:lang w:val="en-AU"/>
              </w:rPr>
            </w:pPr>
          </w:p>
        </w:tc>
        <w:tc>
          <w:tcPr>
            <w:tcW w:w="767" w:type="pct"/>
            <w:vMerge w:val="restart"/>
            <w:tcBorders>
              <w:top w:val="single" w:sz="18" w:space="0" w:color="auto"/>
            </w:tcBorders>
            <w:vAlign w:val="center"/>
          </w:tcPr>
          <w:p w14:paraId="5F60EFF7" w14:textId="77777777" w:rsidR="000E0BD5" w:rsidRPr="0030073E" w:rsidRDefault="000E0BD5" w:rsidP="008E12F1">
            <w:pPr>
              <w:spacing w:before="0" w:after="0"/>
              <w:rPr>
                <w:sz w:val="20"/>
                <w:szCs w:val="20"/>
                <w:lang w:val="en-AU"/>
              </w:rPr>
            </w:pPr>
            <w:r w:rsidRPr="0030073E">
              <w:rPr>
                <w:sz w:val="20"/>
                <w:szCs w:val="20"/>
                <w:lang w:val="en-AU"/>
              </w:rPr>
              <w:t>Bass Coast</w:t>
            </w:r>
          </w:p>
        </w:tc>
        <w:tc>
          <w:tcPr>
            <w:tcW w:w="776" w:type="pct"/>
            <w:vMerge w:val="restart"/>
            <w:tcBorders>
              <w:top w:val="single" w:sz="18" w:space="0" w:color="auto"/>
            </w:tcBorders>
            <w:vAlign w:val="center"/>
          </w:tcPr>
          <w:p w14:paraId="24E2B4FE" w14:textId="77777777" w:rsidR="000E0BD5" w:rsidRPr="0030073E" w:rsidRDefault="000E0BD5" w:rsidP="008E12F1">
            <w:pPr>
              <w:spacing w:before="0" w:after="0"/>
              <w:rPr>
                <w:b/>
                <w:sz w:val="20"/>
                <w:szCs w:val="20"/>
                <w:lang w:val="en-AU"/>
              </w:rPr>
            </w:pPr>
            <w:r w:rsidRPr="0030073E">
              <w:rPr>
                <w:b/>
                <w:sz w:val="20"/>
                <w:szCs w:val="20"/>
                <w:lang w:val="en-AU"/>
              </w:rPr>
              <w:t>Grantville</w:t>
            </w:r>
          </w:p>
          <w:p w14:paraId="28463B15" w14:textId="77777777" w:rsidR="000E0BD5" w:rsidRPr="0030073E" w:rsidRDefault="000E0BD5" w:rsidP="008E12F1">
            <w:pPr>
              <w:spacing w:before="0" w:after="0"/>
              <w:rPr>
                <w:sz w:val="20"/>
                <w:szCs w:val="20"/>
                <w:lang w:val="en-AU"/>
              </w:rPr>
            </w:pPr>
            <w:r w:rsidRPr="0030073E">
              <w:rPr>
                <w:sz w:val="20"/>
                <w:szCs w:val="20"/>
                <w:lang w:val="en-AU"/>
              </w:rPr>
              <w:t>(pop. 955)</w:t>
            </w:r>
          </w:p>
        </w:tc>
        <w:tc>
          <w:tcPr>
            <w:tcW w:w="599" w:type="pct"/>
            <w:tcBorders>
              <w:top w:val="single" w:sz="18" w:space="0" w:color="auto"/>
              <w:bottom w:val="single" w:sz="8" w:space="0" w:color="auto"/>
            </w:tcBorders>
            <w:vAlign w:val="center"/>
          </w:tcPr>
          <w:p w14:paraId="2955610F"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tcBorders>
              <w:top w:val="single" w:sz="18" w:space="0" w:color="auto"/>
            </w:tcBorders>
            <w:shd w:val="clear" w:color="auto" w:fill="00B050"/>
            <w:vAlign w:val="center"/>
          </w:tcPr>
          <w:p w14:paraId="4B793A6A"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92D050"/>
            <w:vAlign w:val="center"/>
          </w:tcPr>
          <w:p w14:paraId="04C2D6AB"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00B050"/>
            <w:vAlign w:val="center"/>
          </w:tcPr>
          <w:p w14:paraId="41B20FA6"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tcBorders>
              <w:top w:val="single" w:sz="18" w:space="0" w:color="auto"/>
            </w:tcBorders>
            <w:shd w:val="clear" w:color="auto" w:fill="FF0000"/>
            <w:vAlign w:val="center"/>
          </w:tcPr>
          <w:p w14:paraId="670F2F9D"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584D6737" w14:textId="77777777" w:rsidTr="00F37050">
        <w:trPr>
          <w:trHeight w:val="160"/>
        </w:trPr>
        <w:tc>
          <w:tcPr>
            <w:tcW w:w="382" w:type="pct"/>
            <w:vMerge/>
            <w:vAlign w:val="center"/>
          </w:tcPr>
          <w:p w14:paraId="13C1F652" w14:textId="77777777" w:rsidR="000E0BD5" w:rsidRPr="0030073E" w:rsidRDefault="000E0BD5" w:rsidP="008E12F1">
            <w:pPr>
              <w:spacing w:before="0" w:after="0"/>
              <w:rPr>
                <w:sz w:val="20"/>
                <w:szCs w:val="20"/>
                <w:lang w:val="en-AU"/>
              </w:rPr>
            </w:pPr>
          </w:p>
        </w:tc>
        <w:tc>
          <w:tcPr>
            <w:tcW w:w="767" w:type="pct"/>
            <w:vMerge/>
            <w:tcBorders>
              <w:bottom w:val="single" w:sz="18" w:space="0" w:color="auto"/>
            </w:tcBorders>
            <w:vAlign w:val="center"/>
          </w:tcPr>
          <w:p w14:paraId="13135C04" w14:textId="77777777" w:rsidR="000E0BD5" w:rsidRPr="0030073E" w:rsidRDefault="000E0BD5" w:rsidP="008E12F1">
            <w:pPr>
              <w:spacing w:before="0" w:after="0"/>
              <w:rPr>
                <w:sz w:val="20"/>
                <w:szCs w:val="20"/>
                <w:lang w:val="en-AU"/>
              </w:rPr>
            </w:pPr>
          </w:p>
        </w:tc>
        <w:tc>
          <w:tcPr>
            <w:tcW w:w="776" w:type="pct"/>
            <w:vMerge/>
            <w:tcBorders>
              <w:bottom w:val="single" w:sz="18" w:space="0" w:color="auto"/>
            </w:tcBorders>
            <w:vAlign w:val="center"/>
          </w:tcPr>
          <w:p w14:paraId="68BDD014" w14:textId="77777777" w:rsidR="000E0BD5" w:rsidRPr="0030073E" w:rsidRDefault="000E0BD5" w:rsidP="008E12F1">
            <w:pPr>
              <w:spacing w:before="0" w:after="0"/>
              <w:rPr>
                <w:b/>
                <w:sz w:val="20"/>
                <w:szCs w:val="20"/>
                <w:lang w:val="en-AU"/>
              </w:rPr>
            </w:pPr>
          </w:p>
        </w:tc>
        <w:tc>
          <w:tcPr>
            <w:tcW w:w="599" w:type="pct"/>
            <w:tcBorders>
              <w:top w:val="single" w:sz="8" w:space="0" w:color="auto"/>
              <w:bottom w:val="single" w:sz="18" w:space="0" w:color="auto"/>
            </w:tcBorders>
            <w:vAlign w:val="center"/>
          </w:tcPr>
          <w:p w14:paraId="54E48C2C" w14:textId="77777777" w:rsidR="000E0BD5" w:rsidRPr="0030073E" w:rsidRDefault="000E0BD5" w:rsidP="00F37050">
            <w:pPr>
              <w:spacing w:before="0" w:after="0"/>
              <w:jc w:val="center"/>
              <w:rPr>
                <w:sz w:val="15"/>
                <w:szCs w:val="15"/>
                <w:lang w:val="en-AU"/>
              </w:rPr>
            </w:pPr>
            <w:r w:rsidRPr="0030073E">
              <w:rPr>
                <w:sz w:val="15"/>
                <w:szCs w:val="15"/>
                <w:lang w:val="en-AU"/>
              </w:rPr>
              <w:t>Community</w:t>
            </w:r>
          </w:p>
        </w:tc>
        <w:tc>
          <w:tcPr>
            <w:tcW w:w="619" w:type="pct"/>
            <w:tcBorders>
              <w:bottom w:val="single" w:sz="18" w:space="0" w:color="auto"/>
            </w:tcBorders>
            <w:shd w:val="clear" w:color="auto" w:fill="auto"/>
            <w:vAlign w:val="center"/>
          </w:tcPr>
          <w:p w14:paraId="5EE245F4"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92D050"/>
            <w:vAlign w:val="center"/>
          </w:tcPr>
          <w:p w14:paraId="29A296E8"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auto"/>
            </w:tcBorders>
            <w:shd w:val="clear" w:color="auto" w:fill="auto"/>
            <w:vAlign w:val="center"/>
          </w:tcPr>
          <w:p w14:paraId="5D840005"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FF0000"/>
            <w:vAlign w:val="center"/>
          </w:tcPr>
          <w:p w14:paraId="2C01B36F"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71140583" w14:textId="77777777" w:rsidTr="00F37050">
        <w:trPr>
          <w:trHeight w:val="160"/>
        </w:trPr>
        <w:tc>
          <w:tcPr>
            <w:tcW w:w="382" w:type="pct"/>
            <w:vMerge/>
            <w:vAlign w:val="center"/>
          </w:tcPr>
          <w:p w14:paraId="2C7D842B" w14:textId="77777777" w:rsidR="000E0BD5" w:rsidRPr="0030073E" w:rsidRDefault="000E0BD5" w:rsidP="008E12F1">
            <w:pPr>
              <w:spacing w:before="0" w:after="0"/>
              <w:rPr>
                <w:sz w:val="20"/>
                <w:szCs w:val="20"/>
                <w:lang w:val="en-AU"/>
              </w:rPr>
            </w:pPr>
          </w:p>
        </w:tc>
        <w:tc>
          <w:tcPr>
            <w:tcW w:w="767" w:type="pct"/>
            <w:vMerge w:val="restart"/>
            <w:tcBorders>
              <w:top w:val="single" w:sz="18" w:space="0" w:color="auto"/>
            </w:tcBorders>
            <w:vAlign w:val="center"/>
          </w:tcPr>
          <w:p w14:paraId="664441A2" w14:textId="77777777" w:rsidR="000E0BD5" w:rsidRPr="0030073E" w:rsidRDefault="000E0BD5" w:rsidP="008E12F1">
            <w:pPr>
              <w:spacing w:before="0" w:after="0"/>
              <w:rPr>
                <w:sz w:val="20"/>
                <w:szCs w:val="20"/>
                <w:lang w:val="en-AU"/>
              </w:rPr>
            </w:pPr>
            <w:r w:rsidRPr="0030073E">
              <w:rPr>
                <w:sz w:val="20"/>
                <w:szCs w:val="20"/>
                <w:lang w:val="en-AU"/>
              </w:rPr>
              <w:t>South Gippsland</w:t>
            </w:r>
          </w:p>
        </w:tc>
        <w:tc>
          <w:tcPr>
            <w:tcW w:w="776" w:type="pct"/>
            <w:vMerge w:val="restart"/>
            <w:tcBorders>
              <w:top w:val="single" w:sz="18" w:space="0" w:color="auto"/>
            </w:tcBorders>
            <w:vAlign w:val="center"/>
          </w:tcPr>
          <w:p w14:paraId="6396BFC9" w14:textId="77777777" w:rsidR="000E0BD5" w:rsidRPr="0030073E" w:rsidRDefault="000E0BD5" w:rsidP="008E12F1">
            <w:pPr>
              <w:spacing w:before="0" w:after="0"/>
              <w:rPr>
                <w:b/>
                <w:sz w:val="20"/>
                <w:szCs w:val="20"/>
                <w:lang w:val="en-AU"/>
              </w:rPr>
            </w:pPr>
            <w:r w:rsidRPr="0030073E">
              <w:rPr>
                <w:b/>
                <w:sz w:val="20"/>
                <w:szCs w:val="20"/>
                <w:lang w:val="en-AU"/>
              </w:rPr>
              <w:t>Venus Bay</w:t>
            </w:r>
          </w:p>
          <w:p w14:paraId="29487D5A" w14:textId="77777777" w:rsidR="000E0BD5" w:rsidRPr="0030073E" w:rsidRDefault="000E0BD5" w:rsidP="008E12F1">
            <w:pPr>
              <w:spacing w:before="0" w:after="0"/>
              <w:rPr>
                <w:sz w:val="20"/>
                <w:szCs w:val="20"/>
                <w:lang w:val="en-AU"/>
              </w:rPr>
            </w:pPr>
            <w:r w:rsidRPr="0030073E">
              <w:rPr>
                <w:sz w:val="20"/>
                <w:szCs w:val="20"/>
                <w:lang w:val="en-AU"/>
              </w:rPr>
              <w:t>(pop. 944)</w:t>
            </w:r>
          </w:p>
        </w:tc>
        <w:tc>
          <w:tcPr>
            <w:tcW w:w="599" w:type="pct"/>
            <w:tcBorders>
              <w:top w:val="single" w:sz="18" w:space="0" w:color="auto"/>
              <w:bottom w:val="single" w:sz="8" w:space="0" w:color="auto"/>
            </w:tcBorders>
            <w:vAlign w:val="center"/>
          </w:tcPr>
          <w:p w14:paraId="5CFDBEC9"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tcBorders>
              <w:top w:val="single" w:sz="18" w:space="0" w:color="auto"/>
            </w:tcBorders>
            <w:shd w:val="clear" w:color="auto" w:fill="00B050"/>
            <w:vAlign w:val="center"/>
          </w:tcPr>
          <w:p w14:paraId="0D8CFDBD"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92D050"/>
            <w:vAlign w:val="center"/>
          </w:tcPr>
          <w:p w14:paraId="74EEF188"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00B050"/>
            <w:vAlign w:val="center"/>
          </w:tcPr>
          <w:p w14:paraId="0DB4DF40" w14:textId="77777777" w:rsidR="000E0BD5" w:rsidRPr="0030073E" w:rsidRDefault="000E0BD5" w:rsidP="00F37050">
            <w:pPr>
              <w:spacing w:before="0" w:after="0"/>
              <w:jc w:val="center"/>
              <w:rPr>
                <w:sz w:val="20"/>
                <w:szCs w:val="20"/>
                <w:lang w:val="en-AU"/>
              </w:rPr>
            </w:pPr>
            <w:r w:rsidRPr="0030073E">
              <w:rPr>
                <w:sz w:val="20"/>
                <w:szCs w:val="20"/>
                <w:lang w:val="en-AU"/>
              </w:rPr>
              <w:t>L/L</w:t>
            </w:r>
          </w:p>
        </w:tc>
        <w:tc>
          <w:tcPr>
            <w:tcW w:w="619" w:type="pct"/>
            <w:tcBorders>
              <w:top w:val="single" w:sz="18" w:space="0" w:color="auto"/>
            </w:tcBorders>
            <w:shd w:val="clear" w:color="auto" w:fill="FF0000"/>
            <w:vAlign w:val="center"/>
          </w:tcPr>
          <w:p w14:paraId="6EE56301"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16A7F077" w14:textId="77777777" w:rsidTr="00F37050">
        <w:trPr>
          <w:trHeight w:val="160"/>
        </w:trPr>
        <w:tc>
          <w:tcPr>
            <w:tcW w:w="382" w:type="pct"/>
            <w:vMerge/>
            <w:vAlign w:val="center"/>
          </w:tcPr>
          <w:p w14:paraId="28245F03" w14:textId="77777777" w:rsidR="000E0BD5" w:rsidRPr="0030073E" w:rsidRDefault="000E0BD5" w:rsidP="008E12F1">
            <w:pPr>
              <w:spacing w:before="0" w:after="0"/>
              <w:rPr>
                <w:sz w:val="20"/>
                <w:szCs w:val="20"/>
                <w:lang w:val="en-AU"/>
              </w:rPr>
            </w:pPr>
          </w:p>
        </w:tc>
        <w:tc>
          <w:tcPr>
            <w:tcW w:w="767" w:type="pct"/>
            <w:vMerge/>
            <w:tcBorders>
              <w:bottom w:val="single" w:sz="18" w:space="0" w:color="auto"/>
            </w:tcBorders>
            <w:vAlign w:val="center"/>
          </w:tcPr>
          <w:p w14:paraId="165DC9A3" w14:textId="77777777" w:rsidR="000E0BD5" w:rsidRPr="0030073E" w:rsidRDefault="000E0BD5" w:rsidP="008E12F1">
            <w:pPr>
              <w:spacing w:before="0" w:after="0"/>
              <w:rPr>
                <w:sz w:val="20"/>
                <w:szCs w:val="20"/>
                <w:lang w:val="en-AU"/>
              </w:rPr>
            </w:pPr>
          </w:p>
        </w:tc>
        <w:tc>
          <w:tcPr>
            <w:tcW w:w="776" w:type="pct"/>
            <w:vMerge/>
            <w:tcBorders>
              <w:bottom w:val="single" w:sz="18" w:space="0" w:color="auto"/>
            </w:tcBorders>
            <w:vAlign w:val="center"/>
          </w:tcPr>
          <w:p w14:paraId="270D39FF" w14:textId="77777777" w:rsidR="000E0BD5" w:rsidRPr="0030073E" w:rsidRDefault="000E0BD5" w:rsidP="008E12F1">
            <w:pPr>
              <w:spacing w:before="0" w:after="0"/>
              <w:rPr>
                <w:b/>
                <w:sz w:val="20"/>
                <w:szCs w:val="20"/>
                <w:lang w:val="en-AU"/>
              </w:rPr>
            </w:pPr>
          </w:p>
        </w:tc>
        <w:tc>
          <w:tcPr>
            <w:tcW w:w="599" w:type="pct"/>
            <w:tcBorders>
              <w:top w:val="single" w:sz="8" w:space="0" w:color="auto"/>
              <w:bottom w:val="single" w:sz="18" w:space="0" w:color="auto"/>
            </w:tcBorders>
            <w:vAlign w:val="center"/>
          </w:tcPr>
          <w:p w14:paraId="4176C5ED" w14:textId="77777777" w:rsidR="000E0BD5" w:rsidRPr="0030073E" w:rsidRDefault="000E0BD5" w:rsidP="00F37050">
            <w:pPr>
              <w:spacing w:before="0" w:after="0"/>
              <w:jc w:val="center"/>
              <w:rPr>
                <w:sz w:val="15"/>
                <w:szCs w:val="15"/>
                <w:lang w:val="en-AU"/>
              </w:rPr>
            </w:pPr>
            <w:r w:rsidRPr="0030073E">
              <w:rPr>
                <w:sz w:val="15"/>
                <w:szCs w:val="15"/>
                <w:lang w:val="en-AU"/>
              </w:rPr>
              <w:t>Community</w:t>
            </w:r>
          </w:p>
        </w:tc>
        <w:tc>
          <w:tcPr>
            <w:tcW w:w="619" w:type="pct"/>
            <w:tcBorders>
              <w:bottom w:val="single" w:sz="18" w:space="0" w:color="auto"/>
            </w:tcBorders>
            <w:shd w:val="clear" w:color="auto" w:fill="auto"/>
            <w:vAlign w:val="center"/>
          </w:tcPr>
          <w:p w14:paraId="0493EA38"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92D050"/>
            <w:vAlign w:val="center"/>
          </w:tcPr>
          <w:p w14:paraId="398D2702"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auto"/>
            </w:tcBorders>
            <w:shd w:val="clear" w:color="auto" w:fill="auto"/>
            <w:vAlign w:val="center"/>
          </w:tcPr>
          <w:p w14:paraId="771E4832"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FF0000"/>
            <w:vAlign w:val="center"/>
          </w:tcPr>
          <w:p w14:paraId="5FC4A983" w14:textId="77777777" w:rsidR="000E0BD5" w:rsidRPr="0030073E" w:rsidRDefault="000E0BD5" w:rsidP="00F37050">
            <w:pPr>
              <w:spacing w:before="0" w:after="0"/>
              <w:jc w:val="center"/>
              <w:rPr>
                <w:sz w:val="20"/>
                <w:szCs w:val="20"/>
                <w:lang w:val="en-AU"/>
              </w:rPr>
            </w:pPr>
            <w:r w:rsidRPr="0030073E">
              <w:rPr>
                <w:sz w:val="20"/>
                <w:szCs w:val="20"/>
                <w:lang w:val="en-AU"/>
              </w:rPr>
              <w:t>L/H</w:t>
            </w:r>
          </w:p>
        </w:tc>
      </w:tr>
      <w:tr w:rsidR="00791765" w:rsidRPr="0030073E" w14:paraId="064FFD0E" w14:textId="77777777" w:rsidTr="00F37050">
        <w:trPr>
          <w:trHeight w:val="160"/>
        </w:trPr>
        <w:tc>
          <w:tcPr>
            <w:tcW w:w="382" w:type="pct"/>
            <w:vMerge/>
            <w:vAlign w:val="center"/>
          </w:tcPr>
          <w:p w14:paraId="43C0D1F5" w14:textId="77777777" w:rsidR="000E0BD5" w:rsidRPr="0030073E" w:rsidRDefault="000E0BD5" w:rsidP="008E12F1">
            <w:pPr>
              <w:spacing w:before="0" w:after="0"/>
              <w:rPr>
                <w:sz w:val="20"/>
                <w:szCs w:val="20"/>
                <w:lang w:val="en-AU"/>
              </w:rPr>
            </w:pPr>
          </w:p>
        </w:tc>
        <w:tc>
          <w:tcPr>
            <w:tcW w:w="767" w:type="pct"/>
            <w:vMerge w:val="restart"/>
            <w:tcBorders>
              <w:top w:val="single" w:sz="18" w:space="0" w:color="auto"/>
            </w:tcBorders>
            <w:vAlign w:val="center"/>
          </w:tcPr>
          <w:p w14:paraId="57437DD8" w14:textId="77777777" w:rsidR="000E0BD5" w:rsidRPr="0030073E" w:rsidRDefault="000E0BD5" w:rsidP="008E12F1">
            <w:pPr>
              <w:spacing w:before="0" w:after="0"/>
              <w:rPr>
                <w:sz w:val="20"/>
                <w:szCs w:val="20"/>
                <w:lang w:val="en-AU"/>
              </w:rPr>
            </w:pPr>
            <w:r w:rsidRPr="0030073E">
              <w:rPr>
                <w:sz w:val="20"/>
                <w:szCs w:val="20"/>
                <w:lang w:val="en-AU"/>
              </w:rPr>
              <w:t>East Gippsland</w:t>
            </w:r>
          </w:p>
        </w:tc>
        <w:tc>
          <w:tcPr>
            <w:tcW w:w="776" w:type="pct"/>
            <w:vMerge w:val="restart"/>
            <w:tcBorders>
              <w:top w:val="single" w:sz="18" w:space="0" w:color="auto"/>
            </w:tcBorders>
            <w:vAlign w:val="center"/>
          </w:tcPr>
          <w:p w14:paraId="533F9924" w14:textId="77777777" w:rsidR="000E0BD5" w:rsidRPr="0030073E" w:rsidRDefault="000E0BD5" w:rsidP="008E12F1">
            <w:pPr>
              <w:spacing w:before="0" w:after="0"/>
              <w:rPr>
                <w:b/>
                <w:sz w:val="20"/>
                <w:szCs w:val="20"/>
                <w:lang w:val="en-AU"/>
              </w:rPr>
            </w:pPr>
            <w:r w:rsidRPr="0030073E">
              <w:rPr>
                <w:b/>
                <w:sz w:val="20"/>
                <w:szCs w:val="20"/>
                <w:lang w:val="en-AU"/>
              </w:rPr>
              <w:t>Eagle Point</w:t>
            </w:r>
          </w:p>
          <w:p w14:paraId="49E2D378" w14:textId="77777777" w:rsidR="000E0BD5" w:rsidRPr="0030073E" w:rsidRDefault="000E0BD5" w:rsidP="008E12F1">
            <w:pPr>
              <w:spacing w:before="0" w:after="0"/>
              <w:rPr>
                <w:sz w:val="20"/>
                <w:szCs w:val="20"/>
                <w:lang w:val="en-AU"/>
              </w:rPr>
            </w:pPr>
            <w:r w:rsidRPr="0030073E">
              <w:rPr>
                <w:sz w:val="20"/>
                <w:szCs w:val="20"/>
                <w:lang w:val="en-AU"/>
              </w:rPr>
              <w:t>(pop. 843)</w:t>
            </w:r>
          </w:p>
        </w:tc>
        <w:tc>
          <w:tcPr>
            <w:tcW w:w="599" w:type="pct"/>
            <w:tcBorders>
              <w:top w:val="single" w:sz="18" w:space="0" w:color="auto"/>
              <w:bottom w:val="single" w:sz="8" w:space="0" w:color="auto"/>
            </w:tcBorders>
            <w:vAlign w:val="center"/>
          </w:tcPr>
          <w:p w14:paraId="1DD770D2"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tcBorders>
              <w:top w:val="single" w:sz="18" w:space="0" w:color="auto"/>
            </w:tcBorders>
            <w:shd w:val="clear" w:color="auto" w:fill="00B050"/>
            <w:vAlign w:val="center"/>
          </w:tcPr>
          <w:p w14:paraId="6D0FF40A"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92D050"/>
            <w:vAlign w:val="center"/>
          </w:tcPr>
          <w:p w14:paraId="181215FA"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00B050"/>
            <w:vAlign w:val="center"/>
          </w:tcPr>
          <w:p w14:paraId="08E1D27E"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tcBorders>
              <w:top w:val="single" w:sz="18" w:space="0" w:color="auto"/>
            </w:tcBorders>
            <w:shd w:val="clear" w:color="auto" w:fill="00B050"/>
            <w:vAlign w:val="center"/>
          </w:tcPr>
          <w:p w14:paraId="5A54E7DD"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636D97CA" w14:textId="77777777" w:rsidTr="00F37050">
        <w:trPr>
          <w:trHeight w:val="160"/>
        </w:trPr>
        <w:tc>
          <w:tcPr>
            <w:tcW w:w="382" w:type="pct"/>
            <w:vMerge/>
            <w:vAlign w:val="center"/>
          </w:tcPr>
          <w:p w14:paraId="45ABA78D" w14:textId="77777777" w:rsidR="000E0BD5" w:rsidRPr="0030073E" w:rsidRDefault="000E0BD5" w:rsidP="008E12F1">
            <w:pPr>
              <w:spacing w:before="0" w:after="0"/>
              <w:rPr>
                <w:sz w:val="20"/>
                <w:szCs w:val="20"/>
                <w:lang w:val="en-AU"/>
              </w:rPr>
            </w:pPr>
          </w:p>
        </w:tc>
        <w:tc>
          <w:tcPr>
            <w:tcW w:w="767" w:type="pct"/>
            <w:vMerge/>
            <w:tcBorders>
              <w:bottom w:val="single" w:sz="18" w:space="0" w:color="auto"/>
            </w:tcBorders>
            <w:vAlign w:val="center"/>
          </w:tcPr>
          <w:p w14:paraId="65479F2B" w14:textId="77777777" w:rsidR="000E0BD5" w:rsidRPr="0030073E" w:rsidRDefault="000E0BD5" w:rsidP="008E12F1">
            <w:pPr>
              <w:spacing w:before="0" w:after="0"/>
              <w:rPr>
                <w:sz w:val="20"/>
                <w:szCs w:val="20"/>
                <w:lang w:val="en-AU"/>
              </w:rPr>
            </w:pPr>
          </w:p>
        </w:tc>
        <w:tc>
          <w:tcPr>
            <w:tcW w:w="776" w:type="pct"/>
            <w:vMerge/>
            <w:tcBorders>
              <w:bottom w:val="single" w:sz="18" w:space="0" w:color="auto"/>
            </w:tcBorders>
            <w:vAlign w:val="center"/>
          </w:tcPr>
          <w:p w14:paraId="07B21163" w14:textId="77777777" w:rsidR="000E0BD5" w:rsidRPr="0030073E" w:rsidRDefault="000E0BD5" w:rsidP="008E12F1">
            <w:pPr>
              <w:spacing w:before="0" w:after="0"/>
              <w:rPr>
                <w:b/>
                <w:sz w:val="20"/>
                <w:szCs w:val="20"/>
                <w:lang w:val="en-AU"/>
              </w:rPr>
            </w:pPr>
          </w:p>
        </w:tc>
        <w:tc>
          <w:tcPr>
            <w:tcW w:w="599" w:type="pct"/>
            <w:tcBorders>
              <w:top w:val="single" w:sz="8" w:space="0" w:color="auto"/>
              <w:bottom w:val="single" w:sz="18" w:space="0" w:color="auto"/>
            </w:tcBorders>
            <w:vAlign w:val="center"/>
          </w:tcPr>
          <w:p w14:paraId="5551B17F" w14:textId="77777777" w:rsidR="000E0BD5" w:rsidRPr="0030073E" w:rsidRDefault="000E0BD5" w:rsidP="00F37050">
            <w:pPr>
              <w:spacing w:before="0" w:after="0"/>
              <w:jc w:val="center"/>
              <w:rPr>
                <w:sz w:val="15"/>
                <w:szCs w:val="15"/>
                <w:lang w:val="en-AU"/>
              </w:rPr>
            </w:pPr>
            <w:r w:rsidRPr="0030073E">
              <w:rPr>
                <w:sz w:val="15"/>
                <w:szCs w:val="15"/>
                <w:lang w:val="en-AU"/>
              </w:rPr>
              <w:t>Community</w:t>
            </w:r>
          </w:p>
        </w:tc>
        <w:tc>
          <w:tcPr>
            <w:tcW w:w="619" w:type="pct"/>
            <w:tcBorders>
              <w:bottom w:val="single" w:sz="18" w:space="0" w:color="auto"/>
            </w:tcBorders>
            <w:shd w:val="clear" w:color="auto" w:fill="auto"/>
            <w:vAlign w:val="center"/>
          </w:tcPr>
          <w:p w14:paraId="3A132742"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92D050"/>
            <w:vAlign w:val="center"/>
          </w:tcPr>
          <w:p w14:paraId="0BD5EBD1"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auto"/>
            </w:tcBorders>
            <w:shd w:val="clear" w:color="auto" w:fill="auto"/>
            <w:vAlign w:val="center"/>
          </w:tcPr>
          <w:p w14:paraId="28C4666D"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00B050"/>
            <w:vAlign w:val="center"/>
          </w:tcPr>
          <w:p w14:paraId="119A319A"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7D5E859F" w14:textId="77777777" w:rsidTr="00F37050">
        <w:trPr>
          <w:trHeight w:val="160"/>
        </w:trPr>
        <w:tc>
          <w:tcPr>
            <w:tcW w:w="382" w:type="pct"/>
            <w:vMerge/>
            <w:vAlign w:val="center"/>
          </w:tcPr>
          <w:p w14:paraId="7E651F15" w14:textId="77777777" w:rsidR="000E0BD5" w:rsidRPr="0030073E" w:rsidRDefault="000E0BD5" w:rsidP="008E12F1">
            <w:pPr>
              <w:spacing w:before="0" w:after="0"/>
              <w:rPr>
                <w:sz w:val="20"/>
                <w:szCs w:val="20"/>
                <w:lang w:val="en-AU"/>
              </w:rPr>
            </w:pPr>
          </w:p>
        </w:tc>
        <w:tc>
          <w:tcPr>
            <w:tcW w:w="767" w:type="pct"/>
            <w:vMerge w:val="restart"/>
            <w:tcBorders>
              <w:top w:val="single" w:sz="18" w:space="0" w:color="auto"/>
            </w:tcBorders>
            <w:vAlign w:val="center"/>
          </w:tcPr>
          <w:p w14:paraId="08666EC1" w14:textId="77777777" w:rsidR="000E0BD5" w:rsidRPr="0030073E" w:rsidRDefault="000E0BD5" w:rsidP="008E12F1">
            <w:pPr>
              <w:spacing w:before="0" w:after="0"/>
              <w:rPr>
                <w:sz w:val="20"/>
                <w:szCs w:val="20"/>
                <w:lang w:val="en-AU"/>
              </w:rPr>
            </w:pPr>
            <w:r w:rsidRPr="0030073E">
              <w:rPr>
                <w:sz w:val="20"/>
                <w:szCs w:val="20"/>
                <w:lang w:val="en-AU"/>
              </w:rPr>
              <w:t>Baw Baw</w:t>
            </w:r>
          </w:p>
        </w:tc>
        <w:tc>
          <w:tcPr>
            <w:tcW w:w="776" w:type="pct"/>
            <w:vMerge w:val="restart"/>
            <w:tcBorders>
              <w:top w:val="single" w:sz="18" w:space="0" w:color="auto"/>
            </w:tcBorders>
            <w:vAlign w:val="center"/>
          </w:tcPr>
          <w:p w14:paraId="5CB39AFC" w14:textId="77777777" w:rsidR="000E0BD5" w:rsidRPr="0030073E" w:rsidRDefault="000E0BD5" w:rsidP="008E12F1">
            <w:pPr>
              <w:spacing w:before="0" w:after="0"/>
              <w:rPr>
                <w:b/>
                <w:sz w:val="20"/>
                <w:szCs w:val="20"/>
                <w:lang w:val="en-AU"/>
              </w:rPr>
            </w:pPr>
            <w:r w:rsidRPr="0030073E">
              <w:rPr>
                <w:b/>
                <w:sz w:val="20"/>
                <w:szCs w:val="20"/>
                <w:lang w:val="en-AU"/>
              </w:rPr>
              <w:t>Neerim South</w:t>
            </w:r>
          </w:p>
          <w:p w14:paraId="714D8A37" w14:textId="77777777" w:rsidR="000E0BD5" w:rsidRPr="0030073E" w:rsidRDefault="000E0BD5" w:rsidP="008E12F1">
            <w:pPr>
              <w:spacing w:before="0" w:after="0"/>
              <w:rPr>
                <w:sz w:val="20"/>
                <w:szCs w:val="20"/>
                <w:lang w:val="en-AU"/>
              </w:rPr>
            </w:pPr>
            <w:r w:rsidRPr="0030073E">
              <w:rPr>
                <w:sz w:val="20"/>
                <w:szCs w:val="20"/>
                <w:lang w:val="en-AU"/>
              </w:rPr>
              <w:t>(pop. 837)</w:t>
            </w:r>
          </w:p>
        </w:tc>
        <w:tc>
          <w:tcPr>
            <w:tcW w:w="599" w:type="pct"/>
            <w:tcBorders>
              <w:top w:val="single" w:sz="18" w:space="0" w:color="auto"/>
              <w:bottom w:val="single" w:sz="8" w:space="0" w:color="auto"/>
            </w:tcBorders>
            <w:vAlign w:val="center"/>
          </w:tcPr>
          <w:p w14:paraId="46BC438F"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tcBorders>
              <w:top w:val="single" w:sz="18" w:space="0" w:color="auto"/>
            </w:tcBorders>
            <w:shd w:val="clear" w:color="auto" w:fill="FFC000"/>
            <w:vAlign w:val="center"/>
          </w:tcPr>
          <w:p w14:paraId="3F78AE39"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auto"/>
            </w:tcBorders>
            <w:shd w:val="clear" w:color="auto" w:fill="92D050"/>
            <w:vAlign w:val="center"/>
          </w:tcPr>
          <w:p w14:paraId="13C0A26B"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00B050"/>
            <w:vAlign w:val="center"/>
          </w:tcPr>
          <w:p w14:paraId="602390F3"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tcBorders>
              <w:top w:val="single" w:sz="18" w:space="0" w:color="auto"/>
            </w:tcBorders>
            <w:shd w:val="clear" w:color="auto" w:fill="00B050"/>
            <w:vAlign w:val="center"/>
          </w:tcPr>
          <w:p w14:paraId="4F7CAF51"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379491BE" w14:textId="77777777" w:rsidTr="00F37050">
        <w:trPr>
          <w:trHeight w:val="160"/>
        </w:trPr>
        <w:tc>
          <w:tcPr>
            <w:tcW w:w="382" w:type="pct"/>
            <w:vMerge/>
            <w:vAlign w:val="center"/>
          </w:tcPr>
          <w:p w14:paraId="2E3924BE" w14:textId="77777777" w:rsidR="000E0BD5" w:rsidRPr="0030073E" w:rsidRDefault="000E0BD5" w:rsidP="008E12F1">
            <w:pPr>
              <w:spacing w:before="0" w:after="0"/>
              <w:rPr>
                <w:sz w:val="20"/>
                <w:szCs w:val="20"/>
                <w:lang w:val="en-AU"/>
              </w:rPr>
            </w:pPr>
          </w:p>
        </w:tc>
        <w:tc>
          <w:tcPr>
            <w:tcW w:w="767" w:type="pct"/>
            <w:vMerge/>
            <w:tcBorders>
              <w:bottom w:val="single" w:sz="18" w:space="0" w:color="auto"/>
            </w:tcBorders>
            <w:vAlign w:val="center"/>
          </w:tcPr>
          <w:p w14:paraId="614349CA" w14:textId="77777777" w:rsidR="000E0BD5" w:rsidRPr="0030073E" w:rsidRDefault="000E0BD5" w:rsidP="008E12F1">
            <w:pPr>
              <w:spacing w:before="0" w:after="0"/>
              <w:rPr>
                <w:sz w:val="20"/>
                <w:szCs w:val="20"/>
                <w:lang w:val="en-AU"/>
              </w:rPr>
            </w:pPr>
          </w:p>
        </w:tc>
        <w:tc>
          <w:tcPr>
            <w:tcW w:w="776" w:type="pct"/>
            <w:vMerge/>
            <w:tcBorders>
              <w:bottom w:val="single" w:sz="18" w:space="0" w:color="auto"/>
            </w:tcBorders>
            <w:vAlign w:val="center"/>
          </w:tcPr>
          <w:p w14:paraId="6D72B022" w14:textId="77777777" w:rsidR="000E0BD5" w:rsidRPr="0030073E" w:rsidRDefault="000E0BD5" w:rsidP="008E12F1">
            <w:pPr>
              <w:spacing w:before="0" w:after="0"/>
              <w:rPr>
                <w:b/>
                <w:sz w:val="20"/>
                <w:szCs w:val="20"/>
                <w:lang w:val="en-AU"/>
              </w:rPr>
            </w:pPr>
          </w:p>
        </w:tc>
        <w:tc>
          <w:tcPr>
            <w:tcW w:w="599" w:type="pct"/>
            <w:tcBorders>
              <w:top w:val="single" w:sz="8" w:space="0" w:color="auto"/>
              <w:bottom w:val="single" w:sz="18" w:space="0" w:color="auto"/>
            </w:tcBorders>
            <w:vAlign w:val="center"/>
          </w:tcPr>
          <w:p w14:paraId="63DBFBD0" w14:textId="77777777" w:rsidR="000E0BD5" w:rsidRPr="0030073E" w:rsidRDefault="000E0BD5" w:rsidP="00F37050">
            <w:pPr>
              <w:spacing w:before="0" w:after="0"/>
              <w:jc w:val="center"/>
              <w:rPr>
                <w:sz w:val="15"/>
                <w:szCs w:val="15"/>
                <w:lang w:val="en-AU"/>
              </w:rPr>
            </w:pPr>
            <w:r w:rsidRPr="0030073E">
              <w:rPr>
                <w:sz w:val="15"/>
                <w:szCs w:val="15"/>
                <w:lang w:val="en-AU"/>
              </w:rPr>
              <w:t>Community</w:t>
            </w:r>
          </w:p>
        </w:tc>
        <w:tc>
          <w:tcPr>
            <w:tcW w:w="619" w:type="pct"/>
            <w:tcBorders>
              <w:bottom w:val="single" w:sz="18" w:space="0" w:color="auto"/>
            </w:tcBorders>
            <w:shd w:val="clear" w:color="auto" w:fill="auto"/>
            <w:vAlign w:val="center"/>
          </w:tcPr>
          <w:p w14:paraId="09585752"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92D050"/>
            <w:vAlign w:val="center"/>
          </w:tcPr>
          <w:p w14:paraId="1D1AA8D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auto"/>
            </w:tcBorders>
            <w:shd w:val="clear" w:color="auto" w:fill="auto"/>
            <w:vAlign w:val="center"/>
          </w:tcPr>
          <w:p w14:paraId="22CB7DCC"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auto"/>
            </w:tcBorders>
            <w:shd w:val="clear" w:color="auto" w:fill="00B050"/>
            <w:vAlign w:val="center"/>
          </w:tcPr>
          <w:p w14:paraId="73A5B819" w14:textId="77777777" w:rsidR="000E0BD5" w:rsidRPr="0030073E" w:rsidRDefault="000E0BD5" w:rsidP="00F37050">
            <w:pPr>
              <w:spacing w:before="0" w:after="0"/>
              <w:jc w:val="center"/>
              <w:rPr>
                <w:sz w:val="20"/>
                <w:szCs w:val="20"/>
                <w:lang w:val="en-AU"/>
              </w:rPr>
            </w:pPr>
            <w:r w:rsidRPr="0030073E">
              <w:rPr>
                <w:sz w:val="20"/>
                <w:szCs w:val="20"/>
                <w:lang w:val="en-AU"/>
              </w:rPr>
              <w:t>L/L</w:t>
            </w:r>
          </w:p>
        </w:tc>
      </w:tr>
      <w:tr w:rsidR="00791765" w:rsidRPr="0030073E" w14:paraId="058BB4E1" w14:textId="77777777" w:rsidTr="00F37050">
        <w:trPr>
          <w:trHeight w:val="160"/>
        </w:trPr>
        <w:tc>
          <w:tcPr>
            <w:tcW w:w="382" w:type="pct"/>
            <w:vMerge/>
            <w:vAlign w:val="center"/>
          </w:tcPr>
          <w:p w14:paraId="59A7E6D6" w14:textId="77777777" w:rsidR="000E0BD5" w:rsidRPr="0030073E" w:rsidRDefault="000E0BD5" w:rsidP="008E12F1">
            <w:pPr>
              <w:spacing w:before="0" w:after="0"/>
              <w:rPr>
                <w:sz w:val="20"/>
                <w:szCs w:val="20"/>
                <w:lang w:val="en-AU"/>
              </w:rPr>
            </w:pPr>
          </w:p>
        </w:tc>
        <w:tc>
          <w:tcPr>
            <w:tcW w:w="767" w:type="pct"/>
            <w:vMerge w:val="restart"/>
            <w:tcBorders>
              <w:top w:val="single" w:sz="18" w:space="0" w:color="auto"/>
            </w:tcBorders>
            <w:vAlign w:val="center"/>
          </w:tcPr>
          <w:p w14:paraId="194F7E28" w14:textId="77777777" w:rsidR="000E0BD5" w:rsidRPr="0030073E" w:rsidRDefault="000E0BD5" w:rsidP="008E12F1">
            <w:pPr>
              <w:spacing w:before="0" w:after="0"/>
              <w:rPr>
                <w:sz w:val="20"/>
                <w:szCs w:val="20"/>
                <w:lang w:val="en-AU"/>
              </w:rPr>
            </w:pPr>
            <w:r w:rsidRPr="0030073E">
              <w:rPr>
                <w:sz w:val="20"/>
                <w:szCs w:val="20"/>
                <w:lang w:val="en-AU"/>
              </w:rPr>
              <w:t>Latrobe</w:t>
            </w:r>
          </w:p>
        </w:tc>
        <w:tc>
          <w:tcPr>
            <w:tcW w:w="776" w:type="pct"/>
            <w:vMerge w:val="restart"/>
            <w:tcBorders>
              <w:top w:val="single" w:sz="18" w:space="0" w:color="auto"/>
            </w:tcBorders>
            <w:vAlign w:val="center"/>
          </w:tcPr>
          <w:p w14:paraId="19A772EA" w14:textId="77777777" w:rsidR="000E0BD5" w:rsidRPr="0030073E" w:rsidRDefault="000E0BD5" w:rsidP="008E12F1">
            <w:pPr>
              <w:spacing w:before="0" w:after="0"/>
              <w:rPr>
                <w:b/>
                <w:sz w:val="20"/>
                <w:szCs w:val="20"/>
                <w:lang w:val="en-AU"/>
              </w:rPr>
            </w:pPr>
            <w:r w:rsidRPr="0030073E">
              <w:rPr>
                <w:b/>
                <w:sz w:val="20"/>
                <w:szCs w:val="20"/>
                <w:lang w:val="en-AU"/>
              </w:rPr>
              <w:t>Glengarry</w:t>
            </w:r>
          </w:p>
          <w:p w14:paraId="47F03F31" w14:textId="77777777" w:rsidR="000E0BD5" w:rsidRPr="0030073E" w:rsidRDefault="000E0BD5" w:rsidP="008E12F1">
            <w:pPr>
              <w:spacing w:before="0" w:after="0"/>
              <w:rPr>
                <w:sz w:val="20"/>
                <w:szCs w:val="20"/>
                <w:lang w:val="en-AU"/>
              </w:rPr>
            </w:pPr>
            <w:r w:rsidRPr="0030073E">
              <w:rPr>
                <w:sz w:val="20"/>
                <w:szCs w:val="20"/>
                <w:lang w:val="en-AU"/>
              </w:rPr>
              <w:t>(pop. 646)</w:t>
            </w:r>
          </w:p>
        </w:tc>
        <w:tc>
          <w:tcPr>
            <w:tcW w:w="599" w:type="pct"/>
            <w:tcBorders>
              <w:top w:val="single" w:sz="18" w:space="0" w:color="auto"/>
              <w:bottom w:val="single" w:sz="8" w:space="0" w:color="auto"/>
            </w:tcBorders>
            <w:vAlign w:val="center"/>
          </w:tcPr>
          <w:p w14:paraId="66B51FE1" w14:textId="77777777" w:rsidR="000E0BD5" w:rsidRPr="0030073E" w:rsidRDefault="000E0BD5" w:rsidP="00F37050">
            <w:pPr>
              <w:spacing w:before="0" w:after="0"/>
              <w:jc w:val="center"/>
              <w:rPr>
                <w:sz w:val="15"/>
                <w:szCs w:val="15"/>
                <w:lang w:val="en-AU"/>
              </w:rPr>
            </w:pPr>
            <w:r w:rsidRPr="0030073E">
              <w:rPr>
                <w:sz w:val="15"/>
                <w:szCs w:val="15"/>
                <w:lang w:val="en-AU"/>
              </w:rPr>
              <w:t>Home</w:t>
            </w:r>
          </w:p>
        </w:tc>
        <w:tc>
          <w:tcPr>
            <w:tcW w:w="619" w:type="pct"/>
            <w:tcBorders>
              <w:top w:val="single" w:sz="18" w:space="0" w:color="auto"/>
            </w:tcBorders>
            <w:shd w:val="clear" w:color="auto" w:fill="FFC000"/>
            <w:vAlign w:val="center"/>
          </w:tcPr>
          <w:p w14:paraId="4D94D5DA" w14:textId="77777777" w:rsidR="000E0BD5" w:rsidRPr="0030073E" w:rsidRDefault="000E0BD5" w:rsidP="00F37050">
            <w:pPr>
              <w:spacing w:before="0" w:after="0"/>
              <w:jc w:val="center"/>
              <w:rPr>
                <w:sz w:val="20"/>
                <w:szCs w:val="20"/>
                <w:lang w:val="en-AU"/>
              </w:rPr>
            </w:pPr>
            <w:r w:rsidRPr="0030073E">
              <w:rPr>
                <w:sz w:val="20"/>
                <w:szCs w:val="20"/>
                <w:lang w:val="en-AU"/>
              </w:rPr>
              <w:t>M/H</w:t>
            </w:r>
          </w:p>
        </w:tc>
        <w:tc>
          <w:tcPr>
            <w:tcW w:w="619" w:type="pct"/>
            <w:tcBorders>
              <w:top w:val="single" w:sz="18" w:space="0" w:color="auto"/>
            </w:tcBorders>
            <w:shd w:val="clear" w:color="auto" w:fill="92D050"/>
            <w:vAlign w:val="center"/>
          </w:tcPr>
          <w:p w14:paraId="61DCE13D"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top w:val="single" w:sz="18" w:space="0" w:color="auto"/>
            </w:tcBorders>
            <w:shd w:val="clear" w:color="auto" w:fill="00B050"/>
            <w:vAlign w:val="center"/>
          </w:tcPr>
          <w:p w14:paraId="71B9C137" w14:textId="77777777" w:rsidR="000E0BD5" w:rsidRPr="0030073E" w:rsidRDefault="000E0BD5" w:rsidP="00F37050">
            <w:pPr>
              <w:spacing w:before="0" w:after="0"/>
              <w:jc w:val="center"/>
              <w:rPr>
                <w:sz w:val="20"/>
                <w:szCs w:val="20"/>
                <w:lang w:val="en-AU"/>
              </w:rPr>
            </w:pPr>
            <w:r w:rsidRPr="0030073E">
              <w:rPr>
                <w:sz w:val="20"/>
                <w:szCs w:val="20"/>
                <w:lang w:val="en-AU"/>
              </w:rPr>
              <w:t>H/L</w:t>
            </w:r>
          </w:p>
        </w:tc>
        <w:tc>
          <w:tcPr>
            <w:tcW w:w="619" w:type="pct"/>
            <w:tcBorders>
              <w:top w:val="single" w:sz="18" w:space="0" w:color="auto"/>
            </w:tcBorders>
            <w:shd w:val="clear" w:color="auto" w:fill="00B050"/>
            <w:vAlign w:val="center"/>
          </w:tcPr>
          <w:p w14:paraId="7E3655EF" w14:textId="77777777" w:rsidR="000E0BD5" w:rsidRPr="0030073E" w:rsidRDefault="000E0BD5" w:rsidP="00F37050">
            <w:pPr>
              <w:spacing w:before="0" w:after="0"/>
              <w:jc w:val="center"/>
              <w:rPr>
                <w:sz w:val="20"/>
                <w:szCs w:val="20"/>
                <w:lang w:val="en-AU"/>
              </w:rPr>
            </w:pPr>
            <w:r w:rsidRPr="0030073E">
              <w:rPr>
                <w:sz w:val="20"/>
                <w:szCs w:val="20"/>
                <w:lang w:val="en-AU"/>
              </w:rPr>
              <w:t>M/L</w:t>
            </w:r>
          </w:p>
        </w:tc>
      </w:tr>
      <w:tr w:rsidR="00791765" w:rsidRPr="0030073E" w14:paraId="7A92A9F4" w14:textId="77777777" w:rsidTr="00F37050">
        <w:trPr>
          <w:trHeight w:val="160"/>
        </w:trPr>
        <w:tc>
          <w:tcPr>
            <w:tcW w:w="382" w:type="pct"/>
            <w:vMerge/>
            <w:tcBorders>
              <w:bottom w:val="single" w:sz="18" w:space="0" w:color="000000"/>
            </w:tcBorders>
            <w:vAlign w:val="center"/>
          </w:tcPr>
          <w:p w14:paraId="5BA6C360" w14:textId="77777777" w:rsidR="000E0BD5" w:rsidRPr="0030073E" w:rsidRDefault="000E0BD5" w:rsidP="008E12F1">
            <w:pPr>
              <w:spacing w:before="0" w:after="0"/>
              <w:rPr>
                <w:sz w:val="20"/>
                <w:szCs w:val="20"/>
                <w:lang w:val="en-AU"/>
              </w:rPr>
            </w:pPr>
          </w:p>
        </w:tc>
        <w:tc>
          <w:tcPr>
            <w:tcW w:w="767" w:type="pct"/>
            <w:vMerge/>
            <w:tcBorders>
              <w:bottom w:val="single" w:sz="18" w:space="0" w:color="000000"/>
            </w:tcBorders>
            <w:vAlign w:val="center"/>
          </w:tcPr>
          <w:p w14:paraId="27A21716" w14:textId="77777777" w:rsidR="000E0BD5" w:rsidRPr="0030073E" w:rsidRDefault="000E0BD5" w:rsidP="008E12F1">
            <w:pPr>
              <w:spacing w:before="0" w:after="0"/>
              <w:rPr>
                <w:sz w:val="20"/>
                <w:szCs w:val="20"/>
                <w:lang w:val="en-AU"/>
              </w:rPr>
            </w:pPr>
          </w:p>
        </w:tc>
        <w:tc>
          <w:tcPr>
            <w:tcW w:w="776" w:type="pct"/>
            <w:vMerge/>
            <w:tcBorders>
              <w:bottom w:val="single" w:sz="18" w:space="0" w:color="000000"/>
            </w:tcBorders>
            <w:vAlign w:val="center"/>
          </w:tcPr>
          <w:p w14:paraId="105C7F56" w14:textId="77777777" w:rsidR="000E0BD5" w:rsidRPr="0030073E" w:rsidRDefault="000E0BD5" w:rsidP="008E12F1">
            <w:pPr>
              <w:spacing w:before="0" w:after="0"/>
              <w:rPr>
                <w:b/>
                <w:sz w:val="20"/>
                <w:szCs w:val="20"/>
                <w:lang w:val="en-AU"/>
              </w:rPr>
            </w:pPr>
          </w:p>
        </w:tc>
        <w:tc>
          <w:tcPr>
            <w:tcW w:w="599" w:type="pct"/>
            <w:tcBorders>
              <w:top w:val="single" w:sz="8" w:space="0" w:color="auto"/>
              <w:bottom w:val="single" w:sz="18" w:space="0" w:color="000000"/>
            </w:tcBorders>
            <w:vAlign w:val="center"/>
          </w:tcPr>
          <w:p w14:paraId="478DBFA3" w14:textId="77777777" w:rsidR="000E0BD5" w:rsidRPr="0030073E" w:rsidRDefault="000E0BD5" w:rsidP="00F37050">
            <w:pPr>
              <w:spacing w:before="0" w:after="0"/>
              <w:jc w:val="center"/>
              <w:rPr>
                <w:sz w:val="15"/>
                <w:szCs w:val="15"/>
                <w:lang w:val="en-AU"/>
              </w:rPr>
            </w:pPr>
            <w:r w:rsidRPr="0030073E">
              <w:rPr>
                <w:sz w:val="15"/>
                <w:szCs w:val="15"/>
                <w:lang w:val="en-AU"/>
              </w:rPr>
              <w:t>Community</w:t>
            </w:r>
          </w:p>
        </w:tc>
        <w:tc>
          <w:tcPr>
            <w:tcW w:w="619" w:type="pct"/>
            <w:tcBorders>
              <w:bottom w:val="single" w:sz="18" w:space="0" w:color="000000"/>
            </w:tcBorders>
            <w:shd w:val="clear" w:color="auto" w:fill="auto"/>
            <w:vAlign w:val="center"/>
          </w:tcPr>
          <w:p w14:paraId="23FDAF4D"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92D050"/>
            <w:vAlign w:val="center"/>
          </w:tcPr>
          <w:p w14:paraId="563AE3B4" w14:textId="77777777" w:rsidR="000E0BD5" w:rsidRPr="0030073E" w:rsidRDefault="000E0BD5" w:rsidP="00F37050">
            <w:pPr>
              <w:spacing w:before="0" w:after="0"/>
              <w:jc w:val="center"/>
              <w:rPr>
                <w:sz w:val="20"/>
                <w:szCs w:val="20"/>
                <w:lang w:val="en-AU"/>
              </w:rPr>
            </w:pPr>
            <w:r w:rsidRPr="0030073E">
              <w:rPr>
                <w:sz w:val="20"/>
                <w:szCs w:val="20"/>
                <w:lang w:val="en-AU"/>
              </w:rPr>
              <w:t>H/H</w:t>
            </w:r>
          </w:p>
        </w:tc>
        <w:tc>
          <w:tcPr>
            <w:tcW w:w="619" w:type="pct"/>
            <w:tcBorders>
              <w:bottom w:val="single" w:sz="18" w:space="0" w:color="000000"/>
            </w:tcBorders>
            <w:shd w:val="clear" w:color="auto" w:fill="auto"/>
            <w:vAlign w:val="center"/>
          </w:tcPr>
          <w:p w14:paraId="2C3E5C37" w14:textId="77777777" w:rsidR="000E0BD5" w:rsidRPr="0030073E" w:rsidRDefault="000E0BD5" w:rsidP="00F37050">
            <w:pPr>
              <w:spacing w:before="0" w:after="0"/>
              <w:jc w:val="center"/>
              <w:rPr>
                <w:sz w:val="20"/>
                <w:szCs w:val="20"/>
                <w:lang w:val="en-AU"/>
              </w:rPr>
            </w:pPr>
            <w:r w:rsidRPr="0030073E">
              <w:rPr>
                <w:sz w:val="20"/>
                <w:szCs w:val="20"/>
                <w:lang w:val="en-AU"/>
              </w:rPr>
              <w:t>n.a.</w:t>
            </w:r>
          </w:p>
        </w:tc>
        <w:tc>
          <w:tcPr>
            <w:tcW w:w="619" w:type="pct"/>
            <w:tcBorders>
              <w:bottom w:val="single" w:sz="18" w:space="0" w:color="000000"/>
            </w:tcBorders>
            <w:shd w:val="clear" w:color="auto" w:fill="00B050"/>
            <w:vAlign w:val="center"/>
          </w:tcPr>
          <w:p w14:paraId="6F646C11" w14:textId="77777777" w:rsidR="000E0BD5" w:rsidRPr="0030073E" w:rsidRDefault="000E0BD5" w:rsidP="00F37050">
            <w:pPr>
              <w:spacing w:before="0" w:after="0"/>
              <w:jc w:val="center"/>
              <w:rPr>
                <w:sz w:val="20"/>
                <w:szCs w:val="20"/>
                <w:lang w:val="en-AU"/>
              </w:rPr>
            </w:pPr>
            <w:r w:rsidRPr="0030073E">
              <w:rPr>
                <w:sz w:val="20"/>
                <w:szCs w:val="20"/>
                <w:lang w:val="en-AU"/>
              </w:rPr>
              <w:t>M/L</w:t>
            </w:r>
          </w:p>
        </w:tc>
      </w:tr>
    </w:tbl>
    <w:p w14:paraId="53C93771" w14:textId="77777777" w:rsidR="00F344E8" w:rsidRPr="0030073E" w:rsidRDefault="00F344E8" w:rsidP="00F344E8">
      <w:pPr>
        <w:pStyle w:val="Caption"/>
        <w:jc w:val="center"/>
        <w:rPr>
          <w:i w:val="0"/>
          <w:lang w:val="en-AU"/>
        </w:rPr>
      </w:pPr>
      <w:r w:rsidRPr="0030073E">
        <w:rPr>
          <w:b/>
          <w:color w:val="auto"/>
          <w:lang w:val="en-AU"/>
        </w:rPr>
        <w:t xml:space="preserve">Legend </w:t>
      </w:r>
      <w:r w:rsidRPr="0030073E">
        <w:rPr>
          <w:b/>
          <w:i w:val="0"/>
          <w:color w:val="FF0000"/>
          <w:lang w:val="en-AU"/>
        </w:rPr>
        <w:t>Red</w:t>
      </w:r>
      <w:r w:rsidRPr="0030073E">
        <w:rPr>
          <w:i w:val="0"/>
          <w:color w:val="FF0000"/>
          <w:lang w:val="en-AU"/>
        </w:rPr>
        <w:t xml:space="preserve"> </w:t>
      </w:r>
      <w:r w:rsidRPr="0030073E">
        <w:rPr>
          <w:i w:val="0"/>
          <w:lang w:val="en-AU"/>
        </w:rPr>
        <w:t xml:space="preserve">– Major supply shortfall | </w:t>
      </w:r>
      <w:r w:rsidRPr="0030073E">
        <w:rPr>
          <w:b/>
          <w:i w:val="0"/>
          <w:color w:val="FFC000"/>
          <w:lang w:val="en-AU"/>
        </w:rPr>
        <w:t>Amber</w:t>
      </w:r>
      <w:r w:rsidRPr="0030073E">
        <w:rPr>
          <w:i w:val="0"/>
          <w:color w:val="FFC000"/>
          <w:lang w:val="en-AU"/>
        </w:rPr>
        <w:t xml:space="preserve"> </w:t>
      </w:r>
      <w:r w:rsidRPr="0030073E">
        <w:rPr>
          <w:i w:val="0"/>
          <w:lang w:val="en-AU"/>
        </w:rPr>
        <w:t xml:space="preserve">– Intermediate supply shortfall | </w:t>
      </w:r>
      <w:r w:rsidRPr="0030073E">
        <w:rPr>
          <w:b/>
          <w:i w:val="0"/>
          <w:color w:val="00B050"/>
          <w:lang w:val="en-AU"/>
        </w:rPr>
        <w:t>Green</w:t>
      </w:r>
      <w:r w:rsidRPr="0030073E">
        <w:rPr>
          <w:i w:val="0"/>
          <w:color w:val="00B050"/>
          <w:lang w:val="en-AU"/>
        </w:rPr>
        <w:t xml:space="preserve"> </w:t>
      </w:r>
      <w:r w:rsidRPr="0030073E">
        <w:rPr>
          <w:i w:val="0"/>
          <w:lang w:val="en-AU"/>
        </w:rPr>
        <w:t xml:space="preserve">– current supply meets or exceeds demand. </w:t>
      </w:r>
    </w:p>
    <w:p w14:paraId="0C91DE92" w14:textId="6AF5B596" w:rsidR="00F344E8" w:rsidRPr="0030073E" w:rsidRDefault="00F344E8" w:rsidP="002E6163">
      <w:pPr>
        <w:rPr>
          <w:i/>
          <w:lang w:val="en-AU" w:eastAsia="x-none"/>
        </w:rPr>
      </w:pPr>
      <w:r w:rsidRPr="0030073E">
        <w:rPr>
          <w:iCs/>
          <w:color w:val="44546A"/>
          <w:sz w:val="18"/>
          <w:szCs w:val="18"/>
          <w:lang w:val="en-AU"/>
        </w:rPr>
        <w:t>* Mobile coverage taken from public carrier coverage maps which may not reflect detailed coverage at the local level.</w:t>
      </w:r>
    </w:p>
    <w:p w14:paraId="72B96E5E" w14:textId="77777777" w:rsidR="000E0BD5" w:rsidRPr="00402028" w:rsidRDefault="000E0BD5" w:rsidP="00402028">
      <w:pPr>
        <w:pStyle w:val="Heading5"/>
        <w:rPr>
          <w:lang w:val="en-AU"/>
        </w:rPr>
      </w:pPr>
      <w:r w:rsidRPr="00402028">
        <w:rPr>
          <w:b w:val="0"/>
          <w:i/>
          <w:lang w:val="en-AU"/>
        </w:rPr>
        <w:t>Commentary</w:t>
      </w:r>
    </w:p>
    <w:p w14:paraId="4ECC04EF" w14:textId="23B8E33C" w:rsidR="000E0BD5" w:rsidRPr="0030073E" w:rsidRDefault="000E0BD5" w:rsidP="000E0BD5">
      <w:pPr>
        <w:rPr>
          <w:szCs w:val="22"/>
          <w:lang w:val="en-AU"/>
        </w:rPr>
      </w:pPr>
      <w:r w:rsidRPr="0030073E">
        <w:rPr>
          <w:szCs w:val="22"/>
          <w:lang w:val="en-AU"/>
        </w:rPr>
        <w:t xml:space="preserve">Fixed access supply in Gippsland cities and larger towns is currently favourable for households, but under par for businesses as the prevailing NBN FTTN technology will not uniformly support effective business grade services and alternative NBN-equivalent broadband services are not available. The situation is less favourable for some small towns and localities where NBN fixed wireless predominates. Mobile access is generally good for the 22 Gippsland places examined (recognizing coverage issues at specific sites). Coverage of narrowband IoT networks across </w:t>
      </w:r>
      <w:r w:rsidRPr="00402028">
        <w:rPr>
          <w:szCs w:val="22"/>
          <w:lang w:val="en-AU"/>
        </w:rPr>
        <w:fldChar w:fldCharType="begin"/>
      </w:r>
      <w:r w:rsidRPr="0030073E">
        <w:rPr>
          <w:szCs w:val="22"/>
          <w:lang w:val="en-AU"/>
        </w:rPr>
        <w:instrText xml:space="preserve"> SUBJECT  \* MERGEFORMAT </w:instrText>
      </w:r>
      <w:r w:rsidRPr="00402028">
        <w:rPr>
          <w:szCs w:val="22"/>
          <w:lang w:val="en-AU"/>
        </w:rPr>
        <w:fldChar w:fldCharType="separate"/>
      </w:r>
      <w:r w:rsidR="00C9632A">
        <w:rPr>
          <w:szCs w:val="22"/>
          <w:lang w:val="en-AU"/>
        </w:rPr>
        <w:t>Gippsland</w:t>
      </w:r>
      <w:r w:rsidRPr="00402028">
        <w:rPr>
          <w:szCs w:val="22"/>
          <w:lang w:val="en-AU"/>
        </w:rPr>
        <w:fldChar w:fldCharType="end"/>
      </w:r>
      <w:r w:rsidRPr="0030073E">
        <w:rPr>
          <w:szCs w:val="22"/>
          <w:lang w:val="en-AU"/>
        </w:rPr>
        <w:t xml:space="preserve"> places is mixed but not constraining as demand is also low at present. The supply of public WiFi is low</w:t>
      </w:r>
      <w:r w:rsidRPr="0030073E">
        <w:rPr>
          <w:b/>
          <w:szCs w:val="22"/>
          <w:lang w:val="en-AU"/>
        </w:rPr>
        <w:t xml:space="preserve"> </w:t>
      </w:r>
      <w:r w:rsidRPr="0030073E">
        <w:rPr>
          <w:szCs w:val="22"/>
          <w:lang w:val="en-AU"/>
        </w:rPr>
        <w:t>across the region, not meeting latent demand in places with below-average household incomes.</w:t>
      </w:r>
    </w:p>
    <w:p w14:paraId="03E6172D" w14:textId="77777777" w:rsidR="000E0BD5" w:rsidRPr="0030073E" w:rsidRDefault="000E0BD5" w:rsidP="000E0BD5">
      <w:pPr>
        <w:rPr>
          <w:szCs w:val="22"/>
          <w:lang w:val="en-AU"/>
        </w:rPr>
      </w:pPr>
      <w:r w:rsidRPr="0030073E">
        <w:rPr>
          <w:szCs w:val="22"/>
          <w:lang w:val="en-AU"/>
        </w:rPr>
        <w:t>Looking forward 3-5 years, while government advocacy, demand aggregation and co-funding programs for fixed network upgrades may be effective at the margin (guided by the CRCP enhanced broadband trials), widespread fixed access upgrades will be difficult to achieve due to network cost constraints. Furthermore, 5G mobile coverage in smaller locations may lag demand.</w:t>
      </w:r>
    </w:p>
    <w:p w14:paraId="2D13BE5D" w14:textId="77777777" w:rsidR="000E0BD5" w:rsidRPr="0030073E" w:rsidRDefault="000E0BD5" w:rsidP="000E0BD5">
      <w:pPr>
        <w:pStyle w:val="Heading6"/>
        <w:ind w:left="851" w:hanging="851"/>
        <w:rPr>
          <w:lang w:val="en-AU"/>
        </w:rPr>
      </w:pPr>
      <w:r w:rsidRPr="0030073E">
        <w:rPr>
          <w:lang w:val="en-AU"/>
        </w:rPr>
        <w:t>Fixed access</w:t>
      </w:r>
    </w:p>
    <w:p w14:paraId="697AC548" w14:textId="77777777" w:rsidR="000E0BD5" w:rsidRPr="0030073E" w:rsidRDefault="000E0BD5" w:rsidP="000E0BD5">
      <w:pPr>
        <w:rPr>
          <w:szCs w:val="22"/>
          <w:lang w:val="en-AU"/>
        </w:rPr>
      </w:pPr>
      <w:r w:rsidRPr="0030073E">
        <w:rPr>
          <w:szCs w:val="22"/>
          <w:lang w:val="en-AU"/>
        </w:rPr>
        <w:t>Fixed access for cities and towns with population in excess of 800 residents, is predominantly provided by NBN FTTN technology. While this satisfactorily meets current household needs (on par with metropolitan households), it represents an intermediate supply shortfall for businesses as FTTN will not uniformly support the pending NBN Enterprise Ethernet business grade service due to long loop lengths for some premises. For some smaller towns and localities NBN fixed wireless is the prevailing network technology, meaning an intermediate supply shortfall for households and major shortfall for businesses as the NBN business grade service will not be offered on its FW network.</w:t>
      </w:r>
    </w:p>
    <w:p w14:paraId="25EF50A5" w14:textId="77777777" w:rsidR="000E0BD5" w:rsidRPr="0030073E" w:rsidRDefault="000E0BD5" w:rsidP="000E0BD5">
      <w:pPr>
        <w:rPr>
          <w:szCs w:val="22"/>
          <w:lang w:val="en-AU"/>
        </w:rPr>
      </w:pPr>
      <w:r w:rsidRPr="0030073E">
        <w:rPr>
          <w:szCs w:val="22"/>
          <w:lang w:val="en-AU"/>
        </w:rPr>
        <w:t>Looking forward 3-5 years, while NBN FTTP and fibre to the curb (FTTC) networks would support future business demand for business grade services, widespread upgrades will however be difficult to achieve. Nonetheless government advocacy, demand aggregation and co-funding programs for enhanced broadband may be effective at the margin for smaller population centres, guided by lessons from the CRCP enhanced broadband trials in Morwell and Horsham.</w:t>
      </w:r>
    </w:p>
    <w:p w14:paraId="68F59C96" w14:textId="77777777" w:rsidR="000E0BD5" w:rsidRPr="0030073E" w:rsidRDefault="000E0BD5" w:rsidP="000E0BD5">
      <w:pPr>
        <w:pStyle w:val="Heading6"/>
        <w:numPr>
          <w:ilvl w:val="5"/>
          <w:numId w:val="0"/>
        </w:numPr>
        <w:tabs>
          <w:tab w:val="num" w:pos="851"/>
        </w:tabs>
        <w:ind w:left="851" w:hanging="851"/>
        <w:rPr>
          <w:lang w:val="en-AU"/>
        </w:rPr>
      </w:pPr>
      <w:r w:rsidRPr="0030073E">
        <w:rPr>
          <w:lang w:val="en-AU"/>
        </w:rPr>
        <w:t>Mobile access</w:t>
      </w:r>
    </w:p>
    <w:p w14:paraId="31850DBF" w14:textId="7E59ADB9" w:rsidR="000E0BD5" w:rsidRPr="0030073E" w:rsidRDefault="000E0BD5" w:rsidP="000E0BD5">
      <w:pPr>
        <w:rPr>
          <w:szCs w:val="22"/>
          <w:lang w:val="en-AU"/>
        </w:rPr>
      </w:pPr>
      <w:r w:rsidRPr="0030073E">
        <w:rPr>
          <w:szCs w:val="22"/>
          <w:lang w:val="en-AU"/>
        </w:rPr>
        <w:t xml:space="preserve">Mobile access is good for all the Gippsland cities, towns and localities examined (down to 600 residents) with near-complete 4G coverage by at least two </w:t>
      </w:r>
      <w:r w:rsidR="0085344F" w:rsidRPr="0085344F">
        <w:rPr>
          <w:szCs w:val="22"/>
          <w:lang w:val="en-AU"/>
        </w:rPr>
        <w:t>mobile network operators</w:t>
      </w:r>
      <w:r w:rsidRPr="0030073E">
        <w:rPr>
          <w:szCs w:val="22"/>
          <w:lang w:val="en-AU"/>
        </w:rPr>
        <w:t xml:space="preserve"> (recognising there will be specific sites which experience unsatisfactory mobile performance). However, the 3-5 year outlook is not so uniformly rosy, with only the larger population centres may have 5G coverage (based on </w:t>
      </w:r>
      <w:r w:rsidR="0085344F" w:rsidRPr="0085344F">
        <w:rPr>
          <w:szCs w:val="22"/>
          <w:lang w:val="en-AU"/>
        </w:rPr>
        <w:t>mobile network operators</w:t>
      </w:r>
      <w:r w:rsidRPr="0030073E">
        <w:rPr>
          <w:szCs w:val="22"/>
          <w:lang w:val="en-AU"/>
        </w:rPr>
        <w:t xml:space="preserve"> targeting large and rapidly growing populations). Importantly, the introduction of 5G services in these cities will at some point create greater competition between mobile fixed access providing a potential solution for individual premises and neighbo</w:t>
      </w:r>
      <w:r w:rsidR="00AD4CF7" w:rsidRPr="0030073E">
        <w:rPr>
          <w:szCs w:val="22"/>
          <w:lang w:val="en-AU"/>
        </w:rPr>
        <w:t>u</w:t>
      </w:r>
      <w:r w:rsidRPr="0030073E">
        <w:rPr>
          <w:szCs w:val="22"/>
          <w:lang w:val="en-AU"/>
        </w:rPr>
        <w:t>rhoods with poor fixed access.</w:t>
      </w:r>
    </w:p>
    <w:p w14:paraId="586D1766" w14:textId="77777777" w:rsidR="000E0BD5" w:rsidRPr="0030073E" w:rsidRDefault="000E0BD5" w:rsidP="000E0BD5">
      <w:pPr>
        <w:pStyle w:val="Heading6"/>
        <w:numPr>
          <w:ilvl w:val="5"/>
          <w:numId w:val="0"/>
        </w:numPr>
        <w:tabs>
          <w:tab w:val="num" w:pos="851"/>
        </w:tabs>
        <w:ind w:left="851" w:hanging="851"/>
        <w:rPr>
          <w:lang w:val="en-AU"/>
        </w:rPr>
      </w:pPr>
      <w:r w:rsidRPr="0030073E">
        <w:rPr>
          <w:lang w:val="en-AU"/>
        </w:rPr>
        <w:t xml:space="preserve">Narrowband (LP-WAN) IoT </w:t>
      </w:r>
      <w:r w:rsidRPr="0030073E">
        <w:rPr>
          <w:rStyle w:val="FootnoteReference"/>
          <w:b w:val="0"/>
          <w:lang w:val="en-AU"/>
        </w:rPr>
        <w:footnoteReference w:id="6"/>
      </w:r>
    </w:p>
    <w:p w14:paraId="6C279B0A" w14:textId="1680AEC1" w:rsidR="000E0BD5" w:rsidRPr="0030073E" w:rsidRDefault="000E0BD5" w:rsidP="000E0BD5">
      <w:pPr>
        <w:rPr>
          <w:szCs w:val="22"/>
          <w:lang w:val="en-AU"/>
        </w:rPr>
      </w:pPr>
      <w:r w:rsidRPr="0030073E">
        <w:rPr>
          <w:szCs w:val="22"/>
          <w:lang w:val="en-AU"/>
        </w:rPr>
        <w:t xml:space="preserve">While coverage of narrowband IoT networks across </w:t>
      </w:r>
      <w:r w:rsidRPr="00402028">
        <w:rPr>
          <w:szCs w:val="22"/>
          <w:lang w:val="en-AU"/>
        </w:rPr>
        <w:fldChar w:fldCharType="begin"/>
      </w:r>
      <w:r w:rsidRPr="0030073E">
        <w:rPr>
          <w:szCs w:val="22"/>
          <w:lang w:val="en-AU"/>
        </w:rPr>
        <w:instrText xml:space="preserve"> SUBJECT  \* MERGEFORMAT </w:instrText>
      </w:r>
      <w:r w:rsidRPr="00402028">
        <w:rPr>
          <w:szCs w:val="22"/>
          <w:lang w:val="en-AU"/>
        </w:rPr>
        <w:fldChar w:fldCharType="separate"/>
      </w:r>
      <w:r w:rsidR="00C9632A">
        <w:rPr>
          <w:szCs w:val="22"/>
          <w:lang w:val="en-AU"/>
        </w:rPr>
        <w:t>Gippsland</w:t>
      </w:r>
      <w:r w:rsidRPr="00402028">
        <w:rPr>
          <w:szCs w:val="22"/>
          <w:lang w:val="en-AU"/>
        </w:rPr>
        <w:fldChar w:fldCharType="end"/>
      </w:r>
      <w:r w:rsidRPr="0030073E">
        <w:rPr>
          <w:szCs w:val="22"/>
          <w:lang w:val="en-AU"/>
        </w:rPr>
        <w:t xml:space="preserve"> cities, towns and localities is currently mixed, demand by businesses, local governments and households is also low with little apparent unmet need at present.</w:t>
      </w:r>
    </w:p>
    <w:p w14:paraId="4673B98E" w14:textId="516A8D77" w:rsidR="000E0BD5" w:rsidRPr="0030073E" w:rsidRDefault="000E0BD5" w:rsidP="000E0BD5">
      <w:pPr>
        <w:rPr>
          <w:lang w:val="en-AU"/>
        </w:rPr>
      </w:pPr>
      <w:r w:rsidRPr="0030073E">
        <w:rPr>
          <w:szCs w:val="22"/>
          <w:lang w:val="en-AU"/>
        </w:rPr>
        <w:t xml:space="preserve">Looking forward 3-5 years </w:t>
      </w:r>
      <w:r w:rsidR="008B3F63">
        <w:rPr>
          <w:szCs w:val="22"/>
          <w:lang w:val="en-AU"/>
        </w:rPr>
        <w:t>–</w:t>
      </w:r>
      <w:r w:rsidRPr="0030073E">
        <w:rPr>
          <w:szCs w:val="22"/>
          <w:lang w:val="en-AU"/>
        </w:rPr>
        <w:t xml:space="preserve"> IoT network coverage is expected to increase substantially, driven by rising demand and the relatively low cost of low bandwidth IoT networks and applications (use of low-cost spectrum and long signal carrying distances). Demand developments are less clear – while there is widespread expectation that IoT use will burgeon in the near future, what is not apparent is whether these largely premise-specific business and household IoT needs will be met by in-premise WiFi systems coupled with fixed backhaul or by public IoT networks.</w:t>
      </w:r>
    </w:p>
    <w:p w14:paraId="60A25E37" w14:textId="77777777" w:rsidR="000E0BD5" w:rsidRPr="0030073E" w:rsidRDefault="000E0BD5" w:rsidP="000E0BD5">
      <w:pPr>
        <w:pStyle w:val="Heading6"/>
        <w:numPr>
          <w:ilvl w:val="5"/>
          <w:numId w:val="0"/>
        </w:numPr>
        <w:tabs>
          <w:tab w:val="num" w:pos="851"/>
        </w:tabs>
        <w:ind w:left="851" w:hanging="851"/>
        <w:rPr>
          <w:lang w:val="en-AU"/>
        </w:rPr>
      </w:pPr>
      <w:r w:rsidRPr="0030073E">
        <w:rPr>
          <w:lang w:val="en-AU"/>
        </w:rPr>
        <w:t>Public WiFi</w:t>
      </w:r>
    </w:p>
    <w:p w14:paraId="500557D2" w14:textId="77777777" w:rsidR="000E0BD5" w:rsidRPr="0030073E" w:rsidRDefault="000E0BD5" w:rsidP="000E0BD5">
      <w:pPr>
        <w:rPr>
          <w:color w:val="auto"/>
          <w:szCs w:val="22"/>
          <w:lang w:val="en-AU"/>
        </w:rPr>
      </w:pPr>
      <w:r w:rsidRPr="0030073E">
        <w:rPr>
          <w:szCs w:val="22"/>
          <w:lang w:val="en-AU"/>
        </w:rPr>
        <w:t>A key benefit of free public WiFi at present is assisting disadvantaged residents access the internet, and for visitors to the location. At present supply of public WiFi is low</w:t>
      </w:r>
      <w:r w:rsidRPr="0030073E">
        <w:rPr>
          <w:b/>
          <w:szCs w:val="22"/>
          <w:lang w:val="en-AU"/>
        </w:rPr>
        <w:t xml:space="preserve"> </w:t>
      </w:r>
      <w:r w:rsidRPr="0030073E">
        <w:rPr>
          <w:szCs w:val="22"/>
          <w:lang w:val="en-AU"/>
        </w:rPr>
        <w:t xml:space="preserve">in all places considered (with the exception of Traralgon, Moe-Newborough and Morwell), while demand is rated high in the eight locations with below-average household incomes. </w:t>
      </w:r>
      <w:r w:rsidRPr="0030073E">
        <w:rPr>
          <w:color w:val="auto"/>
          <w:szCs w:val="22"/>
          <w:lang w:val="en-AU"/>
        </w:rPr>
        <w:t>Accordingly, on the basis of the methodology and limited data used, there appears to be an unmet need for public WiFi in some mid-sized and smaller locations.</w:t>
      </w:r>
    </w:p>
    <w:p w14:paraId="7806E615" w14:textId="4BCB9967" w:rsidR="000E0BD5" w:rsidRPr="0030073E" w:rsidRDefault="000E0BD5" w:rsidP="000E0BD5">
      <w:pPr>
        <w:rPr>
          <w:szCs w:val="22"/>
          <w:lang w:val="en-AU"/>
        </w:rPr>
      </w:pPr>
      <w:r w:rsidRPr="0030073E">
        <w:rPr>
          <w:szCs w:val="22"/>
          <w:lang w:val="en-AU"/>
        </w:rPr>
        <w:t xml:space="preserve">Looking forward 3-5 years </w:t>
      </w:r>
      <w:r w:rsidR="008B3F63">
        <w:rPr>
          <w:szCs w:val="22"/>
          <w:lang w:val="en-AU"/>
        </w:rPr>
        <w:t>–</w:t>
      </w:r>
      <w:r w:rsidRPr="0030073E">
        <w:rPr>
          <w:szCs w:val="22"/>
          <w:lang w:val="en-AU"/>
        </w:rPr>
        <w:t xml:space="preserve"> </w:t>
      </w:r>
      <w:r w:rsidR="008B3F63">
        <w:rPr>
          <w:szCs w:val="22"/>
          <w:lang w:val="en-AU"/>
        </w:rPr>
        <w:t>i</w:t>
      </w:r>
      <w:r w:rsidRPr="0030073E">
        <w:rPr>
          <w:szCs w:val="22"/>
          <w:lang w:val="en-AU"/>
        </w:rPr>
        <w:t>t is expected some local governments will roll out public WiFi in public places and disadvantaged neighbourhoods in response to these and their own “smart city” unmet needs</w:t>
      </w:r>
      <w:r w:rsidR="008B3F63">
        <w:rPr>
          <w:szCs w:val="22"/>
          <w:lang w:val="en-AU"/>
        </w:rPr>
        <w:t>.</w:t>
      </w:r>
      <w:r w:rsidRPr="0030073E">
        <w:rPr>
          <w:szCs w:val="22"/>
          <w:lang w:val="en-AU"/>
        </w:rPr>
        <w:t xml:space="preserve"> This suggests a potential role for targeted Commonwealth and State government programs – with the current CRCP free public WiFi trials in Shepperton and Geelong providing useful lessons on the design of such programs. However, falling mobile data prices, and scope for mobile networks to support low power Smart City sensors may mean public WiFi becomes less relevant for social and local government service delivery purposes. Monitoring of trends is required.</w:t>
      </w:r>
    </w:p>
    <w:p w14:paraId="3BB5A8D1" w14:textId="77777777" w:rsidR="000E0BD5" w:rsidRPr="0030073E" w:rsidRDefault="000E0BD5" w:rsidP="000E0BD5">
      <w:pPr>
        <w:pStyle w:val="Heading6"/>
        <w:numPr>
          <w:ilvl w:val="5"/>
          <w:numId w:val="0"/>
        </w:numPr>
        <w:tabs>
          <w:tab w:val="num" w:pos="851"/>
        </w:tabs>
        <w:ind w:left="851" w:hanging="851"/>
        <w:rPr>
          <w:lang w:val="en-AU"/>
        </w:rPr>
      </w:pPr>
      <w:r w:rsidRPr="0030073E">
        <w:rPr>
          <w:lang w:val="en-AU"/>
        </w:rPr>
        <w:t>Skills and affordability</w:t>
      </w:r>
    </w:p>
    <w:p w14:paraId="431A3710" w14:textId="77777777" w:rsidR="000E0BD5" w:rsidRPr="0030073E" w:rsidRDefault="000E0BD5" w:rsidP="000E0BD5">
      <w:pPr>
        <w:rPr>
          <w:szCs w:val="22"/>
          <w:lang w:val="en-AU"/>
        </w:rPr>
      </w:pPr>
      <w:r w:rsidRPr="0030073E">
        <w:rPr>
          <w:lang w:val="en-AU"/>
        </w:rPr>
        <w:t xml:space="preserve">Primary measures of digital literacy, availability of IT professionals and workforce preparedness for the future digital world, including on a place and sector basis, are extremely limited, existing at best at a high level of aggregation. As a result, further local data collection is required to identify skills gaps and shape needed remedial action. Nonetheless there are a range of secondary indicators that, taken together, give a broad indication of skills availability (supply) at an LGA level – age, education, the proportion of households that access the internet at home, the share of employment in high-technology industries and the ‘ability’ component of the Digital Inclusion Index. Based on these broad indicators, there appears to be a significant skills shortfall in Gippsland relative to Melbourne, and substantial differences between LGAs. Furthermore, at any location in the region, there will be individuals and businesses with low digital skills. </w:t>
      </w:r>
    </w:p>
    <w:p w14:paraId="5FBF322F" w14:textId="77777777" w:rsidR="000E0BD5" w:rsidRPr="0030073E" w:rsidRDefault="000E0BD5" w:rsidP="000E0BD5">
      <w:pPr>
        <w:rPr>
          <w:szCs w:val="22"/>
          <w:lang w:val="en-AU"/>
        </w:rPr>
      </w:pPr>
      <w:r w:rsidRPr="0030073E">
        <w:rPr>
          <w:szCs w:val="22"/>
          <w:lang w:val="en-AU"/>
        </w:rPr>
        <w:t xml:space="preserve">Looking forward 3-5 years, workforce preparedness for successful employment in the digital age is important for the whole of Victoria, with shortfalls in regional areas likely to be greater than in Melbourne given lower education level and older populations. The importance accorded digital skills apparent from the digital plan consultations highlights the need for data collection on skill supply and demand. </w:t>
      </w:r>
    </w:p>
    <w:p w14:paraId="09CB275B" w14:textId="20B2DF46" w:rsidR="000E0BD5" w:rsidRPr="0030073E" w:rsidRDefault="000E0BD5" w:rsidP="000E0BD5">
      <w:pPr>
        <w:rPr>
          <w:szCs w:val="22"/>
          <w:lang w:val="en-AU"/>
        </w:rPr>
      </w:pPr>
      <w:r w:rsidRPr="0030073E">
        <w:rPr>
          <w:szCs w:val="22"/>
          <w:lang w:val="en-AU"/>
        </w:rPr>
        <w:t xml:space="preserve">Affordability of digital services has not </w:t>
      </w:r>
      <w:r w:rsidR="005108F5" w:rsidRPr="0030073E">
        <w:rPr>
          <w:szCs w:val="22"/>
          <w:lang w:val="en-AU"/>
        </w:rPr>
        <w:t xml:space="preserve">yet </w:t>
      </w:r>
      <w:r w:rsidRPr="0030073E">
        <w:rPr>
          <w:szCs w:val="22"/>
          <w:lang w:val="en-AU"/>
        </w:rPr>
        <w:t>been considered in the analysis and warrants attention in the next generation Plan.</w:t>
      </w:r>
    </w:p>
    <w:p w14:paraId="544C3C2C" w14:textId="56E8B977" w:rsidR="000E0BD5" w:rsidRPr="00402028" w:rsidRDefault="000E0BD5" w:rsidP="00402028">
      <w:pPr>
        <w:pStyle w:val="Heading3"/>
        <w:rPr>
          <w:i w:val="0"/>
          <w:lang w:val="en-AU"/>
        </w:rPr>
      </w:pPr>
      <w:bookmarkStart w:id="69" w:name="_Toc17454606"/>
      <w:r w:rsidRPr="00402028">
        <w:rPr>
          <w:i w:val="0"/>
          <w:iCs/>
          <w:lang w:val="en-AU"/>
        </w:rPr>
        <w:t>Primary Production Areas Analysis</w:t>
      </w:r>
      <w:bookmarkEnd w:id="69"/>
    </w:p>
    <w:p w14:paraId="101C62EF" w14:textId="54A190E2" w:rsidR="003D7A89" w:rsidRPr="0030073E" w:rsidRDefault="003D7A89" w:rsidP="002E6163">
      <w:pPr>
        <w:rPr>
          <w:lang w:val="en-AU"/>
        </w:rPr>
      </w:pPr>
      <w:r w:rsidRPr="0030073E">
        <w:rPr>
          <w:lang w:val="en-AU"/>
        </w:rPr>
        <w:t xml:space="preserve">Digital supply-demand balance for selected primary production areas is shown in Table </w:t>
      </w:r>
      <w:r w:rsidR="00AF336B">
        <w:rPr>
          <w:lang w:val="en-AU"/>
        </w:rPr>
        <w:t>3</w:t>
      </w:r>
      <w:r w:rsidRPr="0030073E">
        <w:rPr>
          <w:lang w:val="en-AU"/>
        </w:rPr>
        <w:t xml:space="preserve">, red shading indicating major supply shortfall relative to demand, amber an intermediate supply shortfall and green where current supply meets or exceeds demand. </w:t>
      </w:r>
      <w:r w:rsidRPr="0030073E">
        <w:rPr>
          <w:b/>
          <w:i/>
          <w:lang w:val="en-AU"/>
        </w:rPr>
        <w:t>Note the light green shading for mobile access denotes reservations, based on local mobile access experience, about good coverage indicated by public coverage maps.</w:t>
      </w:r>
    </w:p>
    <w:p w14:paraId="0BAD525B" w14:textId="0354309F" w:rsidR="000E0BD5" w:rsidRPr="0030073E" w:rsidRDefault="000E0BD5" w:rsidP="000E0BD5">
      <w:pPr>
        <w:pStyle w:val="Caption"/>
        <w:keepNext/>
        <w:rPr>
          <w:lang w:val="en-AU"/>
        </w:rPr>
      </w:pPr>
      <w:r w:rsidRPr="0030073E">
        <w:rPr>
          <w:lang w:val="en-AU"/>
        </w:rPr>
        <w:t xml:space="preserve">Table </w:t>
      </w:r>
      <w:r w:rsidRPr="00402028">
        <w:rPr>
          <w:lang w:val="en-AU"/>
        </w:rPr>
        <w:fldChar w:fldCharType="begin"/>
      </w:r>
      <w:r w:rsidRPr="0030073E">
        <w:rPr>
          <w:lang w:val="en-AU"/>
        </w:rPr>
        <w:instrText xml:space="preserve"> SEQ Table \* ARABIC </w:instrText>
      </w:r>
      <w:r w:rsidRPr="00402028">
        <w:rPr>
          <w:lang w:val="en-AU"/>
        </w:rPr>
        <w:fldChar w:fldCharType="separate"/>
      </w:r>
      <w:r w:rsidR="00C9632A">
        <w:rPr>
          <w:noProof/>
          <w:lang w:val="en-AU"/>
        </w:rPr>
        <w:t>3</w:t>
      </w:r>
      <w:r w:rsidRPr="00402028">
        <w:rPr>
          <w:lang w:val="en-AU"/>
        </w:rPr>
        <w:fldChar w:fldCharType="end"/>
      </w:r>
      <w:r w:rsidRPr="0030073E">
        <w:rPr>
          <w:lang w:val="en-AU"/>
        </w:rPr>
        <w:t xml:space="preserve"> Primary production areas: current unmet digital access needs</w:t>
      </w:r>
    </w:p>
    <w:tbl>
      <w:tblPr>
        <w:tblpPr w:leftFromText="180" w:rightFromText="180" w:vertAnchor="text" w:tblpX="93" w:tblpY="1"/>
        <w:tblOverlap w:val="neve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973"/>
        <w:gridCol w:w="1133"/>
        <w:gridCol w:w="1422"/>
        <w:gridCol w:w="1422"/>
        <w:gridCol w:w="1422"/>
      </w:tblGrid>
      <w:tr w:rsidR="00F37050" w:rsidRPr="0030073E" w14:paraId="7C02C1B5" w14:textId="77777777" w:rsidTr="00F37050">
        <w:trPr>
          <w:trHeight w:val="206"/>
        </w:trPr>
        <w:tc>
          <w:tcPr>
            <w:tcW w:w="1059" w:type="pct"/>
            <w:vMerge w:val="restart"/>
            <w:tcBorders>
              <w:top w:val="single" w:sz="4" w:space="0" w:color="FFFFFF"/>
              <w:left w:val="single" w:sz="4" w:space="0" w:color="auto"/>
              <w:bottom w:val="single" w:sz="18" w:space="0" w:color="000000"/>
              <w:right w:val="single" w:sz="4" w:space="0" w:color="FFFFFF"/>
            </w:tcBorders>
            <w:shd w:val="clear" w:color="auto" w:fill="000000"/>
            <w:vAlign w:val="bottom"/>
          </w:tcPr>
          <w:p w14:paraId="133D35E4" w14:textId="77777777" w:rsidR="000E0BD5" w:rsidRPr="0030073E" w:rsidRDefault="000E0BD5" w:rsidP="00B45386">
            <w:pPr>
              <w:spacing w:before="0" w:after="0"/>
              <w:rPr>
                <w:b/>
                <w:color w:val="FFFFFF"/>
                <w:sz w:val="20"/>
                <w:lang w:val="en-AU"/>
              </w:rPr>
            </w:pPr>
            <w:r w:rsidRPr="0030073E">
              <w:rPr>
                <w:b/>
                <w:color w:val="FFFFFF"/>
                <w:sz w:val="20"/>
                <w:lang w:val="en-AU"/>
              </w:rPr>
              <w:t>Land Use</w:t>
            </w:r>
          </w:p>
        </w:tc>
        <w:tc>
          <w:tcPr>
            <w:tcW w:w="1055" w:type="pct"/>
            <w:vMerge w:val="restart"/>
            <w:tcBorders>
              <w:top w:val="single" w:sz="4" w:space="0" w:color="FFFFFF"/>
              <w:left w:val="single" w:sz="4" w:space="0" w:color="FFFFFF"/>
              <w:right w:val="single" w:sz="4" w:space="0" w:color="FFFFFF"/>
            </w:tcBorders>
            <w:shd w:val="clear" w:color="auto" w:fill="000000"/>
            <w:vAlign w:val="bottom"/>
          </w:tcPr>
          <w:p w14:paraId="2E493496" w14:textId="77777777" w:rsidR="000E0BD5" w:rsidRPr="0030073E" w:rsidRDefault="000E0BD5" w:rsidP="00F37050">
            <w:pPr>
              <w:spacing w:before="0" w:after="0"/>
              <w:rPr>
                <w:b/>
                <w:color w:val="FFFFFF"/>
                <w:sz w:val="20"/>
                <w:lang w:val="en-AU"/>
              </w:rPr>
            </w:pPr>
            <w:r w:rsidRPr="0030073E">
              <w:rPr>
                <w:b/>
                <w:color w:val="FFFFFF"/>
                <w:sz w:val="20"/>
                <w:lang w:val="en-AU"/>
              </w:rPr>
              <w:t>Location</w:t>
            </w:r>
          </w:p>
        </w:tc>
        <w:tc>
          <w:tcPr>
            <w:tcW w:w="606" w:type="pct"/>
            <w:vMerge w:val="restart"/>
            <w:tcBorders>
              <w:top w:val="single" w:sz="4" w:space="0" w:color="FFFFFF"/>
              <w:left w:val="single" w:sz="4" w:space="0" w:color="FFFFFF"/>
              <w:right w:val="single" w:sz="4" w:space="0" w:color="FFFFFF"/>
            </w:tcBorders>
            <w:shd w:val="clear" w:color="auto" w:fill="000000"/>
            <w:vAlign w:val="bottom"/>
          </w:tcPr>
          <w:p w14:paraId="49732047" w14:textId="176E9858" w:rsidR="000E0BD5" w:rsidRPr="0030073E" w:rsidRDefault="000E0BD5" w:rsidP="00B45386">
            <w:pPr>
              <w:spacing w:before="0" w:after="0"/>
              <w:jc w:val="center"/>
              <w:rPr>
                <w:b/>
                <w:color w:val="FFFFFF"/>
                <w:sz w:val="20"/>
                <w:lang w:val="en-AU"/>
              </w:rPr>
            </w:pPr>
            <w:r w:rsidRPr="0030073E">
              <w:rPr>
                <w:b/>
                <w:color w:val="FFFFFF"/>
                <w:sz w:val="20"/>
                <w:lang w:val="en-AU"/>
              </w:rPr>
              <w:t xml:space="preserve">User </w:t>
            </w:r>
            <w:r w:rsidR="009A49BA">
              <w:rPr>
                <w:b/>
                <w:color w:val="FFFFFF"/>
                <w:sz w:val="20"/>
                <w:lang w:val="en-AU"/>
              </w:rPr>
              <w:t>t</w:t>
            </w:r>
            <w:r w:rsidRPr="0030073E">
              <w:rPr>
                <w:b/>
                <w:color w:val="FFFFFF"/>
                <w:sz w:val="20"/>
                <w:lang w:val="en-AU"/>
              </w:rPr>
              <w:t>ype</w:t>
            </w:r>
          </w:p>
        </w:tc>
        <w:tc>
          <w:tcPr>
            <w:tcW w:w="2281" w:type="pct"/>
            <w:gridSpan w:val="3"/>
            <w:tcBorders>
              <w:top w:val="single" w:sz="4" w:space="0" w:color="FFFFFF"/>
              <w:left w:val="single" w:sz="4" w:space="0" w:color="FFFFFF"/>
              <w:right w:val="single" w:sz="4" w:space="0" w:color="auto"/>
            </w:tcBorders>
            <w:shd w:val="clear" w:color="auto" w:fill="000000"/>
          </w:tcPr>
          <w:p w14:paraId="60AA3010" w14:textId="77777777" w:rsidR="000E0BD5" w:rsidRPr="0030073E" w:rsidRDefault="000E0BD5" w:rsidP="00B45386">
            <w:pPr>
              <w:spacing w:before="0" w:after="0"/>
              <w:jc w:val="center"/>
              <w:rPr>
                <w:b/>
                <w:color w:val="FFFFFF"/>
                <w:sz w:val="20"/>
                <w:lang w:val="en-AU"/>
              </w:rPr>
            </w:pPr>
            <w:r w:rsidRPr="0030073E">
              <w:rPr>
                <w:b/>
                <w:color w:val="FFFFFF"/>
                <w:sz w:val="20"/>
                <w:lang w:val="en-AU"/>
              </w:rPr>
              <w:t>Access</w:t>
            </w:r>
          </w:p>
        </w:tc>
      </w:tr>
      <w:tr w:rsidR="00840415" w:rsidRPr="0030073E" w14:paraId="5F052C7A" w14:textId="77777777" w:rsidTr="00F37050">
        <w:trPr>
          <w:trHeight w:val="255"/>
        </w:trPr>
        <w:tc>
          <w:tcPr>
            <w:tcW w:w="1059" w:type="pct"/>
            <w:vMerge/>
            <w:tcBorders>
              <w:top w:val="single" w:sz="4" w:space="0" w:color="FFFFFF"/>
              <w:bottom w:val="single" w:sz="18" w:space="0" w:color="000000"/>
              <w:right w:val="single" w:sz="4" w:space="0" w:color="FFFFFF"/>
            </w:tcBorders>
            <w:vAlign w:val="center"/>
          </w:tcPr>
          <w:p w14:paraId="10CE2C2D" w14:textId="77777777" w:rsidR="000E0BD5" w:rsidRPr="0030073E" w:rsidRDefault="000E0BD5" w:rsidP="00B45386">
            <w:pPr>
              <w:spacing w:before="0" w:after="0"/>
              <w:rPr>
                <w:b/>
                <w:sz w:val="20"/>
                <w:lang w:val="en-AU"/>
              </w:rPr>
            </w:pPr>
          </w:p>
        </w:tc>
        <w:tc>
          <w:tcPr>
            <w:tcW w:w="1055" w:type="pct"/>
            <w:vMerge/>
            <w:tcBorders>
              <w:left w:val="single" w:sz="4" w:space="0" w:color="FFFFFF"/>
              <w:right w:val="single" w:sz="4" w:space="0" w:color="FFFFFF"/>
            </w:tcBorders>
            <w:shd w:val="clear" w:color="auto" w:fill="D9D9D9"/>
            <w:vAlign w:val="center"/>
          </w:tcPr>
          <w:p w14:paraId="508171B8" w14:textId="77777777" w:rsidR="000E0BD5" w:rsidRPr="0030073E" w:rsidRDefault="000E0BD5" w:rsidP="00F37050">
            <w:pPr>
              <w:spacing w:before="0" w:after="0"/>
              <w:rPr>
                <w:b/>
                <w:sz w:val="20"/>
                <w:lang w:val="en-AU"/>
              </w:rPr>
            </w:pPr>
          </w:p>
        </w:tc>
        <w:tc>
          <w:tcPr>
            <w:tcW w:w="606" w:type="pct"/>
            <w:vMerge/>
            <w:tcBorders>
              <w:left w:val="single" w:sz="4" w:space="0" w:color="FFFFFF"/>
              <w:right w:val="single" w:sz="4" w:space="0" w:color="FFFFFF"/>
            </w:tcBorders>
            <w:shd w:val="clear" w:color="auto" w:fill="D9D9D9"/>
          </w:tcPr>
          <w:p w14:paraId="10F4829A" w14:textId="77777777" w:rsidR="000E0BD5" w:rsidRPr="0030073E" w:rsidRDefault="000E0BD5" w:rsidP="00B45386">
            <w:pPr>
              <w:spacing w:before="0" w:after="0"/>
              <w:jc w:val="center"/>
              <w:rPr>
                <w:b/>
                <w:sz w:val="20"/>
                <w:lang w:val="en-AU"/>
              </w:rPr>
            </w:pPr>
          </w:p>
        </w:tc>
        <w:tc>
          <w:tcPr>
            <w:tcW w:w="760" w:type="pct"/>
            <w:tcBorders>
              <w:left w:val="single" w:sz="4" w:space="0" w:color="FFFFFF"/>
              <w:right w:val="single" w:sz="4" w:space="0" w:color="FFFFFF"/>
            </w:tcBorders>
            <w:shd w:val="clear" w:color="auto" w:fill="D9D9D9"/>
            <w:vAlign w:val="bottom"/>
          </w:tcPr>
          <w:p w14:paraId="0F4310DC" w14:textId="77777777" w:rsidR="000E0BD5" w:rsidRPr="0030073E" w:rsidRDefault="000E0BD5" w:rsidP="00B45386">
            <w:pPr>
              <w:spacing w:before="0" w:after="0"/>
              <w:jc w:val="center"/>
              <w:rPr>
                <w:b/>
                <w:sz w:val="20"/>
                <w:lang w:val="en-AU"/>
              </w:rPr>
            </w:pPr>
            <w:r w:rsidRPr="0030073E">
              <w:rPr>
                <w:b/>
                <w:sz w:val="20"/>
                <w:szCs w:val="20"/>
                <w:lang w:val="en-AU"/>
              </w:rPr>
              <w:t>Fixed</w:t>
            </w:r>
            <w:r w:rsidRPr="0030073E">
              <w:rPr>
                <w:sz w:val="20"/>
                <w:szCs w:val="20"/>
                <w:lang w:val="en-AU"/>
              </w:rPr>
              <w:br/>
            </w:r>
            <w:r w:rsidRPr="0030073E">
              <w:rPr>
                <w:sz w:val="15"/>
                <w:szCs w:val="20"/>
                <w:lang w:val="en-AU"/>
              </w:rPr>
              <w:t>Supply / Demand</w:t>
            </w:r>
          </w:p>
        </w:tc>
        <w:tc>
          <w:tcPr>
            <w:tcW w:w="760" w:type="pct"/>
            <w:tcBorders>
              <w:top w:val="single" w:sz="4" w:space="0" w:color="FFFFFF"/>
              <w:left w:val="single" w:sz="4" w:space="0" w:color="FFFFFF"/>
            </w:tcBorders>
            <w:shd w:val="clear" w:color="auto" w:fill="D9D9D9"/>
            <w:vAlign w:val="bottom"/>
          </w:tcPr>
          <w:p w14:paraId="1AEA8345" w14:textId="08D71574" w:rsidR="000E0BD5" w:rsidRPr="0030073E" w:rsidRDefault="000E0BD5" w:rsidP="00B45386">
            <w:pPr>
              <w:spacing w:before="0" w:after="0"/>
              <w:jc w:val="center"/>
              <w:rPr>
                <w:b/>
                <w:sz w:val="20"/>
                <w:lang w:val="en-AU"/>
              </w:rPr>
            </w:pPr>
            <w:r w:rsidRPr="0030073E">
              <w:rPr>
                <w:b/>
                <w:sz w:val="20"/>
                <w:szCs w:val="20"/>
                <w:lang w:val="en-AU"/>
              </w:rPr>
              <w:t>Mobile</w:t>
            </w:r>
            <w:r w:rsidR="00F344E8" w:rsidRPr="0030073E">
              <w:rPr>
                <w:sz w:val="20"/>
                <w:szCs w:val="20"/>
                <w:lang w:val="en-AU"/>
              </w:rPr>
              <w:t>*</w:t>
            </w:r>
            <w:r w:rsidRPr="0030073E">
              <w:rPr>
                <w:sz w:val="20"/>
                <w:szCs w:val="20"/>
                <w:lang w:val="en-AU"/>
              </w:rPr>
              <w:br/>
            </w:r>
            <w:r w:rsidRPr="0030073E">
              <w:rPr>
                <w:sz w:val="15"/>
                <w:szCs w:val="20"/>
                <w:lang w:val="en-AU"/>
              </w:rPr>
              <w:t>Supply / Demand</w:t>
            </w:r>
          </w:p>
        </w:tc>
        <w:tc>
          <w:tcPr>
            <w:tcW w:w="760" w:type="pct"/>
            <w:tcBorders>
              <w:top w:val="single" w:sz="4" w:space="0" w:color="FFFFFF"/>
            </w:tcBorders>
            <w:shd w:val="clear" w:color="auto" w:fill="D9D9D9"/>
            <w:vAlign w:val="bottom"/>
          </w:tcPr>
          <w:p w14:paraId="31BA9C26" w14:textId="77777777" w:rsidR="000E0BD5" w:rsidRPr="0030073E" w:rsidRDefault="000E0BD5" w:rsidP="00B45386">
            <w:pPr>
              <w:spacing w:before="0" w:after="0"/>
              <w:jc w:val="center"/>
              <w:rPr>
                <w:b/>
                <w:sz w:val="20"/>
                <w:lang w:val="en-AU"/>
              </w:rPr>
            </w:pPr>
            <w:r w:rsidRPr="0030073E">
              <w:rPr>
                <w:b/>
                <w:sz w:val="20"/>
                <w:szCs w:val="20"/>
                <w:lang w:val="en-AU"/>
              </w:rPr>
              <w:t>LP-WAN IoT</w:t>
            </w:r>
            <w:r w:rsidRPr="0030073E">
              <w:rPr>
                <w:sz w:val="20"/>
                <w:szCs w:val="20"/>
                <w:lang w:val="en-AU"/>
              </w:rPr>
              <w:t xml:space="preserve"> </w:t>
            </w:r>
            <w:r w:rsidRPr="0030073E">
              <w:rPr>
                <w:sz w:val="20"/>
                <w:szCs w:val="20"/>
                <w:lang w:val="en-AU"/>
              </w:rPr>
              <w:br/>
            </w:r>
            <w:r w:rsidRPr="0030073E">
              <w:rPr>
                <w:sz w:val="15"/>
                <w:szCs w:val="20"/>
                <w:lang w:val="en-AU"/>
              </w:rPr>
              <w:t>Supply / Demand</w:t>
            </w:r>
          </w:p>
        </w:tc>
      </w:tr>
      <w:tr w:rsidR="00840415" w:rsidRPr="0030073E" w14:paraId="2D76D72E" w14:textId="77777777" w:rsidTr="00F37050">
        <w:tc>
          <w:tcPr>
            <w:tcW w:w="1059" w:type="pct"/>
            <w:vMerge w:val="restart"/>
            <w:tcBorders>
              <w:top w:val="single" w:sz="18" w:space="0" w:color="000000"/>
            </w:tcBorders>
            <w:vAlign w:val="center"/>
          </w:tcPr>
          <w:p w14:paraId="648839E2" w14:textId="77777777" w:rsidR="000E0BD5" w:rsidRPr="0030073E" w:rsidRDefault="000E0BD5" w:rsidP="00413932">
            <w:pPr>
              <w:spacing w:before="0" w:after="0"/>
              <w:rPr>
                <w:sz w:val="20"/>
                <w:lang w:val="en-AU"/>
              </w:rPr>
            </w:pPr>
            <w:r w:rsidRPr="0030073E">
              <w:rPr>
                <w:sz w:val="20"/>
                <w:lang w:val="en-AU"/>
              </w:rPr>
              <w:t>Beef/dairy grazing</w:t>
            </w:r>
          </w:p>
        </w:tc>
        <w:tc>
          <w:tcPr>
            <w:tcW w:w="1055" w:type="pct"/>
            <w:vMerge w:val="restart"/>
            <w:tcBorders>
              <w:top w:val="single" w:sz="18" w:space="0" w:color="000000"/>
            </w:tcBorders>
            <w:vAlign w:val="center"/>
          </w:tcPr>
          <w:p w14:paraId="59216CB7" w14:textId="77777777" w:rsidR="000E0BD5" w:rsidRPr="0030073E" w:rsidRDefault="000E0BD5" w:rsidP="00F37050">
            <w:pPr>
              <w:spacing w:before="0" w:after="0"/>
              <w:rPr>
                <w:sz w:val="20"/>
                <w:lang w:val="en-AU"/>
              </w:rPr>
            </w:pPr>
            <w:r w:rsidRPr="0030073E">
              <w:rPr>
                <w:sz w:val="20"/>
                <w:lang w:val="en-AU"/>
              </w:rPr>
              <w:t>Warragul</w:t>
            </w:r>
          </w:p>
        </w:tc>
        <w:tc>
          <w:tcPr>
            <w:tcW w:w="606" w:type="pct"/>
            <w:tcBorders>
              <w:top w:val="single" w:sz="18" w:space="0" w:color="000000"/>
            </w:tcBorders>
            <w:vAlign w:val="center"/>
          </w:tcPr>
          <w:p w14:paraId="72548B9C" w14:textId="77777777" w:rsidR="000E0BD5" w:rsidRPr="0030073E" w:rsidRDefault="000E0BD5" w:rsidP="00413932">
            <w:pPr>
              <w:spacing w:before="0" w:after="0"/>
              <w:jc w:val="center"/>
              <w:rPr>
                <w:sz w:val="20"/>
                <w:lang w:val="en-AU"/>
              </w:rPr>
            </w:pPr>
            <w:r w:rsidRPr="0030073E">
              <w:rPr>
                <w:sz w:val="15"/>
                <w:szCs w:val="15"/>
                <w:lang w:val="en-AU"/>
              </w:rPr>
              <w:t>Business</w:t>
            </w:r>
          </w:p>
        </w:tc>
        <w:tc>
          <w:tcPr>
            <w:tcW w:w="760" w:type="pct"/>
            <w:tcBorders>
              <w:top w:val="single" w:sz="18" w:space="0" w:color="000000"/>
            </w:tcBorders>
            <w:shd w:val="clear" w:color="auto" w:fill="FF0000"/>
            <w:vAlign w:val="center"/>
          </w:tcPr>
          <w:p w14:paraId="307CC56D" w14:textId="77777777" w:rsidR="000E0BD5" w:rsidRPr="0030073E" w:rsidRDefault="000E0BD5" w:rsidP="00413932">
            <w:pPr>
              <w:spacing w:before="0" w:after="0"/>
              <w:jc w:val="center"/>
              <w:rPr>
                <w:sz w:val="20"/>
                <w:lang w:val="en-AU"/>
              </w:rPr>
            </w:pPr>
            <w:r w:rsidRPr="0030073E">
              <w:rPr>
                <w:sz w:val="20"/>
                <w:lang w:val="en-AU"/>
              </w:rPr>
              <w:t>L/H</w:t>
            </w:r>
          </w:p>
        </w:tc>
        <w:tc>
          <w:tcPr>
            <w:tcW w:w="760" w:type="pct"/>
            <w:tcBorders>
              <w:top w:val="single" w:sz="18" w:space="0" w:color="000000"/>
            </w:tcBorders>
            <w:shd w:val="clear" w:color="auto" w:fill="FFC000"/>
            <w:vAlign w:val="center"/>
          </w:tcPr>
          <w:p w14:paraId="3DAEB3D9" w14:textId="77777777" w:rsidR="000E0BD5" w:rsidRPr="0030073E" w:rsidRDefault="000E0BD5" w:rsidP="00413932">
            <w:pPr>
              <w:spacing w:before="0" w:after="0"/>
              <w:jc w:val="center"/>
              <w:rPr>
                <w:sz w:val="20"/>
                <w:lang w:val="en-AU"/>
              </w:rPr>
            </w:pPr>
            <w:r w:rsidRPr="0030073E">
              <w:rPr>
                <w:sz w:val="20"/>
                <w:lang w:val="en-AU"/>
              </w:rPr>
              <w:t>M/H</w:t>
            </w:r>
          </w:p>
        </w:tc>
        <w:tc>
          <w:tcPr>
            <w:tcW w:w="760" w:type="pct"/>
            <w:tcBorders>
              <w:top w:val="single" w:sz="18" w:space="0" w:color="000000"/>
            </w:tcBorders>
            <w:shd w:val="clear" w:color="auto" w:fill="00B050"/>
            <w:vAlign w:val="center"/>
          </w:tcPr>
          <w:p w14:paraId="72367015" w14:textId="77777777" w:rsidR="000E0BD5" w:rsidRPr="0030073E" w:rsidRDefault="000E0BD5" w:rsidP="00413932">
            <w:pPr>
              <w:spacing w:before="0" w:after="0"/>
              <w:jc w:val="center"/>
              <w:rPr>
                <w:sz w:val="20"/>
                <w:lang w:val="en-AU"/>
              </w:rPr>
            </w:pPr>
            <w:r w:rsidRPr="0030073E">
              <w:rPr>
                <w:sz w:val="20"/>
                <w:lang w:val="en-AU"/>
              </w:rPr>
              <w:t>H/M</w:t>
            </w:r>
          </w:p>
        </w:tc>
      </w:tr>
      <w:tr w:rsidR="00840415" w:rsidRPr="0030073E" w14:paraId="66E82F6E" w14:textId="77777777" w:rsidTr="00F37050">
        <w:tc>
          <w:tcPr>
            <w:tcW w:w="1059" w:type="pct"/>
            <w:vMerge/>
            <w:vAlign w:val="center"/>
          </w:tcPr>
          <w:p w14:paraId="4329DBCC" w14:textId="77777777" w:rsidR="000E0BD5" w:rsidRPr="0030073E" w:rsidRDefault="000E0BD5" w:rsidP="00413932">
            <w:pPr>
              <w:spacing w:before="0" w:after="0"/>
              <w:rPr>
                <w:sz w:val="20"/>
                <w:lang w:val="en-AU"/>
              </w:rPr>
            </w:pPr>
          </w:p>
        </w:tc>
        <w:tc>
          <w:tcPr>
            <w:tcW w:w="1055" w:type="pct"/>
            <w:vMerge/>
            <w:vAlign w:val="center"/>
          </w:tcPr>
          <w:p w14:paraId="37E20404" w14:textId="77777777" w:rsidR="000E0BD5" w:rsidRPr="0030073E" w:rsidRDefault="000E0BD5" w:rsidP="00F37050">
            <w:pPr>
              <w:spacing w:before="0" w:after="0"/>
              <w:rPr>
                <w:sz w:val="20"/>
                <w:lang w:val="en-AU"/>
              </w:rPr>
            </w:pPr>
          </w:p>
        </w:tc>
        <w:tc>
          <w:tcPr>
            <w:tcW w:w="606" w:type="pct"/>
            <w:vAlign w:val="center"/>
          </w:tcPr>
          <w:p w14:paraId="74C0DE4C" w14:textId="77777777" w:rsidR="000E0BD5" w:rsidRPr="0030073E" w:rsidRDefault="000E0BD5" w:rsidP="00413932">
            <w:pPr>
              <w:spacing w:before="0" w:after="0"/>
              <w:jc w:val="center"/>
              <w:rPr>
                <w:sz w:val="20"/>
                <w:lang w:val="en-AU"/>
              </w:rPr>
            </w:pPr>
            <w:r w:rsidRPr="0030073E">
              <w:rPr>
                <w:sz w:val="15"/>
                <w:szCs w:val="15"/>
                <w:lang w:val="en-AU"/>
              </w:rPr>
              <w:t>Home</w:t>
            </w:r>
          </w:p>
        </w:tc>
        <w:tc>
          <w:tcPr>
            <w:tcW w:w="760" w:type="pct"/>
            <w:shd w:val="clear" w:color="auto" w:fill="FFC000"/>
            <w:vAlign w:val="center"/>
          </w:tcPr>
          <w:p w14:paraId="261D0970" w14:textId="77777777" w:rsidR="000E0BD5" w:rsidRPr="0030073E" w:rsidRDefault="000E0BD5" w:rsidP="00413932">
            <w:pPr>
              <w:spacing w:before="0" w:after="0"/>
              <w:jc w:val="center"/>
              <w:rPr>
                <w:sz w:val="20"/>
                <w:lang w:val="en-AU"/>
              </w:rPr>
            </w:pPr>
            <w:r w:rsidRPr="0030073E">
              <w:rPr>
                <w:sz w:val="20"/>
                <w:lang w:val="en-AU"/>
              </w:rPr>
              <w:t>M/H</w:t>
            </w:r>
          </w:p>
        </w:tc>
        <w:tc>
          <w:tcPr>
            <w:tcW w:w="760" w:type="pct"/>
            <w:shd w:val="clear" w:color="auto" w:fill="FFC000"/>
            <w:vAlign w:val="center"/>
          </w:tcPr>
          <w:p w14:paraId="42FFE308" w14:textId="77777777" w:rsidR="000E0BD5" w:rsidRPr="0030073E" w:rsidRDefault="000E0BD5" w:rsidP="00413932">
            <w:pPr>
              <w:spacing w:before="0" w:after="0"/>
              <w:jc w:val="center"/>
              <w:rPr>
                <w:sz w:val="20"/>
                <w:lang w:val="en-AU"/>
              </w:rPr>
            </w:pPr>
            <w:r w:rsidRPr="0030073E">
              <w:rPr>
                <w:sz w:val="20"/>
                <w:lang w:val="en-AU"/>
              </w:rPr>
              <w:t>M/H</w:t>
            </w:r>
          </w:p>
        </w:tc>
        <w:tc>
          <w:tcPr>
            <w:tcW w:w="760" w:type="pct"/>
            <w:shd w:val="clear" w:color="auto" w:fill="00B050"/>
            <w:vAlign w:val="center"/>
          </w:tcPr>
          <w:p w14:paraId="6DB57F79" w14:textId="77777777" w:rsidR="000E0BD5" w:rsidRPr="0030073E" w:rsidRDefault="000E0BD5" w:rsidP="00413932">
            <w:pPr>
              <w:spacing w:before="0" w:after="0"/>
              <w:jc w:val="center"/>
              <w:rPr>
                <w:sz w:val="20"/>
                <w:lang w:val="en-AU"/>
              </w:rPr>
            </w:pPr>
            <w:r w:rsidRPr="0030073E">
              <w:rPr>
                <w:sz w:val="20"/>
                <w:lang w:val="en-AU"/>
              </w:rPr>
              <w:t>H/L</w:t>
            </w:r>
          </w:p>
        </w:tc>
      </w:tr>
      <w:tr w:rsidR="00840415" w:rsidRPr="0030073E" w14:paraId="6DB53101" w14:textId="77777777" w:rsidTr="00F37050">
        <w:tc>
          <w:tcPr>
            <w:tcW w:w="1059" w:type="pct"/>
            <w:vMerge w:val="restart"/>
            <w:tcBorders>
              <w:top w:val="single" w:sz="18" w:space="0" w:color="000000"/>
            </w:tcBorders>
            <w:vAlign w:val="center"/>
          </w:tcPr>
          <w:p w14:paraId="74706D25" w14:textId="77777777" w:rsidR="000E0BD5" w:rsidRPr="0030073E" w:rsidRDefault="000E0BD5" w:rsidP="00413932">
            <w:pPr>
              <w:spacing w:before="0" w:after="0"/>
              <w:rPr>
                <w:sz w:val="20"/>
                <w:lang w:val="en-AU"/>
              </w:rPr>
            </w:pPr>
            <w:r w:rsidRPr="0030073E">
              <w:rPr>
                <w:sz w:val="20"/>
                <w:lang w:val="en-AU"/>
              </w:rPr>
              <w:t>Beef/dairy grazing</w:t>
            </w:r>
          </w:p>
        </w:tc>
        <w:tc>
          <w:tcPr>
            <w:tcW w:w="1055" w:type="pct"/>
            <w:vMerge w:val="restart"/>
            <w:tcBorders>
              <w:top w:val="single" w:sz="18" w:space="0" w:color="000000"/>
            </w:tcBorders>
            <w:vAlign w:val="center"/>
          </w:tcPr>
          <w:p w14:paraId="18180AA5" w14:textId="77777777" w:rsidR="000E0BD5" w:rsidRPr="0030073E" w:rsidRDefault="000E0BD5" w:rsidP="00F37050">
            <w:pPr>
              <w:spacing w:before="0" w:after="0"/>
              <w:rPr>
                <w:sz w:val="20"/>
                <w:lang w:val="en-AU"/>
              </w:rPr>
            </w:pPr>
            <w:r w:rsidRPr="0030073E">
              <w:rPr>
                <w:sz w:val="20"/>
                <w:lang w:val="en-AU"/>
              </w:rPr>
              <w:t>Foster</w:t>
            </w:r>
          </w:p>
        </w:tc>
        <w:tc>
          <w:tcPr>
            <w:tcW w:w="606" w:type="pct"/>
            <w:tcBorders>
              <w:top w:val="single" w:sz="18" w:space="0" w:color="000000"/>
            </w:tcBorders>
            <w:vAlign w:val="center"/>
          </w:tcPr>
          <w:p w14:paraId="6D5D2C7D" w14:textId="77777777" w:rsidR="000E0BD5" w:rsidRPr="0030073E" w:rsidRDefault="000E0BD5" w:rsidP="00413932">
            <w:pPr>
              <w:spacing w:before="0" w:after="0"/>
              <w:jc w:val="center"/>
              <w:rPr>
                <w:sz w:val="20"/>
                <w:lang w:val="en-AU"/>
              </w:rPr>
            </w:pPr>
            <w:r w:rsidRPr="0030073E">
              <w:rPr>
                <w:sz w:val="15"/>
                <w:szCs w:val="15"/>
                <w:lang w:val="en-AU"/>
              </w:rPr>
              <w:t>Business</w:t>
            </w:r>
          </w:p>
        </w:tc>
        <w:tc>
          <w:tcPr>
            <w:tcW w:w="760" w:type="pct"/>
            <w:tcBorders>
              <w:top w:val="single" w:sz="18" w:space="0" w:color="000000"/>
            </w:tcBorders>
            <w:shd w:val="clear" w:color="auto" w:fill="FF0000"/>
            <w:vAlign w:val="center"/>
          </w:tcPr>
          <w:p w14:paraId="2A809B5E" w14:textId="77777777" w:rsidR="000E0BD5" w:rsidRPr="0030073E" w:rsidRDefault="000E0BD5" w:rsidP="00413932">
            <w:pPr>
              <w:spacing w:before="0" w:after="0"/>
              <w:jc w:val="center"/>
              <w:rPr>
                <w:sz w:val="20"/>
                <w:lang w:val="en-AU"/>
              </w:rPr>
            </w:pPr>
            <w:r w:rsidRPr="0030073E">
              <w:rPr>
                <w:sz w:val="20"/>
                <w:lang w:val="en-AU"/>
              </w:rPr>
              <w:t>L/H</w:t>
            </w:r>
          </w:p>
        </w:tc>
        <w:tc>
          <w:tcPr>
            <w:tcW w:w="760" w:type="pct"/>
            <w:tcBorders>
              <w:top w:val="single" w:sz="18" w:space="0" w:color="000000"/>
            </w:tcBorders>
            <w:shd w:val="clear" w:color="auto" w:fill="FF0000"/>
            <w:vAlign w:val="center"/>
          </w:tcPr>
          <w:p w14:paraId="22D5249D" w14:textId="77777777" w:rsidR="000E0BD5" w:rsidRPr="0030073E" w:rsidRDefault="000E0BD5" w:rsidP="00413932">
            <w:pPr>
              <w:spacing w:before="0" w:after="0"/>
              <w:jc w:val="center"/>
              <w:rPr>
                <w:sz w:val="20"/>
                <w:lang w:val="en-AU"/>
              </w:rPr>
            </w:pPr>
            <w:r w:rsidRPr="0030073E">
              <w:rPr>
                <w:sz w:val="20"/>
                <w:lang w:val="en-AU"/>
              </w:rPr>
              <w:t>L/H</w:t>
            </w:r>
          </w:p>
        </w:tc>
        <w:tc>
          <w:tcPr>
            <w:tcW w:w="760" w:type="pct"/>
            <w:tcBorders>
              <w:top w:val="single" w:sz="18" w:space="0" w:color="000000"/>
            </w:tcBorders>
            <w:shd w:val="clear" w:color="auto" w:fill="FFC000"/>
            <w:vAlign w:val="center"/>
          </w:tcPr>
          <w:p w14:paraId="65EA6F1A" w14:textId="77777777" w:rsidR="000E0BD5" w:rsidRPr="0030073E" w:rsidRDefault="000E0BD5" w:rsidP="00413932">
            <w:pPr>
              <w:spacing w:before="0" w:after="0"/>
              <w:jc w:val="center"/>
              <w:rPr>
                <w:sz w:val="20"/>
                <w:lang w:val="en-AU"/>
              </w:rPr>
            </w:pPr>
            <w:r w:rsidRPr="0030073E">
              <w:rPr>
                <w:sz w:val="20"/>
                <w:lang w:val="en-AU"/>
              </w:rPr>
              <w:t>L/M</w:t>
            </w:r>
          </w:p>
        </w:tc>
      </w:tr>
      <w:tr w:rsidR="00840415" w:rsidRPr="0030073E" w14:paraId="470A26DE" w14:textId="77777777" w:rsidTr="00F37050">
        <w:tc>
          <w:tcPr>
            <w:tcW w:w="1059" w:type="pct"/>
            <w:vMerge/>
            <w:tcBorders>
              <w:bottom w:val="single" w:sz="18" w:space="0" w:color="000000"/>
            </w:tcBorders>
            <w:vAlign w:val="center"/>
          </w:tcPr>
          <w:p w14:paraId="5B25D72B" w14:textId="77777777" w:rsidR="000E0BD5" w:rsidRPr="0030073E" w:rsidRDefault="000E0BD5" w:rsidP="00413932">
            <w:pPr>
              <w:spacing w:before="0" w:after="0"/>
              <w:rPr>
                <w:sz w:val="20"/>
                <w:lang w:val="en-AU"/>
              </w:rPr>
            </w:pPr>
          </w:p>
        </w:tc>
        <w:tc>
          <w:tcPr>
            <w:tcW w:w="1055" w:type="pct"/>
            <w:vMerge/>
            <w:tcBorders>
              <w:bottom w:val="single" w:sz="18" w:space="0" w:color="000000"/>
            </w:tcBorders>
            <w:vAlign w:val="center"/>
          </w:tcPr>
          <w:p w14:paraId="55BC645C" w14:textId="77777777" w:rsidR="000E0BD5" w:rsidRPr="0030073E" w:rsidRDefault="000E0BD5" w:rsidP="00F37050">
            <w:pPr>
              <w:spacing w:before="0" w:after="0"/>
              <w:rPr>
                <w:sz w:val="20"/>
                <w:lang w:val="en-AU"/>
              </w:rPr>
            </w:pPr>
          </w:p>
        </w:tc>
        <w:tc>
          <w:tcPr>
            <w:tcW w:w="606" w:type="pct"/>
            <w:tcBorders>
              <w:bottom w:val="single" w:sz="18" w:space="0" w:color="000000"/>
            </w:tcBorders>
            <w:vAlign w:val="center"/>
          </w:tcPr>
          <w:p w14:paraId="37631229" w14:textId="77777777" w:rsidR="000E0BD5" w:rsidRPr="0030073E" w:rsidRDefault="000E0BD5" w:rsidP="00413932">
            <w:pPr>
              <w:spacing w:before="0" w:after="0"/>
              <w:jc w:val="center"/>
              <w:rPr>
                <w:sz w:val="20"/>
                <w:lang w:val="en-AU"/>
              </w:rPr>
            </w:pPr>
            <w:r w:rsidRPr="0030073E">
              <w:rPr>
                <w:sz w:val="15"/>
                <w:szCs w:val="15"/>
                <w:lang w:val="en-AU"/>
              </w:rPr>
              <w:t>Home</w:t>
            </w:r>
          </w:p>
        </w:tc>
        <w:tc>
          <w:tcPr>
            <w:tcW w:w="760" w:type="pct"/>
            <w:tcBorders>
              <w:bottom w:val="single" w:sz="18" w:space="0" w:color="000000"/>
            </w:tcBorders>
            <w:shd w:val="clear" w:color="auto" w:fill="FFC000"/>
            <w:vAlign w:val="center"/>
          </w:tcPr>
          <w:p w14:paraId="6EBC8895" w14:textId="77777777" w:rsidR="000E0BD5" w:rsidRPr="0030073E" w:rsidRDefault="000E0BD5" w:rsidP="00413932">
            <w:pPr>
              <w:spacing w:before="0" w:after="0"/>
              <w:jc w:val="center"/>
              <w:rPr>
                <w:sz w:val="20"/>
                <w:lang w:val="en-AU"/>
              </w:rPr>
            </w:pPr>
            <w:r w:rsidRPr="0030073E">
              <w:rPr>
                <w:sz w:val="20"/>
                <w:lang w:val="en-AU"/>
              </w:rPr>
              <w:t>M/H</w:t>
            </w:r>
          </w:p>
        </w:tc>
        <w:tc>
          <w:tcPr>
            <w:tcW w:w="760" w:type="pct"/>
            <w:tcBorders>
              <w:bottom w:val="single" w:sz="18" w:space="0" w:color="000000"/>
            </w:tcBorders>
            <w:shd w:val="clear" w:color="auto" w:fill="FF0000"/>
            <w:vAlign w:val="center"/>
          </w:tcPr>
          <w:p w14:paraId="51D0A63A" w14:textId="77777777" w:rsidR="000E0BD5" w:rsidRPr="0030073E" w:rsidRDefault="000E0BD5" w:rsidP="00413932">
            <w:pPr>
              <w:spacing w:before="0" w:after="0"/>
              <w:jc w:val="center"/>
              <w:rPr>
                <w:sz w:val="20"/>
                <w:lang w:val="en-AU"/>
              </w:rPr>
            </w:pPr>
            <w:r w:rsidRPr="0030073E">
              <w:rPr>
                <w:sz w:val="20"/>
                <w:lang w:val="en-AU"/>
              </w:rPr>
              <w:t>L/H</w:t>
            </w:r>
          </w:p>
        </w:tc>
        <w:tc>
          <w:tcPr>
            <w:tcW w:w="760" w:type="pct"/>
            <w:tcBorders>
              <w:bottom w:val="single" w:sz="18" w:space="0" w:color="000000"/>
            </w:tcBorders>
            <w:shd w:val="clear" w:color="auto" w:fill="00B050"/>
            <w:vAlign w:val="center"/>
          </w:tcPr>
          <w:p w14:paraId="4C85E0B4" w14:textId="77777777" w:rsidR="000E0BD5" w:rsidRPr="0030073E" w:rsidRDefault="000E0BD5" w:rsidP="00413932">
            <w:pPr>
              <w:spacing w:before="0" w:after="0"/>
              <w:jc w:val="center"/>
              <w:rPr>
                <w:sz w:val="20"/>
                <w:lang w:val="en-AU"/>
              </w:rPr>
            </w:pPr>
            <w:r w:rsidRPr="0030073E">
              <w:rPr>
                <w:sz w:val="20"/>
                <w:lang w:val="en-AU"/>
              </w:rPr>
              <w:t>L/L</w:t>
            </w:r>
          </w:p>
        </w:tc>
      </w:tr>
      <w:tr w:rsidR="00840415" w:rsidRPr="0030073E" w14:paraId="06477D9B" w14:textId="77777777" w:rsidTr="00F37050">
        <w:tc>
          <w:tcPr>
            <w:tcW w:w="1059" w:type="pct"/>
            <w:vMerge w:val="restart"/>
            <w:tcBorders>
              <w:top w:val="single" w:sz="18" w:space="0" w:color="000000"/>
            </w:tcBorders>
            <w:vAlign w:val="center"/>
          </w:tcPr>
          <w:p w14:paraId="6B81E571" w14:textId="77777777" w:rsidR="000E0BD5" w:rsidRPr="0030073E" w:rsidRDefault="000E0BD5" w:rsidP="00413932">
            <w:pPr>
              <w:spacing w:before="0" w:after="0"/>
              <w:rPr>
                <w:sz w:val="20"/>
                <w:lang w:val="en-AU"/>
              </w:rPr>
            </w:pPr>
            <w:r w:rsidRPr="0030073E">
              <w:rPr>
                <w:sz w:val="20"/>
                <w:lang w:val="en-AU"/>
              </w:rPr>
              <w:t>Beef/dairy grazing</w:t>
            </w:r>
          </w:p>
        </w:tc>
        <w:tc>
          <w:tcPr>
            <w:tcW w:w="1055" w:type="pct"/>
            <w:vMerge w:val="restart"/>
            <w:tcBorders>
              <w:top w:val="single" w:sz="18" w:space="0" w:color="000000"/>
            </w:tcBorders>
            <w:vAlign w:val="center"/>
          </w:tcPr>
          <w:p w14:paraId="714C153C" w14:textId="77777777" w:rsidR="000E0BD5" w:rsidRPr="0030073E" w:rsidRDefault="000E0BD5" w:rsidP="00F37050">
            <w:pPr>
              <w:spacing w:before="0" w:after="0"/>
              <w:rPr>
                <w:sz w:val="20"/>
                <w:lang w:val="en-AU"/>
              </w:rPr>
            </w:pPr>
            <w:r w:rsidRPr="0030073E">
              <w:rPr>
                <w:sz w:val="20"/>
                <w:lang w:val="en-AU"/>
              </w:rPr>
              <w:t>Maffra</w:t>
            </w:r>
          </w:p>
        </w:tc>
        <w:tc>
          <w:tcPr>
            <w:tcW w:w="606" w:type="pct"/>
            <w:tcBorders>
              <w:top w:val="single" w:sz="18" w:space="0" w:color="000000"/>
            </w:tcBorders>
            <w:vAlign w:val="center"/>
          </w:tcPr>
          <w:p w14:paraId="0ED7A24D" w14:textId="77777777" w:rsidR="000E0BD5" w:rsidRPr="0030073E" w:rsidRDefault="000E0BD5" w:rsidP="00413932">
            <w:pPr>
              <w:spacing w:before="0" w:after="0"/>
              <w:jc w:val="center"/>
              <w:rPr>
                <w:sz w:val="20"/>
                <w:lang w:val="en-AU"/>
              </w:rPr>
            </w:pPr>
            <w:r w:rsidRPr="0030073E">
              <w:rPr>
                <w:sz w:val="15"/>
                <w:szCs w:val="15"/>
                <w:lang w:val="en-AU"/>
              </w:rPr>
              <w:t>Business</w:t>
            </w:r>
          </w:p>
        </w:tc>
        <w:tc>
          <w:tcPr>
            <w:tcW w:w="760" w:type="pct"/>
            <w:tcBorders>
              <w:top w:val="single" w:sz="18" w:space="0" w:color="000000"/>
            </w:tcBorders>
            <w:shd w:val="clear" w:color="auto" w:fill="FF0000"/>
            <w:vAlign w:val="center"/>
          </w:tcPr>
          <w:p w14:paraId="017A0F10" w14:textId="77777777" w:rsidR="000E0BD5" w:rsidRPr="0030073E" w:rsidRDefault="000E0BD5" w:rsidP="00413932">
            <w:pPr>
              <w:spacing w:before="0" w:after="0"/>
              <w:jc w:val="center"/>
              <w:rPr>
                <w:sz w:val="20"/>
                <w:lang w:val="en-AU"/>
              </w:rPr>
            </w:pPr>
            <w:r w:rsidRPr="0030073E">
              <w:rPr>
                <w:sz w:val="20"/>
                <w:lang w:val="en-AU"/>
              </w:rPr>
              <w:t>L/H</w:t>
            </w:r>
          </w:p>
        </w:tc>
        <w:tc>
          <w:tcPr>
            <w:tcW w:w="760" w:type="pct"/>
            <w:tcBorders>
              <w:top w:val="single" w:sz="18" w:space="0" w:color="000000"/>
            </w:tcBorders>
            <w:shd w:val="clear" w:color="auto" w:fill="FFC000"/>
            <w:vAlign w:val="center"/>
          </w:tcPr>
          <w:p w14:paraId="42A076EF" w14:textId="77777777" w:rsidR="000E0BD5" w:rsidRPr="0030073E" w:rsidRDefault="000E0BD5" w:rsidP="00413932">
            <w:pPr>
              <w:spacing w:before="0" w:after="0"/>
              <w:jc w:val="center"/>
              <w:rPr>
                <w:sz w:val="20"/>
                <w:lang w:val="en-AU"/>
              </w:rPr>
            </w:pPr>
            <w:r w:rsidRPr="0030073E">
              <w:rPr>
                <w:sz w:val="20"/>
                <w:lang w:val="en-AU"/>
              </w:rPr>
              <w:t>M/H</w:t>
            </w:r>
          </w:p>
        </w:tc>
        <w:tc>
          <w:tcPr>
            <w:tcW w:w="760" w:type="pct"/>
            <w:tcBorders>
              <w:top w:val="single" w:sz="18" w:space="0" w:color="000000"/>
            </w:tcBorders>
            <w:shd w:val="clear" w:color="auto" w:fill="00B050"/>
            <w:vAlign w:val="center"/>
          </w:tcPr>
          <w:p w14:paraId="20FF896A" w14:textId="77777777" w:rsidR="000E0BD5" w:rsidRPr="0030073E" w:rsidRDefault="000E0BD5" w:rsidP="00413932">
            <w:pPr>
              <w:spacing w:before="0" w:after="0"/>
              <w:jc w:val="center"/>
              <w:rPr>
                <w:sz w:val="20"/>
                <w:lang w:val="en-AU"/>
              </w:rPr>
            </w:pPr>
            <w:r w:rsidRPr="0030073E">
              <w:rPr>
                <w:sz w:val="20"/>
                <w:lang w:val="en-AU"/>
              </w:rPr>
              <w:t>H/M</w:t>
            </w:r>
          </w:p>
        </w:tc>
      </w:tr>
      <w:tr w:rsidR="00840415" w:rsidRPr="0030073E" w14:paraId="165625DB" w14:textId="77777777" w:rsidTr="00F37050">
        <w:tc>
          <w:tcPr>
            <w:tcW w:w="1059" w:type="pct"/>
            <w:vMerge/>
            <w:tcBorders>
              <w:bottom w:val="single" w:sz="18" w:space="0" w:color="000000"/>
            </w:tcBorders>
            <w:vAlign w:val="center"/>
          </w:tcPr>
          <w:p w14:paraId="7FAA4B77" w14:textId="77777777" w:rsidR="000E0BD5" w:rsidRPr="0030073E" w:rsidRDefault="000E0BD5" w:rsidP="00413932">
            <w:pPr>
              <w:spacing w:before="0" w:after="0"/>
              <w:rPr>
                <w:sz w:val="20"/>
                <w:lang w:val="en-AU"/>
              </w:rPr>
            </w:pPr>
          </w:p>
        </w:tc>
        <w:tc>
          <w:tcPr>
            <w:tcW w:w="1055" w:type="pct"/>
            <w:vMerge/>
            <w:tcBorders>
              <w:bottom w:val="single" w:sz="18" w:space="0" w:color="000000"/>
            </w:tcBorders>
            <w:vAlign w:val="center"/>
          </w:tcPr>
          <w:p w14:paraId="431E2238" w14:textId="77777777" w:rsidR="000E0BD5" w:rsidRPr="0030073E" w:rsidRDefault="000E0BD5" w:rsidP="00F37050">
            <w:pPr>
              <w:spacing w:before="0" w:after="0"/>
              <w:rPr>
                <w:sz w:val="20"/>
                <w:lang w:val="en-AU"/>
              </w:rPr>
            </w:pPr>
          </w:p>
        </w:tc>
        <w:tc>
          <w:tcPr>
            <w:tcW w:w="606" w:type="pct"/>
            <w:tcBorders>
              <w:bottom w:val="single" w:sz="18" w:space="0" w:color="000000"/>
            </w:tcBorders>
            <w:vAlign w:val="center"/>
          </w:tcPr>
          <w:p w14:paraId="7613A046" w14:textId="77777777" w:rsidR="000E0BD5" w:rsidRPr="0030073E" w:rsidRDefault="000E0BD5" w:rsidP="00413932">
            <w:pPr>
              <w:spacing w:before="0" w:after="0"/>
              <w:jc w:val="center"/>
              <w:rPr>
                <w:sz w:val="20"/>
                <w:lang w:val="en-AU"/>
              </w:rPr>
            </w:pPr>
            <w:r w:rsidRPr="0030073E">
              <w:rPr>
                <w:sz w:val="15"/>
                <w:szCs w:val="15"/>
                <w:lang w:val="en-AU"/>
              </w:rPr>
              <w:t>Home</w:t>
            </w:r>
          </w:p>
        </w:tc>
        <w:tc>
          <w:tcPr>
            <w:tcW w:w="760" w:type="pct"/>
            <w:tcBorders>
              <w:bottom w:val="single" w:sz="18" w:space="0" w:color="000000"/>
            </w:tcBorders>
            <w:shd w:val="clear" w:color="auto" w:fill="FFC000"/>
            <w:vAlign w:val="center"/>
          </w:tcPr>
          <w:p w14:paraId="69F886C7" w14:textId="77777777" w:rsidR="000E0BD5" w:rsidRPr="0030073E" w:rsidRDefault="000E0BD5" w:rsidP="00413932">
            <w:pPr>
              <w:spacing w:before="0" w:after="0"/>
              <w:jc w:val="center"/>
              <w:rPr>
                <w:sz w:val="20"/>
                <w:lang w:val="en-AU"/>
              </w:rPr>
            </w:pPr>
            <w:r w:rsidRPr="0030073E">
              <w:rPr>
                <w:sz w:val="20"/>
                <w:lang w:val="en-AU"/>
              </w:rPr>
              <w:t>M/H</w:t>
            </w:r>
          </w:p>
        </w:tc>
        <w:tc>
          <w:tcPr>
            <w:tcW w:w="760" w:type="pct"/>
            <w:tcBorders>
              <w:bottom w:val="single" w:sz="18" w:space="0" w:color="000000"/>
            </w:tcBorders>
            <w:shd w:val="clear" w:color="auto" w:fill="FFC000"/>
            <w:vAlign w:val="center"/>
          </w:tcPr>
          <w:p w14:paraId="7E57691D" w14:textId="77777777" w:rsidR="000E0BD5" w:rsidRPr="0030073E" w:rsidRDefault="000E0BD5" w:rsidP="00413932">
            <w:pPr>
              <w:spacing w:before="0" w:after="0"/>
              <w:jc w:val="center"/>
              <w:rPr>
                <w:sz w:val="20"/>
                <w:lang w:val="en-AU"/>
              </w:rPr>
            </w:pPr>
            <w:r w:rsidRPr="0030073E">
              <w:rPr>
                <w:sz w:val="20"/>
                <w:lang w:val="en-AU"/>
              </w:rPr>
              <w:t>M/H</w:t>
            </w:r>
          </w:p>
        </w:tc>
        <w:tc>
          <w:tcPr>
            <w:tcW w:w="760" w:type="pct"/>
            <w:tcBorders>
              <w:bottom w:val="single" w:sz="18" w:space="0" w:color="000000"/>
            </w:tcBorders>
            <w:shd w:val="clear" w:color="auto" w:fill="00B050"/>
            <w:vAlign w:val="center"/>
          </w:tcPr>
          <w:p w14:paraId="7A688228" w14:textId="77777777" w:rsidR="000E0BD5" w:rsidRPr="0030073E" w:rsidRDefault="000E0BD5" w:rsidP="00413932">
            <w:pPr>
              <w:spacing w:before="0" w:after="0"/>
              <w:jc w:val="center"/>
              <w:rPr>
                <w:sz w:val="20"/>
                <w:lang w:val="en-AU"/>
              </w:rPr>
            </w:pPr>
            <w:r w:rsidRPr="0030073E">
              <w:rPr>
                <w:sz w:val="20"/>
                <w:lang w:val="en-AU"/>
              </w:rPr>
              <w:t>H/L</w:t>
            </w:r>
          </w:p>
        </w:tc>
      </w:tr>
      <w:tr w:rsidR="00840415" w:rsidRPr="0030073E" w14:paraId="50AF8EAF" w14:textId="77777777" w:rsidTr="00F37050">
        <w:tc>
          <w:tcPr>
            <w:tcW w:w="1059" w:type="pct"/>
            <w:vMerge w:val="restart"/>
            <w:tcBorders>
              <w:top w:val="single" w:sz="18" w:space="0" w:color="000000"/>
            </w:tcBorders>
            <w:vAlign w:val="center"/>
          </w:tcPr>
          <w:p w14:paraId="01F6F6A3" w14:textId="77777777" w:rsidR="000E0BD5" w:rsidRPr="0030073E" w:rsidRDefault="000E0BD5" w:rsidP="00413932">
            <w:pPr>
              <w:spacing w:before="0" w:after="0"/>
              <w:rPr>
                <w:sz w:val="20"/>
                <w:lang w:val="en-AU"/>
              </w:rPr>
            </w:pPr>
            <w:r w:rsidRPr="0030073E">
              <w:rPr>
                <w:sz w:val="20"/>
                <w:lang w:val="en-AU"/>
              </w:rPr>
              <w:t>Beef/dairy grazing</w:t>
            </w:r>
          </w:p>
        </w:tc>
        <w:tc>
          <w:tcPr>
            <w:tcW w:w="1055" w:type="pct"/>
            <w:vMerge w:val="restart"/>
            <w:tcBorders>
              <w:top w:val="single" w:sz="18" w:space="0" w:color="000000"/>
            </w:tcBorders>
            <w:vAlign w:val="center"/>
          </w:tcPr>
          <w:p w14:paraId="7A6087E7" w14:textId="77777777" w:rsidR="000E0BD5" w:rsidRPr="0030073E" w:rsidRDefault="000E0BD5" w:rsidP="00F37050">
            <w:pPr>
              <w:spacing w:before="0" w:after="0"/>
              <w:rPr>
                <w:sz w:val="20"/>
                <w:lang w:val="en-AU"/>
              </w:rPr>
            </w:pPr>
            <w:r w:rsidRPr="0030073E">
              <w:rPr>
                <w:sz w:val="20"/>
                <w:lang w:val="en-AU"/>
              </w:rPr>
              <w:t>Orbost</w:t>
            </w:r>
          </w:p>
        </w:tc>
        <w:tc>
          <w:tcPr>
            <w:tcW w:w="606" w:type="pct"/>
            <w:tcBorders>
              <w:top w:val="single" w:sz="18" w:space="0" w:color="000000"/>
            </w:tcBorders>
            <w:vAlign w:val="center"/>
          </w:tcPr>
          <w:p w14:paraId="644AAE11" w14:textId="77777777" w:rsidR="000E0BD5" w:rsidRPr="0030073E" w:rsidRDefault="000E0BD5" w:rsidP="00413932">
            <w:pPr>
              <w:spacing w:before="0" w:after="0"/>
              <w:jc w:val="center"/>
              <w:rPr>
                <w:sz w:val="20"/>
                <w:lang w:val="en-AU"/>
              </w:rPr>
            </w:pPr>
            <w:r w:rsidRPr="0030073E">
              <w:rPr>
                <w:sz w:val="15"/>
                <w:szCs w:val="15"/>
                <w:lang w:val="en-AU"/>
              </w:rPr>
              <w:t>Business</w:t>
            </w:r>
          </w:p>
        </w:tc>
        <w:tc>
          <w:tcPr>
            <w:tcW w:w="760" w:type="pct"/>
            <w:tcBorders>
              <w:top w:val="single" w:sz="18" w:space="0" w:color="000000"/>
            </w:tcBorders>
            <w:shd w:val="clear" w:color="auto" w:fill="FF0000"/>
            <w:vAlign w:val="center"/>
          </w:tcPr>
          <w:p w14:paraId="2004AA67" w14:textId="77777777" w:rsidR="000E0BD5" w:rsidRPr="0030073E" w:rsidRDefault="000E0BD5" w:rsidP="00413932">
            <w:pPr>
              <w:spacing w:before="0" w:after="0"/>
              <w:jc w:val="center"/>
              <w:rPr>
                <w:sz w:val="20"/>
                <w:lang w:val="en-AU"/>
              </w:rPr>
            </w:pPr>
            <w:r w:rsidRPr="0030073E">
              <w:rPr>
                <w:sz w:val="20"/>
                <w:lang w:val="en-AU"/>
              </w:rPr>
              <w:t>L/H</w:t>
            </w:r>
          </w:p>
        </w:tc>
        <w:tc>
          <w:tcPr>
            <w:tcW w:w="760" w:type="pct"/>
            <w:tcBorders>
              <w:top w:val="single" w:sz="18" w:space="0" w:color="000000"/>
            </w:tcBorders>
            <w:shd w:val="clear" w:color="auto" w:fill="FFC000"/>
            <w:vAlign w:val="center"/>
          </w:tcPr>
          <w:p w14:paraId="6E09FE4B" w14:textId="77777777" w:rsidR="000E0BD5" w:rsidRPr="0030073E" w:rsidRDefault="000E0BD5" w:rsidP="00413932">
            <w:pPr>
              <w:spacing w:before="0" w:after="0"/>
              <w:jc w:val="center"/>
              <w:rPr>
                <w:sz w:val="20"/>
                <w:lang w:val="en-AU"/>
              </w:rPr>
            </w:pPr>
            <w:r w:rsidRPr="0030073E">
              <w:rPr>
                <w:sz w:val="20"/>
                <w:lang w:val="en-AU"/>
              </w:rPr>
              <w:t>M/H</w:t>
            </w:r>
          </w:p>
        </w:tc>
        <w:tc>
          <w:tcPr>
            <w:tcW w:w="760" w:type="pct"/>
            <w:tcBorders>
              <w:top w:val="single" w:sz="18" w:space="0" w:color="000000"/>
            </w:tcBorders>
            <w:shd w:val="clear" w:color="auto" w:fill="FFC000"/>
            <w:vAlign w:val="center"/>
          </w:tcPr>
          <w:p w14:paraId="106D6B06" w14:textId="77777777" w:rsidR="000E0BD5" w:rsidRPr="0030073E" w:rsidRDefault="000E0BD5" w:rsidP="00413932">
            <w:pPr>
              <w:spacing w:before="0" w:after="0"/>
              <w:jc w:val="center"/>
              <w:rPr>
                <w:sz w:val="20"/>
                <w:lang w:val="en-AU"/>
              </w:rPr>
            </w:pPr>
            <w:r w:rsidRPr="0030073E">
              <w:rPr>
                <w:sz w:val="20"/>
                <w:lang w:val="en-AU"/>
              </w:rPr>
              <w:t>L/M</w:t>
            </w:r>
          </w:p>
        </w:tc>
      </w:tr>
      <w:tr w:rsidR="00840415" w:rsidRPr="0030073E" w14:paraId="153259F4" w14:textId="77777777" w:rsidTr="00F37050">
        <w:tc>
          <w:tcPr>
            <w:tcW w:w="1059" w:type="pct"/>
            <w:vMerge/>
            <w:tcBorders>
              <w:bottom w:val="single" w:sz="18" w:space="0" w:color="000000"/>
            </w:tcBorders>
            <w:vAlign w:val="center"/>
          </w:tcPr>
          <w:p w14:paraId="7A01B0AE" w14:textId="77777777" w:rsidR="000E0BD5" w:rsidRPr="0030073E" w:rsidRDefault="000E0BD5" w:rsidP="00413932">
            <w:pPr>
              <w:spacing w:before="0" w:after="0"/>
              <w:rPr>
                <w:sz w:val="20"/>
                <w:lang w:val="en-AU"/>
              </w:rPr>
            </w:pPr>
          </w:p>
        </w:tc>
        <w:tc>
          <w:tcPr>
            <w:tcW w:w="1055" w:type="pct"/>
            <w:vMerge/>
            <w:tcBorders>
              <w:bottom w:val="single" w:sz="18" w:space="0" w:color="000000"/>
            </w:tcBorders>
            <w:vAlign w:val="center"/>
          </w:tcPr>
          <w:p w14:paraId="2DE3ECA3" w14:textId="77777777" w:rsidR="000E0BD5" w:rsidRPr="0030073E" w:rsidRDefault="000E0BD5" w:rsidP="00F37050">
            <w:pPr>
              <w:spacing w:before="0" w:after="0"/>
              <w:rPr>
                <w:sz w:val="20"/>
                <w:lang w:val="en-AU"/>
              </w:rPr>
            </w:pPr>
          </w:p>
        </w:tc>
        <w:tc>
          <w:tcPr>
            <w:tcW w:w="606" w:type="pct"/>
            <w:tcBorders>
              <w:bottom w:val="single" w:sz="18" w:space="0" w:color="000000"/>
            </w:tcBorders>
            <w:vAlign w:val="center"/>
          </w:tcPr>
          <w:p w14:paraId="1BF9F292" w14:textId="77777777" w:rsidR="000E0BD5" w:rsidRPr="0030073E" w:rsidRDefault="000E0BD5" w:rsidP="00413932">
            <w:pPr>
              <w:spacing w:before="0" w:after="0"/>
              <w:jc w:val="center"/>
              <w:rPr>
                <w:sz w:val="20"/>
                <w:lang w:val="en-AU"/>
              </w:rPr>
            </w:pPr>
            <w:r w:rsidRPr="0030073E">
              <w:rPr>
                <w:sz w:val="15"/>
                <w:szCs w:val="15"/>
                <w:lang w:val="en-AU"/>
              </w:rPr>
              <w:t>Home</w:t>
            </w:r>
          </w:p>
        </w:tc>
        <w:tc>
          <w:tcPr>
            <w:tcW w:w="760" w:type="pct"/>
            <w:tcBorders>
              <w:bottom w:val="single" w:sz="18" w:space="0" w:color="000000"/>
            </w:tcBorders>
            <w:shd w:val="clear" w:color="auto" w:fill="FFC000"/>
            <w:vAlign w:val="center"/>
          </w:tcPr>
          <w:p w14:paraId="5EDB9E35" w14:textId="77777777" w:rsidR="000E0BD5" w:rsidRPr="0030073E" w:rsidRDefault="000E0BD5" w:rsidP="00413932">
            <w:pPr>
              <w:spacing w:before="0" w:after="0"/>
              <w:jc w:val="center"/>
              <w:rPr>
                <w:sz w:val="20"/>
                <w:lang w:val="en-AU"/>
              </w:rPr>
            </w:pPr>
            <w:r w:rsidRPr="0030073E">
              <w:rPr>
                <w:sz w:val="20"/>
                <w:lang w:val="en-AU"/>
              </w:rPr>
              <w:t>M/H</w:t>
            </w:r>
          </w:p>
        </w:tc>
        <w:tc>
          <w:tcPr>
            <w:tcW w:w="760" w:type="pct"/>
            <w:tcBorders>
              <w:bottom w:val="single" w:sz="18" w:space="0" w:color="000000"/>
            </w:tcBorders>
            <w:shd w:val="clear" w:color="auto" w:fill="FFC000"/>
            <w:vAlign w:val="center"/>
          </w:tcPr>
          <w:p w14:paraId="2A5148EC" w14:textId="77777777" w:rsidR="000E0BD5" w:rsidRPr="0030073E" w:rsidRDefault="000E0BD5" w:rsidP="00413932">
            <w:pPr>
              <w:spacing w:before="0" w:after="0"/>
              <w:jc w:val="center"/>
              <w:rPr>
                <w:sz w:val="20"/>
                <w:lang w:val="en-AU"/>
              </w:rPr>
            </w:pPr>
            <w:r w:rsidRPr="0030073E">
              <w:rPr>
                <w:sz w:val="20"/>
                <w:lang w:val="en-AU"/>
              </w:rPr>
              <w:t>M/H</w:t>
            </w:r>
          </w:p>
        </w:tc>
        <w:tc>
          <w:tcPr>
            <w:tcW w:w="760" w:type="pct"/>
            <w:tcBorders>
              <w:bottom w:val="single" w:sz="18" w:space="0" w:color="000000"/>
            </w:tcBorders>
            <w:shd w:val="clear" w:color="auto" w:fill="00B050"/>
            <w:vAlign w:val="center"/>
          </w:tcPr>
          <w:p w14:paraId="0B674E45" w14:textId="77777777" w:rsidR="000E0BD5" w:rsidRPr="0030073E" w:rsidRDefault="000E0BD5" w:rsidP="00413932">
            <w:pPr>
              <w:spacing w:before="0" w:after="0"/>
              <w:jc w:val="center"/>
              <w:rPr>
                <w:sz w:val="20"/>
                <w:lang w:val="en-AU"/>
              </w:rPr>
            </w:pPr>
            <w:r w:rsidRPr="0030073E">
              <w:rPr>
                <w:sz w:val="20"/>
                <w:lang w:val="en-AU"/>
              </w:rPr>
              <w:t>L/L</w:t>
            </w:r>
          </w:p>
        </w:tc>
      </w:tr>
      <w:tr w:rsidR="00840415" w:rsidRPr="0030073E" w14:paraId="1C6A8903" w14:textId="77777777" w:rsidTr="00F37050">
        <w:tc>
          <w:tcPr>
            <w:tcW w:w="1059" w:type="pct"/>
            <w:vMerge w:val="restart"/>
            <w:tcBorders>
              <w:top w:val="single" w:sz="18" w:space="0" w:color="000000"/>
            </w:tcBorders>
            <w:vAlign w:val="center"/>
          </w:tcPr>
          <w:p w14:paraId="47B1918C" w14:textId="77777777" w:rsidR="000E0BD5" w:rsidRPr="0030073E" w:rsidRDefault="000E0BD5" w:rsidP="00413932">
            <w:pPr>
              <w:spacing w:before="0" w:after="0"/>
              <w:rPr>
                <w:sz w:val="20"/>
                <w:lang w:val="en-AU"/>
              </w:rPr>
            </w:pPr>
            <w:r w:rsidRPr="0030073E">
              <w:rPr>
                <w:sz w:val="20"/>
                <w:lang w:val="en-AU"/>
              </w:rPr>
              <w:t>Beef/dairy grazing</w:t>
            </w:r>
          </w:p>
        </w:tc>
        <w:tc>
          <w:tcPr>
            <w:tcW w:w="1055" w:type="pct"/>
            <w:vMerge w:val="restart"/>
            <w:tcBorders>
              <w:top w:val="single" w:sz="18" w:space="0" w:color="000000"/>
            </w:tcBorders>
            <w:vAlign w:val="center"/>
          </w:tcPr>
          <w:p w14:paraId="022992A3" w14:textId="77777777" w:rsidR="000E0BD5" w:rsidRPr="0030073E" w:rsidRDefault="000E0BD5" w:rsidP="00F37050">
            <w:pPr>
              <w:spacing w:before="0" w:after="0"/>
              <w:rPr>
                <w:sz w:val="20"/>
                <w:lang w:val="en-AU"/>
              </w:rPr>
            </w:pPr>
            <w:r w:rsidRPr="0030073E">
              <w:rPr>
                <w:sz w:val="20"/>
                <w:lang w:val="en-AU"/>
              </w:rPr>
              <w:t>Omeo</w:t>
            </w:r>
          </w:p>
        </w:tc>
        <w:tc>
          <w:tcPr>
            <w:tcW w:w="606" w:type="pct"/>
            <w:tcBorders>
              <w:top w:val="single" w:sz="18" w:space="0" w:color="000000"/>
            </w:tcBorders>
            <w:vAlign w:val="center"/>
          </w:tcPr>
          <w:p w14:paraId="0FEB247A" w14:textId="77777777" w:rsidR="000E0BD5" w:rsidRPr="0030073E" w:rsidRDefault="000E0BD5" w:rsidP="00413932">
            <w:pPr>
              <w:spacing w:before="0" w:after="0"/>
              <w:jc w:val="center"/>
              <w:rPr>
                <w:sz w:val="20"/>
                <w:lang w:val="en-AU"/>
              </w:rPr>
            </w:pPr>
            <w:r w:rsidRPr="0030073E">
              <w:rPr>
                <w:sz w:val="15"/>
                <w:szCs w:val="15"/>
                <w:lang w:val="en-AU"/>
              </w:rPr>
              <w:t>Business</w:t>
            </w:r>
          </w:p>
        </w:tc>
        <w:tc>
          <w:tcPr>
            <w:tcW w:w="760" w:type="pct"/>
            <w:tcBorders>
              <w:top w:val="single" w:sz="18" w:space="0" w:color="000000"/>
            </w:tcBorders>
            <w:shd w:val="clear" w:color="auto" w:fill="FF0000"/>
            <w:vAlign w:val="center"/>
          </w:tcPr>
          <w:p w14:paraId="4AE304B5" w14:textId="77777777" w:rsidR="000E0BD5" w:rsidRPr="0030073E" w:rsidRDefault="000E0BD5" w:rsidP="00413932">
            <w:pPr>
              <w:spacing w:before="0" w:after="0"/>
              <w:jc w:val="center"/>
              <w:rPr>
                <w:sz w:val="20"/>
                <w:lang w:val="en-AU"/>
              </w:rPr>
            </w:pPr>
            <w:r w:rsidRPr="0030073E">
              <w:rPr>
                <w:sz w:val="20"/>
                <w:lang w:val="en-AU"/>
              </w:rPr>
              <w:t>L/H</w:t>
            </w:r>
          </w:p>
        </w:tc>
        <w:tc>
          <w:tcPr>
            <w:tcW w:w="760" w:type="pct"/>
            <w:tcBorders>
              <w:top w:val="single" w:sz="18" w:space="0" w:color="000000"/>
            </w:tcBorders>
            <w:shd w:val="clear" w:color="auto" w:fill="FF0000"/>
            <w:vAlign w:val="center"/>
          </w:tcPr>
          <w:p w14:paraId="023880EE" w14:textId="77777777" w:rsidR="000E0BD5" w:rsidRPr="0030073E" w:rsidRDefault="000E0BD5" w:rsidP="00413932">
            <w:pPr>
              <w:spacing w:before="0" w:after="0"/>
              <w:jc w:val="center"/>
              <w:rPr>
                <w:sz w:val="20"/>
                <w:lang w:val="en-AU"/>
              </w:rPr>
            </w:pPr>
            <w:r w:rsidRPr="0030073E">
              <w:rPr>
                <w:sz w:val="20"/>
                <w:lang w:val="en-AU"/>
              </w:rPr>
              <w:t>L/H</w:t>
            </w:r>
          </w:p>
        </w:tc>
        <w:tc>
          <w:tcPr>
            <w:tcW w:w="760" w:type="pct"/>
            <w:tcBorders>
              <w:top w:val="single" w:sz="18" w:space="0" w:color="000000"/>
            </w:tcBorders>
            <w:shd w:val="clear" w:color="auto" w:fill="FFC000"/>
            <w:vAlign w:val="center"/>
          </w:tcPr>
          <w:p w14:paraId="4CB6D086" w14:textId="77777777" w:rsidR="000E0BD5" w:rsidRPr="0030073E" w:rsidRDefault="000E0BD5" w:rsidP="00413932">
            <w:pPr>
              <w:spacing w:before="0" w:after="0"/>
              <w:jc w:val="center"/>
              <w:rPr>
                <w:sz w:val="20"/>
                <w:lang w:val="en-AU"/>
              </w:rPr>
            </w:pPr>
            <w:r w:rsidRPr="0030073E">
              <w:rPr>
                <w:sz w:val="20"/>
                <w:lang w:val="en-AU"/>
              </w:rPr>
              <w:t>L/M</w:t>
            </w:r>
          </w:p>
        </w:tc>
      </w:tr>
      <w:tr w:rsidR="00840415" w:rsidRPr="0030073E" w14:paraId="41AC99F8" w14:textId="77777777" w:rsidTr="00F37050">
        <w:tc>
          <w:tcPr>
            <w:tcW w:w="1059" w:type="pct"/>
            <w:vMerge/>
            <w:tcBorders>
              <w:bottom w:val="single" w:sz="18" w:space="0" w:color="000000"/>
            </w:tcBorders>
            <w:vAlign w:val="center"/>
          </w:tcPr>
          <w:p w14:paraId="3E170AE3" w14:textId="77777777" w:rsidR="000E0BD5" w:rsidRPr="0030073E" w:rsidRDefault="000E0BD5" w:rsidP="00413932">
            <w:pPr>
              <w:spacing w:before="0" w:after="0"/>
              <w:jc w:val="center"/>
              <w:rPr>
                <w:sz w:val="20"/>
                <w:highlight w:val="yellow"/>
                <w:lang w:val="en-AU"/>
              </w:rPr>
            </w:pPr>
          </w:p>
        </w:tc>
        <w:tc>
          <w:tcPr>
            <w:tcW w:w="1055" w:type="pct"/>
            <w:vMerge/>
            <w:tcBorders>
              <w:bottom w:val="single" w:sz="18" w:space="0" w:color="000000"/>
            </w:tcBorders>
            <w:vAlign w:val="center"/>
          </w:tcPr>
          <w:p w14:paraId="1509754B" w14:textId="77777777" w:rsidR="000E0BD5" w:rsidRPr="0030073E" w:rsidRDefault="000E0BD5" w:rsidP="00413932">
            <w:pPr>
              <w:spacing w:before="0" w:after="0"/>
              <w:jc w:val="center"/>
              <w:rPr>
                <w:sz w:val="20"/>
                <w:highlight w:val="yellow"/>
                <w:lang w:val="en-AU"/>
              </w:rPr>
            </w:pPr>
          </w:p>
        </w:tc>
        <w:tc>
          <w:tcPr>
            <w:tcW w:w="606" w:type="pct"/>
            <w:tcBorders>
              <w:bottom w:val="single" w:sz="18" w:space="0" w:color="000000"/>
            </w:tcBorders>
            <w:vAlign w:val="center"/>
          </w:tcPr>
          <w:p w14:paraId="26E57505" w14:textId="77777777" w:rsidR="000E0BD5" w:rsidRPr="0030073E" w:rsidRDefault="000E0BD5" w:rsidP="00413932">
            <w:pPr>
              <w:spacing w:before="0" w:after="0"/>
              <w:jc w:val="center"/>
              <w:rPr>
                <w:sz w:val="20"/>
                <w:lang w:val="en-AU"/>
              </w:rPr>
            </w:pPr>
            <w:r w:rsidRPr="0030073E">
              <w:rPr>
                <w:sz w:val="15"/>
                <w:szCs w:val="15"/>
                <w:lang w:val="en-AU"/>
              </w:rPr>
              <w:t>Home</w:t>
            </w:r>
          </w:p>
        </w:tc>
        <w:tc>
          <w:tcPr>
            <w:tcW w:w="760" w:type="pct"/>
            <w:tcBorders>
              <w:bottom w:val="single" w:sz="18" w:space="0" w:color="000000"/>
            </w:tcBorders>
            <w:shd w:val="clear" w:color="auto" w:fill="FFC000"/>
            <w:vAlign w:val="center"/>
          </w:tcPr>
          <w:p w14:paraId="4BC71230" w14:textId="77777777" w:rsidR="000E0BD5" w:rsidRPr="0030073E" w:rsidRDefault="000E0BD5" w:rsidP="00413932">
            <w:pPr>
              <w:spacing w:before="0" w:after="0"/>
              <w:jc w:val="center"/>
              <w:rPr>
                <w:sz w:val="20"/>
                <w:lang w:val="en-AU"/>
              </w:rPr>
            </w:pPr>
            <w:r w:rsidRPr="0030073E">
              <w:rPr>
                <w:sz w:val="20"/>
                <w:lang w:val="en-AU"/>
              </w:rPr>
              <w:t>M/H</w:t>
            </w:r>
          </w:p>
        </w:tc>
        <w:tc>
          <w:tcPr>
            <w:tcW w:w="760" w:type="pct"/>
            <w:tcBorders>
              <w:bottom w:val="single" w:sz="18" w:space="0" w:color="000000"/>
            </w:tcBorders>
            <w:shd w:val="clear" w:color="auto" w:fill="FF0000"/>
            <w:vAlign w:val="center"/>
          </w:tcPr>
          <w:p w14:paraId="2F119F51" w14:textId="77777777" w:rsidR="000E0BD5" w:rsidRPr="0030073E" w:rsidRDefault="000E0BD5" w:rsidP="00413932">
            <w:pPr>
              <w:spacing w:before="0" w:after="0"/>
              <w:jc w:val="center"/>
              <w:rPr>
                <w:sz w:val="20"/>
                <w:lang w:val="en-AU"/>
              </w:rPr>
            </w:pPr>
            <w:r w:rsidRPr="0030073E">
              <w:rPr>
                <w:sz w:val="20"/>
                <w:lang w:val="en-AU"/>
              </w:rPr>
              <w:t>L/H</w:t>
            </w:r>
          </w:p>
        </w:tc>
        <w:tc>
          <w:tcPr>
            <w:tcW w:w="760" w:type="pct"/>
            <w:tcBorders>
              <w:bottom w:val="single" w:sz="18" w:space="0" w:color="000000"/>
            </w:tcBorders>
            <w:shd w:val="clear" w:color="auto" w:fill="00B050"/>
            <w:vAlign w:val="center"/>
          </w:tcPr>
          <w:p w14:paraId="5219C522" w14:textId="77777777" w:rsidR="000E0BD5" w:rsidRPr="0030073E" w:rsidRDefault="000E0BD5" w:rsidP="00413932">
            <w:pPr>
              <w:spacing w:before="0" w:after="0"/>
              <w:jc w:val="center"/>
              <w:rPr>
                <w:sz w:val="20"/>
                <w:lang w:val="en-AU"/>
              </w:rPr>
            </w:pPr>
            <w:r w:rsidRPr="0030073E">
              <w:rPr>
                <w:sz w:val="20"/>
                <w:lang w:val="en-AU"/>
              </w:rPr>
              <w:t>L/L</w:t>
            </w:r>
          </w:p>
        </w:tc>
      </w:tr>
    </w:tbl>
    <w:p w14:paraId="159B9929" w14:textId="77777777" w:rsidR="000E0BD5" w:rsidRPr="0030073E" w:rsidRDefault="000E0BD5" w:rsidP="000E0BD5">
      <w:pPr>
        <w:rPr>
          <w:b/>
          <w:i/>
          <w:sz w:val="28"/>
          <w:szCs w:val="28"/>
          <w:lang w:val="en-AU"/>
        </w:rPr>
        <w:sectPr w:rsidR="000E0BD5" w:rsidRPr="0030073E" w:rsidSect="00E31F13">
          <w:headerReference w:type="even" r:id="rId22"/>
          <w:headerReference w:type="first" r:id="rId23"/>
          <w:type w:val="continuous"/>
          <w:pgSz w:w="11907" w:h="16840" w:code="9"/>
          <w:pgMar w:top="1701" w:right="1275" w:bottom="1134" w:left="1276" w:header="567" w:footer="567" w:gutter="0"/>
          <w:cols w:space="284"/>
          <w:docGrid w:linePitch="360"/>
        </w:sectPr>
      </w:pPr>
    </w:p>
    <w:p w14:paraId="0681BDC0" w14:textId="77777777" w:rsidR="00F344E8" w:rsidRPr="0030073E" w:rsidRDefault="00F344E8" w:rsidP="00F344E8">
      <w:pPr>
        <w:pStyle w:val="Caption"/>
        <w:jc w:val="center"/>
        <w:rPr>
          <w:i w:val="0"/>
          <w:lang w:val="en-AU"/>
        </w:rPr>
      </w:pPr>
      <w:r w:rsidRPr="0030073E">
        <w:rPr>
          <w:b/>
          <w:color w:val="auto"/>
          <w:lang w:val="en-AU"/>
        </w:rPr>
        <w:t xml:space="preserve">Legend </w:t>
      </w:r>
      <w:r w:rsidRPr="0030073E">
        <w:rPr>
          <w:b/>
          <w:i w:val="0"/>
          <w:color w:val="FF0000"/>
          <w:lang w:val="en-AU"/>
        </w:rPr>
        <w:t>Red</w:t>
      </w:r>
      <w:r w:rsidRPr="0030073E">
        <w:rPr>
          <w:i w:val="0"/>
          <w:color w:val="FF0000"/>
          <w:lang w:val="en-AU"/>
        </w:rPr>
        <w:t xml:space="preserve"> </w:t>
      </w:r>
      <w:r w:rsidRPr="0030073E">
        <w:rPr>
          <w:i w:val="0"/>
          <w:lang w:val="en-AU"/>
        </w:rPr>
        <w:t xml:space="preserve">– Major supply shortfall | </w:t>
      </w:r>
      <w:r w:rsidRPr="0030073E">
        <w:rPr>
          <w:b/>
          <w:i w:val="0"/>
          <w:color w:val="FFC000"/>
          <w:lang w:val="en-AU"/>
        </w:rPr>
        <w:t>Amber</w:t>
      </w:r>
      <w:r w:rsidRPr="0030073E">
        <w:rPr>
          <w:i w:val="0"/>
          <w:color w:val="FFC000"/>
          <w:lang w:val="en-AU"/>
        </w:rPr>
        <w:t xml:space="preserve"> </w:t>
      </w:r>
      <w:r w:rsidRPr="0030073E">
        <w:rPr>
          <w:i w:val="0"/>
          <w:lang w:val="en-AU"/>
        </w:rPr>
        <w:t xml:space="preserve">– Intermediate supply shortfall | </w:t>
      </w:r>
      <w:r w:rsidRPr="0030073E">
        <w:rPr>
          <w:b/>
          <w:i w:val="0"/>
          <w:color w:val="00B050"/>
          <w:lang w:val="en-AU"/>
        </w:rPr>
        <w:t>Green</w:t>
      </w:r>
      <w:r w:rsidRPr="0030073E">
        <w:rPr>
          <w:i w:val="0"/>
          <w:color w:val="00B050"/>
          <w:lang w:val="en-AU"/>
        </w:rPr>
        <w:t xml:space="preserve"> </w:t>
      </w:r>
      <w:r w:rsidRPr="0030073E">
        <w:rPr>
          <w:i w:val="0"/>
          <w:lang w:val="en-AU"/>
        </w:rPr>
        <w:t xml:space="preserve">– current supply meets or exceeds demand. </w:t>
      </w:r>
    </w:p>
    <w:p w14:paraId="1118FBD4" w14:textId="3A591809" w:rsidR="00F344E8" w:rsidRPr="0030073E" w:rsidRDefault="00F344E8" w:rsidP="00C34885">
      <w:pPr>
        <w:rPr>
          <w:lang w:val="en-AU"/>
        </w:rPr>
      </w:pPr>
      <w:r w:rsidRPr="0030073E">
        <w:rPr>
          <w:iCs/>
          <w:color w:val="44546A"/>
          <w:sz w:val="18"/>
          <w:szCs w:val="18"/>
          <w:lang w:val="en-AU"/>
        </w:rPr>
        <w:t>* Mobile coverage taken from public carrier coverage maps which may not reflect detailed coverage at the local level.</w:t>
      </w:r>
    </w:p>
    <w:p w14:paraId="0D4F7A1D" w14:textId="49F32D2D" w:rsidR="000E0BD5" w:rsidRPr="00402028" w:rsidRDefault="000E0BD5" w:rsidP="00402028">
      <w:pPr>
        <w:pStyle w:val="Heading5"/>
        <w:rPr>
          <w:lang w:val="en-AU"/>
        </w:rPr>
      </w:pPr>
      <w:r w:rsidRPr="00402028">
        <w:rPr>
          <w:b w:val="0"/>
          <w:i/>
          <w:lang w:val="en-AU"/>
        </w:rPr>
        <w:t>Commentary</w:t>
      </w:r>
    </w:p>
    <w:p w14:paraId="3D0C5133" w14:textId="77777777" w:rsidR="000E0BD5" w:rsidRPr="0030073E" w:rsidRDefault="000E0BD5" w:rsidP="00C34885">
      <w:pPr>
        <w:outlineLvl w:val="0"/>
        <w:rPr>
          <w:b/>
          <w:szCs w:val="22"/>
          <w:lang w:val="en-AU"/>
        </w:rPr>
      </w:pPr>
      <w:r w:rsidRPr="0030073E">
        <w:rPr>
          <w:rFonts w:cs="Calibri Light"/>
          <w:color w:val="auto"/>
          <w:szCs w:val="22"/>
          <w:lang w:val="en-AU"/>
        </w:rPr>
        <w:t xml:space="preserve">The primary production areas examined are all beef/dairy grazing locations as this is the predominant agricultural activity in Gippsland (food processing is also important, which is covered in the manufacturing sector). The unmet needs picture is mixed within each of these primary production areas with fixed supply in most of them rated low-to-medium, although mobile demand appears well served mostly by 4G network. Low power IoT supply-demand balance is in transition – supply is generally limited to one network vendor, but demand is only now starting to rise and is generally rated medium. </w:t>
      </w:r>
    </w:p>
    <w:p w14:paraId="1C93E0E1" w14:textId="77777777" w:rsidR="000E0BD5" w:rsidRPr="0030073E" w:rsidRDefault="000E0BD5" w:rsidP="000E0BD5">
      <w:pPr>
        <w:pStyle w:val="Heading6"/>
        <w:rPr>
          <w:lang w:val="en-AU"/>
        </w:rPr>
      </w:pPr>
      <w:r w:rsidRPr="0030073E">
        <w:rPr>
          <w:lang w:val="en-AU"/>
        </w:rPr>
        <w:t>Fixed access</w:t>
      </w:r>
    </w:p>
    <w:p w14:paraId="7026D8EC" w14:textId="3E5EC06F" w:rsidR="000E0BD5" w:rsidRPr="0030073E" w:rsidRDefault="000E0BD5" w:rsidP="000E0BD5">
      <w:pPr>
        <w:rPr>
          <w:lang w:val="en-AU"/>
        </w:rPr>
      </w:pPr>
      <w:r w:rsidRPr="0030073E">
        <w:rPr>
          <w:lang w:val="en-AU"/>
        </w:rPr>
        <w:t xml:space="preserve">Current situation </w:t>
      </w:r>
      <w:r w:rsidR="00887D88">
        <w:rPr>
          <w:lang w:val="en-AU"/>
        </w:rPr>
        <w:t>–</w:t>
      </w:r>
      <w:r w:rsidRPr="0030073E">
        <w:rPr>
          <w:lang w:val="en-AU"/>
        </w:rPr>
        <w:t xml:space="preserve"> fixed access in the primary production areas across regional Victoria comprises a mix of NBN fixed wireless and satellite technologies. </w:t>
      </w:r>
    </w:p>
    <w:p w14:paraId="1D5CD6FD" w14:textId="7EEEC49A" w:rsidR="000E0BD5" w:rsidRPr="0030073E" w:rsidRDefault="000E0BD5" w:rsidP="000E0BD5">
      <w:pPr>
        <w:outlineLvl w:val="0"/>
        <w:rPr>
          <w:lang w:val="en-AU"/>
        </w:rPr>
      </w:pPr>
      <w:r w:rsidRPr="0030073E">
        <w:rPr>
          <w:lang w:val="en-AU"/>
        </w:rPr>
        <w:t xml:space="preserve">Looking forward 3-5 years </w:t>
      </w:r>
      <w:r w:rsidR="00887D88">
        <w:rPr>
          <w:lang w:val="en-AU"/>
        </w:rPr>
        <w:t>–</w:t>
      </w:r>
      <w:r w:rsidRPr="0030073E">
        <w:rPr>
          <w:lang w:val="en-AU"/>
        </w:rPr>
        <w:t xml:space="preserve"> </w:t>
      </w:r>
      <w:r w:rsidR="00887D88">
        <w:rPr>
          <w:lang w:val="en-AU"/>
        </w:rPr>
        <w:t>i</w:t>
      </w:r>
      <w:r w:rsidRPr="0030073E">
        <w:rPr>
          <w:lang w:val="en-AU"/>
        </w:rPr>
        <w:t>t is anticipated fixed access supply will change little in the next 3-5 years without policy intervention. With demand inexorably rising, this means the current moderate level of unmet demand for fixed access will become severe. However, policies to materially alleviate this situation are likely to be prohibitively expensive.</w:t>
      </w:r>
    </w:p>
    <w:p w14:paraId="0DB06821" w14:textId="77777777" w:rsidR="000E0BD5" w:rsidRPr="0030073E" w:rsidRDefault="000E0BD5" w:rsidP="000E0BD5">
      <w:pPr>
        <w:pStyle w:val="Heading6"/>
        <w:rPr>
          <w:lang w:val="en-AU"/>
        </w:rPr>
      </w:pPr>
      <w:r w:rsidRPr="0030073E">
        <w:rPr>
          <w:lang w:val="en-AU"/>
        </w:rPr>
        <w:t xml:space="preserve">Mobile coverage </w:t>
      </w:r>
    </w:p>
    <w:p w14:paraId="439760A7" w14:textId="7A55D528" w:rsidR="000E0BD5" w:rsidRPr="0030073E" w:rsidRDefault="000E0BD5" w:rsidP="000E0BD5">
      <w:pPr>
        <w:outlineLvl w:val="0"/>
        <w:rPr>
          <w:lang w:val="en-AU"/>
        </w:rPr>
      </w:pPr>
      <w:r w:rsidRPr="0030073E">
        <w:rPr>
          <w:lang w:val="en-AU"/>
        </w:rPr>
        <w:t xml:space="preserve">Current situation </w:t>
      </w:r>
      <w:r w:rsidR="00887D88">
        <w:rPr>
          <w:lang w:val="en-AU"/>
        </w:rPr>
        <w:t>–</w:t>
      </w:r>
      <w:r w:rsidRPr="0030073E">
        <w:rPr>
          <w:lang w:val="en-AU"/>
        </w:rPr>
        <w:t xml:space="preserve"> </w:t>
      </w:r>
      <w:r w:rsidR="00887D88">
        <w:rPr>
          <w:lang w:val="en-AU"/>
        </w:rPr>
        <w:t>m</w:t>
      </w:r>
      <w:r w:rsidRPr="0030073E">
        <w:rPr>
          <w:lang w:val="en-AU"/>
        </w:rPr>
        <w:t xml:space="preserve">obile coverage in primary production areas of </w:t>
      </w:r>
      <w:r w:rsidRPr="00402028">
        <w:rPr>
          <w:lang w:val="en-AU"/>
        </w:rPr>
        <w:fldChar w:fldCharType="begin"/>
      </w:r>
      <w:r w:rsidRPr="0030073E">
        <w:rPr>
          <w:lang w:val="en-AU"/>
        </w:rPr>
        <w:instrText xml:space="preserve"> SUBJECT  \* MERGEFORMAT </w:instrText>
      </w:r>
      <w:r w:rsidRPr="00402028">
        <w:rPr>
          <w:lang w:val="en-AU"/>
        </w:rPr>
        <w:fldChar w:fldCharType="separate"/>
      </w:r>
      <w:r w:rsidR="00C9632A">
        <w:rPr>
          <w:lang w:val="en-AU"/>
        </w:rPr>
        <w:t>Gippsland</w:t>
      </w:r>
      <w:r w:rsidRPr="00402028">
        <w:rPr>
          <w:lang w:val="en-AU"/>
        </w:rPr>
        <w:fldChar w:fldCharType="end"/>
      </w:r>
      <w:r w:rsidRPr="0030073E">
        <w:rPr>
          <w:lang w:val="en-AU"/>
        </w:rPr>
        <w:t xml:space="preserve"> is also relatively high, although with clear expanses of poor service. With demand for fixed services high, at least moderate shortfalls are apparent. </w:t>
      </w:r>
    </w:p>
    <w:p w14:paraId="2163B605" w14:textId="72E229E4" w:rsidR="000E0BD5" w:rsidRPr="0030073E" w:rsidRDefault="000E0BD5" w:rsidP="000E0BD5">
      <w:pPr>
        <w:outlineLvl w:val="0"/>
        <w:rPr>
          <w:lang w:val="en-AU"/>
        </w:rPr>
      </w:pPr>
      <w:r w:rsidRPr="0030073E">
        <w:rPr>
          <w:lang w:val="en-AU"/>
        </w:rPr>
        <w:t xml:space="preserve">Looking forward 3-5 years </w:t>
      </w:r>
      <w:r w:rsidR="00887D88">
        <w:rPr>
          <w:lang w:val="en-AU"/>
        </w:rPr>
        <w:t>–</w:t>
      </w:r>
      <w:r w:rsidRPr="0030073E">
        <w:rPr>
          <w:lang w:val="en-AU"/>
        </w:rPr>
        <w:t xml:space="preserve"> there is likely to be little market driven improvement on coverage and 5G technology is unlikely to replace 4G. Rising demand in the face of largely static supply will mean the unmet demand situation will worsen. Redesigned mobile blackspot programs will be needed to ameliorate this growing supply-demand gap.</w:t>
      </w:r>
    </w:p>
    <w:p w14:paraId="094A9F02" w14:textId="77777777" w:rsidR="000E0BD5" w:rsidRPr="0030073E" w:rsidRDefault="000E0BD5" w:rsidP="000E0BD5">
      <w:pPr>
        <w:pStyle w:val="Heading6"/>
        <w:rPr>
          <w:lang w:val="en-AU"/>
        </w:rPr>
      </w:pPr>
      <w:r w:rsidRPr="0030073E">
        <w:rPr>
          <w:lang w:val="en-AU"/>
        </w:rPr>
        <w:t xml:space="preserve">Narrowband IoT </w:t>
      </w:r>
    </w:p>
    <w:p w14:paraId="0EC2C441" w14:textId="171B3BA2" w:rsidR="000E0BD5" w:rsidRPr="0030073E" w:rsidRDefault="000E0BD5" w:rsidP="000E0BD5">
      <w:pPr>
        <w:outlineLvl w:val="0"/>
        <w:rPr>
          <w:lang w:val="en-AU"/>
        </w:rPr>
      </w:pPr>
      <w:r w:rsidRPr="0030073E">
        <w:rPr>
          <w:lang w:val="en-AU"/>
        </w:rPr>
        <w:t xml:space="preserve">Current situation </w:t>
      </w:r>
      <w:r w:rsidR="00A338C9">
        <w:rPr>
          <w:lang w:val="en-AU"/>
        </w:rPr>
        <w:t>–</w:t>
      </w:r>
      <w:r w:rsidRPr="0030073E">
        <w:rPr>
          <w:lang w:val="en-AU"/>
        </w:rPr>
        <w:t xml:space="preserve"> </w:t>
      </w:r>
      <w:r w:rsidR="00A338C9">
        <w:rPr>
          <w:lang w:val="en-AU"/>
        </w:rPr>
        <w:t>n</w:t>
      </w:r>
      <w:r w:rsidRPr="0030073E">
        <w:rPr>
          <w:lang w:val="en-AU"/>
        </w:rPr>
        <w:t xml:space="preserve">arrowband IoT coverage is currently mixed across </w:t>
      </w:r>
      <w:r w:rsidRPr="00402028">
        <w:rPr>
          <w:lang w:val="en-AU"/>
        </w:rPr>
        <w:fldChar w:fldCharType="begin"/>
      </w:r>
      <w:r w:rsidRPr="0030073E">
        <w:rPr>
          <w:lang w:val="en-AU"/>
        </w:rPr>
        <w:instrText xml:space="preserve"> SUBJECT  \* MERGEFORMAT </w:instrText>
      </w:r>
      <w:r w:rsidRPr="00402028">
        <w:rPr>
          <w:lang w:val="en-AU"/>
        </w:rPr>
        <w:fldChar w:fldCharType="separate"/>
      </w:r>
      <w:r w:rsidR="00C9632A">
        <w:rPr>
          <w:lang w:val="en-AU"/>
        </w:rPr>
        <w:t>Gippsland</w:t>
      </w:r>
      <w:r w:rsidRPr="00402028">
        <w:rPr>
          <w:lang w:val="en-AU"/>
        </w:rPr>
        <w:fldChar w:fldCharType="end"/>
      </w:r>
      <w:r w:rsidRPr="0030073E">
        <w:rPr>
          <w:lang w:val="en-AU"/>
        </w:rPr>
        <w:t xml:space="preserve"> primary production areas, with broadacre farmers in particular facing moderate but widespread unmet needs for in-paddock coverage. </w:t>
      </w:r>
    </w:p>
    <w:p w14:paraId="6682FF2B" w14:textId="0B591055" w:rsidR="000E0BD5" w:rsidRPr="0030073E" w:rsidRDefault="000E0BD5" w:rsidP="002E6163">
      <w:pPr>
        <w:outlineLvl w:val="0"/>
        <w:rPr>
          <w:lang w:val="en-AU"/>
        </w:rPr>
      </w:pPr>
      <w:r w:rsidRPr="0030073E">
        <w:rPr>
          <w:lang w:val="en-AU"/>
        </w:rPr>
        <w:t xml:space="preserve">Looking forward 3-5 years </w:t>
      </w:r>
      <w:r w:rsidR="00A338C9">
        <w:rPr>
          <w:lang w:val="en-AU"/>
        </w:rPr>
        <w:t>–</w:t>
      </w:r>
      <w:r w:rsidRPr="0030073E">
        <w:rPr>
          <w:lang w:val="en-AU"/>
        </w:rPr>
        <w:t xml:space="preserve"> demand for such coverage is expected to grow strongly, as is supply with the supply-demand balance unclear. That said, there may be a valid role for government market stimulation where more acute supply shortfalls become apparent.</w:t>
      </w:r>
    </w:p>
    <w:p w14:paraId="2E6C499A" w14:textId="7A176F07" w:rsidR="000E0BD5" w:rsidRPr="00402028" w:rsidRDefault="000E0BD5" w:rsidP="00402028">
      <w:pPr>
        <w:pStyle w:val="Heading3"/>
        <w:rPr>
          <w:i w:val="0"/>
          <w:lang w:val="en-AU"/>
        </w:rPr>
      </w:pPr>
      <w:bookmarkStart w:id="70" w:name="_Toc17454607"/>
      <w:r w:rsidRPr="00402028">
        <w:rPr>
          <w:i w:val="0"/>
          <w:iCs/>
          <w:lang w:val="en-AU"/>
        </w:rPr>
        <w:t>Tourist Locations Analysis</w:t>
      </w:r>
      <w:bookmarkEnd w:id="70"/>
      <w:r w:rsidRPr="00402028">
        <w:rPr>
          <w:i w:val="0"/>
          <w:iCs/>
          <w:lang w:val="en-AU"/>
        </w:rPr>
        <w:t xml:space="preserve"> </w:t>
      </w:r>
    </w:p>
    <w:p w14:paraId="700B61EA" w14:textId="4CBFC124" w:rsidR="00B60F98" w:rsidRPr="0030073E" w:rsidRDefault="00B60F98" w:rsidP="002E6163">
      <w:pPr>
        <w:rPr>
          <w:lang w:val="en-AU"/>
        </w:rPr>
      </w:pPr>
      <w:r w:rsidRPr="0030073E">
        <w:rPr>
          <w:lang w:val="en-AU"/>
        </w:rPr>
        <w:t xml:space="preserve">Digital supply-demand balance for selected tourist locations is shown in Table </w:t>
      </w:r>
      <w:r w:rsidR="00507F74">
        <w:rPr>
          <w:lang w:val="en-AU"/>
        </w:rPr>
        <w:t>4</w:t>
      </w:r>
      <w:r w:rsidRPr="0030073E">
        <w:rPr>
          <w:lang w:val="en-AU"/>
        </w:rPr>
        <w:t xml:space="preserve">, red shading indicating major supply shortfall relative to demand, amber an intermediate supply shortfall and green where current supply meets or exceeds demand. </w:t>
      </w:r>
      <w:r w:rsidRPr="0030073E">
        <w:rPr>
          <w:b/>
          <w:i/>
          <w:lang w:val="en-AU"/>
        </w:rPr>
        <w:t>Note the light green shading for mobile access denotes reservations, based on local mobile access experience, about the good coverage indicated by public coverage maps.</w:t>
      </w:r>
    </w:p>
    <w:p w14:paraId="0B5063F4" w14:textId="2C9BC0F8" w:rsidR="000E0BD5" w:rsidRPr="0030073E" w:rsidRDefault="000E0BD5" w:rsidP="000E0BD5">
      <w:pPr>
        <w:pStyle w:val="Caption"/>
        <w:keepNext/>
        <w:rPr>
          <w:lang w:val="en-AU"/>
        </w:rPr>
      </w:pPr>
      <w:r w:rsidRPr="0030073E">
        <w:rPr>
          <w:lang w:val="en-AU"/>
        </w:rPr>
        <w:t xml:space="preserve">Table </w:t>
      </w:r>
      <w:r w:rsidRPr="00402028">
        <w:rPr>
          <w:lang w:val="en-AU"/>
        </w:rPr>
        <w:fldChar w:fldCharType="begin"/>
      </w:r>
      <w:r w:rsidRPr="0030073E">
        <w:rPr>
          <w:lang w:val="en-AU"/>
        </w:rPr>
        <w:instrText xml:space="preserve"> SEQ Table \* ARABIC </w:instrText>
      </w:r>
      <w:r w:rsidRPr="00402028">
        <w:rPr>
          <w:lang w:val="en-AU"/>
        </w:rPr>
        <w:fldChar w:fldCharType="separate"/>
      </w:r>
      <w:r w:rsidR="00C9632A">
        <w:rPr>
          <w:noProof/>
          <w:lang w:val="en-AU"/>
        </w:rPr>
        <w:t>4</w:t>
      </w:r>
      <w:r w:rsidRPr="00402028">
        <w:rPr>
          <w:lang w:val="en-AU"/>
        </w:rPr>
        <w:fldChar w:fldCharType="end"/>
      </w:r>
      <w:r w:rsidRPr="0030073E">
        <w:rPr>
          <w:lang w:val="en-AU"/>
        </w:rPr>
        <w:t xml:space="preserve"> Tourist locations: current unmet needs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721"/>
        <w:gridCol w:w="1134"/>
        <w:gridCol w:w="1361"/>
        <w:gridCol w:w="1380"/>
        <w:gridCol w:w="1381"/>
      </w:tblGrid>
      <w:tr w:rsidR="0017108C" w:rsidRPr="0030073E" w14:paraId="4051EF4B" w14:textId="77777777" w:rsidTr="00E04D03">
        <w:tc>
          <w:tcPr>
            <w:tcW w:w="1134" w:type="dxa"/>
            <w:vMerge w:val="restart"/>
            <w:tcBorders>
              <w:top w:val="single" w:sz="4" w:space="0" w:color="FFFFFF"/>
              <w:left w:val="single" w:sz="4" w:space="0" w:color="auto"/>
              <w:bottom w:val="single" w:sz="4" w:space="0" w:color="auto"/>
              <w:right w:val="single" w:sz="4" w:space="0" w:color="FFFFFF"/>
            </w:tcBorders>
            <w:shd w:val="clear" w:color="auto" w:fill="000000"/>
            <w:vAlign w:val="bottom"/>
          </w:tcPr>
          <w:p w14:paraId="2617344D" w14:textId="77777777" w:rsidR="000E0BD5" w:rsidRPr="0030073E" w:rsidRDefault="000E0BD5" w:rsidP="008E12F1">
            <w:pPr>
              <w:shd w:val="clear" w:color="auto" w:fill="000000"/>
              <w:spacing w:before="0" w:after="0"/>
              <w:rPr>
                <w:rFonts w:cs="Calibri Light"/>
                <w:b/>
                <w:color w:val="FFFFFF"/>
                <w:sz w:val="20"/>
                <w:szCs w:val="20"/>
                <w:lang w:val="en-AU"/>
              </w:rPr>
            </w:pPr>
            <w:r w:rsidRPr="0030073E">
              <w:rPr>
                <w:rFonts w:cs="Calibri Light"/>
                <w:b/>
                <w:color w:val="FFFFFF"/>
                <w:sz w:val="20"/>
                <w:szCs w:val="20"/>
                <w:lang w:val="en-AU"/>
              </w:rPr>
              <w:t>Type</w:t>
            </w:r>
          </w:p>
        </w:tc>
        <w:tc>
          <w:tcPr>
            <w:tcW w:w="2721"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633E2B56" w14:textId="77777777" w:rsidR="000E0BD5" w:rsidRPr="0030073E" w:rsidRDefault="000E0BD5" w:rsidP="008E12F1">
            <w:pPr>
              <w:shd w:val="clear" w:color="auto" w:fill="000000"/>
              <w:spacing w:before="0" w:after="0"/>
              <w:rPr>
                <w:rFonts w:cs="Calibri Light"/>
                <w:b/>
                <w:color w:val="FFFFFF"/>
                <w:sz w:val="20"/>
                <w:szCs w:val="20"/>
                <w:lang w:val="en-AU"/>
              </w:rPr>
            </w:pPr>
            <w:r w:rsidRPr="0030073E">
              <w:rPr>
                <w:rFonts w:cs="Calibri Light"/>
                <w:b/>
                <w:color w:val="FFFFFF"/>
                <w:sz w:val="20"/>
                <w:szCs w:val="20"/>
                <w:lang w:val="en-AU"/>
              </w:rPr>
              <w:t>Location</w:t>
            </w:r>
          </w:p>
        </w:tc>
        <w:tc>
          <w:tcPr>
            <w:tcW w:w="1134" w:type="dxa"/>
            <w:vMerge w:val="restart"/>
            <w:tcBorders>
              <w:top w:val="single" w:sz="4" w:space="0" w:color="FFFFFF"/>
              <w:left w:val="single" w:sz="4" w:space="0" w:color="FFFFFF"/>
              <w:right w:val="single" w:sz="4" w:space="0" w:color="FFFFFF"/>
            </w:tcBorders>
            <w:shd w:val="clear" w:color="auto" w:fill="000000"/>
            <w:vAlign w:val="bottom"/>
          </w:tcPr>
          <w:p w14:paraId="63117960" w14:textId="77777777" w:rsidR="000E0BD5" w:rsidRPr="0030073E" w:rsidRDefault="000E0BD5" w:rsidP="008E12F1">
            <w:pPr>
              <w:spacing w:before="0" w:after="0"/>
              <w:rPr>
                <w:rFonts w:cs="Calibri Light"/>
                <w:b/>
                <w:color w:val="FFFFFF"/>
                <w:sz w:val="20"/>
                <w:szCs w:val="20"/>
                <w:lang w:val="en-AU"/>
              </w:rPr>
            </w:pPr>
            <w:r w:rsidRPr="0030073E">
              <w:rPr>
                <w:rFonts w:cs="Calibri Light"/>
                <w:b/>
                <w:color w:val="FFFFFF"/>
                <w:sz w:val="20"/>
                <w:szCs w:val="20"/>
                <w:lang w:val="en-AU"/>
              </w:rPr>
              <w:t>LGA</w:t>
            </w:r>
          </w:p>
        </w:tc>
        <w:tc>
          <w:tcPr>
            <w:tcW w:w="1361" w:type="dxa"/>
            <w:vMerge w:val="restart"/>
            <w:tcBorders>
              <w:top w:val="single" w:sz="4" w:space="0" w:color="FFFFFF"/>
              <w:left w:val="single" w:sz="4" w:space="0" w:color="FFFFFF"/>
              <w:bottom w:val="single" w:sz="4" w:space="0" w:color="FFFFFF"/>
              <w:right w:val="single" w:sz="4" w:space="0" w:color="FFFFFF"/>
            </w:tcBorders>
            <w:shd w:val="clear" w:color="auto" w:fill="000000"/>
            <w:vAlign w:val="bottom"/>
          </w:tcPr>
          <w:p w14:paraId="306A50BC" w14:textId="7AFE81CC" w:rsidR="000E0BD5" w:rsidRPr="0030073E" w:rsidRDefault="009A49BA" w:rsidP="008E12F1">
            <w:pPr>
              <w:shd w:val="clear" w:color="auto" w:fill="000000"/>
              <w:spacing w:before="0" w:after="0"/>
              <w:jc w:val="center"/>
              <w:rPr>
                <w:rFonts w:cs="Calibri Light"/>
                <w:b/>
                <w:color w:val="FFFFFF"/>
                <w:sz w:val="20"/>
                <w:szCs w:val="20"/>
                <w:lang w:val="en-AU"/>
              </w:rPr>
            </w:pPr>
            <w:r>
              <w:rPr>
                <w:rFonts w:cs="Calibri Light"/>
                <w:b/>
                <w:color w:val="FFFFFF"/>
                <w:sz w:val="20"/>
                <w:szCs w:val="20"/>
                <w:lang w:val="en-AU"/>
              </w:rPr>
              <w:t>User t</w:t>
            </w:r>
            <w:r w:rsidR="000E0BD5" w:rsidRPr="0030073E">
              <w:rPr>
                <w:rFonts w:cs="Calibri Light"/>
                <w:b/>
                <w:color w:val="FFFFFF"/>
                <w:sz w:val="20"/>
                <w:szCs w:val="20"/>
                <w:lang w:val="en-AU"/>
              </w:rPr>
              <w:t>ype</w:t>
            </w:r>
          </w:p>
        </w:tc>
        <w:tc>
          <w:tcPr>
            <w:tcW w:w="2761" w:type="dxa"/>
            <w:gridSpan w:val="2"/>
            <w:tcBorders>
              <w:left w:val="single" w:sz="4" w:space="0" w:color="FFFFFF"/>
            </w:tcBorders>
            <w:shd w:val="clear" w:color="auto" w:fill="000000"/>
            <w:vAlign w:val="bottom"/>
          </w:tcPr>
          <w:p w14:paraId="79A8159C" w14:textId="77777777" w:rsidR="000E0BD5" w:rsidRPr="0030073E" w:rsidRDefault="000E0BD5" w:rsidP="008E12F1">
            <w:pPr>
              <w:shd w:val="clear" w:color="auto" w:fill="000000"/>
              <w:spacing w:before="0" w:after="0"/>
              <w:jc w:val="center"/>
              <w:rPr>
                <w:rFonts w:cs="Calibri Light"/>
                <w:b/>
                <w:color w:val="FFFFFF"/>
                <w:sz w:val="20"/>
                <w:szCs w:val="20"/>
                <w:lang w:val="en-AU"/>
              </w:rPr>
            </w:pPr>
            <w:r w:rsidRPr="0030073E">
              <w:rPr>
                <w:rFonts w:cs="Calibri Light"/>
                <w:b/>
                <w:color w:val="FFFFFF"/>
                <w:sz w:val="20"/>
                <w:szCs w:val="20"/>
                <w:lang w:val="en-AU"/>
              </w:rPr>
              <w:t>Access</w:t>
            </w:r>
          </w:p>
        </w:tc>
      </w:tr>
      <w:tr w:rsidR="000E0BD5" w:rsidRPr="0030073E" w14:paraId="0323B002" w14:textId="77777777" w:rsidTr="00E04D03">
        <w:tc>
          <w:tcPr>
            <w:tcW w:w="1134" w:type="dxa"/>
            <w:vMerge/>
            <w:tcBorders>
              <w:top w:val="single" w:sz="4" w:space="0" w:color="FFFFFF"/>
              <w:left w:val="single" w:sz="4" w:space="0" w:color="auto"/>
              <w:bottom w:val="single" w:sz="4" w:space="0" w:color="auto"/>
              <w:right w:val="single" w:sz="4" w:space="0" w:color="FFFFFF"/>
            </w:tcBorders>
            <w:vAlign w:val="bottom"/>
          </w:tcPr>
          <w:p w14:paraId="2255E032" w14:textId="77777777" w:rsidR="000E0BD5" w:rsidRPr="0030073E" w:rsidRDefault="000E0BD5" w:rsidP="008E12F1">
            <w:pPr>
              <w:spacing w:before="0" w:after="0"/>
              <w:rPr>
                <w:rFonts w:cs="Calibri Light"/>
                <w:b/>
                <w:sz w:val="20"/>
                <w:szCs w:val="20"/>
                <w:lang w:val="en-AU"/>
              </w:rPr>
            </w:pPr>
          </w:p>
        </w:tc>
        <w:tc>
          <w:tcPr>
            <w:tcW w:w="2721" w:type="dxa"/>
            <w:vMerge/>
            <w:tcBorders>
              <w:top w:val="single" w:sz="4" w:space="0" w:color="FFFFFF"/>
              <w:left w:val="single" w:sz="4" w:space="0" w:color="FFFFFF"/>
              <w:bottom w:val="single" w:sz="4" w:space="0" w:color="FFFFFF"/>
              <w:right w:val="single" w:sz="4" w:space="0" w:color="FFFFFF"/>
            </w:tcBorders>
            <w:vAlign w:val="center"/>
          </w:tcPr>
          <w:p w14:paraId="5386B0BC" w14:textId="77777777" w:rsidR="000E0BD5" w:rsidRPr="0030073E" w:rsidRDefault="000E0BD5" w:rsidP="008E12F1">
            <w:pPr>
              <w:spacing w:before="0" w:after="0"/>
              <w:rPr>
                <w:rFonts w:cs="Calibri Light"/>
                <w:b/>
                <w:sz w:val="20"/>
                <w:szCs w:val="20"/>
                <w:lang w:val="en-AU"/>
              </w:rPr>
            </w:pPr>
          </w:p>
        </w:tc>
        <w:tc>
          <w:tcPr>
            <w:tcW w:w="1134" w:type="dxa"/>
            <w:vMerge/>
            <w:tcBorders>
              <w:left w:val="single" w:sz="4" w:space="0" w:color="FFFFFF"/>
              <w:bottom w:val="single" w:sz="4" w:space="0" w:color="FFFFFF"/>
              <w:right w:val="single" w:sz="4" w:space="0" w:color="FFFFFF"/>
            </w:tcBorders>
            <w:vAlign w:val="center"/>
          </w:tcPr>
          <w:p w14:paraId="7136FC94" w14:textId="77777777" w:rsidR="000E0BD5" w:rsidRPr="0030073E" w:rsidRDefault="000E0BD5" w:rsidP="008E12F1">
            <w:pPr>
              <w:spacing w:before="0" w:after="0"/>
              <w:rPr>
                <w:rFonts w:cs="Calibri Light"/>
                <w:b/>
                <w:color w:val="FFFFFF"/>
                <w:sz w:val="20"/>
                <w:szCs w:val="20"/>
                <w:lang w:val="en-AU"/>
              </w:rPr>
            </w:pPr>
          </w:p>
        </w:tc>
        <w:tc>
          <w:tcPr>
            <w:tcW w:w="1361" w:type="dxa"/>
            <w:vMerge/>
            <w:tcBorders>
              <w:top w:val="single" w:sz="4" w:space="0" w:color="FFFFFF"/>
              <w:left w:val="single" w:sz="4" w:space="0" w:color="FFFFFF"/>
              <w:bottom w:val="single" w:sz="4" w:space="0" w:color="FFFFFF"/>
              <w:right w:val="single" w:sz="4" w:space="0" w:color="FFFFFF"/>
            </w:tcBorders>
            <w:vAlign w:val="bottom"/>
          </w:tcPr>
          <w:p w14:paraId="6584A343" w14:textId="77777777" w:rsidR="000E0BD5" w:rsidRPr="0030073E" w:rsidRDefault="000E0BD5" w:rsidP="008E12F1">
            <w:pPr>
              <w:spacing w:before="0" w:after="0"/>
              <w:jc w:val="center"/>
              <w:rPr>
                <w:rFonts w:cs="Calibri Light"/>
                <w:b/>
                <w:sz w:val="20"/>
                <w:szCs w:val="20"/>
                <w:lang w:val="en-AU"/>
              </w:rPr>
            </w:pPr>
          </w:p>
        </w:tc>
        <w:tc>
          <w:tcPr>
            <w:tcW w:w="1380" w:type="dxa"/>
            <w:tcBorders>
              <w:left w:val="single" w:sz="4" w:space="0" w:color="FFFFFF"/>
            </w:tcBorders>
            <w:shd w:val="clear" w:color="auto" w:fill="D9D9D9"/>
            <w:vAlign w:val="center"/>
          </w:tcPr>
          <w:p w14:paraId="2C7837F4" w14:textId="77777777" w:rsidR="000E0BD5" w:rsidRPr="0030073E" w:rsidRDefault="000E0BD5" w:rsidP="00F37050">
            <w:pPr>
              <w:spacing w:before="0" w:after="0"/>
              <w:jc w:val="center"/>
              <w:rPr>
                <w:rFonts w:cs="Calibri Light"/>
                <w:b/>
                <w:sz w:val="20"/>
                <w:szCs w:val="20"/>
                <w:lang w:val="en-AU"/>
              </w:rPr>
            </w:pPr>
            <w:r w:rsidRPr="0030073E">
              <w:rPr>
                <w:b/>
                <w:sz w:val="20"/>
                <w:szCs w:val="20"/>
                <w:lang w:val="en-AU"/>
              </w:rPr>
              <w:t>Fixed</w:t>
            </w:r>
            <w:r w:rsidRPr="0030073E">
              <w:rPr>
                <w:sz w:val="20"/>
                <w:szCs w:val="20"/>
                <w:lang w:val="en-AU"/>
              </w:rPr>
              <w:br/>
            </w:r>
            <w:r w:rsidRPr="0030073E">
              <w:rPr>
                <w:sz w:val="15"/>
                <w:szCs w:val="20"/>
                <w:lang w:val="en-AU"/>
              </w:rPr>
              <w:t>Supply / Demand</w:t>
            </w:r>
          </w:p>
        </w:tc>
        <w:tc>
          <w:tcPr>
            <w:tcW w:w="1381" w:type="dxa"/>
            <w:shd w:val="clear" w:color="auto" w:fill="D9D9D9"/>
            <w:vAlign w:val="center"/>
          </w:tcPr>
          <w:p w14:paraId="1B0753B9" w14:textId="06FBEE56" w:rsidR="000E0BD5" w:rsidRPr="0030073E" w:rsidRDefault="000E0BD5" w:rsidP="00F37050">
            <w:pPr>
              <w:spacing w:before="0" w:after="0"/>
              <w:jc w:val="center"/>
              <w:rPr>
                <w:rFonts w:cs="Calibri Light"/>
                <w:b/>
                <w:sz w:val="20"/>
                <w:szCs w:val="20"/>
                <w:lang w:val="en-AU"/>
              </w:rPr>
            </w:pPr>
            <w:r w:rsidRPr="0030073E">
              <w:rPr>
                <w:b/>
                <w:sz w:val="20"/>
                <w:szCs w:val="20"/>
                <w:lang w:val="en-AU"/>
              </w:rPr>
              <w:t>Mobile</w:t>
            </w:r>
            <w:r w:rsidR="00F344E8" w:rsidRPr="0030073E">
              <w:rPr>
                <w:b/>
                <w:sz w:val="20"/>
                <w:szCs w:val="20"/>
                <w:lang w:val="en-AU"/>
              </w:rPr>
              <w:t>*</w:t>
            </w:r>
            <w:r w:rsidRPr="0030073E">
              <w:rPr>
                <w:sz w:val="20"/>
                <w:szCs w:val="20"/>
                <w:lang w:val="en-AU"/>
              </w:rPr>
              <w:t xml:space="preserve"> </w:t>
            </w:r>
            <w:r w:rsidRPr="0030073E">
              <w:rPr>
                <w:sz w:val="20"/>
                <w:szCs w:val="20"/>
                <w:lang w:val="en-AU"/>
              </w:rPr>
              <w:br/>
            </w:r>
            <w:r w:rsidRPr="0030073E">
              <w:rPr>
                <w:sz w:val="15"/>
                <w:szCs w:val="20"/>
                <w:lang w:val="en-AU"/>
              </w:rPr>
              <w:t>Supply / Demand</w:t>
            </w:r>
          </w:p>
        </w:tc>
      </w:tr>
      <w:tr w:rsidR="000E0BD5" w:rsidRPr="0030073E" w14:paraId="21496500" w14:textId="77777777" w:rsidTr="00E04D03">
        <w:tc>
          <w:tcPr>
            <w:tcW w:w="1134" w:type="dxa"/>
            <w:vMerge w:val="restart"/>
            <w:tcBorders>
              <w:top w:val="single" w:sz="4" w:space="0" w:color="auto"/>
            </w:tcBorders>
          </w:tcPr>
          <w:p w14:paraId="0B24015D" w14:textId="77777777" w:rsidR="000E0BD5" w:rsidRPr="0030073E" w:rsidRDefault="000E0BD5" w:rsidP="008E12F1">
            <w:pPr>
              <w:spacing w:before="0" w:after="0"/>
              <w:rPr>
                <w:rFonts w:cs="Calibri Light"/>
                <w:sz w:val="20"/>
                <w:szCs w:val="20"/>
                <w:lang w:val="en-AU"/>
              </w:rPr>
            </w:pPr>
          </w:p>
          <w:p w14:paraId="7F550EF2" w14:textId="77777777" w:rsidR="000E0BD5" w:rsidRPr="0030073E" w:rsidRDefault="000E0BD5" w:rsidP="008E12F1">
            <w:pPr>
              <w:spacing w:before="0" w:after="0"/>
              <w:rPr>
                <w:rFonts w:cs="Calibri Light"/>
                <w:sz w:val="20"/>
                <w:szCs w:val="20"/>
                <w:lang w:val="en-AU"/>
              </w:rPr>
            </w:pPr>
          </w:p>
          <w:p w14:paraId="7D2B59A7" w14:textId="77777777" w:rsidR="000E0BD5" w:rsidRPr="0030073E" w:rsidRDefault="000E0BD5" w:rsidP="008E12F1">
            <w:pPr>
              <w:spacing w:before="0" w:after="0"/>
              <w:rPr>
                <w:rFonts w:cs="Calibri Light"/>
                <w:sz w:val="20"/>
                <w:szCs w:val="20"/>
                <w:lang w:val="en-AU"/>
              </w:rPr>
            </w:pPr>
          </w:p>
          <w:p w14:paraId="031B676A" w14:textId="77777777" w:rsidR="000E0BD5" w:rsidRPr="0030073E" w:rsidRDefault="000E0BD5" w:rsidP="008E12F1">
            <w:pPr>
              <w:spacing w:before="0" w:after="0"/>
              <w:rPr>
                <w:rFonts w:cs="Calibri Light"/>
                <w:sz w:val="20"/>
                <w:szCs w:val="20"/>
                <w:lang w:val="en-AU"/>
              </w:rPr>
            </w:pPr>
          </w:p>
          <w:p w14:paraId="4D5AF7D8" w14:textId="77777777" w:rsidR="000E0BD5" w:rsidRPr="0030073E" w:rsidRDefault="000E0BD5" w:rsidP="008E12F1">
            <w:pPr>
              <w:spacing w:before="0" w:after="0"/>
              <w:rPr>
                <w:rFonts w:cs="Calibri Light"/>
                <w:sz w:val="20"/>
                <w:szCs w:val="20"/>
                <w:lang w:val="en-AU"/>
              </w:rPr>
            </w:pPr>
          </w:p>
          <w:p w14:paraId="35E2E500" w14:textId="77777777" w:rsidR="000E0BD5" w:rsidRPr="0030073E" w:rsidRDefault="000E0BD5" w:rsidP="008E12F1">
            <w:pPr>
              <w:spacing w:before="0" w:after="0"/>
              <w:rPr>
                <w:rFonts w:cs="Calibri Light"/>
                <w:sz w:val="20"/>
                <w:szCs w:val="20"/>
                <w:lang w:val="en-AU"/>
              </w:rPr>
            </w:pPr>
          </w:p>
          <w:p w14:paraId="5C77FF13" w14:textId="77777777" w:rsidR="000E0BD5" w:rsidRPr="0030073E" w:rsidRDefault="000E0BD5" w:rsidP="008E12F1">
            <w:pPr>
              <w:spacing w:before="0" w:after="0"/>
              <w:rPr>
                <w:rFonts w:cs="Calibri Light"/>
                <w:sz w:val="20"/>
                <w:szCs w:val="20"/>
                <w:lang w:val="en-AU"/>
              </w:rPr>
            </w:pPr>
          </w:p>
          <w:p w14:paraId="02816016" w14:textId="77777777" w:rsidR="000E0BD5" w:rsidRPr="0030073E" w:rsidRDefault="000E0BD5" w:rsidP="008E12F1">
            <w:pPr>
              <w:spacing w:before="0" w:after="0"/>
              <w:rPr>
                <w:rFonts w:cs="Calibri Light"/>
                <w:sz w:val="20"/>
                <w:szCs w:val="20"/>
                <w:lang w:val="en-AU"/>
              </w:rPr>
            </w:pPr>
          </w:p>
          <w:p w14:paraId="384FD9D9" w14:textId="77777777" w:rsidR="000E0BD5" w:rsidRPr="0030073E" w:rsidRDefault="000E0BD5" w:rsidP="008E12F1">
            <w:pPr>
              <w:spacing w:before="0" w:after="0"/>
              <w:rPr>
                <w:rFonts w:cs="Calibri Light"/>
                <w:sz w:val="20"/>
                <w:szCs w:val="20"/>
                <w:lang w:val="en-AU"/>
              </w:rPr>
            </w:pPr>
          </w:p>
          <w:p w14:paraId="6A6539F7" w14:textId="77777777" w:rsidR="000E0BD5" w:rsidRPr="0030073E" w:rsidRDefault="000E0BD5" w:rsidP="008E12F1">
            <w:pPr>
              <w:spacing w:before="0" w:after="0"/>
              <w:rPr>
                <w:rFonts w:cs="Calibri Light"/>
                <w:sz w:val="20"/>
                <w:szCs w:val="20"/>
                <w:lang w:val="en-AU"/>
              </w:rPr>
            </w:pPr>
          </w:p>
          <w:p w14:paraId="486DAB4C" w14:textId="77777777" w:rsidR="000E0BD5" w:rsidRPr="0030073E" w:rsidRDefault="000E0BD5" w:rsidP="008E12F1">
            <w:pPr>
              <w:spacing w:before="0" w:after="0"/>
              <w:rPr>
                <w:rFonts w:cs="Calibri Light"/>
                <w:sz w:val="20"/>
                <w:szCs w:val="20"/>
                <w:lang w:val="en-AU"/>
              </w:rPr>
            </w:pPr>
          </w:p>
          <w:p w14:paraId="32515209" w14:textId="77777777" w:rsidR="000E0BD5" w:rsidRPr="0030073E" w:rsidRDefault="000E0BD5" w:rsidP="008E12F1">
            <w:pPr>
              <w:spacing w:before="0" w:after="0"/>
              <w:rPr>
                <w:rFonts w:cs="Calibri Light"/>
                <w:sz w:val="20"/>
                <w:szCs w:val="20"/>
                <w:lang w:val="en-AU"/>
              </w:rPr>
            </w:pPr>
          </w:p>
          <w:p w14:paraId="74C4EB6C" w14:textId="77777777" w:rsidR="000E0BD5" w:rsidRPr="0030073E" w:rsidRDefault="000E0BD5" w:rsidP="008E12F1">
            <w:pPr>
              <w:spacing w:before="0" w:after="0"/>
              <w:rPr>
                <w:rFonts w:cs="Calibri Light"/>
                <w:sz w:val="20"/>
                <w:szCs w:val="20"/>
                <w:lang w:val="en-AU"/>
              </w:rPr>
            </w:pPr>
          </w:p>
          <w:p w14:paraId="41888B5D" w14:textId="77777777" w:rsidR="000E0BD5" w:rsidRPr="0030073E" w:rsidRDefault="000E0BD5" w:rsidP="008E12F1">
            <w:pPr>
              <w:spacing w:before="0" w:after="0"/>
              <w:rPr>
                <w:rFonts w:cs="Calibri Light"/>
                <w:sz w:val="20"/>
                <w:szCs w:val="20"/>
                <w:lang w:val="en-AU"/>
              </w:rPr>
            </w:pPr>
          </w:p>
          <w:p w14:paraId="2E5755D0" w14:textId="77777777" w:rsidR="000E0BD5" w:rsidRPr="0030073E" w:rsidRDefault="000E0BD5" w:rsidP="008E12F1">
            <w:pPr>
              <w:spacing w:before="0" w:after="0"/>
              <w:rPr>
                <w:rFonts w:cs="Calibri Light"/>
                <w:sz w:val="20"/>
                <w:szCs w:val="20"/>
                <w:lang w:val="en-AU"/>
              </w:rPr>
            </w:pPr>
          </w:p>
          <w:p w14:paraId="6783DD09"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Permanent</w:t>
            </w:r>
          </w:p>
        </w:tc>
        <w:tc>
          <w:tcPr>
            <w:tcW w:w="2721" w:type="dxa"/>
            <w:vMerge w:val="restart"/>
            <w:vAlign w:val="center"/>
          </w:tcPr>
          <w:p w14:paraId="48C37F41"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Wilsons Promontory</w:t>
            </w:r>
          </w:p>
        </w:tc>
        <w:tc>
          <w:tcPr>
            <w:tcW w:w="1134" w:type="dxa"/>
            <w:vMerge w:val="restart"/>
            <w:vAlign w:val="center"/>
          </w:tcPr>
          <w:p w14:paraId="0EF5CA6A" w14:textId="77777777" w:rsidR="000E0BD5" w:rsidRPr="0030073E" w:rsidRDefault="000E0BD5" w:rsidP="008E12F1">
            <w:pPr>
              <w:spacing w:before="0" w:after="0"/>
              <w:rPr>
                <w:rFonts w:cs="Calibri Light"/>
                <w:color w:val="FFFFFF"/>
                <w:sz w:val="20"/>
                <w:szCs w:val="20"/>
                <w:highlight w:val="yellow"/>
                <w:lang w:val="en-AU"/>
              </w:rPr>
            </w:pPr>
            <w:r w:rsidRPr="0030073E">
              <w:rPr>
                <w:rFonts w:cs="Calibri Light"/>
                <w:color w:val="auto"/>
                <w:sz w:val="20"/>
                <w:szCs w:val="20"/>
                <w:lang w:val="en-AU"/>
              </w:rPr>
              <w:t>South Gippsland</w:t>
            </w:r>
          </w:p>
        </w:tc>
        <w:tc>
          <w:tcPr>
            <w:tcW w:w="1361" w:type="dxa"/>
          </w:tcPr>
          <w:p w14:paraId="06630A45"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shd w:val="clear" w:color="auto" w:fill="FF0000"/>
            <w:vAlign w:val="center"/>
          </w:tcPr>
          <w:p w14:paraId="208DB0AA"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shd w:val="clear" w:color="auto" w:fill="FFC000"/>
            <w:vAlign w:val="center"/>
          </w:tcPr>
          <w:p w14:paraId="76BF3B0D"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2E7C5AE6" w14:textId="77777777" w:rsidTr="00E04D03">
        <w:tc>
          <w:tcPr>
            <w:tcW w:w="1134" w:type="dxa"/>
            <w:vMerge/>
          </w:tcPr>
          <w:p w14:paraId="17B46D78"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7FD85E78"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2AAD258B" w14:textId="77777777" w:rsidR="000E0BD5" w:rsidRPr="0030073E" w:rsidRDefault="000E0BD5" w:rsidP="008E12F1">
            <w:pPr>
              <w:spacing w:before="0" w:after="0"/>
              <w:rPr>
                <w:rFonts w:cs="Calibri Light"/>
                <w:color w:val="auto"/>
                <w:sz w:val="20"/>
                <w:szCs w:val="20"/>
                <w:highlight w:val="yellow"/>
                <w:lang w:val="en-AU"/>
              </w:rPr>
            </w:pPr>
          </w:p>
        </w:tc>
        <w:tc>
          <w:tcPr>
            <w:tcW w:w="1361" w:type="dxa"/>
            <w:tcBorders>
              <w:bottom w:val="single" w:sz="18" w:space="0" w:color="000000"/>
            </w:tcBorders>
          </w:tcPr>
          <w:p w14:paraId="4F861A64"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66AF4073"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FFC000"/>
            <w:vAlign w:val="center"/>
          </w:tcPr>
          <w:p w14:paraId="6C48589C"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4AEF53F4" w14:textId="77777777" w:rsidTr="00E04D03">
        <w:tc>
          <w:tcPr>
            <w:tcW w:w="1134" w:type="dxa"/>
            <w:vMerge/>
          </w:tcPr>
          <w:p w14:paraId="73B7F7B4"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73A69F89"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Ninety Mile Beach &amp; Loch Sport</w:t>
            </w:r>
          </w:p>
        </w:tc>
        <w:tc>
          <w:tcPr>
            <w:tcW w:w="1134" w:type="dxa"/>
            <w:vMerge w:val="restart"/>
            <w:tcBorders>
              <w:top w:val="single" w:sz="18" w:space="0" w:color="000000"/>
            </w:tcBorders>
            <w:vAlign w:val="center"/>
          </w:tcPr>
          <w:p w14:paraId="5A434161" w14:textId="77777777" w:rsidR="000E0BD5" w:rsidRPr="0030073E" w:rsidRDefault="000E0BD5" w:rsidP="008E12F1">
            <w:pPr>
              <w:spacing w:before="0" w:after="0"/>
              <w:rPr>
                <w:rFonts w:cs="Calibri Light"/>
                <w:color w:val="FFFFFF"/>
                <w:sz w:val="20"/>
                <w:szCs w:val="20"/>
                <w:highlight w:val="yellow"/>
                <w:lang w:val="en-AU"/>
              </w:rPr>
            </w:pPr>
            <w:r w:rsidRPr="0030073E">
              <w:rPr>
                <w:rFonts w:cs="Calibri Light"/>
                <w:color w:val="auto"/>
                <w:sz w:val="20"/>
                <w:szCs w:val="20"/>
                <w:lang w:val="en-AU"/>
              </w:rPr>
              <w:t>Wellington</w:t>
            </w:r>
          </w:p>
        </w:tc>
        <w:tc>
          <w:tcPr>
            <w:tcW w:w="1361" w:type="dxa"/>
            <w:tcBorders>
              <w:top w:val="single" w:sz="18" w:space="0" w:color="000000"/>
            </w:tcBorders>
          </w:tcPr>
          <w:p w14:paraId="613014C1"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C000"/>
            <w:vAlign w:val="center"/>
          </w:tcPr>
          <w:p w14:paraId="0C992D3F"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c>
          <w:tcPr>
            <w:tcW w:w="1381" w:type="dxa"/>
            <w:tcBorders>
              <w:top w:val="single" w:sz="18" w:space="0" w:color="000000"/>
            </w:tcBorders>
            <w:shd w:val="clear" w:color="auto" w:fill="92D050"/>
            <w:vAlign w:val="center"/>
          </w:tcPr>
          <w:p w14:paraId="6B698A66"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64A244BC" w14:textId="77777777" w:rsidTr="00E04D03">
        <w:tc>
          <w:tcPr>
            <w:tcW w:w="1134" w:type="dxa"/>
            <w:vMerge/>
          </w:tcPr>
          <w:p w14:paraId="5A749CDE"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46B2D9B3"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565674D4" w14:textId="77777777" w:rsidR="000E0BD5" w:rsidRPr="0030073E" w:rsidRDefault="000E0BD5" w:rsidP="008E12F1">
            <w:pPr>
              <w:spacing w:before="0" w:after="0"/>
              <w:rPr>
                <w:rFonts w:cs="Calibri Light"/>
                <w:color w:val="auto"/>
                <w:sz w:val="20"/>
                <w:szCs w:val="20"/>
                <w:highlight w:val="yellow"/>
                <w:lang w:val="en-AU"/>
              </w:rPr>
            </w:pPr>
          </w:p>
        </w:tc>
        <w:tc>
          <w:tcPr>
            <w:tcW w:w="1361" w:type="dxa"/>
            <w:tcBorders>
              <w:bottom w:val="single" w:sz="18" w:space="0" w:color="000000"/>
            </w:tcBorders>
          </w:tcPr>
          <w:p w14:paraId="4DCCC9D3"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44677134"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92D050"/>
            <w:vAlign w:val="center"/>
          </w:tcPr>
          <w:p w14:paraId="4F6EB1A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1F446D3C" w14:textId="77777777" w:rsidTr="00E04D03">
        <w:tc>
          <w:tcPr>
            <w:tcW w:w="1134" w:type="dxa"/>
            <w:vMerge/>
          </w:tcPr>
          <w:p w14:paraId="4033BDCF"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1C057C0D"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Phillip Island Penguin Parade &amp; Nature Park</w:t>
            </w:r>
          </w:p>
        </w:tc>
        <w:tc>
          <w:tcPr>
            <w:tcW w:w="1134" w:type="dxa"/>
            <w:vMerge w:val="restart"/>
            <w:tcBorders>
              <w:top w:val="single" w:sz="18" w:space="0" w:color="000000"/>
            </w:tcBorders>
            <w:vAlign w:val="center"/>
          </w:tcPr>
          <w:p w14:paraId="1974CE00"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Bass Coast</w:t>
            </w:r>
          </w:p>
        </w:tc>
        <w:tc>
          <w:tcPr>
            <w:tcW w:w="1361" w:type="dxa"/>
            <w:tcBorders>
              <w:top w:val="single" w:sz="18" w:space="0" w:color="000000"/>
            </w:tcBorders>
          </w:tcPr>
          <w:p w14:paraId="310F9038"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0000"/>
            <w:vAlign w:val="center"/>
          </w:tcPr>
          <w:p w14:paraId="3D1C935A"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tcBorders>
            <w:shd w:val="clear" w:color="auto" w:fill="92D050"/>
            <w:vAlign w:val="center"/>
          </w:tcPr>
          <w:p w14:paraId="0C4DC9D3"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368B9A36" w14:textId="77777777" w:rsidTr="00E04D03">
        <w:tc>
          <w:tcPr>
            <w:tcW w:w="1134" w:type="dxa"/>
            <w:vMerge/>
          </w:tcPr>
          <w:p w14:paraId="1F1F5883"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10935888"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7FB8230F"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5625E57E"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06E1F41C"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92D050"/>
            <w:vAlign w:val="center"/>
          </w:tcPr>
          <w:p w14:paraId="255E87C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4646F4E0" w14:textId="77777777" w:rsidTr="00E04D03">
        <w:tc>
          <w:tcPr>
            <w:tcW w:w="1134" w:type="dxa"/>
            <w:vMerge/>
          </w:tcPr>
          <w:p w14:paraId="24A7D6F2"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55EDC6C6"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Mount Baw Baw National Park</w:t>
            </w:r>
          </w:p>
        </w:tc>
        <w:tc>
          <w:tcPr>
            <w:tcW w:w="1134" w:type="dxa"/>
            <w:vMerge w:val="restart"/>
            <w:tcBorders>
              <w:top w:val="single" w:sz="18" w:space="0" w:color="000000"/>
            </w:tcBorders>
            <w:vAlign w:val="center"/>
          </w:tcPr>
          <w:p w14:paraId="1DEF7100"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Baw Baw</w:t>
            </w:r>
          </w:p>
        </w:tc>
        <w:tc>
          <w:tcPr>
            <w:tcW w:w="1361" w:type="dxa"/>
            <w:tcBorders>
              <w:top w:val="single" w:sz="18" w:space="0" w:color="000000"/>
            </w:tcBorders>
          </w:tcPr>
          <w:p w14:paraId="05CEC307"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0000"/>
            <w:vAlign w:val="center"/>
          </w:tcPr>
          <w:p w14:paraId="681C9598"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tcBorders>
            <w:shd w:val="clear" w:color="auto" w:fill="FFC000"/>
            <w:vAlign w:val="center"/>
          </w:tcPr>
          <w:p w14:paraId="2BA3CEF2"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35B22D5D" w14:textId="77777777" w:rsidTr="00E04D03">
        <w:tc>
          <w:tcPr>
            <w:tcW w:w="1134" w:type="dxa"/>
            <w:vMerge/>
          </w:tcPr>
          <w:p w14:paraId="2B2D22D9"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7D9EA0C4"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498A7969"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606094DF"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743C2625"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FFC000"/>
            <w:vAlign w:val="center"/>
          </w:tcPr>
          <w:p w14:paraId="4290524D"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335311EE" w14:textId="77777777" w:rsidTr="00E04D03">
        <w:tc>
          <w:tcPr>
            <w:tcW w:w="1134" w:type="dxa"/>
            <w:vMerge/>
          </w:tcPr>
          <w:p w14:paraId="0F831703"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331699D8"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Walhalla</w:t>
            </w:r>
          </w:p>
        </w:tc>
        <w:tc>
          <w:tcPr>
            <w:tcW w:w="1134" w:type="dxa"/>
            <w:vMerge w:val="restart"/>
            <w:tcBorders>
              <w:top w:val="single" w:sz="18" w:space="0" w:color="000000"/>
            </w:tcBorders>
            <w:vAlign w:val="center"/>
          </w:tcPr>
          <w:p w14:paraId="0518BF73"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Baw Baw</w:t>
            </w:r>
          </w:p>
        </w:tc>
        <w:tc>
          <w:tcPr>
            <w:tcW w:w="1361" w:type="dxa"/>
            <w:tcBorders>
              <w:top w:val="single" w:sz="18" w:space="0" w:color="000000"/>
            </w:tcBorders>
          </w:tcPr>
          <w:p w14:paraId="2175594C"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0000"/>
            <w:vAlign w:val="center"/>
          </w:tcPr>
          <w:p w14:paraId="2DEF8D21"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tcBorders>
            <w:shd w:val="clear" w:color="auto" w:fill="FF0000"/>
            <w:vAlign w:val="center"/>
          </w:tcPr>
          <w:p w14:paraId="5A0600A1"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r>
      <w:tr w:rsidR="000E0BD5" w:rsidRPr="0030073E" w14:paraId="16DB232C" w14:textId="77777777" w:rsidTr="00E04D03">
        <w:tc>
          <w:tcPr>
            <w:tcW w:w="1134" w:type="dxa"/>
            <w:vMerge/>
          </w:tcPr>
          <w:p w14:paraId="14E3B174"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7E1B6862"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7C806F1C"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66337A95"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5FF2983E"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FF0000"/>
            <w:vAlign w:val="center"/>
          </w:tcPr>
          <w:p w14:paraId="78C774DC"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r>
      <w:tr w:rsidR="000E0BD5" w:rsidRPr="0030073E" w14:paraId="12707AD5" w14:textId="77777777" w:rsidTr="00E04D03">
        <w:tc>
          <w:tcPr>
            <w:tcW w:w="1134" w:type="dxa"/>
            <w:vMerge/>
          </w:tcPr>
          <w:p w14:paraId="6FE0FD36"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255F0398"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Inverloch</w:t>
            </w:r>
          </w:p>
        </w:tc>
        <w:tc>
          <w:tcPr>
            <w:tcW w:w="1134" w:type="dxa"/>
            <w:vMerge w:val="restart"/>
            <w:tcBorders>
              <w:top w:val="single" w:sz="18" w:space="0" w:color="000000"/>
            </w:tcBorders>
            <w:vAlign w:val="center"/>
          </w:tcPr>
          <w:p w14:paraId="4919A52D"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Bass Coast</w:t>
            </w:r>
          </w:p>
        </w:tc>
        <w:tc>
          <w:tcPr>
            <w:tcW w:w="1361" w:type="dxa"/>
            <w:tcBorders>
              <w:top w:val="single" w:sz="18" w:space="0" w:color="000000"/>
            </w:tcBorders>
          </w:tcPr>
          <w:p w14:paraId="77E289B5"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C000"/>
            <w:vAlign w:val="center"/>
          </w:tcPr>
          <w:p w14:paraId="48C9E734"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c>
          <w:tcPr>
            <w:tcW w:w="1381" w:type="dxa"/>
            <w:tcBorders>
              <w:top w:val="single" w:sz="18" w:space="0" w:color="000000"/>
            </w:tcBorders>
            <w:shd w:val="clear" w:color="auto" w:fill="92D050"/>
            <w:vAlign w:val="center"/>
          </w:tcPr>
          <w:p w14:paraId="04B798E0"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79469B4B" w14:textId="77777777" w:rsidTr="00E04D03">
        <w:tc>
          <w:tcPr>
            <w:tcW w:w="1134" w:type="dxa"/>
            <w:vMerge/>
          </w:tcPr>
          <w:p w14:paraId="0024EC5D" w14:textId="77777777" w:rsidR="000E0BD5" w:rsidRPr="0030073E" w:rsidRDefault="000E0BD5" w:rsidP="008E12F1">
            <w:pPr>
              <w:spacing w:before="0" w:after="0"/>
              <w:rPr>
                <w:rFonts w:cs="Calibri Light"/>
                <w:sz w:val="20"/>
                <w:szCs w:val="20"/>
                <w:lang w:val="en-AU"/>
              </w:rPr>
            </w:pPr>
          </w:p>
        </w:tc>
        <w:tc>
          <w:tcPr>
            <w:tcW w:w="2721" w:type="dxa"/>
            <w:vMerge/>
            <w:tcBorders>
              <w:top w:val="single" w:sz="18" w:space="0" w:color="000000"/>
              <w:bottom w:val="single" w:sz="18" w:space="0" w:color="000000"/>
            </w:tcBorders>
            <w:vAlign w:val="center"/>
          </w:tcPr>
          <w:p w14:paraId="238C5AFE" w14:textId="77777777" w:rsidR="000E0BD5" w:rsidRPr="0030073E" w:rsidRDefault="000E0BD5" w:rsidP="008E12F1">
            <w:pPr>
              <w:spacing w:before="0" w:after="0"/>
              <w:rPr>
                <w:rFonts w:cs="Calibri Light"/>
                <w:sz w:val="20"/>
                <w:szCs w:val="20"/>
                <w:highlight w:val="yellow"/>
                <w:lang w:val="en-AU"/>
              </w:rPr>
            </w:pPr>
          </w:p>
        </w:tc>
        <w:tc>
          <w:tcPr>
            <w:tcW w:w="1134" w:type="dxa"/>
            <w:vMerge/>
            <w:tcBorders>
              <w:top w:val="single" w:sz="18" w:space="0" w:color="000000"/>
              <w:bottom w:val="single" w:sz="18" w:space="0" w:color="000000"/>
            </w:tcBorders>
            <w:vAlign w:val="center"/>
          </w:tcPr>
          <w:p w14:paraId="5A8B8662"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35AF4A19"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20BA7B86"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92D050"/>
            <w:vAlign w:val="center"/>
          </w:tcPr>
          <w:p w14:paraId="2D218060"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062ADDB8" w14:textId="77777777" w:rsidTr="00E04D03">
        <w:tc>
          <w:tcPr>
            <w:tcW w:w="1134" w:type="dxa"/>
            <w:vMerge/>
          </w:tcPr>
          <w:p w14:paraId="24C083D5"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088E5853"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Cowes</w:t>
            </w:r>
          </w:p>
        </w:tc>
        <w:tc>
          <w:tcPr>
            <w:tcW w:w="1134" w:type="dxa"/>
            <w:vMerge w:val="restart"/>
            <w:tcBorders>
              <w:top w:val="single" w:sz="18" w:space="0" w:color="000000"/>
            </w:tcBorders>
            <w:vAlign w:val="center"/>
          </w:tcPr>
          <w:p w14:paraId="57DF28BD"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Bass Coast</w:t>
            </w:r>
          </w:p>
        </w:tc>
        <w:tc>
          <w:tcPr>
            <w:tcW w:w="1361" w:type="dxa"/>
            <w:tcBorders>
              <w:top w:val="single" w:sz="18" w:space="0" w:color="000000"/>
            </w:tcBorders>
          </w:tcPr>
          <w:p w14:paraId="272ACA88"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C000"/>
            <w:vAlign w:val="center"/>
          </w:tcPr>
          <w:p w14:paraId="2FA87E2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c>
          <w:tcPr>
            <w:tcW w:w="1381" w:type="dxa"/>
            <w:tcBorders>
              <w:top w:val="single" w:sz="18" w:space="0" w:color="000000"/>
            </w:tcBorders>
            <w:shd w:val="clear" w:color="auto" w:fill="92D050"/>
            <w:vAlign w:val="center"/>
          </w:tcPr>
          <w:p w14:paraId="6DFC613A"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1D9E8B74" w14:textId="77777777" w:rsidTr="00E04D03">
        <w:tc>
          <w:tcPr>
            <w:tcW w:w="1134" w:type="dxa"/>
            <w:vMerge/>
          </w:tcPr>
          <w:p w14:paraId="358881D5"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50E9A5BD"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2E8829F0"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38BDB3B4"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60A3E039"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92D050"/>
            <w:vAlign w:val="center"/>
          </w:tcPr>
          <w:p w14:paraId="09DDD0C3"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12C471ED" w14:textId="77777777" w:rsidTr="00E04D03">
        <w:tc>
          <w:tcPr>
            <w:tcW w:w="1134" w:type="dxa"/>
            <w:vMerge/>
          </w:tcPr>
          <w:p w14:paraId="6658A6F9"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720A8362"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Lakes Entrance</w:t>
            </w:r>
          </w:p>
        </w:tc>
        <w:tc>
          <w:tcPr>
            <w:tcW w:w="1134" w:type="dxa"/>
            <w:vMerge w:val="restart"/>
            <w:tcBorders>
              <w:top w:val="single" w:sz="18" w:space="0" w:color="000000"/>
            </w:tcBorders>
            <w:vAlign w:val="center"/>
          </w:tcPr>
          <w:p w14:paraId="185F3A25"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East Gippsland</w:t>
            </w:r>
          </w:p>
        </w:tc>
        <w:tc>
          <w:tcPr>
            <w:tcW w:w="1361" w:type="dxa"/>
            <w:tcBorders>
              <w:top w:val="single" w:sz="18" w:space="0" w:color="000000"/>
            </w:tcBorders>
          </w:tcPr>
          <w:p w14:paraId="18465484"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C000"/>
            <w:vAlign w:val="center"/>
          </w:tcPr>
          <w:p w14:paraId="5D2512D5"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c>
          <w:tcPr>
            <w:tcW w:w="1381" w:type="dxa"/>
            <w:tcBorders>
              <w:top w:val="single" w:sz="18" w:space="0" w:color="000000"/>
            </w:tcBorders>
            <w:shd w:val="clear" w:color="auto" w:fill="92D050"/>
            <w:vAlign w:val="center"/>
          </w:tcPr>
          <w:p w14:paraId="72506F22"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72723C84" w14:textId="77777777" w:rsidTr="00E04D03">
        <w:tc>
          <w:tcPr>
            <w:tcW w:w="1134" w:type="dxa"/>
            <w:vMerge/>
          </w:tcPr>
          <w:p w14:paraId="15534D45"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37C7FE13"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0E6AE69D"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361DC1FE"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2EA80684"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92D050"/>
            <w:vAlign w:val="center"/>
          </w:tcPr>
          <w:p w14:paraId="7F0EB63D"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77FEA52A" w14:textId="77777777" w:rsidTr="00E04D03">
        <w:tc>
          <w:tcPr>
            <w:tcW w:w="1134" w:type="dxa"/>
            <w:vMerge/>
          </w:tcPr>
          <w:p w14:paraId="2388859F"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477AED5E"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Venus Bay</w:t>
            </w:r>
          </w:p>
        </w:tc>
        <w:tc>
          <w:tcPr>
            <w:tcW w:w="1134" w:type="dxa"/>
            <w:vMerge w:val="restart"/>
            <w:tcBorders>
              <w:top w:val="single" w:sz="18" w:space="0" w:color="000000"/>
            </w:tcBorders>
            <w:vAlign w:val="center"/>
          </w:tcPr>
          <w:p w14:paraId="51F1095D"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South Gippsland</w:t>
            </w:r>
          </w:p>
        </w:tc>
        <w:tc>
          <w:tcPr>
            <w:tcW w:w="1361" w:type="dxa"/>
            <w:tcBorders>
              <w:top w:val="single" w:sz="18" w:space="0" w:color="000000"/>
            </w:tcBorders>
          </w:tcPr>
          <w:p w14:paraId="270102F0"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C000"/>
            <w:vAlign w:val="center"/>
          </w:tcPr>
          <w:p w14:paraId="6CDA75F8"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c>
          <w:tcPr>
            <w:tcW w:w="1381" w:type="dxa"/>
            <w:tcBorders>
              <w:top w:val="single" w:sz="18" w:space="0" w:color="000000"/>
            </w:tcBorders>
            <w:shd w:val="clear" w:color="auto" w:fill="92D050"/>
            <w:vAlign w:val="center"/>
          </w:tcPr>
          <w:p w14:paraId="13ECA18F"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36E74594" w14:textId="77777777" w:rsidTr="00E04D03">
        <w:tc>
          <w:tcPr>
            <w:tcW w:w="1134" w:type="dxa"/>
            <w:vMerge/>
          </w:tcPr>
          <w:p w14:paraId="7F1341A0" w14:textId="77777777" w:rsidR="000E0BD5" w:rsidRPr="0030073E" w:rsidRDefault="000E0BD5" w:rsidP="008E12F1">
            <w:pPr>
              <w:spacing w:before="0" w:after="0"/>
              <w:rPr>
                <w:rFonts w:cs="Calibri Light"/>
                <w:sz w:val="20"/>
                <w:szCs w:val="20"/>
                <w:lang w:val="en-AU"/>
              </w:rPr>
            </w:pPr>
          </w:p>
        </w:tc>
        <w:tc>
          <w:tcPr>
            <w:tcW w:w="2721" w:type="dxa"/>
            <w:vMerge/>
            <w:tcBorders>
              <w:top w:val="single" w:sz="18" w:space="0" w:color="000000"/>
              <w:bottom w:val="single" w:sz="18" w:space="0" w:color="000000"/>
            </w:tcBorders>
            <w:vAlign w:val="center"/>
          </w:tcPr>
          <w:p w14:paraId="20C9A39E" w14:textId="77777777" w:rsidR="000E0BD5" w:rsidRPr="0030073E" w:rsidRDefault="000E0BD5" w:rsidP="008E12F1">
            <w:pPr>
              <w:spacing w:before="0" w:after="0"/>
              <w:rPr>
                <w:rFonts w:cs="Calibri Light"/>
                <w:sz w:val="20"/>
                <w:szCs w:val="20"/>
                <w:highlight w:val="yellow"/>
                <w:lang w:val="en-AU"/>
              </w:rPr>
            </w:pPr>
          </w:p>
        </w:tc>
        <w:tc>
          <w:tcPr>
            <w:tcW w:w="1134" w:type="dxa"/>
            <w:vMerge/>
            <w:tcBorders>
              <w:top w:val="single" w:sz="18" w:space="0" w:color="000000"/>
              <w:bottom w:val="single" w:sz="18" w:space="0" w:color="000000"/>
            </w:tcBorders>
            <w:vAlign w:val="center"/>
          </w:tcPr>
          <w:p w14:paraId="7296AE0D"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19A017C5"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2DBC9B89"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92D050"/>
            <w:vAlign w:val="center"/>
          </w:tcPr>
          <w:p w14:paraId="37A7AEBC"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5B46A5FE" w14:textId="77777777" w:rsidTr="00E04D03">
        <w:tc>
          <w:tcPr>
            <w:tcW w:w="1134" w:type="dxa"/>
            <w:vMerge/>
          </w:tcPr>
          <w:p w14:paraId="61650C17"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7C8DB993"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Omeo</w:t>
            </w:r>
          </w:p>
        </w:tc>
        <w:tc>
          <w:tcPr>
            <w:tcW w:w="1134" w:type="dxa"/>
            <w:vMerge w:val="restart"/>
            <w:tcBorders>
              <w:top w:val="single" w:sz="18" w:space="0" w:color="000000"/>
            </w:tcBorders>
            <w:vAlign w:val="center"/>
          </w:tcPr>
          <w:p w14:paraId="641539D5"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East Gippsland</w:t>
            </w:r>
          </w:p>
        </w:tc>
        <w:tc>
          <w:tcPr>
            <w:tcW w:w="1361" w:type="dxa"/>
            <w:tcBorders>
              <w:top w:val="single" w:sz="18" w:space="0" w:color="000000"/>
            </w:tcBorders>
          </w:tcPr>
          <w:p w14:paraId="1D587CEB"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0000"/>
            <w:vAlign w:val="center"/>
          </w:tcPr>
          <w:p w14:paraId="66BD035C"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tcBorders>
            <w:shd w:val="clear" w:color="auto" w:fill="92D050"/>
            <w:vAlign w:val="center"/>
          </w:tcPr>
          <w:p w14:paraId="7C36BEE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01B5683C" w14:textId="77777777" w:rsidTr="00E04D03">
        <w:tc>
          <w:tcPr>
            <w:tcW w:w="1134" w:type="dxa"/>
            <w:vMerge/>
          </w:tcPr>
          <w:p w14:paraId="405AE7B3"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7A77A37A"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5AC77D46"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321DCD4F"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3C5A123C"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92D050"/>
            <w:vAlign w:val="center"/>
          </w:tcPr>
          <w:p w14:paraId="667A6D06"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3C196B7D" w14:textId="77777777" w:rsidTr="00E04D03">
        <w:tc>
          <w:tcPr>
            <w:tcW w:w="1134" w:type="dxa"/>
            <w:vMerge/>
          </w:tcPr>
          <w:p w14:paraId="276C6C3D"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05811A9C"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Marlo</w:t>
            </w:r>
          </w:p>
        </w:tc>
        <w:tc>
          <w:tcPr>
            <w:tcW w:w="1134" w:type="dxa"/>
            <w:vMerge w:val="restart"/>
            <w:tcBorders>
              <w:top w:val="single" w:sz="18" w:space="0" w:color="000000"/>
            </w:tcBorders>
            <w:vAlign w:val="center"/>
          </w:tcPr>
          <w:p w14:paraId="44E690DD"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East Gippsland</w:t>
            </w:r>
          </w:p>
        </w:tc>
        <w:tc>
          <w:tcPr>
            <w:tcW w:w="1361" w:type="dxa"/>
            <w:tcBorders>
              <w:top w:val="single" w:sz="18" w:space="0" w:color="000000"/>
            </w:tcBorders>
          </w:tcPr>
          <w:p w14:paraId="5C503EFB"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0000"/>
            <w:vAlign w:val="center"/>
          </w:tcPr>
          <w:p w14:paraId="0D8D1514"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tcBorders>
            <w:shd w:val="clear" w:color="auto" w:fill="92D050"/>
            <w:vAlign w:val="center"/>
          </w:tcPr>
          <w:p w14:paraId="786E5756"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6C04A5B9" w14:textId="77777777" w:rsidTr="00E04D03">
        <w:tc>
          <w:tcPr>
            <w:tcW w:w="1134" w:type="dxa"/>
            <w:vMerge/>
          </w:tcPr>
          <w:p w14:paraId="363D6DF5"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auto"/>
            </w:tcBorders>
            <w:vAlign w:val="center"/>
          </w:tcPr>
          <w:p w14:paraId="6DB017C8"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auto"/>
            </w:tcBorders>
            <w:vAlign w:val="center"/>
          </w:tcPr>
          <w:p w14:paraId="178D5450"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auto"/>
            </w:tcBorders>
          </w:tcPr>
          <w:p w14:paraId="23E82FE5"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auto"/>
            </w:tcBorders>
            <w:shd w:val="clear" w:color="auto" w:fill="auto"/>
            <w:vAlign w:val="center"/>
          </w:tcPr>
          <w:p w14:paraId="1D822BD3"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auto"/>
            </w:tcBorders>
            <w:shd w:val="clear" w:color="auto" w:fill="92D050"/>
            <w:vAlign w:val="center"/>
          </w:tcPr>
          <w:p w14:paraId="25D80A02"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22A689F7" w14:textId="77777777" w:rsidTr="00E04D03">
        <w:tc>
          <w:tcPr>
            <w:tcW w:w="1134" w:type="dxa"/>
            <w:vMerge/>
          </w:tcPr>
          <w:p w14:paraId="0956907D"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auto"/>
            </w:tcBorders>
            <w:vAlign w:val="center"/>
          </w:tcPr>
          <w:p w14:paraId="58F1BCA3"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Metung</w:t>
            </w:r>
          </w:p>
        </w:tc>
        <w:tc>
          <w:tcPr>
            <w:tcW w:w="1134" w:type="dxa"/>
            <w:vMerge w:val="restart"/>
            <w:tcBorders>
              <w:top w:val="single" w:sz="18" w:space="0" w:color="auto"/>
            </w:tcBorders>
            <w:vAlign w:val="center"/>
          </w:tcPr>
          <w:p w14:paraId="4CDEA004"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East Gippsland</w:t>
            </w:r>
          </w:p>
        </w:tc>
        <w:tc>
          <w:tcPr>
            <w:tcW w:w="1361" w:type="dxa"/>
            <w:tcBorders>
              <w:top w:val="single" w:sz="18" w:space="0" w:color="auto"/>
            </w:tcBorders>
          </w:tcPr>
          <w:p w14:paraId="13AD9B63"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auto"/>
            </w:tcBorders>
            <w:shd w:val="clear" w:color="auto" w:fill="FFC000"/>
            <w:vAlign w:val="center"/>
          </w:tcPr>
          <w:p w14:paraId="062EE7F4"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c>
          <w:tcPr>
            <w:tcW w:w="1381" w:type="dxa"/>
            <w:tcBorders>
              <w:top w:val="single" w:sz="18" w:space="0" w:color="auto"/>
            </w:tcBorders>
            <w:shd w:val="clear" w:color="auto" w:fill="92D050"/>
            <w:vAlign w:val="center"/>
          </w:tcPr>
          <w:p w14:paraId="50853DF4"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4CD67243" w14:textId="77777777" w:rsidTr="00E04D03">
        <w:tc>
          <w:tcPr>
            <w:tcW w:w="1134" w:type="dxa"/>
            <w:vMerge/>
          </w:tcPr>
          <w:p w14:paraId="6A0797C7"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auto"/>
            </w:tcBorders>
            <w:vAlign w:val="center"/>
          </w:tcPr>
          <w:p w14:paraId="40569F56"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auto"/>
            </w:tcBorders>
            <w:vAlign w:val="center"/>
          </w:tcPr>
          <w:p w14:paraId="562B6B40"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auto"/>
            </w:tcBorders>
          </w:tcPr>
          <w:p w14:paraId="5ABE5B41"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auto"/>
            </w:tcBorders>
            <w:shd w:val="clear" w:color="auto" w:fill="auto"/>
            <w:vAlign w:val="center"/>
          </w:tcPr>
          <w:p w14:paraId="53BFA0C2"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auto"/>
            </w:tcBorders>
            <w:shd w:val="clear" w:color="auto" w:fill="92D050"/>
            <w:vAlign w:val="center"/>
          </w:tcPr>
          <w:p w14:paraId="79870BA3"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055A6737" w14:textId="77777777" w:rsidTr="00E04D03">
        <w:tc>
          <w:tcPr>
            <w:tcW w:w="1134" w:type="dxa"/>
            <w:vMerge/>
          </w:tcPr>
          <w:p w14:paraId="59EA4C87"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auto"/>
            </w:tcBorders>
            <w:vAlign w:val="center"/>
          </w:tcPr>
          <w:p w14:paraId="0C86CF3B"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Mallacoota</w:t>
            </w:r>
          </w:p>
        </w:tc>
        <w:tc>
          <w:tcPr>
            <w:tcW w:w="1134" w:type="dxa"/>
            <w:vMerge w:val="restart"/>
            <w:tcBorders>
              <w:top w:val="single" w:sz="18" w:space="0" w:color="auto"/>
            </w:tcBorders>
            <w:vAlign w:val="center"/>
          </w:tcPr>
          <w:p w14:paraId="2AC8CB66"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East Gippsland</w:t>
            </w:r>
          </w:p>
        </w:tc>
        <w:tc>
          <w:tcPr>
            <w:tcW w:w="1361" w:type="dxa"/>
            <w:tcBorders>
              <w:top w:val="single" w:sz="18" w:space="0" w:color="auto"/>
            </w:tcBorders>
          </w:tcPr>
          <w:p w14:paraId="742FCE09"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auto"/>
            </w:tcBorders>
            <w:shd w:val="clear" w:color="auto" w:fill="FFC000"/>
            <w:vAlign w:val="center"/>
          </w:tcPr>
          <w:p w14:paraId="69002222"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c>
          <w:tcPr>
            <w:tcW w:w="1381" w:type="dxa"/>
            <w:tcBorders>
              <w:top w:val="single" w:sz="18" w:space="0" w:color="auto"/>
            </w:tcBorders>
            <w:shd w:val="clear" w:color="auto" w:fill="92D050"/>
            <w:vAlign w:val="center"/>
          </w:tcPr>
          <w:p w14:paraId="452A5DB9"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5C22C2AB" w14:textId="77777777" w:rsidTr="00E04D03">
        <w:tc>
          <w:tcPr>
            <w:tcW w:w="1134" w:type="dxa"/>
            <w:vMerge/>
          </w:tcPr>
          <w:p w14:paraId="783656C2"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auto"/>
            </w:tcBorders>
            <w:vAlign w:val="center"/>
          </w:tcPr>
          <w:p w14:paraId="57AB5001"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auto"/>
            </w:tcBorders>
            <w:vAlign w:val="center"/>
          </w:tcPr>
          <w:p w14:paraId="62291632"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auto"/>
            </w:tcBorders>
          </w:tcPr>
          <w:p w14:paraId="5D456237"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auto"/>
            </w:tcBorders>
            <w:shd w:val="clear" w:color="auto" w:fill="auto"/>
            <w:vAlign w:val="center"/>
          </w:tcPr>
          <w:p w14:paraId="49D5C0F4"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auto"/>
            </w:tcBorders>
            <w:shd w:val="clear" w:color="auto" w:fill="92D050"/>
            <w:vAlign w:val="center"/>
          </w:tcPr>
          <w:p w14:paraId="28583CD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1A469A24" w14:textId="77777777" w:rsidTr="00E04D03">
        <w:tc>
          <w:tcPr>
            <w:tcW w:w="1134" w:type="dxa"/>
            <w:vMerge/>
          </w:tcPr>
          <w:p w14:paraId="3C930DA9"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auto"/>
            </w:tcBorders>
            <w:vAlign w:val="center"/>
          </w:tcPr>
          <w:p w14:paraId="707FE9AD"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Buchan Caves Reserve</w:t>
            </w:r>
          </w:p>
        </w:tc>
        <w:tc>
          <w:tcPr>
            <w:tcW w:w="1134" w:type="dxa"/>
            <w:vMerge w:val="restart"/>
            <w:tcBorders>
              <w:top w:val="single" w:sz="18" w:space="0" w:color="auto"/>
            </w:tcBorders>
            <w:vAlign w:val="center"/>
          </w:tcPr>
          <w:p w14:paraId="76349784"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East Gippsland</w:t>
            </w:r>
          </w:p>
        </w:tc>
        <w:tc>
          <w:tcPr>
            <w:tcW w:w="1361" w:type="dxa"/>
            <w:tcBorders>
              <w:top w:val="single" w:sz="18" w:space="0" w:color="auto"/>
            </w:tcBorders>
          </w:tcPr>
          <w:p w14:paraId="5AA5A4F4"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auto"/>
            </w:tcBorders>
            <w:shd w:val="clear" w:color="auto" w:fill="FF0000"/>
            <w:vAlign w:val="center"/>
          </w:tcPr>
          <w:p w14:paraId="1FB6042D"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auto"/>
            </w:tcBorders>
            <w:shd w:val="clear" w:color="auto" w:fill="FFC000"/>
            <w:vAlign w:val="center"/>
          </w:tcPr>
          <w:p w14:paraId="24CAFC8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0CDE52DE" w14:textId="77777777" w:rsidTr="00E04D03">
        <w:tc>
          <w:tcPr>
            <w:tcW w:w="1134" w:type="dxa"/>
            <w:vMerge/>
          </w:tcPr>
          <w:p w14:paraId="21941B6A"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auto"/>
            </w:tcBorders>
            <w:vAlign w:val="center"/>
          </w:tcPr>
          <w:p w14:paraId="49EC7E29"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auto"/>
            </w:tcBorders>
            <w:vAlign w:val="center"/>
          </w:tcPr>
          <w:p w14:paraId="10B0BDC5"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auto"/>
            </w:tcBorders>
          </w:tcPr>
          <w:p w14:paraId="676CDDFE"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auto"/>
            </w:tcBorders>
            <w:shd w:val="clear" w:color="auto" w:fill="auto"/>
            <w:vAlign w:val="center"/>
          </w:tcPr>
          <w:p w14:paraId="568D58A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auto"/>
            </w:tcBorders>
            <w:shd w:val="clear" w:color="auto" w:fill="FFC000"/>
            <w:vAlign w:val="center"/>
          </w:tcPr>
          <w:p w14:paraId="078ED06B"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4E1C7FCC" w14:textId="77777777" w:rsidTr="00E04D03">
        <w:tc>
          <w:tcPr>
            <w:tcW w:w="1134" w:type="dxa"/>
            <w:vMerge/>
          </w:tcPr>
          <w:p w14:paraId="481DD8C1"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auto"/>
            </w:tcBorders>
            <w:vAlign w:val="center"/>
          </w:tcPr>
          <w:p w14:paraId="3C11303E"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Tarra Bulga National Park</w:t>
            </w:r>
          </w:p>
        </w:tc>
        <w:tc>
          <w:tcPr>
            <w:tcW w:w="1134" w:type="dxa"/>
            <w:vMerge w:val="restart"/>
            <w:tcBorders>
              <w:top w:val="single" w:sz="18" w:space="0" w:color="auto"/>
            </w:tcBorders>
            <w:vAlign w:val="center"/>
          </w:tcPr>
          <w:p w14:paraId="7A7482FA"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Wellington</w:t>
            </w:r>
          </w:p>
        </w:tc>
        <w:tc>
          <w:tcPr>
            <w:tcW w:w="1361" w:type="dxa"/>
            <w:tcBorders>
              <w:top w:val="single" w:sz="18" w:space="0" w:color="auto"/>
            </w:tcBorders>
          </w:tcPr>
          <w:p w14:paraId="62D1A375"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auto"/>
            </w:tcBorders>
            <w:shd w:val="clear" w:color="auto" w:fill="FF0000"/>
            <w:vAlign w:val="center"/>
          </w:tcPr>
          <w:p w14:paraId="1F78BC69"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auto"/>
            </w:tcBorders>
            <w:shd w:val="clear" w:color="auto" w:fill="FF0000"/>
            <w:vAlign w:val="center"/>
          </w:tcPr>
          <w:p w14:paraId="75E0DA1D"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r>
      <w:tr w:rsidR="000E0BD5" w:rsidRPr="0030073E" w14:paraId="3D48D713" w14:textId="77777777" w:rsidTr="00E04D03">
        <w:tc>
          <w:tcPr>
            <w:tcW w:w="1134" w:type="dxa"/>
            <w:vMerge/>
            <w:tcBorders>
              <w:bottom w:val="single" w:sz="18" w:space="0" w:color="000000"/>
            </w:tcBorders>
          </w:tcPr>
          <w:p w14:paraId="365F994A" w14:textId="77777777" w:rsidR="000E0BD5" w:rsidRPr="0030073E" w:rsidRDefault="000E0BD5" w:rsidP="008E12F1">
            <w:pPr>
              <w:spacing w:before="0" w:after="0"/>
              <w:rPr>
                <w:rFonts w:cs="Calibri Light"/>
                <w:sz w:val="20"/>
                <w:szCs w:val="20"/>
                <w:lang w:val="en-AU"/>
              </w:rPr>
            </w:pPr>
          </w:p>
        </w:tc>
        <w:tc>
          <w:tcPr>
            <w:tcW w:w="2721" w:type="dxa"/>
            <w:vMerge/>
            <w:vAlign w:val="center"/>
          </w:tcPr>
          <w:p w14:paraId="0C88801B" w14:textId="77777777" w:rsidR="000E0BD5" w:rsidRPr="0030073E" w:rsidRDefault="000E0BD5" w:rsidP="008E12F1">
            <w:pPr>
              <w:spacing w:before="0" w:after="0"/>
              <w:rPr>
                <w:rFonts w:cs="Calibri Light"/>
                <w:sz w:val="20"/>
                <w:szCs w:val="20"/>
                <w:highlight w:val="yellow"/>
                <w:lang w:val="en-AU"/>
              </w:rPr>
            </w:pPr>
          </w:p>
        </w:tc>
        <w:tc>
          <w:tcPr>
            <w:tcW w:w="1134" w:type="dxa"/>
            <w:vMerge/>
            <w:vAlign w:val="center"/>
          </w:tcPr>
          <w:p w14:paraId="6BA74593" w14:textId="77777777" w:rsidR="000E0BD5" w:rsidRPr="0030073E" w:rsidRDefault="000E0BD5" w:rsidP="008E12F1">
            <w:pPr>
              <w:spacing w:before="0" w:after="0"/>
              <w:rPr>
                <w:rFonts w:cs="Calibri Light"/>
                <w:color w:val="auto"/>
                <w:sz w:val="20"/>
                <w:szCs w:val="20"/>
                <w:lang w:val="en-AU"/>
              </w:rPr>
            </w:pPr>
          </w:p>
        </w:tc>
        <w:tc>
          <w:tcPr>
            <w:tcW w:w="1361" w:type="dxa"/>
          </w:tcPr>
          <w:p w14:paraId="0B251A55"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shd w:val="clear" w:color="auto" w:fill="auto"/>
            <w:vAlign w:val="center"/>
          </w:tcPr>
          <w:p w14:paraId="296FE128"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shd w:val="clear" w:color="auto" w:fill="FF0000"/>
            <w:vAlign w:val="center"/>
          </w:tcPr>
          <w:p w14:paraId="441D90CD"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r>
      <w:tr w:rsidR="000E0BD5" w:rsidRPr="0030073E" w14:paraId="5B921B80" w14:textId="77777777" w:rsidTr="00E04D03">
        <w:tc>
          <w:tcPr>
            <w:tcW w:w="1134" w:type="dxa"/>
            <w:vMerge w:val="restart"/>
            <w:tcBorders>
              <w:top w:val="single" w:sz="18" w:space="0" w:color="000000"/>
              <w:bottom w:val="single" w:sz="4" w:space="0" w:color="auto"/>
            </w:tcBorders>
            <w:vAlign w:val="center"/>
          </w:tcPr>
          <w:p w14:paraId="2E6FBC22"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Signature Events</w:t>
            </w:r>
          </w:p>
        </w:tc>
        <w:tc>
          <w:tcPr>
            <w:tcW w:w="2721" w:type="dxa"/>
            <w:vMerge w:val="restart"/>
            <w:tcBorders>
              <w:top w:val="single" w:sz="18" w:space="0" w:color="000000"/>
            </w:tcBorders>
            <w:vAlign w:val="center"/>
          </w:tcPr>
          <w:p w14:paraId="0F914217"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Lardner Park (Venue for several events)</w:t>
            </w:r>
          </w:p>
        </w:tc>
        <w:tc>
          <w:tcPr>
            <w:tcW w:w="1134" w:type="dxa"/>
            <w:vMerge w:val="restart"/>
            <w:tcBorders>
              <w:top w:val="single" w:sz="18" w:space="0" w:color="000000"/>
            </w:tcBorders>
            <w:vAlign w:val="center"/>
          </w:tcPr>
          <w:p w14:paraId="52A128BF"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Baw Baw</w:t>
            </w:r>
          </w:p>
        </w:tc>
        <w:tc>
          <w:tcPr>
            <w:tcW w:w="1361" w:type="dxa"/>
            <w:tcBorders>
              <w:top w:val="single" w:sz="18" w:space="0" w:color="000000"/>
            </w:tcBorders>
          </w:tcPr>
          <w:p w14:paraId="0BA510AA"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0000"/>
            <w:vAlign w:val="center"/>
          </w:tcPr>
          <w:p w14:paraId="567D051A"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tcBorders>
            <w:shd w:val="clear" w:color="auto" w:fill="92D050"/>
            <w:vAlign w:val="center"/>
          </w:tcPr>
          <w:p w14:paraId="15398AE4"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7F3C78E3" w14:textId="77777777" w:rsidTr="00E04D03">
        <w:tc>
          <w:tcPr>
            <w:tcW w:w="1134" w:type="dxa"/>
            <w:vMerge/>
            <w:tcBorders>
              <w:bottom w:val="single" w:sz="4" w:space="0" w:color="auto"/>
            </w:tcBorders>
            <w:vAlign w:val="center"/>
          </w:tcPr>
          <w:p w14:paraId="0F35F311"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23BA866E"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45C3E6BA"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07775354"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07C46442"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92D050"/>
            <w:vAlign w:val="center"/>
          </w:tcPr>
          <w:p w14:paraId="1446E7EF"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04610DC5" w14:textId="77777777" w:rsidTr="00E04D03">
        <w:tc>
          <w:tcPr>
            <w:tcW w:w="1134" w:type="dxa"/>
            <w:vMerge/>
            <w:tcBorders>
              <w:bottom w:val="single" w:sz="4" w:space="0" w:color="auto"/>
            </w:tcBorders>
            <w:vAlign w:val="center"/>
          </w:tcPr>
          <w:p w14:paraId="4DF69E17"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091BBB7D"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Australian Motorcycle Grand Prix</w:t>
            </w:r>
          </w:p>
        </w:tc>
        <w:tc>
          <w:tcPr>
            <w:tcW w:w="1134" w:type="dxa"/>
            <w:vMerge w:val="restart"/>
            <w:tcBorders>
              <w:top w:val="single" w:sz="18" w:space="0" w:color="000000"/>
            </w:tcBorders>
            <w:vAlign w:val="center"/>
          </w:tcPr>
          <w:p w14:paraId="07F469CE"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Bass Coast</w:t>
            </w:r>
          </w:p>
        </w:tc>
        <w:tc>
          <w:tcPr>
            <w:tcW w:w="1361" w:type="dxa"/>
            <w:tcBorders>
              <w:top w:val="single" w:sz="18" w:space="0" w:color="000000"/>
            </w:tcBorders>
          </w:tcPr>
          <w:p w14:paraId="468BAA93"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0000"/>
            <w:vAlign w:val="center"/>
          </w:tcPr>
          <w:p w14:paraId="771B9FB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tcBorders>
            <w:shd w:val="clear" w:color="auto" w:fill="92D050"/>
            <w:vAlign w:val="center"/>
          </w:tcPr>
          <w:p w14:paraId="79CB3945"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307DBCAF" w14:textId="77777777" w:rsidTr="00E04D03">
        <w:tc>
          <w:tcPr>
            <w:tcW w:w="1134" w:type="dxa"/>
            <w:vMerge/>
            <w:tcBorders>
              <w:bottom w:val="single" w:sz="18" w:space="0" w:color="000000"/>
            </w:tcBorders>
          </w:tcPr>
          <w:p w14:paraId="1A5A023B"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0A1445BD"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46C40EE5"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6A7C399C"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3ABB0E62"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92D050"/>
            <w:vAlign w:val="center"/>
          </w:tcPr>
          <w:p w14:paraId="352390FB"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6DC65ECF" w14:textId="77777777" w:rsidTr="00E04D03">
        <w:tc>
          <w:tcPr>
            <w:tcW w:w="1134" w:type="dxa"/>
            <w:vMerge w:val="restart"/>
          </w:tcPr>
          <w:p w14:paraId="62BC54B2" w14:textId="77777777" w:rsidR="000E0BD5" w:rsidRPr="0030073E" w:rsidRDefault="000E0BD5" w:rsidP="008E12F1">
            <w:pPr>
              <w:spacing w:before="0" w:after="0"/>
              <w:rPr>
                <w:rFonts w:cs="Calibri Light"/>
                <w:sz w:val="20"/>
                <w:szCs w:val="20"/>
                <w:lang w:val="en-AU"/>
              </w:rPr>
            </w:pPr>
          </w:p>
          <w:p w14:paraId="6E0A29AC" w14:textId="77777777" w:rsidR="000E0BD5" w:rsidRPr="0030073E" w:rsidRDefault="000E0BD5" w:rsidP="008E12F1">
            <w:pPr>
              <w:spacing w:before="0" w:after="0"/>
              <w:rPr>
                <w:rFonts w:cs="Calibri Light"/>
                <w:sz w:val="20"/>
                <w:szCs w:val="20"/>
                <w:lang w:val="en-AU"/>
              </w:rPr>
            </w:pPr>
          </w:p>
          <w:p w14:paraId="16ED92BD"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Events and Festivals</w:t>
            </w:r>
          </w:p>
        </w:tc>
        <w:tc>
          <w:tcPr>
            <w:tcW w:w="2721" w:type="dxa"/>
            <w:vMerge w:val="restart"/>
            <w:vAlign w:val="center"/>
          </w:tcPr>
          <w:p w14:paraId="33231BD3"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Meeniyan Garlic Festival</w:t>
            </w:r>
          </w:p>
        </w:tc>
        <w:tc>
          <w:tcPr>
            <w:tcW w:w="1134" w:type="dxa"/>
            <w:vMerge w:val="restart"/>
            <w:vAlign w:val="center"/>
          </w:tcPr>
          <w:p w14:paraId="64EF4C36"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South Gippsland</w:t>
            </w:r>
          </w:p>
        </w:tc>
        <w:tc>
          <w:tcPr>
            <w:tcW w:w="1361" w:type="dxa"/>
            <w:tcBorders>
              <w:top w:val="single" w:sz="18" w:space="0" w:color="000000"/>
              <w:bottom w:val="single" w:sz="4" w:space="0" w:color="auto"/>
            </w:tcBorders>
          </w:tcPr>
          <w:p w14:paraId="4B4B964C"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bottom w:val="single" w:sz="4" w:space="0" w:color="auto"/>
            </w:tcBorders>
            <w:shd w:val="clear" w:color="auto" w:fill="FF0000"/>
            <w:vAlign w:val="center"/>
          </w:tcPr>
          <w:p w14:paraId="2DD1C3EB"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bottom w:val="single" w:sz="4" w:space="0" w:color="auto"/>
            </w:tcBorders>
            <w:shd w:val="clear" w:color="auto" w:fill="92D050"/>
            <w:vAlign w:val="center"/>
          </w:tcPr>
          <w:p w14:paraId="6355CDD5"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77107FD2" w14:textId="77777777" w:rsidTr="00E04D03">
        <w:tc>
          <w:tcPr>
            <w:tcW w:w="1134" w:type="dxa"/>
            <w:vMerge/>
          </w:tcPr>
          <w:p w14:paraId="6E3023C2"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47D8AD5B"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5E7F5AD7" w14:textId="77777777" w:rsidR="000E0BD5" w:rsidRPr="0030073E" w:rsidRDefault="000E0BD5" w:rsidP="008E12F1">
            <w:pPr>
              <w:spacing w:before="0" w:after="0"/>
              <w:rPr>
                <w:rFonts w:cs="Calibri Light"/>
                <w:color w:val="auto"/>
                <w:sz w:val="20"/>
                <w:szCs w:val="20"/>
                <w:lang w:val="en-AU"/>
              </w:rPr>
            </w:pPr>
          </w:p>
        </w:tc>
        <w:tc>
          <w:tcPr>
            <w:tcW w:w="1361" w:type="dxa"/>
            <w:tcBorders>
              <w:top w:val="single" w:sz="4" w:space="0" w:color="auto"/>
              <w:bottom w:val="single" w:sz="18" w:space="0" w:color="000000"/>
            </w:tcBorders>
          </w:tcPr>
          <w:p w14:paraId="56CCE1B1"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top w:val="single" w:sz="4" w:space="0" w:color="auto"/>
              <w:bottom w:val="single" w:sz="18" w:space="0" w:color="000000"/>
            </w:tcBorders>
            <w:shd w:val="clear" w:color="auto" w:fill="auto"/>
            <w:vAlign w:val="center"/>
          </w:tcPr>
          <w:p w14:paraId="0CFB193F"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top w:val="single" w:sz="4" w:space="0" w:color="auto"/>
              <w:bottom w:val="single" w:sz="18" w:space="0" w:color="000000"/>
            </w:tcBorders>
            <w:shd w:val="clear" w:color="auto" w:fill="92D050"/>
            <w:vAlign w:val="center"/>
          </w:tcPr>
          <w:p w14:paraId="1804467A"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7B880702" w14:textId="77777777" w:rsidTr="00E04D03">
        <w:tc>
          <w:tcPr>
            <w:tcW w:w="1134" w:type="dxa"/>
            <w:vMerge/>
          </w:tcPr>
          <w:p w14:paraId="4F04A2C2" w14:textId="77777777" w:rsidR="000E0BD5" w:rsidRPr="0030073E" w:rsidRDefault="000E0BD5" w:rsidP="008E12F1">
            <w:pPr>
              <w:spacing w:before="0" w:after="0"/>
              <w:rPr>
                <w:rFonts w:cs="Calibri Light"/>
                <w:sz w:val="20"/>
                <w:szCs w:val="20"/>
                <w:lang w:val="en-AU"/>
              </w:rPr>
            </w:pPr>
          </w:p>
        </w:tc>
        <w:tc>
          <w:tcPr>
            <w:tcW w:w="2721" w:type="dxa"/>
            <w:vMerge w:val="restart"/>
            <w:vAlign w:val="center"/>
          </w:tcPr>
          <w:p w14:paraId="7FE4D5E6"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Mirboo North Italian Festa</w:t>
            </w:r>
          </w:p>
        </w:tc>
        <w:tc>
          <w:tcPr>
            <w:tcW w:w="1134" w:type="dxa"/>
            <w:vMerge w:val="restart"/>
            <w:vAlign w:val="center"/>
          </w:tcPr>
          <w:p w14:paraId="08EEC834"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South Gippsland</w:t>
            </w:r>
          </w:p>
        </w:tc>
        <w:tc>
          <w:tcPr>
            <w:tcW w:w="1361" w:type="dxa"/>
            <w:tcBorders>
              <w:top w:val="single" w:sz="18" w:space="0" w:color="000000"/>
              <w:bottom w:val="single" w:sz="4" w:space="0" w:color="auto"/>
            </w:tcBorders>
          </w:tcPr>
          <w:p w14:paraId="4B8318E1"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bottom w:val="single" w:sz="4" w:space="0" w:color="auto"/>
            </w:tcBorders>
            <w:shd w:val="clear" w:color="auto" w:fill="FF0000"/>
            <w:vAlign w:val="center"/>
          </w:tcPr>
          <w:p w14:paraId="7F5E4D18"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bottom w:val="single" w:sz="4" w:space="0" w:color="auto"/>
            </w:tcBorders>
            <w:shd w:val="clear" w:color="auto" w:fill="92D050"/>
            <w:vAlign w:val="center"/>
          </w:tcPr>
          <w:p w14:paraId="5FC09E5C"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079E64D4" w14:textId="77777777" w:rsidTr="00E04D03">
        <w:tc>
          <w:tcPr>
            <w:tcW w:w="1134" w:type="dxa"/>
            <w:vMerge/>
          </w:tcPr>
          <w:p w14:paraId="2C81E4E5"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0E36E0C3"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6A595BD3" w14:textId="77777777" w:rsidR="000E0BD5" w:rsidRPr="0030073E" w:rsidRDefault="000E0BD5" w:rsidP="008E12F1">
            <w:pPr>
              <w:spacing w:before="0" w:after="0"/>
              <w:rPr>
                <w:rFonts w:cs="Calibri Light"/>
                <w:color w:val="auto"/>
                <w:sz w:val="20"/>
                <w:szCs w:val="20"/>
                <w:lang w:val="en-AU"/>
              </w:rPr>
            </w:pPr>
          </w:p>
        </w:tc>
        <w:tc>
          <w:tcPr>
            <w:tcW w:w="1361" w:type="dxa"/>
            <w:tcBorders>
              <w:top w:val="single" w:sz="4" w:space="0" w:color="auto"/>
              <w:bottom w:val="single" w:sz="18" w:space="0" w:color="000000"/>
            </w:tcBorders>
          </w:tcPr>
          <w:p w14:paraId="01249655"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top w:val="single" w:sz="4" w:space="0" w:color="auto"/>
              <w:bottom w:val="single" w:sz="18" w:space="0" w:color="000000"/>
            </w:tcBorders>
            <w:shd w:val="clear" w:color="auto" w:fill="auto"/>
            <w:vAlign w:val="center"/>
          </w:tcPr>
          <w:p w14:paraId="73A7E4D6"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top w:val="single" w:sz="4" w:space="0" w:color="auto"/>
              <w:bottom w:val="single" w:sz="18" w:space="0" w:color="000000"/>
            </w:tcBorders>
            <w:shd w:val="clear" w:color="auto" w:fill="92D050"/>
            <w:vAlign w:val="center"/>
          </w:tcPr>
          <w:p w14:paraId="0B02DB29"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38866BB5" w14:textId="77777777" w:rsidTr="00E04D03">
        <w:tc>
          <w:tcPr>
            <w:tcW w:w="1134" w:type="dxa"/>
            <w:vMerge/>
          </w:tcPr>
          <w:p w14:paraId="628EBD94" w14:textId="77777777" w:rsidR="000E0BD5" w:rsidRPr="0030073E" w:rsidRDefault="000E0BD5" w:rsidP="008E12F1">
            <w:pPr>
              <w:spacing w:before="0" w:after="0"/>
              <w:rPr>
                <w:rFonts w:cs="Calibri Light"/>
                <w:sz w:val="20"/>
                <w:szCs w:val="20"/>
                <w:lang w:val="en-AU"/>
              </w:rPr>
            </w:pPr>
          </w:p>
        </w:tc>
        <w:tc>
          <w:tcPr>
            <w:tcW w:w="2721" w:type="dxa"/>
            <w:vMerge w:val="restart"/>
            <w:vAlign w:val="center"/>
          </w:tcPr>
          <w:p w14:paraId="190BC92F"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Boolarra Folk Festival</w:t>
            </w:r>
          </w:p>
        </w:tc>
        <w:tc>
          <w:tcPr>
            <w:tcW w:w="1134" w:type="dxa"/>
            <w:vMerge w:val="restart"/>
            <w:vAlign w:val="center"/>
          </w:tcPr>
          <w:p w14:paraId="7431D18F"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Latrobe</w:t>
            </w:r>
          </w:p>
        </w:tc>
        <w:tc>
          <w:tcPr>
            <w:tcW w:w="1361" w:type="dxa"/>
            <w:tcBorders>
              <w:top w:val="single" w:sz="18" w:space="0" w:color="000000"/>
              <w:bottom w:val="single" w:sz="4" w:space="0" w:color="auto"/>
            </w:tcBorders>
          </w:tcPr>
          <w:p w14:paraId="364151B6"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bottom w:val="single" w:sz="4" w:space="0" w:color="auto"/>
            </w:tcBorders>
            <w:shd w:val="clear" w:color="auto" w:fill="FF0000"/>
            <w:vAlign w:val="center"/>
          </w:tcPr>
          <w:p w14:paraId="02E8893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bottom w:val="single" w:sz="4" w:space="0" w:color="auto"/>
            </w:tcBorders>
            <w:shd w:val="clear" w:color="auto" w:fill="FFC000"/>
            <w:vAlign w:val="center"/>
          </w:tcPr>
          <w:p w14:paraId="2DE4AB25"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7624F3BB" w14:textId="77777777" w:rsidTr="00E04D03">
        <w:tc>
          <w:tcPr>
            <w:tcW w:w="1134" w:type="dxa"/>
            <w:vMerge/>
          </w:tcPr>
          <w:p w14:paraId="17DED141"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5A0E5D90"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74284AEE" w14:textId="77777777" w:rsidR="000E0BD5" w:rsidRPr="0030073E" w:rsidRDefault="000E0BD5" w:rsidP="008E12F1">
            <w:pPr>
              <w:spacing w:before="0" w:after="0"/>
              <w:rPr>
                <w:rFonts w:cs="Calibri Light"/>
                <w:color w:val="auto"/>
                <w:sz w:val="20"/>
                <w:szCs w:val="20"/>
                <w:lang w:val="en-AU"/>
              </w:rPr>
            </w:pPr>
          </w:p>
        </w:tc>
        <w:tc>
          <w:tcPr>
            <w:tcW w:w="1361" w:type="dxa"/>
            <w:tcBorders>
              <w:top w:val="single" w:sz="4" w:space="0" w:color="auto"/>
              <w:bottom w:val="single" w:sz="18" w:space="0" w:color="000000"/>
            </w:tcBorders>
          </w:tcPr>
          <w:p w14:paraId="48CF82B3"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top w:val="single" w:sz="4" w:space="0" w:color="auto"/>
              <w:bottom w:val="single" w:sz="18" w:space="0" w:color="000000"/>
            </w:tcBorders>
            <w:shd w:val="clear" w:color="auto" w:fill="auto"/>
            <w:vAlign w:val="center"/>
          </w:tcPr>
          <w:p w14:paraId="5BD5D8C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top w:val="single" w:sz="4" w:space="0" w:color="auto"/>
              <w:bottom w:val="single" w:sz="18" w:space="0" w:color="000000"/>
            </w:tcBorders>
            <w:shd w:val="clear" w:color="auto" w:fill="FFC000"/>
            <w:vAlign w:val="center"/>
          </w:tcPr>
          <w:p w14:paraId="35EA3CA2"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25C7E3F3" w14:textId="77777777" w:rsidTr="00E04D03">
        <w:tc>
          <w:tcPr>
            <w:tcW w:w="1134" w:type="dxa"/>
            <w:vMerge/>
          </w:tcPr>
          <w:p w14:paraId="02A747D2" w14:textId="77777777" w:rsidR="000E0BD5" w:rsidRPr="0030073E" w:rsidRDefault="000E0BD5" w:rsidP="008E12F1">
            <w:pPr>
              <w:spacing w:before="0" w:after="0"/>
              <w:rPr>
                <w:rFonts w:cs="Calibri Light"/>
                <w:sz w:val="20"/>
                <w:szCs w:val="20"/>
                <w:lang w:val="en-AU"/>
              </w:rPr>
            </w:pPr>
          </w:p>
        </w:tc>
        <w:tc>
          <w:tcPr>
            <w:tcW w:w="2721" w:type="dxa"/>
            <w:vMerge w:val="restart"/>
            <w:vAlign w:val="center"/>
          </w:tcPr>
          <w:p w14:paraId="667AF291"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Tinamba Food and Wine Festival</w:t>
            </w:r>
          </w:p>
        </w:tc>
        <w:tc>
          <w:tcPr>
            <w:tcW w:w="1134" w:type="dxa"/>
            <w:vMerge w:val="restart"/>
            <w:vAlign w:val="center"/>
          </w:tcPr>
          <w:p w14:paraId="15B8961F"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Wellington</w:t>
            </w:r>
          </w:p>
        </w:tc>
        <w:tc>
          <w:tcPr>
            <w:tcW w:w="1361" w:type="dxa"/>
            <w:tcBorders>
              <w:top w:val="single" w:sz="18" w:space="0" w:color="000000"/>
              <w:bottom w:val="single" w:sz="4" w:space="0" w:color="auto"/>
            </w:tcBorders>
          </w:tcPr>
          <w:p w14:paraId="6563EDE3"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bottom w:val="single" w:sz="4" w:space="0" w:color="auto"/>
            </w:tcBorders>
            <w:shd w:val="clear" w:color="auto" w:fill="FF0000"/>
            <w:vAlign w:val="center"/>
          </w:tcPr>
          <w:p w14:paraId="45AA1A5F"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bottom w:val="single" w:sz="4" w:space="0" w:color="auto"/>
            </w:tcBorders>
            <w:shd w:val="clear" w:color="auto" w:fill="FFC000"/>
            <w:vAlign w:val="center"/>
          </w:tcPr>
          <w:p w14:paraId="29C2807C"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78C6F70E" w14:textId="77777777" w:rsidTr="00E04D03">
        <w:tc>
          <w:tcPr>
            <w:tcW w:w="1134" w:type="dxa"/>
            <w:vMerge/>
          </w:tcPr>
          <w:p w14:paraId="00809F06"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61615011"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6D49806E" w14:textId="77777777" w:rsidR="000E0BD5" w:rsidRPr="0030073E" w:rsidRDefault="000E0BD5" w:rsidP="008E12F1">
            <w:pPr>
              <w:spacing w:before="0" w:after="0"/>
              <w:rPr>
                <w:rFonts w:cs="Calibri Light"/>
                <w:color w:val="auto"/>
                <w:sz w:val="20"/>
                <w:szCs w:val="20"/>
                <w:lang w:val="en-AU"/>
              </w:rPr>
            </w:pPr>
          </w:p>
        </w:tc>
        <w:tc>
          <w:tcPr>
            <w:tcW w:w="1361" w:type="dxa"/>
            <w:tcBorders>
              <w:top w:val="single" w:sz="4" w:space="0" w:color="auto"/>
              <w:bottom w:val="single" w:sz="18" w:space="0" w:color="000000"/>
            </w:tcBorders>
          </w:tcPr>
          <w:p w14:paraId="37D0E29D"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top w:val="single" w:sz="4" w:space="0" w:color="auto"/>
              <w:bottom w:val="single" w:sz="18" w:space="0" w:color="000000"/>
            </w:tcBorders>
            <w:shd w:val="clear" w:color="auto" w:fill="auto"/>
            <w:vAlign w:val="center"/>
          </w:tcPr>
          <w:p w14:paraId="6392752E"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top w:val="single" w:sz="4" w:space="0" w:color="auto"/>
              <w:bottom w:val="single" w:sz="18" w:space="0" w:color="000000"/>
            </w:tcBorders>
            <w:shd w:val="clear" w:color="auto" w:fill="FFC000"/>
            <w:vAlign w:val="center"/>
          </w:tcPr>
          <w:p w14:paraId="04A63EE1"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6FF89FEB" w14:textId="77777777" w:rsidTr="00E04D03">
        <w:tc>
          <w:tcPr>
            <w:tcW w:w="1134" w:type="dxa"/>
            <w:vMerge/>
          </w:tcPr>
          <w:p w14:paraId="0400D292" w14:textId="77777777" w:rsidR="000E0BD5" w:rsidRPr="0030073E" w:rsidRDefault="000E0BD5" w:rsidP="008E12F1">
            <w:pPr>
              <w:spacing w:before="0" w:after="0"/>
              <w:rPr>
                <w:rFonts w:cs="Calibri Light"/>
                <w:sz w:val="20"/>
                <w:szCs w:val="20"/>
                <w:lang w:val="en-AU"/>
              </w:rPr>
            </w:pPr>
          </w:p>
        </w:tc>
        <w:tc>
          <w:tcPr>
            <w:tcW w:w="2721" w:type="dxa"/>
            <w:vMerge w:val="restart"/>
            <w:vAlign w:val="center"/>
          </w:tcPr>
          <w:p w14:paraId="2E9ACF88" w14:textId="77777777" w:rsidR="000E0BD5" w:rsidRPr="0030073E" w:rsidRDefault="000E0BD5" w:rsidP="008E12F1">
            <w:pPr>
              <w:spacing w:before="0" w:after="0"/>
              <w:rPr>
                <w:rFonts w:cs="Calibri Light"/>
                <w:sz w:val="20"/>
                <w:szCs w:val="20"/>
                <w:highlight w:val="yellow"/>
                <w:lang w:val="en-AU"/>
              </w:rPr>
            </w:pPr>
            <w:r w:rsidRPr="0030073E">
              <w:rPr>
                <w:rFonts w:cs="Calibri Light"/>
                <w:sz w:val="20"/>
                <w:szCs w:val="20"/>
                <w:lang w:val="en-AU"/>
              </w:rPr>
              <w:t>Bruthen Blues and Arts Festival</w:t>
            </w:r>
          </w:p>
        </w:tc>
        <w:tc>
          <w:tcPr>
            <w:tcW w:w="1134" w:type="dxa"/>
            <w:vMerge w:val="restart"/>
            <w:vAlign w:val="center"/>
          </w:tcPr>
          <w:p w14:paraId="0418597E"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East Gippsland</w:t>
            </w:r>
          </w:p>
        </w:tc>
        <w:tc>
          <w:tcPr>
            <w:tcW w:w="1361" w:type="dxa"/>
            <w:tcBorders>
              <w:top w:val="single" w:sz="18" w:space="0" w:color="000000"/>
              <w:bottom w:val="single" w:sz="4" w:space="0" w:color="auto"/>
            </w:tcBorders>
          </w:tcPr>
          <w:p w14:paraId="352DFC62"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bottom w:val="single" w:sz="4" w:space="0" w:color="auto"/>
            </w:tcBorders>
            <w:shd w:val="clear" w:color="auto" w:fill="FF0000"/>
            <w:vAlign w:val="center"/>
          </w:tcPr>
          <w:p w14:paraId="40380BA0"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bottom w:val="single" w:sz="4" w:space="0" w:color="auto"/>
            </w:tcBorders>
            <w:shd w:val="clear" w:color="auto" w:fill="00B050"/>
            <w:vAlign w:val="center"/>
          </w:tcPr>
          <w:p w14:paraId="4122D2AA"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6EC3857A" w14:textId="77777777" w:rsidTr="00E04D03">
        <w:tc>
          <w:tcPr>
            <w:tcW w:w="1134" w:type="dxa"/>
            <w:vMerge/>
          </w:tcPr>
          <w:p w14:paraId="301BE43F"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391011B0"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38836DBF" w14:textId="77777777" w:rsidR="000E0BD5" w:rsidRPr="0030073E" w:rsidRDefault="000E0BD5" w:rsidP="008E12F1">
            <w:pPr>
              <w:spacing w:before="0" w:after="0"/>
              <w:rPr>
                <w:rFonts w:cs="Calibri Light"/>
                <w:color w:val="auto"/>
                <w:sz w:val="20"/>
                <w:szCs w:val="20"/>
                <w:lang w:val="en-AU"/>
              </w:rPr>
            </w:pPr>
          </w:p>
        </w:tc>
        <w:tc>
          <w:tcPr>
            <w:tcW w:w="1361" w:type="dxa"/>
            <w:tcBorders>
              <w:top w:val="single" w:sz="4" w:space="0" w:color="auto"/>
              <w:bottom w:val="single" w:sz="18" w:space="0" w:color="000000"/>
            </w:tcBorders>
          </w:tcPr>
          <w:p w14:paraId="251605F1"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top w:val="single" w:sz="4" w:space="0" w:color="auto"/>
              <w:bottom w:val="single" w:sz="18" w:space="0" w:color="000000"/>
            </w:tcBorders>
            <w:shd w:val="clear" w:color="auto" w:fill="auto"/>
            <w:vAlign w:val="center"/>
          </w:tcPr>
          <w:p w14:paraId="58EEA1F3"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top w:val="single" w:sz="4" w:space="0" w:color="auto"/>
              <w:bottom w:val="single" w:sz="18" w:space="0" w:color="000000"/>
            </w:tcBorders>
            <w:shd w:val="clear" w:color="auto" w:fill="00B050"/>
            <w:vAlign w:val="center"/>
          </w:tcPr>
          <w:p w14:paraId="55C7D858"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79EF1086" w14:textId="77777777" w:rsidTr="00E04D03">
        <w:tc>
          <w:tcPr>
            <w:tcW w:w="1134" w:type="dxa"/>
            <w:vMerge/>
          </w:tcPr>
          <w:p w14:paraId="5DE48D88" w14:textId="77777777" w:rsidR="000E0BD5" w:rsidRPr="0030073E" w:rsidRDefault="000E0BD5" w:rsidP="008E12F1">
            <w:pPr>
              <w:spacing w:before="0" w:after="0"/>
              <w:rPr>
                <w:rFonts w:cs="Calibri Light"/>
                <w:sz w:val="20"/>
                <w:szCs w:val="20"/>
                <w:lang w:val="en-AU"/>
              </w:rPr>
            </w:pPr>
          </w:p>
        </w:tc>
        <w:tc>
          <w:tcPr>
            <w:tcW w:w="2721" w:type="dxa"/>
            <w:vMerge w:val="restart"/>
            <w:vAlign w:val="center"/>
          </w:tcPr>
          <w:p w14:paraId="2416901F"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Unify Gathering Heavy Music Festival</w:t>
            </w:r>
          </w:p>
        </w:tc>
        <w:tc>
          <w:tcPr>
            <w:tcW w:w="1134" w:type="dxa"/>
            <w:vMerge w:val="restart"/>
            <w:vAlign w:val="center"/>
          </w:tcPr>
          <w:p w14:paraId="10A3B674"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South Gippsland</w:t>
            </w:r>
          </w:p>
        </w:tc>
        <w:tc>
          <w:tcPr>
            <w:tcW w:w="1361" w:type="dxa"/>
            <w:tcBorders>
              <w:top w:val="single" w:sz="18" w:space="0" w:color="000000"/>
              <w:bottom w:val="single" w:sz="4" w:space="0" w:color="auto"/>
            </w:tcBorders>
          </w:tcPr>
          <w:p w14:paraId="739B34AA"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bottom w:val="single" w:sz="4" w:space="0" w:color="auto"/>
            </w:tcBorders>
            <w:shd w:val="clear" w:color="auto" w:fill="FF0000"/>
            <w:vAlign w:val="center"/>
          </w:tcPr>
          <w:p w14:paraId="24404443"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tcBorders>
              <w:top w:val="single" w:sz="18" w:space="0" w:color="000000"/>
              <w:bottom w:val="single" w:sz="4" w:space="0" w:color="auto"/>
            </w:tcBorders>
            <w:shd w:val="clear" w:color="auto" w:fill="FFC000"/>
            <w:vAlign w:val="center"/>
          </w:tcPr>
          <w:p w14:paraId="50878466"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1E4F91A3" w14:textId="77777777" w:rsidTr="00E04D03">
        <w:tc>
          <w:tcPr>
            <w:tcW w:w="1134" w:type="dxa"/>
            <w:vMerge/>
          </w:tcPr>
          <w:p w14:paraId="6359CBDB"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06EE6F0C" w14:textId="77777777" w:rsidR="000E0BD5" w:rsidRPr="0030073E" w:rsidRDefault="000E0BD5" w:rsidP="008E12F1">
            <w:pPr>
              <w:spacing w:before="0" w:after="0"/>
              <w:rPr>
                <w:rFonts w:cs="Calibri Light"/>
                <w:sz w:val="20"/>
                <w:szCs w:val="20"/>
                <w:highlight w:val="yellow"/>
                <w:lang w:val="en-AU"/>
              </w:rPr>
            </w:pPr>
          </w:p>
        </w:tc>
        <w:tc>
          <w:tcPr>
            <w:tcW w:w="1134" w:type="dxa"/>
            <w:vMerge/>
            <w:tcBorders>
              <w:bottom w:val="single" w:sz="18" w:space="0" w:color="000000"/>
            </w:tcBorders>
            <w:vAlign w:val="center"/>
          </w:tcPr>
          <w:p w14:paraId="0426D4B6" w14:textId="77777777" w:rsidR="000E0BD5" w:rsidRPr="0030073E" w:rsidRDefault="000E0BD5" w:rsidP="008E12F1">
            <w:pPr>
              <w:spacing w:before="0" w:after="0"/>
              <w:rPr>
                <w:rFonts w:cs="Calibri Light"/>
                <w:color w:val="auto"/>
                <w:sz w:val="20"/>
                <w:szCs w:val="20"/>
                <w:lang w:val="en-AU"/>
              </w:rPr>
            </w:pPr>
          </w:p>
        </w:tc>
        <w:tc>
          <w:tcPr>
            <w:tcW w:w="1361" w:type="dxa"/>
            <w:tcBorders>
              <w:top w:val="single" w:sz="4" w:space="0" w:color="auto"/>
              <w:bottom w:val="single" w:sz="18" w:space="0" w:color="000000"/>
            </w:tcBorders>
          </w:tcPr>
          <w:p w14:paraId="60BB0A2E"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top w:val="single" w:sz="4" w:space="0" w:color="auto"/>
              <w:bottom w:val="single" w:sz="18" w:space="0" w:color="000000"/>
            </w:tcBorders>
            <w:shd w:val="clear" w:color="auto" w:fill="auto"/>
            <w:vAlign w:val="center"/>
          </w:tcPr>
          <w:p w14:paraId="02826C2B"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top w:val="single" w:sz="4" w:space="0" w:color="auto"/>
              <w:bottom w:val="single" w:sz="18" w:space="0" w:color="000000"/>
            </w:tcBorders>
            <w:shd w:val="clear" w:color="auto" w:fill="FFC000"/>
            <w:vAlign w:val="center"/>
          </w:tcPr>
          <w:p w14:paraId="607C5ED9"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r>
      <w:tr w:rsidR="000E0BD5" w:rsidRPr="0030073E" w14:paraId="4CCA01A9" w14:textId="77777777" w:rsidTr="00E04D03">
        <w:tc>
          <w:tcPr>
            <w:tcW w:w="1134" w:type="dxa"/>
            <w:vMerge w:val="restart"/>
            <w:tcBorders>
              <w:top w:val="single" w:sz="18" w:space="0" w:color="000000"/>
            </w:tcBorders>
          </w:tcPr>
          <w:p w14:paraId="6D92ECC9" w14:textId="77777777" w:rsidR="000E0BD5" w:rsidRPr="0030073E" w:rsidRDefault="000E0BD5" w:rsidP="008E12F1">
            <w:pPr>
              <w:spacing w:before="0" w:after="0"/>
              <w:rPr>
                <w:rFonts w:cs="Calibri Light"/>
                <w:sz w:val="20"/>
                <w:szCs w:val="20"/>
                <w:lang w:val="en-AU"/>
              </w:rPr>
            </w:pPr>
          </w:p>
          <w:p w14:paraId="3892BB4E"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Trails</w:t>
            </w:r>
          </w:p>
        </w:tc>
        <w:tc>
          <w:tcPr>
            <w:tcW w:w="2721" w:type="dxa"/>
            <w:vMerge w:val="restart"/>
            <w:tcBorders>
              <w:top w:val="single" w:sz="18" w:space="0" w:color="000000"/>
            </w:tcBorders>
            <w:vAlign w:val="center"/>
          </w:tcPr>
          <w:p w14:paraId="7028628B"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Wilderness Coast Walk</w:t>
            </w:r>
          </w:p>
        </w:tc>
        <w:tc>
          <w:tcPr>
            <w:tcW w:w="1134" w:type="dxa"/>
            <w:vMerge w:val="restart"/>
            <w:vAlign w:val="center"/>
          </w:tcPr>
          <w:p w14:paraId="58596C13"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East Gippsland</w:t>
            </w:r>
          </w:p>
        </w:tc>
        <w:tc>
          <w:tcPr>
            <w:tcW w:w="1361" w:type="dxa"/>
          </w:tcPr>
          <w:p w14:paraId="7993FF39"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shd w:val="clear" w:color="auto" w:fill="FF0000"/>
            <w:vAlign w:val="center"/>
          </w:tcPr>
          <w:p w14:paraId="3DB3243E"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c>
          <w:tcPr>
            <w:tcW w:w="1381" w:type="dxa"/>
            <w:shd w:val="clear" w:color="auto" w:fill="FF0000"/>
            <w:vAlign w:val="center"/>
          </w:tcPr>
          <w:p w14:paraId="1C824627"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r>
      <w:tr w:rsidR="000E0BD5" w:rsidRPr="0030073E" w14:paraId="1B50A5EE" w14:textId="77777777" w:rsidTr="00E04D03">
        <w:tc>
          <w:tcPr>
            <w:tcW w:w="1134" w:type="dxa"/>
            <w:vMerge/>
          </w:tcPr>
          <w:p w14:paraId="7CAE92C6"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5041A2BA" w14:textId="77777777" w:rsidR="000E0BD5" w:rsidRPr="0030073E" w:rsidRDefault="000E0BD5" w:rsidP="008E12F1">
            <w:pPr>
              <w:spacing w:before="0" w:after="0"/>
              <w:rPr>
                <w:rFonts w:cs="Calibri Light"/>
                <w:sz w:val="20"/>
                <w:szCs w:val="20"/>
                <w:lang w:val="en-AU"/>
              </w:rPr>
            </w:pPr>
          </w:p>
        </w:tc>
        <w:tc>
          <w:tcPr>
            <w:tcW w:w="1134" w:type="dxa"/>
            <w:vMerge/>
            <w:tcBorders>
              <w:bottom w:val="single" w:sz="18" w:space="0" w:color="000000"/>
            </w:tcBorders>
            <w:vAlign w:val="center"/>
          </w:tcPr>
          <w:p w14:paraId="010C8986"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590485E3"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1D9135C0"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FF0000"/>
            <w:vAlign w:val="center"/>
          </w:tcPr>
          <w:p w14:paraId="66C7D559"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L/H</w:t>
            </w:r>
          </w:p>
        </w:tc>
      </w:tr>
      <w:tr w:rsidR="000E0BD5" w:rsidRPr="0030073E" w14:paraId="5B907474" w14:textId="77777777" w:rsidTr="00E04D03">
        <w:tc>
          <w:tcPr>
            <w:tcW w:w="1134" w:type="dxa"/>
            <w:vMerge/>
          </w:tcPr>
          <w:p w14:paraId="7FFA52D4" w14:textId="77777777" w:rsidR="000E0BD5" w:rsidRPr="0030073E" w:rsidRDefault="000E0BD5" w:rsidP="008E12F1">
            <w:pPr>
              <w:spacing w:before="0" w:after="0"/>
              <w:rPr>
                <w:rFonts w:cs="Calibri Light"/>
                <w:sz w:val="20"/>
                <w:szCs w:val="20"/>
                <w:lang w:val="en-AU"/>
              </w:rPr>
            </w:pPr>
          </w:p>
        </w:tc>
        <w:tc>
          <w:tcPr>
            <w:tcW w:w="2721" w:type="dxa"/>
            <w:vMerge w:val="restart"/>
            <w:tcBorders>
              <w:top w:val="single" w:sz="18" w:space="0" w:color="000000"/>
            </w:tcBorders>
            <w:vAlign w:val="center"/>
          </w:tcPr>
          <w:p w14:paraId="41489822" w14:textId="77777777" w:rsidR="000E0BD5" w:rsidRPr="0030073E" w:rsidRDefault="000E0BD5" w:rsidP="008E12F1">
            <w:pPr>
              <w:spacing w:before="0" w:after="0"/>
              <w:rPr>
                <w:rFonts w:cs="Calibri Light"/>
                <w:sz w:val="20"/>
                <w:szCs w:val="20"/>
                <w:lang w:val="en-AU"/>
              </w:rPr>
            </w:pPr>
            <w:r w:rsidRPr="0030073E">
              <w:rPr>
                <w:rFonts w:cs="Calibri Light"/>
                <w:sz w:val="20"/>
                <w:szCs w:val="20"/>
                <w:lang w:val="en-AU"/>
              </w:rPr>
              <w:t>East Gippsland Rail Trail</w:t>
            </w:r>
          </w:p>
        </w:tc>
        <w:tc>
          <w:tcPr>
            <w:tcW w:w="1134" w:type="dxa"/>
            <w:vMerge w:val="restart"/>
            <w:tcBorders>
              <w:top w:val="single" w:sz="18" w:space="0" w:color="000000"/>
            </w:tcBorders>
            <w:vAlign w:val="center"/>
          </w:tcPr>
          <w:p w14:paraId="190139C7" w14:textId="77777777" w:rsidR="000E0BD5" w:rsidRPr="0030073E" w:rsidRDefault="000E0BD5" w:rsidP="008E12F1">
            <w:pPr>
              <w:spacing w:before="0" w:after="0"/>
              <w:rPr>
                <w:rFonts w:cs="Calibri Light"/>
                <w:color w:val="auto"/>
                <w:sz w:val="20"/>
                <w:szCs w:val="20"/>
                <w:lang w:val="en-AU"/>
              </w:rPr>
            </w:pPr>
            <w:r w:rsidRPr="0030073E">
              <w:rPr>
                <w:rFonts w:cs="Calibri Light"/>
                <w:color w:val="auto"/>
                <w:sz w:val="20"/>
                <w:szCs w:val="20"/>
                <w:lang w:val="en-AU"/>
              </w:rPr>
              <w:t>East Gippsland</w:t>
            </w:r>
          </w:p>
        </w:tc>
        <w:tc>
          <w:tcPr>
            <w:tcW w:w="1361" w:type="dxa"/>
            <w:tcBorders>
              <w:top w:val="single" w:sz="18" w:space="0" w:color="000000"/>
            </w:tcBorders>
          </w:tcPr>
          <w:p w14:paraId="5F125092"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Operator</w:t>
            </w:r>
          </w:p>
        </w:tc>
        <w:tc>
          <w:tcPr>
            <w:tcW w:w="1380" w:type="dxa"/>
            <w:tcBorders>
              <w:top w:val="single" w:sz="18" w:space="0" w:color="000000"/>
            </w:tcBorders>
            <w:shd w:val="clear" w:color="auto" w:fill="FFC000"/>
            <w:vAlign w:val="center"/>
          </w:tcPr>
          <w:p w14:paraId="5CA9E39A"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M/H</w:t>
            </w:r>
          </w:p>
        </w:tc>
        <w:tc>
          <w:tcPr>
            <w:tcW w:w="1381" w:type="dxa"/>
            <w:tcBorders>
              <w:top w:val="single" w:sz="18" w:space="0" w:color="000000"/>
            </w:tcBorders>
            <w:shd w:val="clear" w:color="auto" w:fill="92D050"/>
            <w:vAlign w:val="center"/>
          </w:tcPr>
          <w:p w14:paraId="7C8D80BB"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r w:rsidR="000E0BD5" w:rsidRPr="0030073E" w14:paraId="6B515194" w14:textId="77777777" w:rsidTr="00E04D03">
        <w:tc>
          <w:tcPr>
            <w:tcW w:w="1134" w:type="dxa"/>
            <w:vMerge/>
            <w:tcBorders>
              <w:bottom w:val="single" w:sz="18" w:space="0" w:color="000000"/>
            </w:tcBorders>
          </w:tcPr>
          <w:p w14:paraId="4FD05CFB" w14:textId="77777777" w:rsidR="000E0BD5" w:rsidRPr="0030073E" w:rsidRDefault="000E0BD5" w:rsidP="008E12F1">
            <w:pPr>
              <w:spacing w:before="0" w:after="0"/>
              <w:rPr>
                <w:rFonts w:cs="Calibri Light"/>
                <w:sz w:val="20"/>
                <w:szCs w:val="20"/>
                <w:lang w:val="en-AU"/>
              </w:rPr>
            </w:pPr>
          </w:p>
        </w:tc>
        <w:tc>
          <w:tcPr>
            <w:tcW w:w="2721" w:type="dxa"/>
            <w:vMerge/>
            <w:tcBorders>
              <w:bottom w:val="single" w:sz="18" w:space="0" w:color="000000"/>
            </w:tcBorders>
            <w:vAlign w:val="center"/>
          </w:tcPr>
          <w:p w14:paraId="078BF708" w14:textId="77777777" w:rsidR="000E0BD5" w:rsidRPr="0030073E" w:rsidRDefault="000E0BD5" w:rsidP="008E12F1">
            <w:pPr>
              <w:spacing w:before="0" w:after="0"/>
              <w:rPr>
                <w:rFonts w:cs="Calibri Light"/>
                <w:sz w:val="20"/>
                <w:szCs w:val="20"/>
                <w:lang w:val="en-AU"/>
              </w:rPr>
            </w:pPr>
          </w:p>
        </w:tc>
        <w:tc>
          <w:tcPr>
            <w:tcW w:w="1134" w:type="dxa"/>
            <w:vMerge/>
            <w:tcBorders>
              <w:bottom w:val="single" w:sz="18" w:space="0" w:color="000000"/>
            </w:tcBorders>
            <w:vAlign w:val="center"/>
          </w:tcPr>
          <w:p w14:paraId="1F90AC53" w14:textId="77777777" w:rsidR="000E0BD5" w:rsidRPr="0030073E" w:rsidRDefault="000E0BD5" w:rsidP="008E12F1">
            <w:pPr>
              <w:spacing w:before="0" w:after="0"/>
              <w:rPr>
                <w:rFonts w:cs="Calibri Light"/>
                <w:color w:val="auto"/>
                <w:sz w:val="20"/>
                <w:szCs w:val="20"/>
                <w:lang w:val="en-AU"/>
              </w:rPr>
            </w:pPr>
          </w:p>
        </w:tc>
        <w:tc>
          <w:tcPr>
            <w:tcW w:w="1361" w:type="dxa"/>
            <w:tcBorders>
              <w:bottom w:val="single" w:sz="18" w:space="0" w:color="000000"/>
            </w:tcBorders>
          </w:tcPr>
          <w:p w14:paraId="0C2FAB65" w14:textId="77777777" w:rsidR="000E0BD5" w:rsidRPr="0030073E" w:rsidRDefault="000E0BD5" w:rsidP="008E12F1">
            <w:pPr>
              <w:spacing w:before="0" w:after="0"/>
              <w:jc w:val="center"/>
              <w:rPr>
                <w:rFonts w:cs="Calibri Light"/>
                <w:sz w:val="20"/>
                <w:szCs w:val="20"/>
                <w:lang w:val="en-AU"/>
              </w:rPr>
            </w:pPr>
            <w:r w:rsidRPr="0030073E">
              <w:rPr>
                <w:rFonts w:cs="Calibri Light"/>
                <w:sz w:val="20"/>
                <w:szCs w:val="20"/>
                <w:lang w:val="en-AU"/>
              </w:rPr>
              <w:t>Visitor</w:t>
            </w:r>
          </w:p>
        </w:tc>
        <w:tc>
          <w:tcPr>
            <w:tcW w:w="1380" w:type="dxa"/>
            <w:tcBorders>
              <w:bottom w:val="single" w:sz="18" w:space="0" w:color="000000"/>
            </w:tcBorders>
            <w:shd w:val="clear" w:color="auto" w:fill="auto"/>
            <w:vAlign w:val="center"/>
          </w:tcPr>
          <w:p w14:paraId="1BCF00DC"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n.a.</w:t>
            </w:r>
          </w:p>
        </w:tc>
        <w:tc>
          <w:tcPr>
            <w:tcW w:w="1381" w:type="dxa"/>
            <w:tcBorders>
              <w:bottom w:val="single" w:sz="18" w:space="0" w:color="000000"/>
            </w:tcBorders>
            <w:shd w:val="clear" w:color="auto" w:fill="92D050"/>
            <w:vAlign w:val="center"/>
          </w:tcPr>
          <w:p w14:paraId="6F60B01E" w14:textId="77777777" w:rsidR="000E0BD5" w:rsidRPr="0030073E" w:rsidRDefault="000E0BD5" w:rsidP="00F37050">
            <w:pPr>
              <w:spacing w:before="0" w:after="0"/>
              <w:jc w:val="center"/>
              <w:rPr>
                <w:rFonts w:cs="Calibri Light"/>
                <w:sz w:val="20"/>
                <w:szCs w:val="20"/>
                <w:lang w:val="en-AU"/>
              </w:rPr>
            </w:pPr>
            <w:r w:rsidRPr="0030073E">
              <w:rPr>
                <w:rFonts w:cs="Calibri Light"/>
                <w:sz w:val="20"/>
                <w:szCs w:val="20"/>
                <w:lang w:val="en-AU"/>
              </w:rPr>
              <w:t>H/H</w:t>
            </w:r>
          </w:p>
        </w:tc>
      </w:tr>
    </w:tbl>
    <w:p w14:paraId="6EAC2BDD" w14:textId="77777777" w:rsidR="00F344E8" w:rsidRPr="0030073E" w:rsidRDefault="00F344E8" w:rsidP="00F344E8">
      <w:pPr>
        <w:pStyle w:val="Caption"/>
        <w:jc w:val="center"/>
        <w:rPr>
          <w:i w:val="0"/>
          <w:lang w:val="en-AU"/>
        </w:rPr>
      </w:pPr>
      <w:r w:rsidRPr="0030073E">
        <w:rPr>
          <w:b/>
          <w:color w:val="auto"/>
          <w:lang w:val="en-AU"/>
        </w:rPr>
        <w:t xml:space="preserve">Legend </w:t>
      </w:r>
      <w:r w:rsidRPr="0030073E">
        <w:rPr>
          <w:b/>
          <w:i w:val="0"/>
          <w:color w:val="FF0000"/>
          <w:lang w:val="en-AU"/>
        </w:rPr>
        <w:t>Red</w:t>
      </w:r>
      <w:r w:rsidRPr="0030073E">
        <w:rPr>
          <w:i w:val="0"/>
          <w:color w:val="FF0000"/>
          <w:lang w:val="en-AU"/>
        </w:rPr>
        <w:t xml:space="preserve"> </w:t>
      </w:r>
      <w:r w:rsidRPr="0030073E">
        <w:rPr>
          <w:i w:val="0"/>
          <w:lang w:val="en-AU"/>
        </w:rPr>
        <w:t xml:space="preserve">– Major supply shortfall | </w:t>
      </w:r>
      <w:r w:rsidRPr="0030073E">
        <w:rPr>
          <w:b/>
          <w:i w:val="0"/>
          <w:color w:val="FFC000"/>
          <w:lang w:val="en-AU"/>
        </w:rPr>
        <w:t>Amber</w:t>
      </w:r>
      <w:r w:rsidRPr="0030073E">
        <w:rPr>
          <w:i w:val="0"/>
          <w:color w:val="FFC000"/>
          <w:lang w:val="en-AU"/>
        </w:rPr>
        <w:t xml:space="preserve"> </w:t>
      </w:r>
      <w:r w:rsidRPr="0030073E">
        <w:rPr>
          <w:i w:val="0"/>
          <w:lang w:val="en-AU"/>
        </w:rPr>
        <w:t xml:space="preserve">– Intermediate supply shortfall | </w:t>
      </w:r>
      <w:r w:rsidRPr="0030073E">
        <w:rPr>
          <w:b/>
          <w:i w:val="0"/>
          <w:color w:val="00B050"/>
          <w:lang w:val="en-AU"/>
        </w:rPr>
        <w:t>Green</w:t>
      </w:r>
      <w:r w:rsidRPr="0030073E">
        <w:rPr>
          <w:i w:val="0"/>
          <w:color w:val="00B050"/>
          <w:lang w:val="en-AU"/>
        </w:rPr>
        <w:t xml:space="preserve"> </w:t>
      </w:r>
      <w:r w:rsidRPr="0030073E">
        <w:rPr>
          <w:i w:val="0"/>
          <w:lang w:val="en-AU"/>
        </w:rPr>
        <w:t xml:space="preserve">– current supply meets or exceeds demand. </w:t>
      </w:r>
    </w:p>
    <w:p w14:paraId="49EB9B28" w14:textId="24E041E2" w:rsidR="00F344E8" w:rsidRPr="0030073E" w:rsidRDefault="00F344E8" w:rsidP="002E6163">
      <w:pPr>
        <w:rPr>
          <w:lang w:val="en-AU"/>
        </w:rPr>
      </w:pPr>
      <w:r w:rsidRPr="0030073E">
        <w:rPr>
          <w:iCs/>
          <w:color w:val="44546A"/>
          <w:sz w:val="18"/>
          <w:szCs w:val="18"/>
          <w:lang w:val="en-AU"/>
        </w:rPr>
        <w:t>*</w:t>
      </w:r>
      <w:r w:rsidR="00F133AD" w:rsidRPr="00F133AD">
        <w:rPr>
          <w:iCs/>
          <w:color w:val="44546A"/>
          <w:sz w:val="18"/>
          <w:szCs w:val="18"/>
          <w:lang w:val="en-AU"/>
        </w:rPr>
        <w:t>Mobile coverage taken from public carrier coverage maps which may not reflect detailed coverage at the local level. Outdoor coverage is considered to be generally sufficient for tourist locations.</w:t>
      </w:r>
    </w:p>
    <w:p w14:paraId="29B37D26" w14:textId="09F2FD49" w:rsidR="000E0BD5" w:rsidRPr="00402028" w:rsidRDefault="000E0BD5" w:rsidP="00402028">
      <w:pPr>
        <w:pStyle w:val="Heading5"/>
        <w:rPr>
          <w:lang w:val="en-AU"/>
        </w:rPr>
      </w:pPr>
      <w:r w:rsidRPr="00402028">
        <w:rPr>
          <w:b w:val="0"/>
          <w:i/>
          <w:lang w:val="en-AU"/>
        </w:rPr>
        <w:t>Commentary</w:t>
      </w:r>
    </w:p>
    <w:p w14:paraId="65D4E14F" w14:textId="35668EEA" w:rsidR="000E0BD5" w:rsidRPr="0030073E" w:rsidRDefault="000E0BD5" w:rsidP="000E0BD5">
      <w:pPr>
        <w:rPr>
          <w:lang w:val="en-AU"/>
        </w:rPr>
      </w:pPr>
      <w:r w:rsidRPr="0030073E">
        <w:rPr>
          <w:lang w:val="en-AU"/>
        </w:rPr>
        <w:t>Here only fixed and mobile access technologies are relevant – fixed for site operators for WiFi backhaul and day-to-day conduct of the business</w:t>
      </w:r>
      <w:r w:rsidR="00044C1D">
        <w:rPr>
          <w:lang w:val="en-AU"/>
        </w:rPr>
        <w:t>,</w:t>
      </w:r>
      <w:r w:rsidRPr="0030073E">
        <w:rPr>
          <w:lang w:val="en-AU"/>
        </w:rPr>
        <w:t xml:space="preserve"> and mobile for both visitors and operators. Two types of tourist locations are considered, permanent tourist attractions and periodic events such as an annual music festival. </w:t>
      </w:r>
    </w:p>
    <w:p w14:paraId="32D490FB" w14:textId="529A0BB4" w:rsidR="000E0BD5" w:rsidRPr="0030073E" w:rsidRDefault="00044C1D" w:rsidP="000E0BD5">
      <w:pPr>
        <w:rPr>
          <w:lang w:val="en-AU"/>
        </w:rPr>
      </w:pPr>
      <w:r>
        <w:rPr>
          <w:lang w:val="en-AU"/>
        </w:rPr>
        <w:t xml:space="preserve">Current </w:t>
      </w:r>
      <w:r w:rsidR="000E0BD5" w:rsidRPr="0030073E">
        <w:rPr>
          <w:lang w:val="en-AU"/>
        </w:rPr>
        <w:t>situation</w:t>
      </w:r>
      <w:r>
        <w:rPr>
          <w:lang w:val="en-AU"/>
        </w:rPr>
        <w:t xml:space="preserve"> – b</w:t>
      </w:r>
      <w:r w:rsidR="000E0BD5" w:rsidRPr="0030073E">
        <w:rPr>
          <w:lang w:val="en-AU"/>
        </w:rPr>
        <w:t>ased on the sample of events and permanent tourist sites examined, the unsurprising finding is that at present both fixed and mobile access are likely to be poor for events and permanent tourist attractions a significant distance from a population centre. Town-based events and sites are better served. In addition, the coastal resorts which experience sharp spikes in population during peak periods (populations rising five- to ten- fold) may face mobile network capacity constraints</w:t>
      </w:r>
      <w:r w:rsidR="00A57A49">
        <w:rPr>
          <w:lang w:val="en-AU"/>
        </w:rPr>
        <w:t>,</w:t>
      </w:r>
      <w:r w:rsidR="000E0BD5" w:rsidRPr="0030073E">
        <w:rPr>
          <w:lang w:val="en-AU"/>
        </w:rPr>
        <w:t xml:space="preserve"> e.g. Phillip Island, Inverloch, Venus Bay, Wilsons Promontory, Lakes Entrance and Marlo. Looking forward 3-5 years, this pattern is expected to still prevail without intervention – it is unlikely market forces alone will sufficiently shift the supply-demand fundamentals in more remote tourist locations. This has two-way implications. For event organisers, they and the visitors will be better served with relevant digital services the closer they are to a town.</w:t>
      </w:r>
    </w:p>
    <w:p w14:paraId="1FCABBA3" w14:textId="77777777" w:rsidR="000E0BD5" w:rsidRPr="0030073E" w:rsidRDefault="000E0BD5" w:rsidP="000E0BD5">
      <w:pPr>
        <w:rPr>
          <w:lang w:val="en-AU"/>
        </w:rPr>
      </w:pPr>
      <w:r w:rsidRPr="0030073E">
        <w:rPr>
          <w:lang w:val="en-AU"/>
        </w:rPr>
        <w:t xml:space="preserve">For governments, tourism-focused digital enhancement programs for events in more remote locations are likely to be more costly (and warrant a higher return) than events closer to settled areas. </w:t>
      </w:r>
    </w:p>
    <w:p w14:paraId="3F8D1682" w14:textId="2A8103A9" w:rsidR="000E0BD5" w:rsidRPr="0030073E" w:rsidRDefault="00A57A49" w:rsidP="000E0BD5">
      <w:pPr>
        <w:rPr>
          <w:lang w:val="en-AU"/>
        </w:rPr>
      </w:pPr>
      <w:r>
        <w:rPr>
          <w:lang w:val="en-AU"/>
        </w:rPr>
        <w:t>Looking forward</w:t>
      </w:r>
      <w:r w:rsidRPr="0030073E">
        <w:rPr>
          <w:lang w:val="en-AU"/>
        </w:rPr>
        <w:t xml:space="preserve"> </w:t>
      </w:r>
      <w:r w:rsidR="000E0BD5" w:rsidRPr="0030073E">
        <w:rPr>
          <w:lang w:val="en-AU"/>
        </w:rPr>
        <w:t>3-5 years</w:t>
      </w:r>
      <w:r>
        <w:rPr>
          <w:lang w:val="en-AU"/>
        </w:rPr>
        <w:t xml:space="preserve"> – d</w:t>
      </w:r>
      <w:r w:rsidR="000E0BD5" w:rsidRPr="0030073E">
        <w:rPr>
          <w:lang w:val="en-AU"/>
        </w:rPr>
        <w:t>emand for fixed access at tourist sites is expected to rise strongly in coming years as live streaming of events becomes more prevalent and digital access and enhancements to permanent attractions becomes more important to their financial viability. Mobile coverage demand will also grow as ready mobile connectivity becomes the mandatory norm for any event or permanent attraction – including coverage on surrounding roads for map applications.</w:t>
      </w:r>
    </w:p>
    <w:p w14:paraId="47BCA796" w14:textId="0683AE91" w:rsidR="000E0BD5" w:rsidRPr="00402028" w:rsidRDefault="000E0BD5" w:rsidP="00402028">
      <w:pPr>
        <w:pStyle w:val="Heading3"/>
        <w:rPr>
          <w:i w:val="0"/>
          <w:lang w:val="en-AU"/>
        </w:rPr>
      </w:pPr>
      <w:bookmarkStart w:id="71" w:name="_Toc17454608"/>
      <w:r w:rsidRPr="00402028">
        <w:rPr>
          <w:i w:val="0"/>
          <w:iCs/>
          <w:lang w:val="en-AU"/>
        </w:rPr>
        <w:t xml:space="preserve">Transport </w:t>
      </w:r>
      <w:r w:rsidR="00BC0100">
        <w:rPr>
          <w:i w:val="0"/>
          <w:iCs/>
          <w:lang w:val="en-AU"/>
        </w:rPr>
        <w:t xml:space="preserve">Corridors </w:t>
      </w:r>
      <w:r w:rsidRPr="00402028">
        <w:rPr>
          <w:i w:val="0"/>
          <w:iCs/>
          <w:lang w:val="en-AU"/>
        </w:rPr>
        <w:t>Analysis</w:t>
      </w:r>
      <w:bookmarkEnd w:id="71"/>
    </w:p>
    <w:p w14:paraId="0F59FFC5" w14:textId="3A4F1781" w:rsidR="008A1387" w:rsidRPr="0030073E" w:rsidRDefault="008A1387" w:rsidP="000E0BD5">
      <w:pPr>
        <w:rPr>
          <w:b/>
          <w:i/>
          <w:lang w:val="en-AU"/>
        </w:rPr>
      </w:pPr>
      <w:r w:rsidRPr="0030073E">
        <w:rPr>
          <w:lang w:val="en-AU"/>
        </w:rPr>
        <w:t xml:space="preserve">Digital supply-demand balance for selected transport corridors is shown in Table </w:t>
      </w:r>
      <w:r w:rsidR="00507F74">
        <w:rPr>
          <w:lang w:val="en-AU"/>
        </w:rPr>
        <w:t>5</w:t>
      </w:r>
      <w:r w:rsidRPr="0030073E">
        <w:rPr>
          <w:lang w:val="en-AU"/>
        </w:rPr>
        <w:t xml:space="preserve">, red shading indicating major supply shortfall relative to demand, amber an intermediate supply shortfall and green where current supply meets or exceeds demand. </w:t>
      </w:r>
      <w:r w:rsidRPr="0030073E">
        <w:rPr>
          <w:b/>
          <w:i/>
          <w:lang w:val="en-AU"/>
        </w:rPr>
        <w:t>Note the light green shading for mobile access denotes reservations, based on local mobile access experience, about the good coverage indicated by public coverage maps.</w:t>
      </w:r>
    </w:p>
    <w:p w14:paraId="2B760E9E" w14:textId="66957943" w:rsidR="000E0BD5" w:rsidRPr="0030073E" w:rsidRDefault="000E0BD5" w:rsidP="000E0BD5">
      <w:pPr>
        <w:rPr>
          <w:lang w:val="en-AU"/>
        </w:rPr>
      </w:pPr>
      <w:r w:rsidRPr="0030073E">
        <w:rPr>
          <w:lang w:val="en-AU"/>
        </w:rPr>
        <w:t>Here only mobile access is relevant.</w:t>
      </w:r>
    </w:p>
    <w:p w14:paraId="6B1B972A" w14:textId="2424D18E" w:rsidR="000E0BD5" w:rsidRPr="0030073E" w:rsidRDefault="000E0BD5" w:rsidP="000E0BD5">
      <w:pPr>
        <w:pStyle w:val="Caption"/>
        <w:keepNext/>
        <w:rPr>
          <w:lang w:val="en-AU"/>
        </w:rPr>
      </w:pPr>
      <w:r w:rsidRPr="0030073E">
        <w:rPr>
          <w:lang w:val="en-AU"/>
        </w:rPr>
        <w:t xml:space="preserve">Table </w:t>
      </w:r>
      <w:r w:rsidRPr="00402028">
        <w:rPr>
          <w:lang w:val="en-AU"/>
        </w:rPr>
        <w:fldChar w:fldCharType="begin"/>
      </w:r>
      <w:r w:rsidRPr="0030073E">
        <w:rPr>
          <w:lang w:val="en-AU"/>
        </w:rPr>
        <w:instrText xml:space="preserve"> SEQ Table \* ARABIC </w:instrText>
      </w:r>
      <w:r w:rsidRPr="00402028">
        <w:rPr>
          <w:lang w:val="en-AU"/>
        </w:rPr>
        <w:fldChar w:fldCharType="separate"/>
      </w:r>
      <w:r w:rsidR="00C9632A">
        <w:rPr>
          <w:noProof/>
          <w:lang w:val="en-AU"/>
        </w:rPr>
        <w:t>5</w:t>
      </w:r>
      <w:r w:rsidRPr="00402028">
        <w:rPr>
          <w:lang w:val="en-AU"/>
        </w:rPr>
        <w:fldChar w:fldCharType="end"/>
      </w:r>
      <w:r w:rsidRPr="0030073E">
        <w:rPr>
          <w:lang w:val="en-AU"/>
        </w:rPr>
        <w:t xml:space="preserve"> Transport </w:t>
      </w:r>
      <w:r w:rsidR="00BC0100">
        <w:rPr>
          <w:lang w:val="en-AU"/>
        </w:rPr>
        <w:t>corridors</w:t>
      </w:r>
      <w:r w:rsidRPr="0030073E">
        <w:rPr>
          <w:lang w:val="en-AU"/>
        </w:rPr>
        <w:t>: current unmet needs</w:t>
      </w:r>
    </w:p>
    <w:tbl>
      <w:tblPr>
        <w:tblpPr w:leftFromText="180" w:rightFromText="180" w:vertAnchor="text" w:horzAnchor="margin" w:tblpY="30"/>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794"/>
        <w:gridCol w:w="1741"/>
        <w:gridCol w:w="41"/>
        <w:gridCol w:w="1701"/>
        <w:gridCol w:w="3260"/>
        <w:gridCol w:w="1134"/>
      </w:tblGrid>
      <w:tr w:rsidR="0017108C" w:rsidRPr="0030073E" w14:paraId="14AA7E03" w14:textId="77777777" w:rsidTr="00E04A30">
        <w:tc>
          <w:tcPr>
            <w:tcW w:w="680" w:type="dxa"/>
            <w:tcBorders>
              <w:top w:val="single" w:sz="4" w:space="0" w:color="FFFFFF"/>
              <w:left w:val="single" w:sz="4" w:space="0" w:color="auto"/>
              <w:bottom w:val="single" w:sz="4" w:space="0" w:color="FFFFFF"/>
              <w:right w:val="single" w:sz="4" w:space="0" w:color="FFFFFF"/>
            </w:tcBorders>
            <w:shd w:val="clear" w:color="auto" w:fill="000000"/>
            <w:vAlign w:val="bottom"/>
          </w:tcPr>
          <w:p w14:paraId="1C83294F" w14:textId="77777777" w:rsidR="000E0BD5" w:rsidRPr="0030073E" w:rsidRDefault="000E0BD5" w:rsidP="00B43C16">
            <w:pPr>
              <w:keepNext/>
              <w:spacing w:before="0" w:after="0"/>
              <w:rPr>
                <w:b/>
                <w:color w:val="FFFFFF"/>
                <w:lang w:val="en-AU"/>
              </w:rPr>
            </w:pPr>
            <w:r w:rsidRPr="0030073E">
              <w:rPr>
                <w:b/>
                <w:color w:val="FFFFFF"/>
                <w:lang w:val="en-AU"/>
              </w:rPr>
              <w:t>Road Class</w:t>
            </w:r>
          </w:p>
        </w:tc>
        <w:tc>
          <w:tcPr>
            <w:tcW w:w="794"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6ED489B2" w14:textId="77777777" w:rsidR="000E0BD5" w:rsidRPr="0030073E" w:rsidRDefault="000E0BD5" w:rsidP="00B43C16">
            <w:pPr>
              <w:keepNext/>
              <w:spacing w:before="0" w:after="0"/>
              <w:rPr>
                <w:b/>
                <w:color w:val="FFFFFF"/>
                <w:lang w:val="en-AU"/>
              </w:rPr>
            </w:pPr>
            <w:r w:rsidRPr="0030073E">
              <w:rPr>
                <w:b/>
                <w:color w:val="FFFFFF"/>
                <w:lang w:val="en-AU"/>
              </w:rPr>
              <w:t>ID</w:t>
            </w:r>
          </w:p>
        </w:tc>
        <w:tc>
          <w:tcPr>
            <w:tcW w:w="1741"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6AB3753C" w14:textId="77777777" w:rsidR="000E0BD5" w:rsidRPr="0030073E" w:rsidRDefault="000E0BD5" w:rsidP="00B43C16">
            <w:pPr>
              <w:keepNext/>
              <w:spacing w:before="0" w:after="0"/>
              <w:rPr>
                <w:b/>
                <w:color w:val="FFFFFF"/>
                <w:lang w:val="en-AU"/>
              </w:rPr>
            </w:pPr>
            <w:r w:rsidRPr="0030073E">
              <w:rPr>
                <w:b/>
                <w:color w:val="FFFFFF"/>
                <w:lang w:val="en-AU"/>
              </w:rPr>
              <w:t>From</w:t>
            </w:r>
          </w:p>
        </w:tc>
        <w:tc>
          <w:tcPr>
            <w:tcW w:w="1742" w:type="dxa"/>
            <w:gridSpan w:val="2"/>
            <w:tcBorders>
              <w:top w:val="single" w:sz="4" w:space="0" w:color="FFFFFF"/>
              <w:left w:val="single" w:sz="4" w:space="0" w:color="FFFFFF"/>
              <w:bottom w:val="single" w:sz="4" w:space="0" w:color="FFFFFF"/>
              <w:right w:val="single" w:sz="4" w:space="0" w:color="FFFFFF"/>
            </w:tcBorders>
            <w:shd w:val="clear" w:color="auto" w:fill="000000"/>
            <w:vAlign w:val="bottom"/>
          </w:tcPr>
          <w:p w14:paraId="01A57D81" w14:textId="77777777" w:rsidR="000E0BD5" w:rsidRPr="0030073E" w:rsidRDefault="000E0BD5" w:rsidP="00B43C16">
            <w:pPr>
              <w:keepNext/>
              <w:spacing w:before="0" w:after="0"/>
              <w:rPr>
                <w:b/>
                <w:color w:val="FFFFFF"/>
                <w:lang w:val="en-AU"/>
              </w:rPr>
            </w:pPr>
            <w:r w:rsidRPr="0030073E">
              <w:rPr>
                <w:b/>
                <w:color w:val="FFFFFF"/>
                <w:lang w:val="en-AU"/>
              </w:rPr>
              <w:t>To</w:t>
            </w:r>
          </w:p>
        </w:tc>
        <w:tc>
          <w:tcPr>
            <w:tcW w:w="3260" w:type="dxa"/>
            <w:tcBorders>
              <w:top w:val="single" w:sz="4" w:space="0" w:color="FFFFFF"/>
              <w:left w:val="single" w:sz="4" w:space="0" w:color="FFFFFF"/>
              <w:bottom w:val="single" w:sz="4" w:space="0" w:color="FFFFFF"/>
              <w:right w:val="single" w:sz="4" w:space="0" w:color="FFFFFF"/>
            </w:tcBorders>
            <w:shd w:val="clear" w:color="auto" w:fill="000000"/>
            <w:vAlign w:val="center"/>
          </w:tcPr>
          <w:p w14:paraId="44CC7742" w14:textId="77777777" w:rsidR="000E0BD5" w:rsidRPr="0030073E" w:rsidRDefault="000E0BD5" w:rsidP="008E12F1">
            <w:pPr>
              <w:keepNext/>
              <w:spacing w:before="0" w:after="0"/>
              <w:jc w:val="center"/>
              <w:rPr>
                <w:b/>
                <w:color w:val="FFFFFF"/>
                <w:lang w:val="en-AU"/>
              </w:rPr>
            </w:pPr>
            <w:r w:rsidRPr="0030073E">
              <w:rPr>
                <w:b/>
                <w:color w:val="FFFFFF"/>
                <w:lang w:val="en-AU"/>
              </w:rPr>
              <w:t>Comment</w:t>
            </w:r>
          </w:p>
        </w:tc>
        <w:tc>
          <w:tcPr>
            <w:tcW w:w="1134" w:type="dxa"/>
            <w:tcBorders>
              <w:top w:val="single" w:sz="4" w:space="0" w:color="FFFFFF"/>
              <w:left w:val="single" w:sz="4" w:space="0" w:color="FFFFFF"/>
              <w:bottom w:val="single" w:sz="4" w:space="0" w:color="FFFFFF"/>
              <w:right w:val="single" w:sz="4" w:space="0" w:color="auto"/>
            </w:tcBorders>
            <w:shd w:val="clear" w:color="auto" w:fill="000000"/>
            <w:vAlign w:val="center"/>
          </w:tcPr>
          <w:p w14:paraId="7307FE0F" w14:textId="67726B0D" w:rsidR="000E0BD5" w:rsidRPr="0030073E" w:rsidRDefault="000E0BD5" w:rsidP="008E12F1">
            <w:pPr>
              <w:keepNext/>
              <w:spacing w:before="0" w:after="0"/>
              <w:jc w:val="center"/>
              <w:rPr>
                <w:b/>
                <w:color w:val="FFFFFF"/>
                <w:lang w:val="en-AU"/>
              </w:rPr>
            </w:pPr>
            <w:r w:rsidRPr="0030073E">
              <w:rPr>
                <w:b/>
                <w:color w:val="FFFFFF" w:themeColor="background1"/>
                <w:sz w:val="20"/>
                <w:szCs w:val="20"/>
                <w:lang w:val="en-AU"/>
              </w:rPr>
              <w:t>Mobile</w:t>
            </w:r>
            <w:r w:rsidR="00F344E8" w:rsidRPr="0030073E">
              <w:rPr>
                <w:b/>
                <w:color w:val="FFFFFF" w:themeColor="background1"/>
                <w:sz w:val="20"/>
                <w:szCs w:val="20"/>
                <w:lang w:val="en-AU"/>
              </w:rPr>
              <w:t>*</w:t>
            </w:r>
            <w:r w:rsidRPr="0030073E">
              <w:rPr>
                <w:color w:val="FFFFFF" w:themeColor="background1"/>
                <w:sz w:val="20"/>
                <w:szCs w:val="20"/>
                <w:lang w:val="en-AU"/>
              </w:rPr>
              <w:t xml:space="preserve"> </w:t>
            </w:r>
            <w:r w:rsidRPr="0030073E">
              <w:rPr>
                <w:color w:val="FFFFFF" w:themeColor="background1"/>
                <w:sz w:val="20"/>
                <w:szCs w:val="20"/>
                <w:lang w:val="en-AU"/>
              </w:rPr>
              <w:br/>
            </w:r>
            <w:r w:rsidRPr="0030073E">
              <w:rPr>
                <w:color w:val="FFFFFF" w:themeColor="background1"/>
                <w:sz w:val="15"/>
                <w:szCs w:val="20"/>
                <w:lang w:val="en-AU"/>
              </w:rPr>
              <w:t>Supply / Demand</w:t>
            </w:r>
          </w:p>
        </w:tc>
      </w:tr>
      <w:tr w:rsidR="000E0BD5" w:rsidRPr="0030073E" w14:paraId="53CDD74E" w14:textId="77777777" w:rsidTr="00E04A30">
        <w:tc>
          <w:tcPr>
            <w:tcW w:w="680" w:type="dxa"/>
            <w:tcBorders>
              <w:top w:val="single" w:sz="4" w:space="0" w:color="FFFFFF"/>
              <w:bottom w:val="single" w:sz="18" w:space="0" w:color="000000"/>
            </w:tcBorders>
            <w:vAlign w:val="center"/>
          </w:tcPr>
          <w:p w14:paraId="6BB0F69B" w14:textId="77777777" w:rsidR="000E0BD5" w:rsidRPr="0030073E" w:rsidRDefault="000E0BD5" w:rsidP="00B43C16">
            <w:pPr>
              <w:spacing w:before="0" w:after="0"/>
              <w:jc w:val="center"/>
              <w:rPr>
                <w:lang w:val="en-AU"/>
              </w:rPr>
            </w:pPr>
            <w:r w:rsidRPr="0030073E">
              <w:rPr>
                <w:lang w:val="en-AU"/>
              </w:rPr>
              <w:t>M</w:t>
            </w:r>
          </w:p>
        </w:tc>
        <w:tc>
          <w:tcPr>
            <w:tcW w:w="794" w:type="dxa"/>
            <w:tcBorders>
              <w:top w:val="single" w:sz="4" w:space="0" w:color="FFFFFF"/>
              <w:bottom w:val="single" w:sz="18" w:space="0" w:color="000000"/>
            </w:tcBorders>
            <w:vAlign w:val="center"/>
          </w:tcPr>
          <w:p w14:paraId="7EF17704" w14:textId="77777777" w:rsidR="000E0BD5" w:rsidRPr="0030073E" w:rsidRDefault="000E0BD5" w:rsidP="00B43C16">
            <w:pPr>
              <w:spacing w:before="0" w:after="0"/>
              <w:jc w:val="center"/>
              <w:rPr>
                <w:lang w:val="en-AU"/>
              </w:rPr>
            </w:pPr>
            <w:r w:rsidRPr="0030073E">
              <w:rPr>
                <w:lang w:val="en-AU"/>
              </w:rPr>
              <w:t>M1</w:t>
            </w:r>
          </w:p>
        </w:tc>
        <w:tc>
          <w:tcPr>
            <w:tcW w:w="1741" w:type="dxa"/>
            <w:tcBorders>
              <w:top w:val="single" w:sz="4" w:space="0" w:color="FFFFFF"/>
              <w:bottom w:val="single" w:sz="18" w:space="0" w:color="000000"/>
            </w:tcBorders>
            <w:vAlign w:val="center"/>
          </w:tcPr>
          <w:p w14:paraId="106FC513" w14:textId="77777777" w:rsidR="000E0BD5" w:rsidRPr="0030073E" w:rsidRDefault="000E0BD5" w:rsidP="00B43C16">
            <w:pPr>
              <w:spacing w:before="0" w:after="0"/>
              <w:rPr>
                <w:lang w:val="en-AU"/>
              </w:rPr>
            </w:pPr>
            <w:r w:rsidRPr="0030073E">
              <w:rPr>
                <w:lang w:val="en-AU"/>
              </w:rPr>
              <w:t>Longwarry North</w:t>
            </w:r>
          </w:p>
        </w:tc>
        <w:tc>
          <w:tcPr>
            <w:tcW w:w="1742" w:type="dxa"/>
            <w:gridSpan w:val="2"/>
            <w:tcBorders>
              <w:top w:val="single" w:sz="4" w:space="0" w:color="FFFFFF"/>
              <w:bottom w:val="single" w:sz="18" w:space="0" w:color="000000"/>
            </w:tcBorders>
            <w:vAlign w:val="center"/>
          </w:tcPr>
          <w:p w14:paraId="2AE81DAE" w14:textId="77777777" w:rsidR="000E0BD5" w:rsidRPr="0030073E" w:rsidRDefault="000E0BD5" w:rsidP="00B43C16">
            <w:pPr>
              <w:spacing w:before="0" w:after="0"/>
              <w:rPr>
                <w:lang w:val="en-AU"/>
              </w:rPr>
            </w:pPr>
            <w:r w:rsidRPr="0030073E">
              <w:rPr>
                <w:lang w:val="en-AU"/>
              </w:rPr>
              <w:t>Yarragon</w:t>
            </w:r>
          </w:p>
        </w:tc>
        <w:tc>
          <w:tcPr>
            <w:tcW w:w="3260" w:type="dxa"/>
            <w:tcBorders>
              <w:top w:val="single" w:sz="4" w:space="0" w:color="FFFFFF"/>
              <w:bottom w:val="single" w:sz="18" w:space="0" w:color="000000"/>
            </w:tcBorders>
            <w:vAlign w:val="center"/>
          </w:tcPr>
          <w:p w14:paraId="25C76365" w14:textId="77777777" w:rsidR="000E0BD5" w:rsidRPr="0030073E" w:rsidRDefault="000E0BD5" w:rsidP="009D6576">
            <w:pPr>
              <w:spacing w:before="0" w:after="0"/>
              <w:rPr>
                <w:lang w:val="en-AU"/>
              </w:rPr>
            </w:pPr>
            <w:r w:rsidRPr="0030073E">
              <w:rPr>
                <w:lang w:val="en-AU"/>
              </w:rPr>
              <w:t>4G cover by 3 carriers</w:t>
            </w:r>
          </w:p>
        </w:tc>
        <w:tc>
          <w:tcPr>
            <w:tcW w:w="1134" w:type="dxa"/>
            <w:tcBorders>
              <w:top w:val="single" w:sz="4" w:space="0" w:color="FFFFFF"/>
              <w:bottom w:val="single" w:sz="18" w:space="0" w:color="000000"/>
            </w:tcBorders>
            <w:shd w:val="clear" w:color="auto" w:fill="92D050"/>
            <w:vAlign w:val="center"/>
          </w:tcPr>
          <w:p w14:paraId="6D3CE298" w14:textId="77777777" w:rsidR="000E0BD5" w:rsidRPr="0030073E" w:rsidRDefault="000E0BD5" w:rsidP="009D6576">
            <w:pPr>
              <w:spacing w:before="0" w:after="0"/>
              <w:jc w:val="center"/>
              <w:rPr>
                <w:lang w:val="en-AU"/>
              </w:rPr>
            </w:pPr>
            <w:r w:rsidRPr="0030073E">
              <w:rPr>
                <w:lang w:val="en-AU"/>
              </w:rPr>
              <w:t>H/H</w:t>
            </w:r>
          </w:p>
        </w:tc>
      </w:tr>
      <w:tr w:rsidR="000E0BD5" w:rsidRPr="0030073E" w14:paraId="2F1FCEA6" w14:textId="77777777" w:rsidTr="00E04A30">
        <w:tc>
          <w:tcPr>
            <w:tcW w:w="680" w:type="dxa"/>
            <w:vMerge w:val="restart"/>
            <w:tcBorders>
              <w:top w:val="single" w:sz="4" w:space="0" w:color="FFFFFF"/>
            </w:tcBorders>
            <w:vAlign w:val="center"/>
          </w:tcPr>
          <w:p w14:paraId="1AC9AF5E" w14:textId="77777777" w:rsidR="000E0BD5" w:rsidRPr="0030073E" w:rsidRDefault="000E0BD5" w:rsidP="00B43C16">
            <w:pPr>
              <w:spacing w:before="0" w:after="0"/>
              <w:jc w:val="center"/>
              <w:rPr>
                <w:lang w:val="en-AU"/>
              </w:rPr>
            </w:pPr>
            <w:r w:rsidRPr="0030073E">
              <w:rPr>
                <w:lang w:val="en-AU"/>
              </w:rPr>
              <w:t>A/B</w:t>
            </w:r>
          </w:p>
        </w:tc>
        <w:tc>
          <w:tcPr>
            <w:tcW w:w="794" w:type="dxa"/>
            <w:tcBorders>
              <w:top w:val="single" w:sz="4" w:space="0" w:color="FFFFFF"/>
              <w:bottom w:val="single" w:sz="8" w:space="0" w:color="auto"/>
            </w:tcBorders>
            <w:vAlign w:val="center"/>
          </w:tcPr>
          <w:p w14:paraId="46596F6E" w14:textId="77777777" w:rsidR="000E0BD5" w:rsidRPr="0030073E" w:rsidRDefault="000E0BD5" w:rsidP="00B43C16">
            <w:pPr>
              <w:spacing w:before="0" w:after="0"/>
              <w:jc w:val="center"/>
              <w:rPr>
                <w:lang w:val="en-AU"/>
              </w:rPr>
            </w:pPr>
            <w:r w:rsidRPr="0030073E">
              <w:rPr>
                <w:lang w:val="en-AU"/>
              </w:rPr>
              <w:t>A1</w:t>
            </w:r>
          </w:p>
        </w:tc>
        <w:tc>
          <w:tcPr>
            <w:tcW w:w="1741" w:type="dxa"/>
            <w:tcBorders>
              <w:top w:val="single" w:sz="4" w:space="0" w:color="FFFFFF"/>
              <w:bottom w:val="single" w:sz="8" w:space="0" w:color="auto"/>
            </w:tcBorders>
            <w:vAlign w:val="center"/>
          </w:tcPr>
          <w:p w14:paraId="7014B755" w14:textId="77777777" w:rsidR="000E0BD5" w:rsidRPr="0030073E" w:rsidRDefault="000E0BD5" w:rsidP="00B43C16">
            <w:pPr>
              <w:spacing w:before="0" w:after="0"/>
              <w:rPr>
                <w:lang w:val="en-AU"/>
              </w:rPr>
            </w:pPr>
            <w:r w:rsidRPr="0030073E">
              <w:rPr>
                <w:lang w:val="en-AU"/>
              </w:rPr>
              <w:t>Yarragon</w:t>
            </w:r>
          </w:p>
        </w:tc>
        <w:tc>
          <w:tcPr>
            <w:tcW w:w="1742" w:type="dxa"/>
            <w:gridSpan w:val="2"/>
            <w:tcBorders>
              <w:top w:val="single" w:sz="4" w:space="0" w:color="FFFFFF"/>
              <w:bottom w:val="single" w:sz="8" w:space="0" w:color="auto"/>
            </w:tcBorders>
            <w:vAlign w:val="center"/>
          </w:tcPr>
          <w:p w14:paraId="65CA390E" w14:textId="77777777" w:rsidR="000E0BD5" w:rsidRPr="0030073E" w:rsidRDefault="000E0BD5" w:rsidP="00B43C16">
            <w:pPr>
              <w:spacing w:before="0" w:after="0"/>
              <w:rPr>
                <w:lang w:val="en-AU"/>
              </w:rPr>
            </w:pPr>
            <w:r w:rsidRPr="0030073E">
              <w:rPr>
                <w:lang w:val="en-AU"/>
              </w:rPr>
              <w:t>Rosedale</w:t>
            </w:r>
          </w:p>
        </w:tc>
        <w:tc>
          <w:tcPr>
            <w:tcW w:w="3260" w:type="dxa"/>
            <w:tcBorders>
              <w:top w:val="single" w:sz="4" w:space="0" w:color="FFFFFF"/>
              <w:bottom w:val="single" w:sz="8" w:space="0" w:color="auto"/>
            </w:tcBorders>
            <w:vAlign w:val="center"/>
          </w:tcPr>
          <w:p w14:paraId="19FBAD9F" w14:textId="77777777" w:rsidR="000E0BD5" w:rsidRPr="0030073E" w:rsidRDefault="000E0BD5" w:rsidP="009D6576">
            <w:pPr>
              <w:spacing w:before="0" w:after="0"/>
              <w:rPr>
                <w:lang w:val="en-AU"/>
              </w:rPr>
            </w:pPr>
            <w:r w:rsidRPr="0030073E">
              <w:rPr>
                <w:lang w:val="en-AU"/>
              </w:rPr>
              <w:t>4G cover by 3 carriers</w:t>
            </w:r>
          </w:p>
        </w:tc>
        <w:tc>
          <w:tcPr>
            <w:tcW w:w="1134" w:type="dxa"/>
            <w:tcBorders>
              <w:top w:val="single" w:sz="4" w:space="0" w:color="FFFFFF"/>
              <w:bottom w:val="single" w:sz="8" w:space="0" w:color="auto"/>
            </w:tcBorders>
            <w:shd w:val="clear" w:color="auto" w:fill="92D050"/>
            <w:vAlign w:val="center"/>
          </w:tcPr>
          <w:p w14:paraId="674076F0" w14:textId="77777777" w:rsidR="000E0BD5" w:rsidRPr="0030073E" w:rsidRDefault="000E0BD5" w:rsidP="009D6576">
            <w:pPr>
              <w:spacing w:before="0" w:after="0"/>
              <w:jc w:val="center"/>
              <w:rPr>
                <w:lang w:val="en-AU"/>
              </w:rPr>
            </w:pPr>
            <w:r w:rsidRPr="0030073E">
              <w:rPr>
                <w:lang w:val="en-AU"/>
              </w:rPr>
              <w:t>H/H</w:t>
            </w:r>
          </w:p>
        </w:tc>
      </w:tr>
      <w:tr w:rsidR="000E0BD5" w:rsidRPr="0030073E" w14:paraId="638496E6" w14:textId="77777777" w:rsidTr="00E04A30">
        <w:tc>
          <w:tcPr>
            <w:tcW w:w="680" w:type="dxa"/>
            <w:vMerge/>
            <w:vAlign w:val="center"/>
          </w:tcPr>
          <w:p w14:paraId="72477AA3" w14:textId="77777777" w:rsidR="000E0BD5" w:rsidRPr="0030073E" w:rsidRDefault="000E0BD5" w:rsidP="00B43C16">
            <w:pPr>
              <w:spacing w:before="0" w:after="0"/>
              <w:jc w:val="center"/>
              <w:rPr>
                <w:lang w:val="en-AU"/>
              </w:rPr>
            </w:pPr>
          </w:p>
        </w:tc>
        <w:tc>
          <w:tcPr>
            <w:tcW w:w="794" w:type="dxa"/>
            <w:tcBorders>
              <w:top w:val="single" w:sz="8" w:space="0" w:color="auto"/>
              <w:bottom w:val="single" w:sz="8" w:space="0" w:color="auto"/>
            </w:tcBorders>
            <w:vAlign w:val="center"/>
          </w:tcPr>
          <w:p w14:paraId="3B38B23B" w14:textId="77777777" w:rsidR="000E0BD5" w:rsidRPr="0030073E" w:rsidRDefault="000E0BD5" w:rsidP="00B43C16">
            <w:pPr>
              <w:spacing w:before="0" w:after="0"/>
              <w:jc w:val="center"/>
              <w:rPr>
                <w:lang w:val="en-AU"/>
              </w:rPr>
            </w:pPr>
            <w:r w:rsidRPr="0030073E">
              <w:rPr>
                <w:lang w:val="en-AU"/>
              </w:rPr>
              <w:t>A1</w:t>
            </w:r>
          </w:p>
        </w:tc>
        <w:tc>
          <w:tcPr>
            <w:tcW w:w="1741" w:type="dxa"/>
            <w:tcBorders>
              <w:top w:val="single" w:sz="8" w:space="0" w:color="auto"/>
              <w:bottom w:val="single" w:sz="8" w:space="0" w:color="auto"/>
            </w:tcBorders>
            <w:vAlign w:val="center"/>
          </w:tcPr>
          <w:p w14:paraId="091A5462" w14:textId="77777777" w:rsidR="000E0BD5" w:rsidRPr="0030073E" w:rsidRDefault="000E0BD5" w:rsidP="00B43C16">
            <w:pPr>
              <w:spacing w:before="0" w:after="0"/>
              <w:rPr>
                <w:lang w:val="en-AU"/>
              </w:rPr>
            </w:pPr>
            <w:r w:rsidRPr="0030073E">
              <w:rPr>
                <w:lang w:val="en-AU"/>
              </w:rPr>
              <w:t>Rosedale</w:t>
            </w:r>
          </w:p>
        </w:tc>
        <w:tc>
          <w:tcPr>
            <w:tcW w:w="1742" w:type="dxa"/>
            <w:gridSpan w:val="2"/>
            <w:tcBorders>
              <w:top w:val="single" w:sz="8" w:space="0" w:color="auto"/>
              <w:bottom w:val="single" w:sz="8" w:space="0" w:color="auto"/>
            </w:tcBorders>
            <w:vAlign w:val="center"/>
          </w:tcPr>
          <w:p w14:paraId="5223EA00" w14:textId="77777777" w:rsidR="000E0BD5" w:rsidRPr="0030073E" w:rsidRDefault="000E0BD5" w:rsidP="00B43C16">
            <w:pPr>
              <w:spacing w:before="0" w:after="0"/>
              <w:rPr>
                <w:lang w:val="en-AU"/>
              </w:rPr>
            </w:pPr>
            <w:r w:rsidRPr="0030073E">
              <w:rPr>
                <w:lang w:val="en-AU"/>
              </w:rPr>
              <w:t>Lakes Entrance</w:t>
            </w:r>
          </w:p>
        </w:tc>
        <w:tc>
          <w:tcPr>
            <w:tcW w:w="3260" w:type="dxa"/>
            <w:tcBorders>
              <w:top w:val="single" w:sz="8" w:space="0" w:color="auto"/>
              <w:bottom w:val="single" w:sz="8" w:space="0" w:color="auto"/>
            </w:tcBorders>
            <w:vAlign w:val="center"/>
          </w:tcPr>
          <w:p w14:paraId="46D4D6E5" w14:textId="77777777" w:rsidR="000E0BD5" w:rsidRPr="0030073E" w:rsidRDefault="000E0BD5" w:rsidP="009D6576">
            <w:pPr>
              <w:spacing w:before="0" w:after="0"/>
              <w:rPr>
                <w:lang w:val="en-AU"/>
              </w:rPr>
            </w:pPr>
            <w:r w:rsidRPr="0030073E">
              <w:rPr>
                <w:lang w:val="en-AU"/>
              </w:rPr>
              <w:t>4G cover by 3 carriers</w:t>
            </w:r>
          </w:p>
        </w:tc>
        <w:tc>
          <w:tcPr>
            <w:tcW w:w="1134" w:type="dxa"/>
            <w:tcBorders>
              <w:top w:val="single" w:sz="8" w:space="0" w:color="auto"/>
              <w:bottom w:val="single" w:sz="8" w:space="0" w:color="auto"/>
            </w:tcBorders>
            <w:shd w:val="clear" w:color="auto" w:fill="92D050"/>
            <w:vAlign w:val="center"/>
          </w:tcPr>
          <w:p w14:paraId="6E44E14F" w14:textId="77777777" w:rsidR="000E0BD5" w:rsidRPr="0030073E" w:rsidRDefault="000E0BD5" w:rsidP="009D6576">
            <w:pPr>
              <w:spacing w:before="0" w:after="0"/>
              <w:jc w:val="center"/>
              <w:rPr>
                <w:lang w:val="en-AU"/>
              </w:rPr>
            </w:pPr>
            <w:r w:rsidRPr="0030073E">
              <w:rPr>
                <w:lang w:val="en-AU"/>
              </w:rPr>
              <w:t>H/H</w:t>
            </w:r>
          </w:p>
        </w:tc>
      </w:tr>
      <w:tr w:rsidR="000E0BD5" w:rsidRPr="0030073E" w14:paraId="260A5C60" w14:textId="77777777" w:rsidTr="00E04A30">
        <w:tc>
          <w:tcPr>
            <w:tcW w:w="680" w:type="dxa"/>
            <w:vMerge/>
            <w:vAlign w:val="center"/>
          </w:tcPr>
          <w:p w14:paraId="709DD17D" w14:textId="77777777" w:rsidR="000E0BD5" w:rsidRPr="0030073E" w:rsidRDefault="000E0BD5" w:rsidP="00B43C16">
            <w:pPr>
              <w:spacing w:before="0" w:after="0"/>
              <w:jc w:val="center"/>
              <w:rPr>
                <w:lang w:val="en-AU"/>
              </w:rPr>
            </w:pPr>
          </w:p>
        </w:tc>
        <w:tc>
          <w:tcPr>
            <w:tcW w:w="794" w:type="dxa"/>
            <w:tcBorders>
              <w:top w:val="single" w:sz="8" w:space="0" w:color="auto"/>
              <w:bottom w:val="single" w:sz="8" w:space="0" w:color="auto"/>
            </w:tcBorders>
            <w:vAlign w:val="center"/>
          </w:tcPr>
          <w:p w14:paraId="717AA3BD" w14:textId="77777777" w:rsidR="000E0BD5" w:rsidRPr="0030073E" w:rsidRDefault="000E0BD5" w:rsidP="00B43C16">
            <w:pPr>
              <w:spacing w:before="0" w:after="0"/>
              <w:jc w:val="center"/>
              <w:rPr>
                <w:lang w:val="en-AU"/>
              </w:rPr>
            </w:pPr>
            <w:r w:rsidRPr="0030073E">
              <w:rPr>
                <w:lang w:val="en-AU"/>
              </w:rPr>
              <w:t>A1</w:t>
            </w:r>
          </w:p>
        </w:tc>
        <w:tc>
          <w:tcPr>
            <w:tcW w:w="1741" w:type="dxa"/>
            <w:tcBorders>
              <w:top w:val="single" w:sz="8" w:space="0" w:color="auto"/>
              <w:bottom w:val="single" w:sz="8" w:space="0" w:color="auto"/>
            </w:tcBorders>
            <w:vAlign w:val="center"/>
          </w:tcPr>
          <w:p w14:paraId="08E88944" w14:textId="77777777" w:rsidR="000E0BD5" w:rsidRPr="0030073E" w:rsidRDefault="000E0BD5" w:rsidP="00B43C16">
            <w:pPr>
              <w:spacing w:before="0" w:after="0"/>
              <w:rPr>
                <w:lang w:val="en-AU"/>
              </w:rPr>
            </w:pPr>
            <w:r w:rsidRPr="0030073E">
              <w:rPr>
                <w:lang w:val="en-AU"/>
              </w:rPr>
              <w:t>Lakes Entrance</w:t>
            </w:r>
          </w:p>
        </w:tc>
        <w:tc>
          <w:tcPr>
            <w:tcW w:w="1742" w:type="dxa"/>
            <w:gridSpan w:val="2"/>
            <w:tcBorders>
              <w:top w:val="single" w:sz="8" w:space="0" w:color="auto"/>
              <w:bottom w:val="single" w:sz="8" w:space="0" w:color="auto"/>
            </w:tcBorders>
            <w:vAlign w:val="center"/>
          </w:tcPr>
          <w:p w14:paraId="5BE6B611" w14:textId="77777777" w:rsidR="000E0BD5" w:rsidRPr="0030073E" w:rsidRDefault="000E0BD5" w:rsidP="00B43C16">
            <w:pPr>
              <w:spacing w:before="0" w:after="0"/>
              <w:rPr>
                <w:lang w:val="en-AU"/>
              </w:rPr>
            </w:pPr>
            <w:r w:rsidRPr="0030073E">
              <w:rPr>
                <w:lang w:val="en-AU"/>
              </w:rPr>
              <w:t>Cann River</w:t>
            </w:r>
          </w:p>
        </w:tc>
        <w:tc>
          <w:tcPr>
            <w:tcW w:w="3260" w:type="dxa"/>
            <w:tcBorders>
              <w:top w:val="single" w:sz="8" w:space="0" w:color="auto"/>
              <w:bottom w:val="single" w:sz="8" w:space="0" w:color="auto"/>
            </w:tcBorders>
            <w:vAlign w:val="center"/>
          </w:tcPr>
          <w:p w14:paraId="3CE38524" w14:textId="77777777" w:rsidR="000E0BD5" w:rsidRPr="0030073E" w:rsidRDefault="000E0BD5" w:rsidP="009D6576">
            <w:pPr>
              <w:spacing w:before="0" w:after="0"/>
              <w:rPr>
                <w:lang w:val="en-AU"/>
              </w:rPr>
            </w:pPr>
            <w:r w:rsidRPr="0030073E">
              <w:rPr>
                <w:lang w:val="en-AU"/>
              </w:rPr>
              <w:t>3G or little/no coverage</w:t>
            </w:r>
          </w:p>
        </w:tc>
        <w:tc>
          <w:tcPr>
            <w:tcW w:w="1134" w:type="dxa"/>
            <w:tcBorders>
              <w:top w:val="single" w:sz="8" w:space="0" w:color="auto"/>
              <w:bottom w:val="single" w:sz="8" w:space="0" w:color="auto"/>
            </w:tcBorders>
            <w:shd w:val="clear" w:color="auto" w:fill="FF0000"/>
            <w:vAlign w:val="center"/>
          </w:tcPr>
          <w:p w14:paraId="7F777D2E" w14:textId="77777777" w:rsidR="000E0BD5" w:rsidRPr="0030073E" w:rsidRDefault="000E0BD5" w:rsidP="009D6576">
            <w:pPr>
              <w:spacing w:before="0" w:after="0"/>
              <w:jc w:val="center"/>
              <w:rPr>
                <w:lang w:val="en-AU"/>
              </w:rPr>
            </w:pPr>
            <w:r w:rsidRPr="0030073E">
              <w:rPr>
                <w:lang w:val="en-AU"/>
              </w:rPr>
              <w:t>L/H</w:t>
            </w:r>
          </w:p>
        </w:tc>
      </w:tr>
      <w:tr w:rsidR="000E0BD5" w:rsidRPr="0030073E" w14:paraId="39E9B472" w14:textId="77777777" w:rsidTr="00E04A30">
        <w:tc>
          <w:tcPr>
            <w:tcW w:w="680" w:type="dxa"/>
            <w:vMerge/>
            <w:vAlign w:val="center"/>
          </w:tcPr>
          <w:p w14:paraId="7686A2B7" w14:textId="77777777" w:rsidR="000E0BD5" w:rsidRPr="0030073E" w:rsidRDefault="000E0BD5" w:rsidP="00B43C16">
            <w:pPr>
              <w:spacing w:before="0" w:after="0"/>
              <w:jc w:val="center"/>
              <w:rPr>
                <w:lang w:val="en-AU"/>
              </w:rPr>
            </w:pPr>
          </w:p>
        </w:tc>
        <w:tc>
          <w:tcPr>
            <w:tcW w:w="794" w:type="dxa"/>
            <w:tcBorders>
              <w:top w:val="single" w:sz="8" w:space="0" w:color="auto"/>
              <w:bottom w:val="single" w:sz="8" w:space="0" w:color="auto"/>
            </w:tcBorders>
            <w:vAlign w:val="center"/>
          </w:tcPr>
          <w:p w14:paraId="261D5080" w14:textId="77777777" w:rsidR="000E0BD5" w:rsidRPr="0030073E" w:rsidRDefault="000E0BD5" w:rsidP="00B43C16">
            <w:pPr>
              <w:spacing w:before="0" w:after="0"/>
              <w:jc w:val="center"/>
              <w:rPr>
                <w:lang w:val="en-AU"/>
              </w:rPr>
            </w:pPr>
            <w:r w:rsidRPr="0030073E">
              <w:rPr>
                <w:lang w:val="en-AU"/>
              </w:rPr>
              <w:t>A1</w:t>
            </w:r>
          </w:p>
        </w:tc>
        <w:tc>
          <w:tcPr>
            <w:tcW w:w="1741" w:type="dxa"/>
            <w:tcBorders>
              <w:top w:val="single" w:sz="8" w:space="0" w:color="auto"/>
              <w:bottom w:val="single" w:sz="8" w:space="0" w:color="auto"/>
            </w:tcBorders>
            <w:vAlign w:val="center"/>
          </w:tcPr>
          <w:p w14:paraId="4DA60874" w14:textId="77777777" w:rsidR="000E0BD5" w:rsidRPr="0030073E" w:rsidRDefault="000E0BD5" w:rsidP="00B43C16">
            <w:pPr>
              <w:spacing w:before="0" w:after="0"/>
              <w:rPr>
                <w:lang w:val="en-AU"/>
              </w:rPr>
            </w:pPr>
            <w:r w:rsidRPr="0030073E">
              <w:rPr>
                <w:lang w:val="en-AU"/>
              </w:rPr>
              <w:t>Cann River</w:t>
            </w:r>
          </w:p>
        </w:tc>
        <w:tc>
          <w:tcPr>
            <w:tcW w:w="1742" w:type="dxa"/>
            <w:gridSpan w:val="2"/>
            <w:tcBorders>
              <w:top w:val="single" w:sz="8" w:space="0" w:color="auto"/>
              <w:bottom w:val="single" w:sz="8" w:space="0" w:color="auto"/>
            </w:tcBorders>
            <w:vAlign w:val="center"/>
          </w:tcPr>
          <w:p w14:paraId="759F2EB1" w14:textId="77777777" w:rsidR="000E0BD5" w:rsidRPr="0030073E" w:rsidRDefault="000E0BD5" w:rsidP="00B43C16">
            <w:pPr>
              <w:spacing w:before="0" w:after="0"/>
              <w:rPr>
                <w:lang w:val="en-AU"/>
              </w:rPr>
            </w:pPr>
            <w:r w:rsidRPr="0030073E">
              <w:rPr>
                <w:lang w:val="en-AU"/>
              </w:rPr>
              <w:t>Victorian Border</w:t>
            </w:r>
          </w:p>
        </w:tc>
        <w:tc>
          <w:tcPr>
            <w:tcW w:w="3260" w:type="dxa"/>
            <w:tcBorders>
              <w:top w:val="single" w:sz="8" w:space="0" w:color="auto"/>
              <w:bottom w:val="single" w:sz="8" w:space="0" w:color="auto"/>
            </w:tcBorders>
            <w:vAlign w:val="center"/>
          </w:tcPr>
          <w:p w14:paraId="76CF335C" w14:textId="77777777" w:rsidR="000E0BD5" w:rsidRPr="0030073E" w:rsidRDefault="000E0BD5" w:rsidP="009D6576">
            <w:pPr>
              <w:spacing w:before="0" w:after="0"/>
              <w:rPr>
                <w:lang w:val="en-AU"/>
              </w:rPr>
            </w:pPr>
            <w:r w:rsidRPr="0030073E">
              <w:rPr>
                <w:lang w:val="en-AU"/>
              </w:rPr>
              <w:t>3G or little/no coverage</w:t>
            </w:r>
          </w:p>
        </w:tc>
        <w:tc>
          <w:tcPr>
            <w:tcW w:w="1134" w:type="dxa"/>
            <w:tcBorders>
              <w:top w:val="single" w:sz="8" w:space="0" w:color="auto"/>
              <w:bottom w:val="single" w:sz="8" w:space="0" w:color="auto"/>
            </w:tcBorders>
            <w:shd w:val="clear" w:color="auto" w:fill="FF0000"/>
            <w:vAlign w:val="center"/>
          </w:tcPr>
          <w:p w14:paraId="05F24264" w14:textId="77777777" w:rsidR="000E0BD5" w:rsidRPr="0030073E" w:rsidRDefault="000E0BD5" w:rsidP="009D6576">
            <w:pPr>
              <w:spacing w:before="0" w:after="0"/>
              <w:jc w:val="center"/>
              <w:rPr>
                <w:lang w:val="en-AU"/>
              </w:rPr>
            </w:pPr>
            <w:r w:rsidRPr="0030073E">
              <w:rPr>
                <w:lang w:val="en-AU"/>
              </w:rPr>
              <w:t>L/H</w:t>
            </w:r>
          </w:p>
        </w:tc>
      </w:tr>
      <w:tr w:rsidR="000E0BD5" w:rsidRPr="0030073E" w14:paraId="2B7A0247" w14:textId="77777777" w:rsidTr="00E04A30">
        <w:tc>
          <w:tcPr>
            <w:tcW w:w="680" w:type="dxa"/>
            <w:vMerge/>
            <w:vAlign w:val="center"/>
          </w:tcPr>
          <w:p w14:paraId="55BC4324" w14:textId="77777777" w:rsidR="000E0BD5" w:rsidRPr="0030073E" w:rsidRDefault="000E0BD5" w:rsidP="00B43C16">
            <w:pPr>
              <w:spacing w:before="0" w:after="0"/>
              <w:jc w:val="center"/>
              <w:rPr>
                <w:lang w:val="en-AU"/>
              </w:rPr>
            </w:pPr>
          </w:p>
        </w:tc>
        <w:tc>
          <w:tcPr>
            <w:tcW w:w="794" w:type="dxa"/>
            <w:tcBorders>
              <w:top w:val="single" w:sz="8" w:space="0" w:color="auto"/>
              <w:bottom w:val="single" w:sz="4" w:space="0" w:color="auto"/>
            </w:tcBorders>
            <w:vAlign w:val="center"/>
          </w:tcPr>
          <w:p w14:paraId="3268B217" w14:textId="77777777" w:rsidR="000E0BD5" w:rsidRPr="0030073E" w:rsidRDefault="000E0BD5" w:rsidP="00B43C16">
            <w:pPr>
              <w:spacing w:before="0" w:after="0"/>
              <w:jc w:val="center"/>
              <w:rPr>
                <w:lang w:val="en-AU"/>
              </w:rPr>
            </w:pPr>
            <w:r w:rsidRPr="0030073E">
              <w:rPr>
                <w:lang w:val="en-AU"/>
              </w:rPr>
              <w:t>A440</w:t>
            </w:r>
          </w:p>
        </w:tc>
        <w:tc>
          <w:tcPr>
            <w:tcW w:w="1741" w:type="dxa"/>
            <w:tcBorders>
              <w:top w:val="single" w:sz="8" w:space="0" w:color="auto"/>
              <w:bottom w:val="single" w:sz="4" w:space="0" w:color="auto"/>
            </w:tcBorders>
            <w:vAlign w:val="center"/>
          </w:tcPr>
          <w:p w14:paraId="7584F96A" w14:textId="77777777" w:rsidR="000E0BD5" w:rsidRPr="0030073E" w:rsidRDefault="000E0BD5" w:rsidP="00B43C16">
            <w:pPr>
              <w:spacing w:before="0" w:after="0"/>
              <w:rPr>
                <w:lang w:val="en-AU"/>
              </w:rPr>
            </w:pPr>
            <w:r w:rsidRPr="0030073E">
              <w:rPr>
                <w:lang w:val="en-AU"/>
              </w:rPr>
              <w:t>Lang Lang</w:t>
            </w:r>
          </w:p>
        </w:tc>
        <w:tc>
          <w:tcPr>
            <w:tcW w:w="1742" w:type="dxa"/>
            <w:gridSpan w:val="2"/>
            <w:tcBorders>
              <w:top w:val="single" w:sz="8" w:space="0" w:color="auto"/>
              <w:bottom w:val="single" w:sz="4" w:space="0" w:color="auto"/>
            </w:tcBorders>
            <w:vAlign w:val="center"/>
          </w:tcPr>
          <w:p w14:paraId="09614847" w14:textId="77777777" w:rsidR="000E0BD5" w:rsidRPr="0030073E" w:rsidRDefault="000E0BD5" w:rsidP="00B43C16">
            <w:pPr>
              <w:spacing w:before="0" w:after="0"/>
              <w:rPr>
                <w:lang w:val="en-AU"/>
              </w:rPr>
            </w:pPr>
            <w:r w:rsidRPr="0030073E">
              <w:rPr>
                <w:lang w:val="en-AU"/>
              </w:rPr>
              <w:t>Foster</w:t>
            </w:r>
          </w:p>
        </w:tc>
        <w:tc>
          <w:tcPr>
            <w:tcW w:w="3260" w:type="dxa"/>
            <w:tcBorders>
              <w:top w:val="single" w:sz="8" w:space="0" w:color="auto"/>
              <w:bottom w:val="single" w:sz="4" w:space="0" w:color="auto"/>
            </w:tcBorders>
            <w:vAlign w:val="center"/>
          </w:tcPr>
          <w:p w14:paraId="741E8D81" w14:textId="77777777" w:rsidR="000E0BD5" w:rsidRPr="0030073E" w:rsidRDefault="000E0BD5" w:rsidP="009D6576">
            <w:pPr>
              <w:spacing w:before="0" w:after="0"/>
              <w:rPr>
                <w:lang w:val="en-AU"/>
              </w:rPr>
            </w:pPr>
            <w:r w:rsidRPr="0030073E">
              <w:rPr>
                <w:lang w:val="en-AU"/>
              </w:rPr>
              <w:t>4G cover by 2+ carriers</w:t>
            </w:r>
          </w:p>
        </w:tc>
        <w:tc>
          <w:tcPr>
            <w:tcW w:w="1134" w:type="dxa"/>
            <w:tcBorders>
              <w:top w:val="single" w:sz="8" w:space="0" w:color="auto"/>
              <w:bottom w:val="single" w:sz="4" w:space="0" w:color="auto"/>
            </w:tcBorders>
            <w:shd w:val="clear" w:color="auto" w:fill="92D050"/>
            <w:vAlign w:val="center"/>
          </w:tcPr>
          <w:p w14:paraId="5327732A" w14:textId="77777777" w:rsidR="000E0BD5" w:rsidRPr="0030073E" w:rsidRDefault="000E0BD5" w:rsidP="009D6576">
            <w:pPr>
              <w:spacing w:before="0" w:after="0"/>
              <w:jc w:val="center"/>
              <w:rPr>
                <w:lang w:val="en-AU"/>
              </w:rPr>
            </w:pPr>
            <w:r w:rsidRPr="0030073E">
              <w:rPr>
                <w:lang w:val="en-AU"/>
              </w:rPr>
              <w:t>H/H</w:t>
            </w:r>
          </w:p>
        </w:tc>
      </w:tr>
      <w:tr w:rsidR="000E0BD5" w:rsidRPr="0030073E" w14:paraId="56F061F2" w14:textId="77777777" w:rsidTr="00E04A30">
        <w:tc>
          <w:tcPr>
            <w:tcW w:w="680" w:type="dxa"/>
            <w:vMerge/>
            <w:vAlign w:val="center"/>
          </w:tcPr>
          <w:p w14:paraId="02B6267A" w14:textId="77777777" w:rsidR="000E0BD5" w:rsidRPr="0030073E" w:rsidRDefault="000E0BD5" w:rsidP="00B43C16">
            <w:pPr>
              <w:spacing w:before="0" w:after="0"/>
              <w:jc w:val="center"/>
              <w:rPr>
                <w:lang w:val="en-AU"/>
              </w:rPr>
            </w:pPr>
          </w:p>
        </w:tc>
        <w:tc>
          <w:tcPr>
            <w:tcW w:w="794" w:type="dxa"/>
            <w:tcBorders>
              <w:top w:val="single" w:sz="4" w:space="0" w:color="auto"/>
              <w:bottom w:val="single" w:sz="4" w:space="0" w:color="auto"/>
            </w:tcBorders>
            <w:vAlign w:val="center"/>
          </w:tcPr>
          <w:p w14:paraId="20EED124" w14:textId="77777777" w:rsidR="000E0BD5" w:rsidRPr="0030073E" w:rsidRDefault="000E0BD5" w:rsidP="00B43C16">
            <w:pPr>
              <w:spacing w:before="0" w:after="0"/>
              <w:jc w:val="center"/>
              <w:rPr>
                <w:lang w:val="en-AU"/>
              </w:rPr>
            </w:pPr>
            <w:r w:rsidRPr="0030073E">
              <w:rPr>
                <w:lang w:val="en-AU"/>
              </w:rPr>
              <w:t>A440</w:t>
            </w:r>
          </w:p>
        </w:tc>
        <w:tc>
          <w:tcPr>
            <w:tcW w:w="1741" w:type="dxa"/>
            <w:tcBorders>
              <w:top w:val="single" w:sz="4" w:space="0" w:color="auto"/>
              <w:bottom w:val="single" w:sz="4" w:space="0" w:color="auto"/>
            </w:tcBorders>
            <w:vAlign w:val="center"/>
          </w:tcPr>
          <w:p w14:paraId="04DA1C1D" w14:textId="77777777" w:rsidR="000E0BD5" w:rsidRPr="0030073E" w:rsidRDefault="000E0BD5" w:rsidP="00B43C16">
            <w:pPr>
              <w:spacing w:before="0" w:after="0"/>
              <w:rPr>
                <w:lang w:val="en-AU"/>
              </w:rPr>
            </w:pPr>
            <w:r w:rsidRPr="0030073E">
              <w:rPr>
                <w:lang w:val="en-AU"/>
              </w:rPr>
              <w:t>Foster</w:t>
            </w:r>
          </w:p>
        </w:tc>
        <w:tc>
          <w:tcPr>
            <w:tcW w:w="1742" w:type="dxa"/>
            <w:gridSpan w:val="2"/>
            <w:tcBorders>
              <w:top w:val="single" w:sz="4" w:space="0" w:color="auto"/>
              <w:bottom w:val="single" w:sz="4" w:space="0" w:color="auto"/>
            </w:tcBorders>
            <w:vAlign w:val="center"/>
          </w:tcPr>
          <w:p w14:paraId="3E753A56" w14:textId="77777777" w:rsidR="000E0BD5" w:rsidRPr="0030073E" w:rsidRDefault="000E0BD5" w:rsidP="00B43C16">
            <w:pPr>
              <w:spacing w:before="0" w:after="0"/>
              <w:rPr>
                <w:lang w:val="en-AU"/>
              </w:rPr>
            </w:pPr>
            <w:r w:rsidRPr="0030073E">
              <w:rPr>
                <w:lang w:val="en-AU"/>
              </w:rPr>
              <w:t>Sale</w:t>
            </w:r>
          </w:p>
        </w:tc>
        <w:tc>
          <w:tcPr>
            <w:tcW w:w="3260" w:type="dxa"/>
            <w:tcBorders>
              <w:top w:val="single" w:sz="4" w:space="0" w:color="auto"/>
              <w:bottom w:val="single" w:sz="4" w:space="0" w:color="auto"/>
            </w:tcBorders>
            <w:vAlign w:val="center"/>
          </w:tcPr>
          <w:p w14:paraId="324BB8C1" w14:textId="77777777" w:rsidR="000E0BD5" w:rsidRPr="0030073E" w:rsidRDefault="000E0BD5" w:rsidP="009D6576">
            <w:pPr>
              <w:spacing w:before="0" w:after="0"/>
              <w:rPr>
                <w:lang w:val="en-AU"/>
              </w:rPr>
            </w:pPr>
            <w:r w:rsidRPr="0030073E">
              <w:rPr>
                <w:lang w:val="en-AU"/>
              </w:rPr>
              <w:t>4G cover by 2+ carriers</w:t>
            </w:r>
          </w:p>
        </w:tc>
        <w:tc>
          <w:tcPr>
            <w:tcW w:w="1134" w:type="dxa"/>
            <w:tcBorders>
              <w:top w:val="single" w:sz="4" w:space="0" w:color="auto"/>
              <w:bottom w:val="single" w:sz="4" w:space="0" w:color="auto"/>
            </w:tcBorders>
            <w:shd w:val="clear" w:color="auto" w:fill="92D050"/>
            <w:vAlign w:val="center"/>
          </w:tcPr>
          <w:p w14:paraId="1DFB90D8" w14:textId="77777777" w:rsidR="000E0BD5" w:rsidRPr="0030073E" w:rsidRDefault="000E0BD5" w:rsidP="009D6576">
            <w:pPr>
              <w:spacing w:before="0" w:after="0"/>
              <w:jc w:val="center"/>
              <w:rPr>
                <w:lang w:val="en-AU"/>
              </w:rPr>
            </w:pPr>
            <w:r w:rsidRPr="0030073E">
              <w:rPr>
                <w:lang w:val="en-AU"/>
              </w:rPr>
              <w:t>H/H</w:t>
            </w:r>
          </w:p>
        </w:tc>
      </w:tr>
      <w:tr w:rsidR="000E0BD5" w:rsidRPr="0030073E" w14:paraId="64E1E441" w14:textId="77777777" w:rsidTr="00E04A30">
        <w:tc>
          <w:tcPr>
            <w:tcW w:w="680" w:type="dxa"/>
            <w:vMerge/>
            <w:vAlign w:val="center"/>
          </w:tcPr>
          <w:p w14:paraId="5EEA5296" w14:textId="77777777" w:rsidR="000E0BD5" w:rsidRPr="0030073E" w:rsidRDefault="000E0BD5" w:rsidP="00B43C16">
            <w:pPr>
              <w:spacing w:before="0" w:after="0"/>
              <w:jc w:val="center"/>
              <w:rPr>
                <w:lang w:val="en-AU"/>
              </w:rPr>
            </w:pPr>
          </w:p>
        </w:tc>
        <w:tc>
          <w:tcPr>
            <w:tcW w:w="794" w:type="dxa"/>
            <w:tcBorders>
              <w:top w:val="single" w:sz="4" w:space="0" w:color="auto"/>
            </w:tcBorders>
            <w:vAlign w:val="center"/>
          </w:tcPr>
          <w:p w14:paraId="5E6F1DE1" w14:textId="77777777" w:rsidR="000E0BD5" w:rsidRPr="0030073E" w:rsidRDefault="000E0BD5" w:rsidP="00B43C16">
            <w:pPr>
              <w:spacing w:before="0" w:after="0"/>
              <w:jc w:val="center"/>
              <w:rPr>
                <w:lang w:val="en-AU"/>
              </w:rPr>
            </w:pPr>
            <w:r w:rsidRPr="0030073E">
              <w:rPr>
                <w:lang w:val="en-AU"/>
              </w:rPr>
              <w:t>B23</w:t>
            </w:r>
          </w:p>
        </w:tc>
        <w:tc>
          <w:tcPr>
            <w:tcW w:w="1741" w:type="dxa"/>
            <w:tcBorders>
              <w:top w:val="single" w:sz="4" w:space="0" w:color="auto"/>
            </w:tcBorders>
            <w:vAlign w:val="center"/>
          </w:tcPr>
          <w:p w14:paraId="67DA3553" w14:textId="77777777" w:rsidR="000E0BD5" w:rsidRPr="0030073E" w:rsidRDefault="000E0BD5" w:rsidP="00B43C16">
            <w:pPr>
              <w:spacing w:before="0" w:after="0"/>
              <w:rPr>
                <w:lang w:val="en-AU"/>
              </w:rPr>
            </w:pPr>
            <w:r w:rsidRPr="0030073E">
              <w:rPr>
                <w:lang w:val="en-AU"/>
              </w:rPr>
              <w:t>Cann River</w:t>
            </w:r>
          </w:p>
        </w:tc>
        <w:tc>
          <w:tcPr>
            <w:tcW w:w="1742" w:type="dxa"/>
            <w:gridSpan w:val="2"/>
            <w:tcBorders>
              <w:top w:val="single" w:sz="4" w:space="0" w:color="auto"/>
            </w:tcBorders>
            <w:vAlign w:val="center"/>
          </w:tcPr>
          <w:p w14:paraId="393CA345" w14:textId="77777777" w:rsidR="000E0BD5" w:rsidRPr="0030073E" w:rsidRDefault="000E0BD5" w:rsidP="00B43C16">
            <w:pPr>
              <w:spacing w:before="0" w:after="0"/>
              <w:rPr>
                <w:lang w:val="en-AU"/>
              </w:rPr>
            </w:pPr>
            <w:r w:rsidRPr="0030073E">
              <w:rPr>
                <w:lang w:val="en-AU"/>
              </w:rPr>
              <w:t>Victorian Border</w:t>
            </w:r>
          </w:p>
        </w:tc>
        <w:tc>
          <w:tcPr>
            <w:tcW w:w="3260" w:type="dxa"/>
            <w:tcBorders>
              <w:top w:val="single" w:sz="4" w:space="0" w:color="auto"/>
            </w:tcBorders>
            <w:vAlign w:val="center"/>
          </w:tcPr>
          <w:p w14:paraId="66505A0B" w14:textId="77777777" w:rsidR="000E0BD5" w:rsidRPr="0030073E" w:rsidRDefault="000E0BD5" w:rsidP="009D6576">
            <w:pPr>
              <w:spacing w:before="0" w:after="0"/>
              <w:rPr>
                <w:lang w:val="en-AU"/>
              </w:rPr>
            </w:pPr>
            <w:r w:rsidRPr="0030073E">
              <w:rPr>
                <w:lang w:val="en-AU"/>
              </w:rPr>
              <w:t>4G or little/no coverage</w:t>
            </w:r>
          </w:p>
        </w:tc>
        <w:tc>
          <w:tcPr>
            <w:tcW w:w="1134" w:type="dxa"/>
            <w:tcBorders>
              <w:top w:val="single" w:sz="4" w:space="0" w:color="auto"/>
            </w:tcBorders>
            <w:shd w:val="clear" w:color="auto" w:fill="FF0000"/>
            <w:vAlign w:val="center"/>
          </w:tcPr>
          <w:p w14:paraId="339B38E1" w14:textId="77777777" w:rsidR="000E0BD5" w:rsidRPr="0030073E" w:rsidRDefault="000E0BD5" w:rsidP="009D6576">
            <w:pPr>
              <w:spacing w:before="0" w:after="0"/>
              <w:jc w:val="center"/>
              <w:rPr>
                <w:lang w:val="en-AU"/>
              </w:rPr>
            </w:pPr>
            <w:r w:rsidRPr="0030073E">
              <w:rPr>
                <w:lang w:val="en-AU"/>
              </w:rPr>
              <w:t>L/H</w:t>
            </w:r>
          </w:p>
        </w:tc>
      </w:tr>
      <w:tr w:rsidR="000E0BD5" w:rsidRPr="0030073E" w14:paraId="04340D29" w14:textId="77777777" w:rsidTr="00E04A30">
        <w:tc>
          <w:tcPr>
            <w:tcW w:w="680" w:type="dxa"/>
            <w:vMerge/>
            <w:vAlign w:val="center"/>
          </w:tcPr>
          <w:p w14:paraId="48FE8D9F" w14:textId="77777777" w:rsidR="000E0BD5" w:rsidRPr="0030073E" w:rsidRDefault="000E0BD5" w:rsidP="00B43C16">
            <w:pPr>
              <w:spacing w:before="0" w:after="0"/>
              <w:jc w:val="center"/>
              <w:rPr>
                <w:lang w:val="en-AU"/>
              </w:rPr>
            </w:pPr>
          </w:p>
        </w:tc>
        <w:tc>
          <w:tcPr>
            <w:tcW w:w="794" w:type="dxa"/>
            <w:tcBorders>
              <w:top w:val="single" w:sz="4" w:space="0" w:color="auto"/>
            </w:tcBorders>
            <w:vAlign w:val="center"/>
          </w:tcPr>
          <w:p w14:paraId="688BD7D6" w14:textId="77777777" w:rsidR="000E0BD5" w:rsidRPr="0030073E" w:rsidRDefault="000E0BD5" w:rsidP="00B43C16">
            <w:pPr>
              <w:spacing w:before="0" w:after="0"/>
              <w:jc w:val="center"/>
              <w:rPr>
                <w:lang w:val="en-AU"/>
              </w:rPr>
            </w:pPr>
            <w:r w:rsidRPr="0030073E">
              <w:rPr>
                <w:lang w:val="en-AU"/>
              </w:rPr>
              <w:t>B420</w:t>
            </w:r>
          </w:p>
        </w:tc>
        <w:tc>
          <w:tcPr>
            <w:tcW w:w="1741" w:type="dxa"/>
            <w:tcBorders>
              <w:top w:val="single" w:sz="4" w:space="0" w:color="auto"/>
            </w:tcBorders>
            <w:vAlign w:val="center"/>
          </w:tcPr>
          <w:p w14:paraId="57E42D18" w14:textId="77777777" w:rsidR="000E0BD5" w:rsidRPr="0030073E" w:rsidRDefault="000E0BD5" w:rsidP="00B43C16">
            <w:pPr>
              <w:spacing w:before="0" w:after="0"/>
              <w:rPr>
                <w:lang w:val="en-AU"/>
              </w:rPr>
            </w:pPr>
            <w:r w:rsidRPr="0030073E">
              <w:rPr>
                <w:lang w:val="en-AU"/>
              </w:rPr>
              <w:t>Anderson</w:t>
            </w:r>
          </w:p>
        </w:tc>
        <w:tc>
          <w:tcPr>
            <w:tcW w:w="1742" w:type="dxa"/>
            <w:gridSpan w:val="2"/>
            <w:tcBorders>
              <w:top w:val="single" w:sz="4" w:space="0" w:color="auto"/>
            </w:tcBorders>
            <w:vAlign w:val="center"/>
          </w:tcPr>
          <w:p w14:paraId="67A2D153" w14:textId="77777777" w:rsidR="000E0BD5" w:rsidRPr="0030073E" w:rsidRDefault="000E0BD5" w:rsidP="00B43C16">
            <w:pPr>
              <w:spacing w:before="0" w:after="0"/>
              <w:rPr>
                <w:lang w:val="en-AU"/>
              </w:rPr>
            </w:pPr>
            <w:r w:rsidRPr="0030073E">
              <w:rPr>
                <w:lang w:val="en-AU"/>
              </w:rPr>
              <w:t>Cowes</w:t>
            </w:r>
          </w:p>
        </w:tc>
        <w:tc>
          <w:tcPr>
            <w:tcW w:w="3260" w:type="dxa"/>
            <w:tcBorders>
              <w:top w:val="single" w:sz="4" w:space="0" w:color="auto"/>
            </w:tcBorders>
            <w:vAlign w:val="center"/>
          </w:tcPr>
          <w:p w14:paraId="6C4554A9" w14:textId="77777777" w:rsidR="000E0BD5" w:rsidRPr="0030073E" w:rsidRDefault="000E0BD5" w:rsidP="009D6576">
            <w:pPr>
              <w:spacing w:before="0" w:after="0"/>
              <w:rPr>
                <w:lang w:val="en-AU"/>
              </w:rPr>
            </w:pPr>
            <w:r w:rsidRPr="0030073E">
              <w:rPr>
                <w:lang w:val="en-AU"/>
              </w:rPr>
              <w:t>4G cover by 3 carriers</w:t>
            </w:r>
          </w:p>
        </w:tc>
        <w:tc>
          <w:tcPr>
            <w:tcW w:w="1134" w:type="dxa"/>
            <w:tcBorders>
              <w:top w:val="single" w:sz="4" w:space="0" w:color="auto"/>
            </w:tcBorders>
            <w:shd w:val="clear" w:color="auto" w:fill="92D050"/>
            <w:vAlign w:val="center"/>
          </w:tcPr>
          <w:p w14:paraId="3ACDCCBC" w14:textId="77777777" w:rsidR="000E0BD5" w:rsidRPr="0030073E" w:rsidRDefault="000E0BD5" w:rsidP="009D6576">
            <w:pPr>
              <w:spacing w:before="0" w:after="0"/>
              <w:jc w:val="center"/>
              <w:rPr>
                <w:lang w:val="en-AU"/>
              </w:rPr>
            </w:pPr>
            <w:r w:rsidRPr="0030073E">
              <w:rPr>
                <w:lang w:val="en-AU"/>
              </w:rPr>
              <w:t>H/H</w:t>
            </w:r>
          </w:p>
        </w:tc>
      </w:tr>
      <w:tr w:rsidR="000E0BD5" w:rsidRPr="0030073E" w14:paraId="5C1AA4E2" w14:textId="77777777" w:rsidTr="00E04A30">
        <w:tc>
          <w:tcPr>
            <w:tcW w:w="680" w:type="dxa"/>
            <w:vMerge/>
            <w:vAlign w:val="center"/>
          </w:tcPr>
          <w:p w14:paraId="5BE98E99" w14:textId="77777777" w:rsidR="000E0BD5" w:rsidRPr="0030073E" w:rsidRDefault="000E0BD5" w:rsidP="00B43C16">
            <w:pPr>
              <w:spacing w:before="0" w:after="0"/>
              <w:jc w:val="center"/>
              <w:rPr>
                <w:lang w:val="en-AU"/>
              </w:rPr>
            </w:pPr>
          </w:p>
        </w:tc>
        <w:tc>
          <w:tcPr>
            <w:tcW w:w="794" w:type="dxa"/>
            <w:vAlign w:val="center"/>
          </w:tcPr>
          <w:p w14:paraId="2A105FF8" w14:textId="77777777" w:rsidR="000E0BD5" w:rsidRPr="0030073E" w:rsidRDefault="000E0BD5" w:rsidP="00B43C16">
            <w:pPr>
              <w:spacing w:before="0" w:after="0"/>
              <w:jc w:val="center"/>
              <w:rPr>
                <w:lang w:val="en-AU"/>
              </w:rPr>
            </w:pPr>
            <w:r w:rsidRPr="0030073E">
              <w:rPr>
                <w:lang w:val="en-AU"/>
              </w:rPr>
              <w:t>B460</w:t>
            </w:r>
          </w:p>
        </w:tc>
        <w:tc>
          <w:tcPr>
            <w:tcW w:w="1741" w:type="dxa"/>
            <w:vAlign w:val="center"/>
          </w:tcPr>
          <w:p w14:paraId="513E8582" w14:textId="77777777" w:rsidR="000E0BD5" w:rsidRPr="0030073E" w:rsidRDefault="000E0BD5" w:rsidP="00B43C16">
            <w:pPr>
              <w:spacing w:before="0" w:after="0"/>
              <w:rPr>
                <w:lang w:val="en-AU"/>
              </w:rPr>
            </w:pPr>
            <w:r w:rsidRPr="0030073E">
              <w:rPr>
                <w:lang w:val="en-AU"/>
              </w:rPr>
              <w:t>Anderson</w:t>
            </w:r>
          </w:p>
        </w:tc>
        <w:tc>
          <w:tcPr>
            <w:tcW w:w="1742" w:type="dxa"/>
            <w:gridSpan w:val="2"/>
            <w:vAlign w:val="center"/>
          </w:tcPr>
          <w:p w14:paraId="6694B2F4" w14:textId="77777777" w:rsidR="000E0BD5" w:rsidRPr="0030073E" w:rsidRDefault="000E0BD5" w:rsidP="00B43C16">
            <w:pPr>
              <w:spacing w:before="0" w:after="0"/>
              <w:rPr>
                <w:lang w:val="en-AU"/>
              </w:rPr>
            </w:pPr>
            <w:r w:rsidRPr="0030073E">
              <w:rPr>
                <w:lang w:val="en-AU"/>
              </w:rPr>
              <w:t>Leongatha</w:t>
            </w:r>
          </w:p>
        </w:tc>
        <w:tc>
          <w:tcPr>
            <w:tcW w:w="3260" w:type="dxa"/>
            <w:vAlign w:val="center"/>
          </w:tcPr>
          <w:p w14:paraId="71A2159A" w14:textId="77777777" w:rsidR="000E0BD5" w:rsidRPr="0030073E" w:rsidRDefault="000E0BD5" w:rsidP="009D6576">
            <w:pPr>
              <w:spacing w:before="0" w:after="0"/>
              <w:rPr>
                <w:lang w:val="en-AU"/>
              </w:rPr>
            </w:pPr>
            <w:r w:rsidRPr="0030073E">
              <w:rPr>
                <w:lang w:val="en-AU"/>
              </w:rPr>
              <w:t>4G cover by 3 carriers</w:t>
            </w:r>
          </w:p>
        </w:tc>
        <w:tc>
          <w:tcPr>
            <w:tcW w:w="1134" w:type="dxa"/>
            <w:shd w:val="clear" w:color="auto" w:fill="92D050"/>
            <w:vAlign w:val="center"/>
          </w:tcPr>
          <w:p w14:paraId="7223A26A" w14:textId="77777777" w:rsidR="000E0BD5" w:rsidRPr="0030073E" w:rsidRDefault="000E0BD5" w:rsidP="009D6576">
            <w:pPr>
              <w:spacing w:before="0" w:after="0"/>
              <w:jc w:val="center"/>
              <w:rPr>
                <w:lang w:val="en-AU"/>
              </w:rPr>
            </w:pPr>
            <w:r w:rsidRPr="0030073E">
              <w:rPr>
                <w:lang w:val="en-AU"/>
              </w:rPr>
              <w:t>H/H</w:t>
            </w:r>
          </w:p>
        </w:tc>
      </w:tr>
      <w:tr w:rsidR="000E0BD5" w:rsidRPr="0030073E" w14:paraId="438698B9" w14:textId="77777777" w:rsidTr="00E04A30">
        <w:tc>
          <w:tcPr>
            <w:tcW w:w="680" w:type="dxa"/>
            <w:vMerge/>
            <w:vAlign w:val="center"/>
          </w:tcPr>
          <w:p w14:paraId="05344CFE" w14:textId="77777777" w:rsidR="000E0BD5" w:rsidRPr="0030073E" w:rsidRDefault="000E0BD5" w:rsidP="00B43C16">
            <w:pPr>
              <w:spacing w:before="0" w:after="0"/>
              <w:jc w:val="center"/>
              <w:rPr>
                <w:lang w:val="en-AU"/>
              </w:rPr>
            </w:pPr>
          </w:p>
        </w:tc>
        <w:tc>
          <w:tcPr>
            <w:tcW w:w="794" w:type="dxa"/>
            <w:vAlign w:val="center"/>
          </w:tcPr>
          <w:p w14:paraId="427A6C6A" w14:textId="77777777" w:rsidR="000E0BD5" w:rsidRPr="0030073E" w:rsidRDefault="000E0BD5" w:rsidP="00B43C16">
            <w:pPr>
              <w:spacing w:before="0" w:after="0"/>
              <w:jc w:val="center"/>
              <w:rPr>
                <w:lang w:val="en-AU"/>
              </w:rPr>
            </w:pPr>
            <w:r w:rsidRPr="0030073E">
              <w:rPr>
                <w:lang w:val="en-AU"/>
              </w:rPr>
              <w:t>B460</w:t>
            </w:r>
          </w:p>
        </w:tc>
        <w:tc>
          <w:tcPr>
            <w:tcW w:w="1741" w:type="dxa"/>
            <w:vAlign w:val="center"/>
          </w:tcPr>
          <w:p w14:paraId="6D9DE490" w14:textId="77777777" w:rsidR="000E0BD5" w:rsidRPr="0030073E" w:rsidRDefault="000E0BD5" w:rsidP="00B43C16">
            <w:pPr>
              <w:spacing w:before="0" w:after="0"/>
              <w:rPr>
                <w:lang w:val="en-AU"/>
              </w:rPr>
            </w:pPr>
            <w:r w:rsidRPr="0030073E">
              <w:rPr>
                <w:lang w:val="en-AU"/>
              </w:rPr>
              <w:t>Leongatha</w:t>
            </w:r>
          </w:p>
        </w:tc>
        <w:tc>
          <w:tcPr>
            <w:tcW w:w="1742" w:type="dxa"/>
            <w:gridSpan w:val="2"/>
            <w:vAlign w:val="center"/>
          </w:tcPr>
          <w:p w14:paraId="5D566225" w14:textId="77777777" w:rsidR="000E0BD5" w:rsidRPr="0030073E" w:rsidRDefault="000E0BD5" w:rsidP="00B43C16">
            <w:pPr>
              <w:spacing w:before="0" w:after="0"/>
              <w:rPr>
                <w:lang w:val="en-AU"/>
              </w:rPr>
            </w:pPr>
            <w:r w:rsidRPr="0030073E">
              <w:rPr>
                <w:lang w:val="en-AU"/>
              </w:rPr>
              <w:t>Morwell</w:t>
            </w:r>
          </w:p>
        </w:tc>
        <w:tc>
          <w:tcPr>
            <w:tcW w:w="3260" w:type="dxa"/>
            <w:vAlign w:val="center"/>
          </w:tcPr>
          <w:p w14:paraId="56000CC4" w14:textId="77777777" w:rsidR="000E0BD5" w:rsidRPr="0030073E" w:rsidRDefault="000E0BD5" w:rsidP="009D6576">
            <w:pPr>
              <w:spacing w:before="0" w:after="0"/>
              <w:rPr>
                <w:highlight w:val="yellow"/>
                <w:lang w:val="en-AU"/>
              </w:rPr>
            </w:pPr>
            <w:r w:rsidRPr="0030073E">
              <w:rPr>
                <w:lang w:val="en-AU"/>
              </w:rPr>
              <w:t>4G/3G or little/no coverage</w:t>
            </w:r>
          </w:p>
        </w:tc>
        <w:tc>
          <w:tcPr>
            <w:tcW w:w="1134" w:type="dxa"/>
            <w:shd w:val="clear" w:color="auto" w:fill="FFC000"/>
            <w:vAlign w:val="center"/>
          </w:tcPr>
          <w:p w14:paraId="5AF6A78C" w14:textId="77777777" w:rsidR="000E0BD5" w:rsidRPr="0030073E" w:rsidRDefault="000E0BD5" w:rsidP="009D6576">
            <w:pPr>
              <w:spacing w:before="0" w:after="0"/>
              <w:jc w:val="center"/>
              <w:rPr>
                <w:color w:val="FF0000"/>
                <w:highlight w:val="yellow"/>
                <w:lang w:val="en-AU"/>
              </w:rPr>
            </w:pPr>
            <w:r w:rsidRPr="0030073E">
              <w:rPr>
                <w:lang w:val="en-AU"/>
              </w:rPr>
              <w:t>M/H</w:t>
            </w:r>
          </w:p>
        </w:tc>
      </w:tr>
      <w:tr w:rsidR="000E0BD5" w:rsidRPr="0030073E" w14:paraId="58548068" w14:textId="77777777" w:rsidTr="00E04A30">
        <w:tc>
          <w:tcPr>
            <w:tcW w:w="680" w:type="dxa"/>
            <w:vMerge/>
            <w:vAlign w:val="center"/>
          </w:tcPr>
          <w:p w14:paraId="1D9DDC82" w14:textId="77777777" w:rsidR="000E0BD5" w:rsidRPr="0030073E" w:rsidRDefault="000E0BD5" w:rsidP="00B43C16">
            <w:pPr>
              <w:spacing w:before="0" w:after="0"/>
              <w:jc w:val="center"/>
              <w:rPr>
                <w:lang w:val="en-AU"/>
              </w:rPr>
            </w:pPr>
          </w:p>
        </w:tc>
        <w:tc>
          <w:tcPr>
            <w:tcW w:w="794" w:type="dxa"/>
            <w:vAlign w:val="center"/>
          </w:tcPr>
          <w:p w14:paraId="4C211EE6" w14:textId="77777777" w:rsidR="000E0BD5" w:rsidRPr="0030073E" w:rsidRDefault="000E0BD5" w:rsidP="00B43C16">
            <w:pPr>
              <w:spacing w:before="0" w:after="0"/>
              <w:jc w:val="center"/>
              <w:rPr>
                <w:lang w:val="en-AU"/>
              </w:rPr>
            </w:pPr>
            <w:r w:rsidRPr="0030073E">
              <w:rPr>
                <w:lang w:val="en-AU"/>
              </w:rPr>
              <w:t>B500</w:t>
            </w:r>
          </w:p>
        </w:tc>
        <w:tc>
          <w:tcPr>
            <w:tcW w:w="1741" w:type="dxa"/>
            <w:vAlign w:val="center"/>
          </w:tcPr>
          <w:p w14:paraId="2DAB35D2" w14:textId="77777777" w:rsidR="000E0BD5" w:rsidRPr="0030073E" w:rsidRDefault="000E0BD5" w:rsidP="00B43C16">
            <w:pPr>
              <w:spacing w:before="0" w:after="0"/>
              <w:rPr>
                <w:lang w:val="en-AU"/>
              </w:rPr>
            </w:pPr>
            <w:r w:rsidRPr="0030073E">
              <w:rPr>
                <w:lang w:val="en-AU"/>
              </w:rPr>
              <w:t>Bairnsdale</w:t>
            </w:r>
          </w:p>
        </w:tc>
        <w:tc>
          <w:tcPr>
            <w:tcW w:w="1742" w:type="dxa"/>
            <w:gridSpan w:val="2"/>
            <w:vAlign w:val="center"/>
          </w:tcPr>
          <w:p w14:paraId="1C3C9215" w14:textId="77777777" w:rsidR="000E0BD5" w:rsidRPr="0030073E" w:rsidRDefault="000E0BD5" w:rsidP="00B43C16">
            <w:pPr>
              <w:spacing w:before="0" w:after="0"/>
              <w:rPr>
                <w:lang w:val="en-AU"/>
              </w:rPr>
            </w:pPr>
            <w:r w:rsidRPr="0030073E">
              <w:rPr>
                <w:lang w:val="en-AU"/>
              </w:rPr>
              <w:t>Dinner Plain</w:t>
            </w:r>
          </w:p>
        </w:tc>
        <w:tc>
          <w:tcPr>
            <w:tcW w:w="3260" w:type="dxa"/>
            <w:vAlign w:val="center"/>
          </w:tcPr>
          <w:p w14:paraId="5ABCEC78" w14:textId="77777777" w:rsidR="000E0BD5" w:rsidRPr="0030073E" w:rsidRDefault="000E0BD5" w:rsidP="009D6576">
            <w:pPr>
              <w:spacing w:before="0" w:after="0"/>
              <w:rPr>
                <w:lang w:val="en-AU"/>
              </w:rPr>
            </w:pPr>
            <w:r w:rsidRPr="0030073E">
              <w:rPr>
                <w:lang w:val="en-AU"/>
              </w:rPr>
              <w:t>4G cover by 3 carriers</w:t>
            </w:r>
          </w:p>
        </w:tc>
        <w:tc>
          <w:tcPr>
            <w:tcW w:w="1134" w:type="dxa"/>
            <w:shd w:val="clear" w:color="auto" w:fill="92D050"/>
            <w:vAlign w:val="center"/>
          </w:tcPr>
          <w:p w14:paraId="1CC8A451" w14:textId="77777777" w:rsidR="000E0BD5" w:rsidRPr="0030073E" w:rsidRDefault="000E0BD5" w:rsidP="009D6576">
            <w:pPr>
              <w:spacing w:before="0" w:after="0"/>
              <w:jc w:val="center"/>
              <w:rPr>
                <w:lang w:val="en-AU"/>
              </w:rPr>
            </w:pPr>
            <w:r w:rsidRPr="0030073E">
              <w:rPr>
                <w:lang w:val="en-AU"/>
              </w:rPr>
              <w:t>H/H</w:t>
            </w:r>
          </w:p>
        </w:tc>
      </w:tr>
      <w:tr w:rsidR="000E0BD5" w:rsidRPr="0030073E" w14:paraId="3EED1849" w14:textId="77777777" w:rsidTr="00E04A30">
        <w:tc>
          <w:tcPr>
            <w:tcW w:w="680" w:type="dxa"/>
            <w:vMerge/>
            <w:vAlign w:val="center"/>
          </w:tcPr>
          <w:p w14:paraId="3CCEEC79" w14:textId="77777777" w:rsidR="000E0BD5" w:rsidRPr="0030073E" w:rsidRDefault="000E0BD5" w:rsidP="00B43C16">
            <w:pPr>
              <w:spacing w:before="0" w:after="0"/>
              <w:jc w:val="center"/>
              <w:rPr>
                <w:lang w:val="en-AU"/>
              </w:rPr>
            </w:pPr>
          </w:p>
        </w:tc>
        <w:tc>
          <w:tcPr>
            <w:tcW w:w="794" w:type="dxa"/>
            <w:vAlign w:val="center"/>
          </w:tcPr>
          <w:p w14:paraId="6952BDDD" w14:textId="77777777" w:rsidR="000E0BD5" w:rsidRPr="0030073E" w:rsidRDefault="000E0BD5" w:rsidP="00B43C16">
            <w:pPr>
              <w:spacing w:before="0" w:after="0"/>
              <w:jc w:val="center"/>
              <w:rPr>
                <w:lang w:val="en-AU"/>
              </w:rPr>
            </w:pPr>
            <w:r w:rsidRPr="0030073E">
              <w:rPr>
                <w:lang w:val="en-AU"/>
              </w:rPr>
              <w:t>M420</w:t>
            </w:r>
          </w:p>
        </w:tc>
        <w:tc>
          <w:tcPr>
            <w:tcW w:w="1741" w:type="dxa"/>
            <w:vAlign w:val="center"/>
          </w:tcPr>
          <w:p w14:paraId="264AB44F" w14:textId="77777777" w:rsidR="000E0BD5" w:rsidRPr="0030073E" w:rsidRDefault="000E0BD5" w:rsidP="00B43C16">
            <w:pPr>
              <w:spacing w:before="0" w:after="0"/>
              <w:rPr>
                <w:lang w:val="en-AU"/>
              </w:rPr>
            </w:pPr>
            <w:r w:rsidRPr="0030073E">
              <w:rPr>
                <w:lang w:val="en-AU"/>
              </w:rPr>
              <w:t>Lang Lang</w:t>
            </w:r>
          </w:p>
        </w:tc>
        <w:tc>
          <w:tcPr>
            <w:tcW w:w="1742" w:type="dxa"/>
            <w:gridSpan w:val="2"/>
            <w:vAlign w:val="center"/>
          </w:tcPr>
          <w:p w14:paraId="1AF3F931" w14:textId="77777777" w:rsidR="000E0BD5" w:rsidRPr="0030073E" w:rsidRDefault="000E0BD5" w:rsidP="00B43C16">
            <w:pPr>
              <w:spacing w:before="0" w:after="0"/>
              <w:rPr>
                <w:lang w:val="en-AU"/>
              </w:rPr>
            </w:pPr>
            <w:r w:rsidRPr="0030073E">
              <w:rPr>
                <w:lang w:val="en-AU"/>
              </w:rPr>
              <w:t>Anderson</w:t>
            </w:r>
          </w:p>
        </w:tc>
        <w:tc>
          <w:tcPr>
            <w:tcW w:w="3260" w:type="dxa"/>
            <w:vAlign w:val="center"/>
          </w:tcPr>
          <w:p w14:paraId="1CAB9303" w14:textId="77777777" w:rsidR="000E0BD5" w:rsidRPr="0030073E" w:rsidRDefault="000E0BD5" w:rsidP="009D6576">
            <w:pPr>
              <w:spacing w:before="0" w:after="0"/>
              <w:rPr>
                <w:lang w:val="en-AU"/>
              </w:rPr>
            </w:pPr>
            <w:r w:rsidRPr="0030073E">
              <w:rPr>
                <w:lang w:val="en-AU"/>
              </w:rPr>
              <w:t>4G cover by 3 carriers</w:t>
            </w:r>
          </w:p>
        </w:tc>
        <w:tc>
          <w:tcPr>
            <w:tcW w:w="1134" w:type="dxa"/>
            <w:shd w:val="clear" w:color="auto" w:fill="92D050"/>
            <w:vAlign w:val="center"/>
          </w:tcPr>
          <w:p w14:paraId="7D339521" w14:textId="77777777" w:rsidR="000E0BD5" w:rsidRPr="0030073E" w:rsidRDefault="000E0BD5" w:rsidP="009D6576">
            <w:pPr>
              <w:spacing w:before="0" w:after="0"/>
              <w:jc w:val="center"/>
              <w:rPr>
                <w:lang w:val="en-AU"/>
              </w:rPr>
            </w:pPr>
            <w:r w:rsidRPr="0030073E">
              <w:rPr>
                <w:lang w:val="en-AU"/>
              </w:rPr>
              <w:t>H/H</w:t>
            </w:r>
          </w:p>
        </w:tc>
      </w:tr>
      <w:tr w:rsidR="000E0BD5" w:rsidRPr="0030073E" w14:paraId="6EF00570" w14:textId="77777777" w:rsidTr="00E04A30">
        <w:tc>
          <w:tcPr>
            <w:tcW w:w="680" w:type="dxa"/>
            <w:tcBorders>
              <w:top w:val="single" w:sz="18" w:space="0" w:color="000000"/>
              <w:bottom w:val="single" w:sz="18" w:space="0" w:color="000000"/>
            </w:tcBorders>
            <w:vAlign w:val="center"/>
          </w:tcPr>
          <w:p w14:paraId="28C987C1" w14:textId="77777777" w:rsidR="000E0BD5" w:rsidRPr="0030073E" w:rsidRDefault="000E0BD5" w:rsidP="00B43C16">
            <w:pPr>
              <w:spacing w:before="0" w:after="0"/>
              <w:jc w:val="center"/>
              <w:rPr>
                <w:lang w:val="en-AU"/>
              </w:rPr>
            </w:pPr>
            <w:r w:rsidRPr="0030073E">
              <w:rPr>
                <w:lang w:val="en-AU"/>
              </w:rPr>
              <w:t>C</w:t>
            </w:r>
          </w:p>
        </w:tc>
        <w:tc>
          <w:tcPr>
            <w:tcW w:w="794" w:type="dxa"/>
            <w:tcBorders>
              <w:top w:val="single" w:sz="18" w:space="0" w:color="000000"/>
              <w:bottom w:val="single" w:sz="18" w:space="0" w:color="000000"/>
            </w:tcBorders>
            <w:vAlign w:val="center"/>
          </w:tcPr>
          <w:p w14:paraId="5669CBC8" w14:textId="77777777" w:rsidR="000E0BD5" w:rsidRPr="0030073E" w:rsidRDefault="000E0BD5" w:rsidP="00B43C16">
            <w:pPr>
              <w:spacing w:before="0" w:after="0"/>
              <w:jc w:val="center"/>
              <w:rPr>
                <w:lang w:val="en-AU"/>
              </w:rPr>
            </w:pPr>
            <w:r w:rsidRPr="0030073E">
              <w:rPr>
                <w:lang w:val="en-AU"/>
              </w:rPr>
              <w:t>All</w:t>
            </w:r>
          </w:p>
        </w:tc>
        <w:tc>
          <w:tcPr>
            <w:tcW w:w="3483" w:type="dxa"/>
            <w:gridSpan w:val="3"/>
            <w:tcBorders>
              <w:top w:val="single" w:sz="18" w:space="0" w:color="000000"/>
              <w:bottom w:val="single" w:sz="18" w:space="0" w:color="000000"/>
            </w:tcBorders>
            <w:vAlign w:val="center"/>
          </w:tcPr>
          <w:p w14:paraId="33BB9B3D" w14:textId="77777777" w:rsidR="000E0BD5" w:rsidRPr="0030073E" w:rsidRDefault="000E0BD5" w:rsidP="00B43C16">
            <w:pPr>
              <w:spacing w:before="0" w:after="0"/>
              <w:jc w:val="center"/>
              <w:rPr>
                <w:lang w:val="en-AU"/>
              </w:rPr>
            </w:pPr>
            <w:r w:rsidRPr="0030073E">
              <w:rPr>
                <w:lang w:val="en-AU"/>
              </w:rPr>
              <w:t>113 roads</w:t>
            </w:r>
          </w:p>
        </w:tc>
        <w:tc>
          <w:tcPr>
            <w:tcW w:w="3260" w:type="dxa"/>
            <w:tcBorders>
              <w:top w:val="single" w:sz="18" w:space="0" w:color="000000"/>
              <w:bottom w:val="single" w:sz="18" w:space="0" w:color="000000"/>
            </w:tcBorders>
            <w:vAlign w:val="center"/>
          </w:tcPr>
          <w:p w14:paraId="3F3F35FF" w14:textId="77777777" w:rsidR="000E0BD5" w:rsidRPr="0030073E" w:rsidRDefault="000E0BD5" w:rsidP="009D6576">
            <w:pPr>
              <w:spacing w:before="0" w:after="0"/>
              <w:rPr>
                <w:lang w:val="en-AU"/>
              </w:rPr>
            </w:pPr>
            <w:r w:rsidRPr="0030073E">
              <w:rPr>
                <w:lang w:val="en-AU"/>
              </w:rPr>
              <w:t>Little/no cover in alpine regions</w:t>
            </w:r>
          </w:p>
        </w:tc>
        <w:tc>
          <w:tcPr>
            <w:tcW w:w="1134" w:type="dxa"/>
            <w:tcBorders>
              <w:top w:val="single" w:sz="18" w:space="0" w:color="000000"/>
              <w:bottom w:val="single" w:sz="18" w:space="0" w:color="000000"/>
            </w:tcBorders>
            <w:shd w:val="clear" w:color="auto" w:fill="FF0000"/>
            <w:vAlign w:val="center"/>
          </w:tcPr>
          <w:p w14:paraId="7707525F" w14:textId="77777777" w:rsidR="000E0BD5" w:rsidRPr="0030073E" w:rsidRDefault="000E0BD5" w:rsidP="009D6576">
            <w:pPr>
              <w:spacing w:before="0" w:after="0"/>
              <w:jc w:val="center"/>
              <w:rPr>
                <w:lang w:val="en-AU"/>
              </w:rPr>
            </w:pPr>
            <w:r w:rsidRPr="0030073E">
              <w:rPr>
                <w:lang w:val="en-AU"/>
              </w:rPr>
              <w:t>L/H</w:t>
            </w:r>
          </w:p>
        </w:tc>
      </w:tr>
      <w:tr w:rsidR="000E0BD5" w:rsidRPr="0030073E" w14:paraId="72B87AF0" w14:textId="77777777" w:rsidTr="00E04A30">
        <w:tc>
          <w:tcPr>
            <w:tcW w:w="680" w:type="dxa"/>
            <w:vMerge w:val="restart"/>
            <w:tcBorders>
              <w:top w:val="single" w:sz="18" w:space="0" w:color="000000"/>
            </w:tcBorders>
            <w:vAlign w:val="center"/>
          </w:tcPr>
          <w:p w14:paraId="090D8E81" w14:textId="77777777" w:rsidR="000E0BD5" w:rsidRPr="0030073E" w:rsidRDefault="000E0BD5" w:rsidP="00B43C16">
            <w:pPr>
              <w:spacing w:before="0" w:after="0"/>
              <w:jc w:val="center"/>
              <w:rPr>
                <w:lang w:val="en-AU"/>
              </w:rPr>
            </w:pPr>
            <w:r w:rsidRPr="0030073E">
              <w:rPr>
                <w:lang w:val="en-AU"/>
              </w:rPr>
              <w:t>Rail</w:t>
            </w:r>
          </w:p>
        </w:tc>
        <w:tc>
          <w:tcPr>
            <w:tcW w:w="794" w:type="dxa"/>
            <w:tcBorders>
              <w:top w:val="single" w:sz="18" w:space="0" w:color="000000"/>
            </w:tcBorders>
            <w:vAlign w:val="center"/>
          </w:tcPr>
          <w:p w14:paraId="6820A53B" w14:textId="77777777" w:rsidR="000E0BD5" w:rsidRPr="0030073E" w:rsidRDefault="000E0BD5" w:rsidP="00B43C16">
            <w:pPr>
              <w:spacing w:before="0" w:after="0"/>
              <w:jc w:val="center"/>
              <w:rPr>
                <w:highlight w:val="yellow"/>
                <w:lang w:val="en-AU"/>
              </w:rPr>
            </w:pPr>
          </w:p>
        </w:tc>
        <w:tc>
          <w:tcPr>
            <w:tcW w:w="1782" w:type="dxa"/>
            <w:gridSpan w:val="2"/>
            <w:tcBorders>
              <w:top w:val="single" w:sz="18" w:space="0" w:color="000000"/>
            </w:tcBorders>
            <w:vAlign w:val="center"/>
          </w:tcPr>
          <w:p w14:paraId="476FB561" w14:textId="77777777" w:rsidR="000E0BD5" w:rsidRPr="0030073E" w:rsidRDefault="000E0BD5" w:rsidP="00B43C16">
            <w:pPr>
              <w:spacing w:before="0" w:after="0"/>
              <w:rPr>
                <w:lang w:val="en-AU"/>
              </w:rPr>
            </w:pPr>
            <w:r w:rsidRPr="0030073E">
              <w:rPr>
                <w:lang w:val="en-AU"/>
              </w:rPr>
              <w:t>Melbourne</w:t>
            </w:r>
          </w:p>
        </w:tc>
        <w:tc>
          <w:tcPr>
            <w:tcW w:w="1701" w:type="dxa"/>
            <w:tcBorders>
              <w:top w:val="single" w:sz="18" w:space="0" w:color="000000"/>
            </w:tcBorders>
            <w:vAlign w:val="center"/>
          </w:tcPr>
          <w:p w14:paraId="238E2820" w14:textId="77777777" w:rsidR="000E0BD5" w:rsidRPr="0030073E" w:rsidRDefault="000E0BD5" w:rsidP="00B43C16">
            <w:pPr>
              <w:spacing w:before="0" w:after="0"/>
              <w:rPr>
                <w:lang w:val="en-AU"/>
              </w:rPr>
            </w:pPr>
            <w:r w:rsidRPr="0030073E">
              <w:rPr>
                <w:lang w:val="en-AU"/>
              </w:rPr>
              <w:t>Traralgon</w:t>
            </w:r>
          </w:p>
        </w:tc>
        <w:tc>
          <w:tcPr>
            <w:tcW w:w="3260" w:type="dxa"/>
            <w:tcBorders>
              <w:top w:val="single" w:sz="18" w:space="0" w:color="000000"/>
              <w:bottom w:val="single" w:sz="8" w:space="0" w:color="000000"/>
            </w:tcBorders>
            <w:vAlign w:val="center"/>
          </w:tcPr>
          <w:p w14:paraId="1FA61DF5" w14:textId="77777777" w:rsidR="000E0BD5" w:rsidRPr="0030073E" w:rsidRDefault="000E0BD5" w:rsidP="009D6576">
            <w:pPr>
              <w:spacing w:before="0" w:after="0"/>
              <w:rPr>
                <w:lang w:val="en-AU"/>
              </w:rPr>
            </w:pPr>
            <w:r w:rsidRPr="0030073E">
              <w:rPr>
                <w:lang w:val="en-AU"/>
              </w:rPr>
              <w:t>4G cover by 3 carriers; good in-train reception</w:t>
            </w:r>
          </w:p>
        </w:tc>
        <w:tc>
          <w:tcPr>
            <w:tcW w:w="1134" w:type="dxa"/>
            <w:tcBorders>
              <w:top w:val="single" w:sz="18" w:space="0" w:color="000000"/>
            </w:tcBorders>
            <w:shd w:val="clear" w:color="auto" w:fill="92D050"/>
            <w:vAlign w:val="center"/>
          </w:tcPr>
          <w:p w14:paraId="42D7FAAC" w14:textId="77777777" w:rsidR="000E0BD5" w:rsidRPr="0030073E" w:rsidRDefault="000E0BD5" w:rsidP="009D6576">
            <w:pPr>
              <w:spacing w:before="0" w:after="0"/>
              <w:jc w:val="center"/>
              <w:rPr>
                <w:lang w:val="en-AU"/>
              </w:rPr>
            </w:pPr>
            <w:r w:rsidRPr="0030073E">
              <w:rPr>
                <w:lang w:val="en-AU"/>
              </w:rPr>
              <w:t>H/H</w:t>
            </w:r>
          </w:p>
        </w:tc>
      </w:tr>
      <w:tr w:rsidR="000E0BD5" w:rsidRPr="0030073E" w14:paraId="234A1C48" w14:textId="77777777" w:rsidTr="00E04A30">
        <w:tc>
          <w:tcPr>
            <w:tcW w:w="680" w:type="dxa"/>
            <w:vMerge/>
            <w:tcBorders>
              <w:bottom w:val="single" w:sz="18" w:space="0" w:color="auto"/>
            </w:tcBorders>
            <w:vAlign w:val="center"/>
          </w:tcPr>
          <w:p w14:paraId="2A513CF4" w14:textId="77777777" w:rsidR="000E0BD5" w:rsidRPr="0030073E" w:rsidRDefault="000E0BD5" w:rsidP="00B43C16">
            <w:pPr>
              <w:spacing w:before="0" w:after="0"/>
              <w:jc w:val="center"/>
              <w:rPr>
                <w:lang w:val="en-AU"/>
              </w:rPr>
            </w:pPr>
          </w:p>
        </w:tc>
        <w:tc>
          <w:tcPr>
            <w:tcW w:w="794" w:type="dxa"/>
            <w:tcBorders>
              <w:bottom w:val="single" w:sz="18" w:space="0" w:color="auto"/>
              <w:right w:val="single" w:sz="8" w:space="0" w:color="auto"/>
            </w:tcBorders>
            <w:vAlign w:val="center"/>
          </w:tcPr>
          <w:p w14:paraId="099C288C" w14:textId="77777777" w:rsidR="000E0BD5" w:rsidRPr="0030073E" w:rsidRDefault="000E0BD5" w:rsidP="00B43C16">
            <w:pPr>
              <w:spacing w:before="0" w:after="0"/>
              <w:jc w:val="center"/>
              <w:rPr>
                <w:highlight w:val="yellow"/>
                <w:lang w:val="en-AU"/>
              </w:rPr>
            </w:pPr>
          </w:p>
        </w:tc>
        <w:tc>
          <w:tcPr>
            <w:tcW w:w="1782" w:type="dxa"/>
            <w:gridSpan w:val="2"/>
            <w:tcBorders>
              <w:left w:val="single" w:sz="8" w:space="0" w:color="auto"/>
              <w:bottom w:val="single" w:sz="18" w:space="0" w:color="auto"/>
            </w:tcBorders>
            <w:vAlign w:val="center"/>
          </w:tcPr>
          <w:p w14:paraId="46CC3669" w14:textId="77777777" w:rsidR="000E0BD5" w:rsidRPr="0030073E" w:rsidRDefault="000E0BD5" w:rsidP="00B43C16">
            <w:pPr>
              <w:spacing w:before="0" w:after="0"/>
              <w:rPr>
                <w:lang w:val="en-AU"/>
              </w:rPr>
            </w:pPr>
            <w:r w:rsidRPr="0030073E">
              <w:rPr>
                <w:lang w:val="en-AU"/>
              </w:rPr>
              <w:t>Traralgon</w:t>
            </w:r>
          </w:p>
        </w:tc>
        <w:tc>
          <w:tcPr>
            <w:tcW w:w="1701" w:type="dxa"/>
            <w:tcBorders>
              <w:bottom w:val="single" w:sz="18" w:space="0" w:color="auto"/>
            </w:tcBorders>
            <w:vAlign w:val="center"/>
          </w:tcPr>
          <w:p w14:paraId="235032C9" w14:textId="77777777" w:rsidR="000E0BD5" w:rsidRPr="0030073E" w:rsidRDefault="000E0BD5" w:rsidP="00B43C16">
            <w:pPr>
              <w:spacing w:before="0" w:after="0"/>
              <w:rPr>
                <w:lang w:val="en-AU"/>
              </w:rPr>
            </w:pPr>
            <w:r w:rsidRPr="0030073E">
              <w:rPr>
                <w:lang w:val="en-AU"/>
              </w:rPr>
              <w:t>Bairnsdale</w:t>
            </w:r>
          </w:p>
        </w:tc>
        <w:tc>
          <w:tcPr>
            <w:tcW w:w="3260" w:type="dxa"/>
            <w:tcBorders>
              <w:top w:val="single" w:sz="8" w:space="0" w:color="000000"/>
              <w:bottom w:val="single" w:sz="18" w:space="0" w:color="auto"/>
            </w:tcBorders>
            <w:vAlign w:val="center"/>
          </w:tcPr>
          <w:p w14:paraId="56B91E49" w14:textId="77777777" w:rsidR="000E0BD5" w:rsidRPr="0030073E" w:rsidRDefault="000E0BD5" w:rsidP="009D6576">
            <w:pPr>
              <w:spacing w:before="0" w:after="0"/>
              <w:rPr>
                <w:lang w:val="en-AU"/>
              </w:rPr>
            </w:pPr>
            <w:r w:rsidRPr="0030073E">
              <w:rPr>
                <w:lang w:val="en-AU"/>
              </w:rPr>
              <w:t>4G cover by 3 carriers; uncertain in-train reception</w:t>
            </w:r>
          </w:p>
        </w:tc>
        <w:tc>
          <w:tcPr>
            <w:tcW w:w="1134" w:type="dxa"/>
            <w:tcBorders>
              <w:bottom w:val="single" w:sz="18" w:space="0" w:color="auto"/>
            </w:tcBorders>
            <w:shd w:val="clear" w:color="auto" w:fill="FFC000"/>
            <w:vAlign w:val="center"/>
          </w:tcPr>
          <w:p w14:paraId="16CBCB7C" w14:textId="77777777" w:rsidR="000E0BD5" w:rsidRPr="0030073E" w:rsidRDefault="000E0BD5" w:rsidP="009D6576">
            <w:pPr>
              <w:spacing w:before="0" w:after="0"/>
              <w:jc w:val="center"/>
              <w:rPr>
                <w:lang w:val="en-AU"/>
              </w:rPr>
            </w:pPr>
            <w:r w:rsidRPr="0030073E">
              <w:rPr>
                <w:lang w:val="en-AU"/>
              </w:rPr>
              <w:t>M/H</w:t>
            </w:r>
          </w:p>
        </w:tc>
      </w:tr>
    </w:tbl>
    <w:p w14:paraId="1FC87AC0" w14:textId="77777777" w:rsidR="00F344E8" w:rsidRPr="0030073E" w:rsidRDefault="00F344E8" w:rsidP="00F344E8">
      <w:pPr>
        <w:pStyle w:val="Caption"/>
        <w:jc w:val="center"/>
        <w:rPr>
          <w:i w:val="0"/>
          <w:lang w:val="en-AU"/>
        </w:rPr>
      </w:pPr>
      <w:r w:rsidRPr="0030073E">
        <w:rPr>
          <w:b/>
          <w:color w:val="auto"/>
          <w:lang w:val="en-AU"/>
        </w:rPr>
        <w:t xml:space="preserve">Legend </w:t>
      </w:r>
      <w:r w:rsidRPr="0030073E">
        <w:rPr>
          <w:b/>
          <w:i w:val="0"/>
          <w:color w:val="FF0000"/>
          <w:lang w:val="en-AU"/>
        </w:rPr>
        <w:t>Red</w:t>
      </w:r>
      <w:r w:rsidRPr="0030073E">
        <w:rPr>
          <w:i w:val="0"/>
          <w:color w:val="FF0000"/>
          <w:lang w:val="en-AU"/>
        </w:rPr>
        <w:t xml:space="preserve"> </w:t>
      </w:r>
      <w:r w:rsidRPr="0030073E">
        <w:rPr>
          <w:i w:val="0"/>
          <w:lang w:val="en-AU"/>
        </w:rPr>
        <w:t xml:space="preserve">– Major supply shortfall | </w:t>
      </w:r>
      <w:r w:rsidRPr="0030073E">
        <w:rPr>
          <w:b/>
          <w:i w:val="0"/>
          <w:color w:val="FFC000"/>
          <w:lang w:val="en-AU"/>
        </w:rPr>
        <w:t>Amber</w:t>
      </w:r>
      <w:r w:rsidRPr="0030073E">
        <w:rPr>
          <w:i w:val="0"/>
          <w:color w:val="FFC000"/>
          <w:lang w:val="en-AU"/>
        </w:rPr>
        <w:t xml:space="preserve"> </w:t>
      </w:r>
      <w:r w:rsidRPr="0030073E">
        <w:rPr>
          <w:i w:val="0"/>
          <w:lang w:val="en-AU"/>
        </w:rPr>
        <w:t xml:space="preserve">– Intermediate supply shortfall | </w:t>
      </w:r>
      <w:r w:rsidRPr="0030073E">
        <w:rPr>
          <w:b/>
          <w:i w:val="0"/>
          <w:color w:val="00B050"/>
          <w:lang w:val="en-AU"/>
        </w:rPr>
        <w:t>Green</w:t>
      </w:r>
      <w:r w:rsidRPr="0030073E">
        <w:rPr>
          <w:i w:val="0"/>
          <w:color w:val="00B050"/>
          <w:lang w:val="en-AU"/>
        </w:rPr>
        <w:t xml:space="preserve"> </w:t>
      </w:r>
      <w:r w:rsidRPr="0030073E">
        <w:rPr>
          <w:i w:val="0"/>
          <w:lang w:val="en-AU"/>
        </w:rPr>
        <w:t xml:space="preserve">– current supply meets or exceeds demand. </w:t>
      </w:r>
    </w:p>
    <w:p w14:paraId="2C56FA2E" w14:textId="6919C887" w:rsidR="00F344E8" w:rsidRPr="0030073E" w:rsidRDefault="00F344E8" w:rsidP="00F344E8">
      <w:pPr>
        <w:rPr>
          <w:lang w:val="en-AU"/>
        </w:rPr>
      </w:pPr>
      <w:r w:rsidRPr="0030073E">
        <w:rPr>
          <w:iCs/>
          <w:color w:val="44546A"/>
          <w:sz w:val="18"/>
          <w:szCs w:val="18"/>
          <w:lang w:val="en-AU"/>
        </w:rPr>
        <w:t>* Mobile coverage taken from public carrier coverage maps which may not reflect detailed coverage at the local level.</w:t>
      </w:r>
    </w:p>
    <w:p w14:paraId="6D2BAD87" w14:textId="039314D0" w:rsidR="000E0BD5" w:rsidRPr="0030073E" w:rsidRDefault="000E0BD5" w:rsidP="000E0BD5">
      <w:pPr>
        <w:rPr>
          <w:lang w:val="en-AU"/>
        </w:rPr>
      </w:pPr>
      <w:r w:rsidRPr="0030073E">
        <w:rPr>
          <w:lang w:val="en-AU"/>
        </w:rPr>
        <w:t xml:space="preserve">Table </w:t>
      </w:r>
      <w:r w:rsidR="00B43C16">
        <w:rPr>
          <w:lang w:val="en-AU"/>
        </w:rPr>
        <w:t>5</w:t>
      </w:r>
      <w:r w:rsidRPr="0030073E">
        <w:rPr>
          <w:lang w:val="en-AU"/>
        </w:rPr>
        <w:t xml:space="preserve"> summarises the limited analysis of mobile coverage supply and demand on major and more minor roads and rail links in </w:t>
      </w:r>
      <w:r w:rsidRPr="00402028">
        <w:rPr>
          <w:lang w:val="en-AU"/>
        </w:rPr>
        <w:fldChar w:fldCharType="begin"/>
      </w:r>
      <w:r w:rsidRPr="0030073E">
        <w:rPr>
          <w:lang w:val="en-AU"/>
        </w:rPr>
        <w:instrText xml:space="preserve"> SUBJECT  \* MERGEFORMAT </w:instrText>
      </w:r>
      <w:r w:rsidRPr="00402028">
        <w:rPr>
          <w:lang w:val="en-AU"/>
        </w:rPr>
        <w:fldChar w:fldCharType="separate"/>
      </w:r>
      <w:r w:rsidR="00C9632A">
        <w:rPr>
          <w:lang w:val="en-AU"/>
        </w:rPr>
        <w:t>Gippsland</w:t>
      </w:r>
      <w:r w:rsidRPr="00402028">
        <w:rPr>
          <w:lang w:val="en-AU"/>
        </w:rPr>
        <w:fldChar w:fldCharType="end"/>
      </w:r>
      <w:r w:rsidRPr="0030073E">
        <w:rPr>
          <w:lang w:val="en-AU"/>
        </w:rPr>
        <w:t xml:space="preserve"> conducted to demonstrate the place-and-sector approach for transport corridors and note any preliminary patterns. </w:t>
      </w:r>
    </w:p>
    <w:p w14:paraId="3FACF6CC" w14:textId="77777777" w:rsidR="000E0BD5" w:rsidRPr="00402028" w:rsidRDefault="000E0BD5" w:rsidP="00402028">
      <w:pPr>
        <w:pStyle w:val="Heading5"/>
        <w:rPr>
          <w:lang w:val="en-AU"/>
        </w:rPr>
      </w:pPr>
      <w:r w:rsidRPr="00402028">
        <w:rPr>
          <w:b w:val="0"/>
          <w:i/>
          <w:lang w:val="en-AU"/>
        </w:rPr>
        <w:t>Commentary</w:t>
      </w:r>
    </w:p>
    <w:p w14:paraId="6984D988" w14:textId="241A1D2A" w:rsidR="000E0BD5" w:rsidRPr="0030073E" w:rsidRDefault="000E0BD5" w:rsidP="000E0BD5">
      <w:pPr>
        <w:outlineLvl w:val="0"/>
        <w:rPr>
          <w:szCs w:val="22"/>
          <w:lang w:val="en-AU"/>
        </w:rPr>
      </w:pPr>
      <w:r w:rsidRPr="0030073E">
        <w:rPr>
          <w:szCs w:val="22"/>
          <w:lang w:val="en-AU"/>
        </w:rPr>
        <w:t>The tentative pattern from the very small indicative sample of major and minor roads is</w:t>
      </w:r>
      <w:r w:rsidR="00DD236F">
        <w:rPr>
          <w:szCs w:val="22"/>
          <w:lang w:val="en-AU"/>
        </w:rPr>
        <w:t xml:space="preserve"> that there is</w:t>
      </w:r>
      <w:r w:rsidRPr="0030073E">
        <w:rPr>
          <w:szCs w:val="22"/>
          <w:lang w:val="en-AU"/>
        </w:rPr>
        <w:t xml:space="preserve"> good mobile coverage on major (Class M) thoroughfares, mixed coverage on intermediate (Class A and B) roads and poor coverage on minor (Class C) roads. However, examination of more roads and rail links is required to confirm these patterns. </w:t>
      </w:r>
    </w:p>
    <w:p w14:paraId="289A260D" w14:textId="77777777" w:rsidR="000E0BD5" w:rsidRPr="0030073E" w:rsidRDefault="000E0BD5" w:rsidP="000E0BD5">
      <w:pPr>
        <w:outlineLvl w:val="0"/>
        <w:rPr>
          <w:szCs w:val="22"/>
          <w:lang w:val="en-AU"/>
        </w:rPr>
      </w:pPr>
      <w:r w:rsidRPr="0030073E">
        <w:rPr>
          <w:szCs w:val="22"/>
          <w:lang w:val="en-AU"/>
        </w:rPr>
        <w:t>Looking forward 3-5 years, this tentative pattern is expected to continue, with intervention required to lift mobile coverage on more minor roads.</w:t>
      </w:r>
    </w:p>
    <w:p w14:paraId="3CB28CED" w14:textId="77777777" w:rsidR="000E0BD5" w:rsidRPr="0030073E" w:rsidRDefault="000E0BD5" w:rsidP="000E0BD5">
      <w:pPr>
        <w:outlineLvl w:val="0"/>
        <w:rPr>
          <w:szCs w:val="22"/>
          <w:lang w:val="en-AU"/>
        </w:rPr>
      </w:pPr>
      <w:r w:rsidRPr="0030073E">
        <w:rPr>
          <w:szCs w:val="22"/>
          <w:lang w:val="en-AU"/>
        </w:rPr>
        <w:t>These findings, if substantiated by further analysis, also have two-way implications: drivers will experience better mobile coverage to the extent they can stick to more significant roads, and that mobile blackspot programs aiming to achieve good coverage on more minor roads are likely to be expensive and warrant careful targeting.</w:t>
      </w:r>
    </w:p>
    <w:p w14:paraId="28D52F86" w14:textId="4EB9FDD2" w:rsidR="000E0BD5" w:rsidRPr="0030073E" w:rsidRDefault="00EE4D36" w:rsidP="000E0BD5">
      <w:pPr>
        <w:outlineLvl w:val="0"/>
        <w:rPr>
          <w:szCs w:val="22"/>
          <w:lang w:val="en-AU"/>
        </w:rPr>
      </w:pPr>
      <w:r>
        <w:rPr>
          <w:noProof/>
        </w:rPr>
        <w:drawing>
          <wp:anchor distT="0" distB="0" distL="114300" distR="114300" simplePos="0" relativeHeight="251685893" behindDoc="1" locked="0" layoutInCell="1" allowOverlap="1" wp14:anchorId="00D0E717" wp14:editId="5FA445AD">
            <wp:simplePos x="0" y="0"/>
            <wp:positionH relativeFrom="page">
              <wp:align>right</wp:align>
            </wp:positionH>
            <wp:positionV relativeFrom="page">
              <wp:align>bottom</wp:align>
            </wp:positionV>
            <wp:extent cx="1886585" cy="1886585"/>
            <wp:effectExtent l="0" t="0" r="0" b="0"/>
            <wp:wrapNone/>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E0BD5" w:rsidRPr="0030073E">
        <w:rPr>
          <w:szCs w:val="22"/>
          <w:lang w:val="en-AU"/>
        </w:rPr>
        <w:t>Mobile network coverage on the rail links examined appears to be good, although beyond Traralgon the amount of signal attenuation caused by the type of carriage needs to be verified by separate analysis.</w:t>
      </w:r>
      <w:r w:rsidRPr="00EE4D36">
        <w:rPr>
          <w:noProof/>
        </w:rPr>
        <w:t xml:space="preserve"> </w:t>
      </w:r>
    </w:p>
    <w:p w14:paraId="597ADE02" w14:textId="77777777" w:rsidR="00C43809" w:rsidRPr="0030073E" w:rsidRDefault="00C43809" w:rsidP="00C43809">
      <w:pPr>
        <w:pStyle w:val="Heading1nonumber"/>
        <w:rPr>
          <w:lang w:val="en-AU"/>
        </w:rPr>
      </w:pPr>
      <w:bookmarkStart w:id="72" w:name="_Toc17454609"/>
      <w:bookmarkStart w:id="73" w:name="_Toc519071957"/>
      <w:bookmarkEnd w:id="9"/>
      <w:r w:rsidRPr="0030073E">
        <w:rPr>
          <w:lang w:val="en-AU"/>
        </w:rPr>
        <w:t>Glossary</w:t>
      </w:r>
      <w:bookmarkEnd w:id="72"/>
      <w:r w:rsidRPr="0030073E">
        <w:rPr>
          <w:lang w:val="en-AU"/>
        </w:rPr>
        <w:t xml:space="preserve"> </w:t>
      </w:r>
    </w:p>
    <w:p w14:paraId="59A3CA64" w14:textId="77777777" w:rsidR="00C43809" w:rsidRPr="0030073E" w:rsidRDefault="00C43809" w:rsidP="00C43809">
      <w:pPr>
        <w:rPr>
          <w:lang w:val="en-AU"/>
        </w:rPr>
      </w:pPr>
      <w:r w:rsidRPr="0030073E">
        <w:rPr>
          <w:b/>
          <w:sz w:val="24"/>
          <w:lang w:val="en-AU"/>
        </w:rPr>
        <w:t>ABS</w:t>
      </w:r>
      <w:r w:rsidRPr="0030073E">
        <w:rPr>
          <w:lang w:val="en-AU"/>
        </w:rPr>
        <w:t>: Australian Bureau of Statistics</w:t>
      </w:r>
    </w:p>
    <w:p w14:paraId="7B984C18" w14:textId="77777777" w:rsidR="00C43809" w:rsidRPr="0030073E" w:rsidRDefault="00C43809" w:rsidP="00C43809">
      <w:pPr>
        <w:rPr>
          <w:szCs w:val="22"/>
          <w:lang w:val="en-AU"/>
        </w:rPr>
      </w:pPr>
      <w:r w:rsidRPr="0030073E">
        <w:rPr>
          <w:b/>
          <w:sz w:val="24"/>
          <w:lang w:val="en-AU"/>
        </w:rPr>
        <w:t xml:space="preserve">ACCC: </w:t>
      </w:r>
      <w:r w:rsidRPr="0030073E">
        <w:rPr>
          <w:szCs w:val="22"/>
          <w:lang w:val="en-AU"/>
        </w:rPr>
        <w:t>Australian Competition and Consumer Commission</w:t>
      </w:r>
    </w:p>
    <w:p w14:paraId="1CAC38E5" w14:textId="43D1C898" w:rsidR="00C43809" w:rsidRPr="0030073E" w:rsidRDefault="00C43809" w:rsidP="00C43809">
      <w:pPr>
        <w:rPr>
          <w:szCs w:val="22"/>
          <w:lang w:val="en-AU"/>
        </w:rPr>
      </w:pPr>
      <w:r w:rsidRPr="0030073E">
        <w:rPr>
          <w:b/>
          <w:sz w:val="24"/>
          <w:lang w:val="en-AU"/>
        </w:rPr>
        <w:t>Cat-M1</w:t>
      </w:r>
      <w:r w:rsidRPr="0030073E">
        <w:rPr>
          <w:szCs w:val="22"/>
          <w:lang w:val="en-AU"/>
        </w:rPr>
        <w:t xml:space="preserve">: </w:t>
      </w:r>
      <w:r w:rsidR="0023405C" w:rsidRPr="00402028">
        <w:rPr>
          <w:szCs w:val="22"/>
          <w:lang w:val="en-AU"/>
        </w:rPr>
        <w:t>Narrowband IoT technology</w:t>
      </w:r>
      <w:r w:rsidR="0023405C" w:rsidRPr="0030073E" w:rsidDel="0023405C">
        <w:rPr>
          <w:szCs w:val="22"/>
          <w:lang w:val="en-AU"/>
        </w:rPr>
        <w:t xml:space="preserve"> </w:t>
      </w:r>
    </w:p>
    <w:p w14:paraId="160F6C8E" w14:textId="1AD9E3E4" w:rsidR="00C43809" w:rsidRPr="0030073E" w:rsidRDefault="00C43809" w:rsidP="00C43809">
      <w:pPr>
        <w:rPr>
          <w:szCs w:val="22"/>
          <w:lang w:val="en-AU"/>
        </w:rPr>
      </w:pPr>
      <w:r w:rsidRPr="0030073E">
        <w:rPr>
          <w:b/>
          <w:sz w:val="24"/>
          <w:lang w:val="en-AU"/>
        </w:rPr>
        <w:t>C</w:t>
      </w:r>
      <w:r w:rsidR="00053ED4">
        <w:rPr>
          <w:b/>
          <w:sz w:val="24"/>
          <w:lang w:val="en-AU"/>
        </w:rPr>
        <w:t>R</w:t>
      </w:r>
      <w:r w:rsidRPr="0030073E">
        <w:rPr>
          <w:b/>
          <w:sz w:val="24"/>
          <w:lang w:val="en-AU"/>
        </w:rPr>
        <w:t>CP</w:t>
      </w:r>
      <w:r w:rsidRPr="0030073E">
        <w:rPr>
          <w:b/>
          <w:szCs w:val="22"/>
          <w:lang w:val="en-AU"/>
        </w:rPr>
        <w:t xml:space="preserve">: </w:t>
      </w:r>
      <w:r w:rsidRPr="0030073E">
        <w:rPr>
          <w:szCs w:val="22"/>
          <w:lang w:val="en-AU"/>
        </w:rPr>
        <w:t xml:space="preserve">Victorian Government $45 million Connecting Regional </w:t>
      </w:r>
      <w:r w:rsidR="00CD538D" w:rsidRPr="0030073E">
        <w:rPr>
          <w:szCs w:val="22"/>
          <w:lang w:val="en-AU"/>
        </w:rPr>
        <w:t xml:space="preserve">Communities </w:t>
      </w:r>
      <w:r w:rsidRPr="0030073E">
        <w:rPr>
          <w:szCs w:val="22"/>
          <w:lang w:val="en-AU"/>
        </w:rPr>
        <w:t>Program</w:t>
      </w:r>
    </w:p>
    <w:p w14:paraId="68C44260" w14:textId="77777777" w:rsidR="00C43809" w:rsidRPr="0030073E" w:rsidRDefault="00C43809" w:rsidP="00C43809">
      <w:pPr>
        <w:rPr>
          <w:lang w:val="en-AU"/>
        </w:rPr>
      </w:pPr>
      <w:r w:rsidRPr="0030073E">
        <w:rPr>
          <w:b/>
          <w:sz w:val="24"/>
          <w:lang w:val="en-AU"/>
        </w:rPr>
        <w:t>DJPR</w:t>
      </w:r>
      <w:r w:rsidRPr="0030073E">
        <w:rPr>
          <w:lang w:val="en-AU"/>
        </w:rPr>
        <w:t>: Department of Jobs, Precincts and Regions (Victoria)</w:t>
      </w:r>
    </w:p>
    <w:p w14:paraId="4C333EF5" w14:textId="77777777" w:rsidR="00C43809" w:rsidRPr="0030073E" w:rsidRDefault="00C43809" w:rsidP="00C43809">
      <w:pPr>
        <w:rPr>
          <w:sz w:val="24"/>
          <w:lang w:val="en-AU"/>
        </w:rPr>
      </w:pPr>
      <w:r w:rsidRPr="0030073E">
        <w:rPr>
          <w:b/>
          <w:sz w:val="24"/>
          <w:lang w:val="en-AU"/>
        </w:rPr>
        <w:t>DII:</w:t>
      </w:r>
      <w:r w:rsidRPr="0030073E">
        <w:rPr>
          <w:szCs w:val="22"/>
          <w:lang w:val="en-AU"/>
        </w:rPr>
        <w:t xml:space="preserve"> RMIT-Swinburne-Telstra Digital Inclusion Index</w:t>
      </w:r>
      <w:r w:rsidRPr="0030073E">
        <w:rPr>
          <w:sz w:val="24"/>
          <w:lang w:val="en-AU"/>
        </w:rPr>
        <w:t xml:space="preserve"> </w:t>
      </w:r>
    </w:p>
    <w:p w14:paraId="65030DED" w14:textId="77777777" w:rsidR="00C43809" w:rsidRPr="0030073E" w:rsidRDefault="00C43809" w:rsidP="00C43809">
      <w:pPr>
        <w:rPr>
          <w:lang w:val="en-AU"/>
        </w:rPr>
      </w:pPr>
      <w:r w:rsidRPr="0030073E">
        <w:rPr>
          <w:b/>
          <w:sz w:val="24"/>
          <w:lang w:val="en-AU"/>
        </w:rPr>
        <w:t>F</w:t>
      </w:r>
      <w:r w:rsidRPr="0030073E">
        <w:rPr>
          <w:lang w:val="en-AU"/>
        </w:rPr>
        <w:t>: Fixed internet access services – NBN fixed line, fixed wireless and satellite connections</w:t>
      </w:r>
    </w:p>
    <w:p w14:paraId="413A1D88" w14:textId="77777777" w:rsidR="00C43809" w:rsidRPr="0030073E" w:rsidRDefault="00C43809" w:rsidP="00C43809">
      <w:pPr>
        <w:rPr>
          <w:lang w:val="en-AU"/>
        </w:rPr>
      </w:pPr>
      <w:r w:rsidRPr="0030073E">
        <w:rPr>
          <w:b/>
          <w:sz w:val="24"/>
          <w:lang w:val="en-AU"/>
        </w:rPr>
        <w:t>FTTC</w:t>
      </w:r>
      <w:r w:rsidRPr="0030073E">
        <w:rPr>
          <w:lang w:val="en-AU"/>
        </w:rPr>
        <w:t>: Fibre to the curb NBN fixed line technology – also capable of providing very fast internet access</w:t>
      </w:r>
    </w:p>
    <w:p w14:paraId="6D8BBB7A" w14:textId="77777777" w:rsidR="00C43809" w:rsidRPr="0030073E" w:rsidRDefault="00C43809" w:rsidP="00C43809">
      <w:pPr>
        <w:rPr>
          <w:lang w:val="en-AU"/>
        </w:rPr>
      </w:pPr>
      <w:r w:rsidRPr="0030073E">
        <w:rPr>
          <w:b/>
          <w:sz w:val="24"/>
          <w:lang w:val="en-AU"/>
        </w:rPr>
        <w:t>FTTN</w:t>
      </w:r>
      <w:r w:rsidRPr="0030073E">
        <w:rPr>
          <w:lang w:val="en-AU"/>
        </w:rPr>
        <w:t>: Fibre to the node NBN fixed line technology – access speed limited by long copper loops for some customers</w:t>
      </w:r>
    </w:p>
    <w:p w14:paraId="24A425B1" w14:textId="77777777" w:rsidR="00C43809" w:rsidRPr="0030073E" w:rsidRDefault="00C43809" w:rsidP="00C43809">
      <w:pPr>
        <w:rPr>
          <w:lang w:val="en-AU"/>
        </w:rPr>
      </w:pPr>
      <w:r w:rsidRPr="0030073E">
        <w:rPr>
          <w:b/>
          <w:sz w:val="24"/>
          <w:lang w:val="en-AU"/>
        </w:rPr>
        <w:t>FTTP</w:t>
      </w:r>
      <w:r w:rsidRPr="0030073E">
        <w:rPr>
          <w:lang w:val="en-AU"/>
        </w:rPr>
        <w:t>: Fibre to the premise NBN fixed line technology – capable of providing extremely fast internet access</w:t>
      </w:r>
    </w:p>
    <w:p w14:paraId="4846C035" w14:textId="77777777" w:rsidR="00C43809" w:rsidRPr="0030073E" w:rsidRDefault="00C43809" w:rsidP="00C43809">
      <w:pPr>
        <w:rPr>
          <w:lang w:val="en-AU"/>
        </w:rPr>
      </w:pPr>
      <w:r w:rsidRPr="0030073E">
        <w:rPr>
          <w:b/>
          <w:sz w:val="24"/>
          <w:lang w:val="en-AU"/>
        </w:rPr>
        <w:t>GRP</w:t>
      </w:r>
      <w:r w:rsidRPr="0030073E">
        <w:rPr>
          <w:lang w:val="en-AU"/>
        </w:rPr>
        <w:t xml:space="preserve">: Gross Regional Product (the region equivalent of Gross Domestic Product – GDP) </w:t>
      </w:r>
    </w:p>
    <w:p w14:paraId="5D4880FA" w14:textId="77777777" w:rsidR="00C43809" w:rsidRPr="0030073E" w:rsidRDefault="00C43809" w:rsidP="00C43809">
      <w:pPr>
        <w:rPr>
          <w:lang w:val="en-AU"/>
        </w:rPr>
      </w:pPr>
      <w:r w:rsidRPr="0030073E">
        <w:rPr>
          <w:b/>
          <w:sz w:val="24"/>
          <w:lang w:val="en-AU"/>
        </w:rPr>
        <w:t>IoT</w:t>
      </w:r>
      <w:r w:rsidRPr="0030073E">
        <w:rPr>
          <w:lang w:val="en-AU"/>
        </w:rPr>
        <w:t>: Internet of Things</w:t>
      </w:r>
    </w:p>
    <w:p w14:paraId="4188DADA" w14:textId="77777777" w:rsidR="00C43809" w:rsidRPr="0030073E" w:rsidRDefault="00C43809" w:rsidP="00C43809">
      <w:pPr>
        <w:rPr>
          <w:lang w:val="en-AU"/>
        </w:rPr>
      </w:pPr>
      <w:r w:rsidRPr="0030073E">
        <w:rPr>
          <w:b/>
          <w:sz w:val="24"/>
          <w:lang w:val="en-AU"/>
        </w:rPr>
        <w:t>LCCC</w:t>
      </w:r>
      <w:r w:rsidRPr="0030073E">
        <w:rPr>
          <w:lang w:val="en-AU"/>
        </w:rPr>
        <w:t xml:space="preserve">: Local Community Connectivity Centres - facilities providing high bandwidth connective for the public </w:t>
      </w:r>
    </w:p>
    <w:p w14:paraId="3A40A37B" w14:textId="77777777" w:rsidR="00C43809" w:rsidRPr="0030073E" w:rsidRDefault="00C43809" w:rsidP="00C43809">
      <w:pPr>
        <w:rPr>
          <w:szCs w:val="22"/>
          <w:lang w:val="en-AU"/>
        </w:rPr>
      </w:pPr>
      <w:r w:rsidRPr="0030073E">
        <w:rPr>
          <w:b/>
          <w:sz w:val="24"/>
          <w:lang w:val="en-AU"/>
        </w:rPr>
        <w:t>LGA:</w:t>
      </w:r>
      <w:r w:rsidRPr="0030073E">
        <w:rPr>
          <w:szCs w:val="22"/>
          <w:lang w:val="en-AU"/>
        </w:rPr>
        <w:t xml:space="preserve"> Local government area</w:t>
      </w:r>
    </w:p>
    <w:p w14:paraId="5CCC67B2" w14:textId="77777777" w:rsidR="00C43809" w:rsidRPr="0030073E" w:rsidRDefault="00C43809" w:rsidP="00C43809">
      <w:pPr>
        <w:rPr>
          <w:lang w:val="en-AU"/>
        </w:rPr>
      </w:pPr>
      <w:r w:rsidRPr="0030073E">
        <w:rPr>
          <w:b/>
          <w:sz w:val="24"/>
          <w:lang w:val="en-AU"/>
        </w:rPr>
        <w:t>NB-IoT</w:t>
      </w:r>
      <w:r w:rsidRPr="0030073E">
        <w:rPr>
          <w:lang w:val="en-AU"/>
        </w:rPr>
        <w:t>: Narrowband Internet of Things</w:t>
      </w:r>
    </w:p>
    <w:p w14:paraId="28B2F27B" w14:textId="77777777" w:rsidR="00C43809" w:rsidRPr="0030073E" w:rsidRDefault="00C43809" w:rsidP="00C43809">
      <w:pPr>
        <w:rPr>
          <w:highlight w:val="yellow"/>
          <w:lang w:val="en-AU"/>
        </w:rPr>
      </w:pPr>
      <w:r w:rsidRPr="0030073E">
        <w:rPr>
          <w:b/>
          <w:sz w:val="24"/>
          <w:lang w:val="en-AU"/>
        </w:rPr>
        <w:t>BB-IoT</w:t>
      </w:r>
      <w:r w:rsidRPr="0030073E">
        <w:rPr>
          <w:lang w:val="en-AU"/>
        </w:rPr>
        <w:t>: Broadband Internet of Things</w:t>
      </w:r>
    </w:p>
    <w:p w14:paraId="740D11DA" w14:textId="77777777" w:rsidR="00C43809" w:rsidRPr="0030073E" w:rsidRDefault="00C43809" w:rsidP="00C43809">
      <w:pPr>
        <w:rPr>
          <w:lang w:val="en-AU"/>
        </w:rPr>
      </w:pPr>
      <w:r w:rsidRPr="0030073E">
        <w:rPr>
          <w:b/>
          <w:sz w:val="24"/>
          <w:lang w:val="en-AU"/>
        </w:rPr>
        <w:t>M</w:t>
      </w:r>
      <w:r w:rsidRPr="0030073E">
        <w:rPr>
          <w:lang w:val="en-AU"/>
        </w:rPr>
        <w:t>: Mobile services – third, fourth and fifth generation technology (3G, 4G 5G)</w:t>
      </w:r>
    </w:p>
    <w:p w14:paraId="3472C8BD" w14:textId="77777777" w:rsidR="00C43809" w:rsidRPr="0030073E" w:rsidRDefault="00C43809" w:rsidP="00C43809">
      <w:pPr>
        <w:rPr>
          <w:lang w:val="en-AU"/>
        </w:rPr>
      </w:pPr>
      <w:r w:rsidRPr="0030073E">
        <w:rPr>
          <w:b/>
          <w:sz w:val="24"/>
          <w:lang w:val="en-AU"/>
        </w:rPr>
        <w:t>NBN</w:t>
      </w:r>
      <w:r w:rsidRPr="0030073E">
        <w:rPr>
          <w:lang w:val="en-AU"/>
        </w:rPr>
        <w:t>: National broadband network – the government-owned wholesale network covering all premises in Australia</w:t>
      </w:r>
    </w:p>
    <w:p w14:paraId="328BCDE8" w14:textId="77777777" w:rsidR="00C43809" w:rsidRPr="0030073E" w:rsidRDefault="00C43809" w:rsidP="00C43809">
      <w:pPr>
        <w:rPr>
          <w:lang w:val="en-AU"/>
        </w:rPr>
      </w:pPr>
      <w:r w:rsidRPr="0030073E">
        <w:rPr>
          <w:b/>
          <w:sz w:val="24"/>
          <w:lang w:val="en-AU"/>
        </w:rPr>
        <w:t>NBN Co</w:t>
      </w:r>
      <w:r w:rsidRPr="0030073E">
        <w:rPr>
          <w:lang w:val="en-AU"/>
        </w:rPr>
        <w:t>: The Commonwealth Government-owned business responsible for building and operating the NBN</w:t>
      </w:r>
    </w:p>
    <w:p w14:paraId="38670F8E" w14:textId="77777777" w:rsidR="00C43809" w:rsidRPr="0030073E" w:rsidRDefault="00C43809" w:rsidP="00C43809">
      <w:pPr>
        <w:rPr>
          <w:szCs w:val="22"/>
          <w:lang w:val="en-AU"/>
        </w:rPr>
      </w:pPr>
      <w:r w:rsidRPr="0030073E">
        <w:rPr>
          <w:b/>
          <w:sz w:val="24"/>
          <w:lang w:val="en-AU"/>
        </w:rPr>
        <w:t>MBSP:</w:t>
      </w:r>
      <w:r w:rsidRPr="0030073E">
        <w:rPr>
          <w:szCs w:val="22"/>
          <w:lang w:val="en-AU"/>
        </w:rPr>
        <w:t xml:space="preserve"> Mobile black spot program (Commonwealth Government}</w:t>
      </w:r>
    </w:p>
    <w:p w14:paraId="64CC7EFE" w14:textId="77777777" w:rsidR="00C43809" w:rsidRPr="0030073E" w:rsidRDefault="00C43809" w:rsidP="00C43809">
      <w:pPr>
        <w:rPr>
          <w:lang w:val="en-AU"/>
        </w:rPr>
      </w:pPr>
      <w:r w:rsidRPr="0030073E">
        <w:rPr>
          <w:b/>
          <w:sz w:val="24"/>
          <w:lang w:val="en-AU"/>
        </w:rPr>
        <w:t>MNO</w:t>
      </w:r>
      <w:r w:rsidRPr="0030073E">
        <w:rPr>
          <w:b/>
          <w:lang w:val="en-AU"/>
        </w:rPr>
        <w:t xml:space="preserve">: </w:t>
      </w:r>
      <w:r w:rsidRPr="0030073E">
        <w:rPr>
          <w:lang w:val="en-AU"/>
        </w:rPr>
        <w:t>Mobile network operator</w:t>
      </w:r>
    </w:p>
    <w:p w14:paraId="1430D042" w14:textId="34084F3C" w:rsidR="00C43809" w:rsidRPr="0030073E" w:rsidRDefault="00C43809" w:rsidP="00C43809">
      <w:pPr>
        <w:rPr>
          <w:lang w:val="en-AU"/>
        </w:rPr>
      </w:pPr>
      <w:r w:rsidRPr="0030073E">
        <w:rPr>
          <w:b/>
          <w:sz w:val="24"/>
          <w:lang w:val="en-AU"/>
        </w:rPr>
        <w:t>RDAC</w:t>
      </w:r>
      <w:r w:rsidRPr="0030073E">
        <w:rPr>
          <w:lang w:val="en-AU"/>
        </w:rPr>
        <w:t xml:space="preserve">: Regional Development Advisory Committee – the chairs of the nine Regional </w:t>
      </w:r>
      <w:r w:rsidR="0030073E" w:rsidRPr="0030073E">
        <w:rPr>
          <w:lang w:val="en-AU"/>
        </w:rPr>
        <w:t>P</w:t>
      </w:r>
      <w:r w:rsidRPr="0030073E">
        <w:rPr>
          <w:lang w:val="en-AU"/>
        </w:rPr>
        <w:t>artnerships</w:t>
      </w:r>
    </w:p>
    <w:p w14:paraId="2FB242BA" w14:textId="77777777" w:rsidR="00C43809" w:rsidRPr="0030073E" w:rsidRDefault="00C43809" w:rsidP="00C43809">
      <w:pPr>
        <w:rPr>
          <w:lang w:val="en-AU"/>
        </w:rPr>
      </w:pPr>
      <w:r w:rsidRPr="0030073E">
        <w:rPr>
          <w:b/>
          <w:sz w:val="24"/>
          <w:lang w:val="en-AU"/>
        </w:rPr>
        <w:t>SLA</w:t>
      </w:r>
      <w:r w:rsidRPr="0030073E">
        <w:rPr>
          <w:lang w:val="en-AU"/>
        </w:rPr>
        <w:t>: Service Level Agreement</w:t>
      </w:r>
    </w:p>
    <w:p w14:paraId="64B6AFBC" w14:textId="77777777" w:rsidR="00C43809" w:rsidRPr="0030073E" w:rsidRDefault="00C43809" w:rsidP="00C43809">
      <w:pPr>
        <w:rPr>
          <w:lang w:val="en-AU"/>
        </w:rPr>
      </w:pPr>
      <w:r w:rsidRPr="0030073E">
        <w:rPr>
          <w:b/>
          <w:sz w:val="24"/>
          <w:lang w:val="en-AU"/>
        </w:rPr>
        <w:t>SLIM</w:t>
      </w:r>
      <w:r w:rsidRPr="0030073E">
        <w:rPr>
          <w:lang w:val="en-AU"/>
        </w:rPr>
        <w:t xml:space="preserve">: State Level Information Management database </w:t>
      </w:r>
    </w:p>
    <w:p w14:paraId="4F80BB27" w14:textId="3DD48D7C" w:rsidR="00C43809" w:rsidRPr="0030073E" w:rsidRDefault="00C43809" w:rsidP="00C43809">
      <w:pPr>
        <w:rPr>
          <w:szCs w:val="22"/>
          <w:lang w:val="en-AU"/>
        </w:rPr>
      </w:pPr>
      <w:r w:rsidRPr="0030073E">
        <w:rPr>
          <w:b/>
          <w:sz w:val="24"/>
          <w:lang w:val="en-AU"/>
        </w:rPr>
        <w:t>VMP3:</w:t>
      </w:r>
      <w:r w:rsidRPr="0030073E">
        <w:rPr>
          <w:szCs w:val="22"/>
          <w:lang w:val="en-AU"/>
        </w:rPr>
        <w:t xml:space="preserve"> Victoria Mobile Program: Round 3</w:t>
      </w:r>
    </w:p>
    <w:p w14:paraId="1898AAAD" w14:textId="77777777" w:rsidR="00C43809" w:rsidRPr="0030073E" w:rsidRDefault="00C43809" w:rsidP="00C43809">
      <w:pPr>
        <w:rPr>
          <w:lang w:val="en-AU"/>
        </w:rPr>
      </w:pPr>
      <w:r w:rsidRPr="0030073E">
        <w:rPr>
          <w:b/>
          <w:sz w:val="24"/>
          <w:lang w:val="en-AU"/>
        </w:rPr>
        <w:t>WiFi</w:t>
      </w:r>
      <w:r w:rsidRPr="0030073E">
        <w:rPr>
          <w:lang w:val="en-AU"/>
        </w:rPr>
        <w:t>: Free public WiFi service – for resident and visitor mobile access in public places and some neighbourhoods</w:t>
      </w:r>
    </w:p>
    <w:p w14:paraId="33D86AB7" w14:textId="77777777" w:rsidR="00C43809" w:rsidRPr="0030073E" w:rsidRDefault="00C43809" w:rsidP="00C43809">
      <w:pPr>
        <w:rPr>
          <w:lang w:val="en-AU"/>
        </w:rPr>
      </w:pPr>
    </w:p>
    <w:p w14:paraId="13F84446" w14:textId="77777777" w:rsidR="00FF4909" w:rsidRPr="0030073E" w:rsidRDefault="00FF4909" w:rsidP="00544715">
      <w:pPr>
        <w:rPr>
          <w:lang w:val="en-AU"/>
        </w:rPr>
        <w:sectPr w:rsidR="00FF4909" w:rsidRPr="0030073E" w:rsidSect="00C34885">
          <w:headerReference w:type="default" r:id="rId24"/>
          <w:footerReference w:type="default" r:id="rId25"/>
          <w:type w:val="continuous"/>
          <w:pgSz w:w="11907" w:h="16840" w:code="9"/>
          <w:pgMar w:top="1701" w:right="1275" w:bottom="1134" w:left="1276" w:header="567" w:footer="567" w:gutter="0"/>
          <w:cols w:space="284"/>
          <w:docGrid w:linePitch="360"/>
        </w:sectPr>
      </w:pPr>
    </w:p>
    <w:p w14:paraId="7BBF6491" w14:textId="77777777" w:rsidR="00E235A3" w:rsidRPr="0030073E" w:rsidRDefault="00E235A3" w:rsidP="00544715">
      <w:pPr>
        <w:rPr>
          <w:lang w:val="en-AU"/>
        </w:rPr>
      </w:pPr>
    </w:p>
    <w:p w14:paraId="3496AF18" w14:textId="1FA51F07" w:rsidR="00FF4909" w:rsidRPr="0030073E" w:rsidRDefault="00FD02BA" w:rsidP="002E6163">
      <w:pPr>
        <w:pStyle w:val="Heading1"/>
        <w:rPr>
          <w:lang w:val="en-AU"/>
        </w:rPr>
      </w:pPr>
      <w:bookmarkStart w:id="74" w:name="_Toc3379704"/>
      <w:bookmarkStart w:id="75" w:name="_Toc17454610"/>
      <w:bookmarkStart w:id="76" w:name="_Toc526240737"/>
      <w:bookmarkEnd w:id="73"/>
      <w:r w:rsidRPr="00E5697C">
        <w:rPr>
          <w:rFonts w:ascii="Calibri" w:hAnsi="Calibri"/>
          <w:noProof/>
          <w:sz w:val="52"/>
          <w:szCs w:val="52"/>
        </w:rPr>
        <w:drawing>
          <wp:anchor distT="0" distB="0" distL="114300" distR="114300" simplePos="0" relativeHeight="251698181" behindDoc="1" locked="0" layoutInCell="1" allowOverlap="1" wp14:anchorId="0D17E0FA" wp14:editId="1CA41F92">
            <wp:simplePos x="0" y="0"/>
            <wp:positionH relativeFrom="page">
              <wp:align>right</wp:align>
            </wp:positionH>
            <wp:positionV relativeFrom="page">
              <wp:align>top</wp:align>
            </wp:positionV>
            <wp:extent cx="2188845" cy="2188845"/>
            <wp:effectExtent l="0" t="0" r="1905" b="1905"/>
            <wp:wrapNone/>
            <wp:docPr id="106153610" name="Picture 10615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F4909" w:rsidRPr="0030073E">
        <w:rPr>
          <w:lang w:val="en-AU"/>
        </w:rPr>
        <w:t xml:space="preserve">SECTION </w:t>
      </w:r>
      <w:r w:rsidR="00EC45EB" w:rsidRPr="0030073E">
        <w:rPr>
          <w:lang w:val="en-AU"/>
        </w:rPr>
        <w:t>2</w:t>
      </w:r>
      <w:r w:rsidR="00FF4909" w:rsidRPr="0030073E">
        <w:rPr>
          <w:lang w:val="en-AU"/>
        </w:rPr>
        <w:t xml:space="preserve"> – Supporting Evidence Base</w:t>
      </w:r>
      <w:bookmarkEnd w:id="74"/>
      <w:bookmarkEnd w:id="75"/>
      <w:r w:rsidR="00FF4909" w:rsidRPr="0030073E">
        <w:rPr>
          <w:lang w:val="en-AU"/>
        </w:rPr>
        <w:t xml:space="preserve"> </w:t>
      </w:r>
    </w:p>
    <w:p w14:paraId="02E73FF1" w14:textId="3F2203B7" w:rsidR="00247092" w:rsidRPr="0030073E" w:rsidRDefault="006A6C24" w:rsidP="00FD02BA">
      <w:pPr>
        <w:spacing w:after="240"/>
        <w:rPr>
          <w:lang w:val="en-AU"/>
        </w:rPr>
      </w:pPr>
      <w:r w:rsidRPr="0030073E">
        <w:rPr>
          <w:lang w:val="en-AU"/>
        </w:rPr>
        <w:t xml:space="preserve">This section provides the detailed evidence base which has informed the preceding analysis. The section is divided into sections looking at general economic and social characteristics of Gippsland, followed by </w:t>
      </w:r>
      <w:r w:rsidR="0032412B" w:rsidRPr="0030073E">
        <w:rPr>
          <w:lang w:val="en-AU"/>
        </w:rPr>
        <w:t xml:space="preserve">an </w:t>
      </w:r>
      <w:r w:rsidRPr="0030073E">
        <w:rPr>
          <w:lang w:val="en-AU"/>
        </w:rPr>
        <w:t xml:space="preserve">infrastructure and skills analysis from </w:t>
      </w:r>
      <w:r w:rsidR="0032412B" w:rsidRPr="0030073E">
        <w:rPr>
          <w:lang w:val="en-AU"/>
        </w:rPr>
        <w:t>each of the perspectives of</w:t>
      </w:r>
      <w:r w:rsidRPr="0030073E">
        <w:rPr>
          <w:lang w:val="en-AU"/>
        </w:rPr>
        <w:t xml:space="preserve"> Significant Places, Primary Production, Touris</w:t>
      </w:r>
      <w:r w:rsidR="0032412B" w:rsidRPr="0030073E">
        <w:rPr>
          <w:lang w:val="en-AU"/>
        </w:rPr>
        <w:t xml:space="preserve">t </w:t>
      </w:r>
      <w:r w:rsidR="00C54305">
        <w:rPr>
          <w:lang w:val="en-AU"/>
        </w:rPr>
        <w:t>Location</w:t>
      </w:r>
      <w:r w:rsidR="0032412B" w:rsidRPr="0030073E">
        <w:rPr>
          <w:lang w:val="en-AU"/>
        </w:rPr>
        <w:t xml:space="preserve">s </w:t>
      </w:r>
      <w:r w:rsidRPr="0030073E">
        <w:rPr>
          <w:lang w:val="en-AU"/>
        </w:rPr>
        <w:t xml:space="preserve">and Transport </w:t>
      </w:r>
      <w:r w:rsidR="0032412B" w:rsidRPr="0030073E">
        <w:rPr>
          <w:lang w:val="en-AU"/>
        </w:rPr>
        <w:t>Corridors</w:t>
      </w:r>
      <w:r w:rsidRPr="0030073E">
        <w:rPr>
          <w:lang w:val="en-AU"/>
        </w:rPr>
        <w:t>.</w:t>
      </w:r>
    </w:p>
    <w:p w14:paraId="779DF1FB" w14:textId="35E463C1" w:rsidR="000516B6" w:rsidRPr="005E4AF2" w:rsidRDefault="00441E52" w:rsidP="00402028">
      <w:pPr>
        <w:pStyle w:val="Heading1"/>
        <w:pageBreakBefore w:val="0"/>
        <w:numPr>
          <w:ilvl w:val="0"/>
          <w:numId w:val="110"/>
        </w:numPr>
        <w:ind w:hanging="720"/>
        <w:rPr>
          <w:lang w:val="en-AU"/>
        </w:rPr>
      </w:pPr>
      <w:bookmarkStart w:id="77" w:name="_Toc3471944"/>
      <w:bookmarkStart w:id="78" w:name="_Toc3473789"/>
      <w:bookmarkStart w:id="79" w:name="_Toc3900320"/>
      <w:bookmarkStart w:id="80" w:name="_Toc3909729"/>
      <w:bookmarkStart w:id="81" w:name="_Toc4659231"/>
      <w:bookmarkStart w:id="82" w:name="_Toc4661088"/>
      <w:bookmarkStart w:id="83" w:name="_Toc4662945"/>
      <w:bookmarkStart w:id="84" w:name="_Toc4664801"/>
      <w:bookmarkStart w:id="85" w:name="_Toc3471945"/>
      <w:bookmarkStart w:id="86" w:name="_Toc3473790"/>
      <w:bookmarkStart w:id="87" w:name="_Toc3900321"/>
      <w:bookmarkStart w:id="88" w:name="_Toc3909730"/>
      <w:bookmarkStart w:id="89" w:name="_Toc4659232"/>
      <w:bookmarkStart w:id="90" w:name="_Toc4661089"/>
      <w:bookmarkStart w:id="91" w:name="_Toc4662946"/>
      <w:bookmarkStart w:id="92" w:name="_Toc4664802"/>
      <w:bookmarkStart w:id="93" w:name="_Toc3471946"/>
      <w:bookmarkStart w:id="94" w:name="_Toc3473791"/>
      <w:bookmarkStart w:id="95" w:name="_Toc3900322"/>
      <w:bookmarkStart w:id="96" w:name="_Toc3909731"/>
      <w:bookmarkStart w:id="97" w:name="_Toc4659233"/>
      <w:bookmarkStart w:id="98" w:name="_Toc4661090"/>
      <w:bookmarkStart w:id="99" w:name="_Toc4662947"/>
      <w:bookmarkStart w:id="100" w:name="_Toc4664803"/>
      <w:bookmarkStart w:id="101" w:name="_Toc3471947"/>
      <w:bookmarkStart w:id="102" w:name="_Toc3473792"/>
      <w:bookmarkStart w:id="103" w:name="_Toc3900323"/>
      <w:bookmarkStart w:id="104" w:name="_Toc3909732"/>
      <w:bookmarkStart w:id="105" w:name="_Toc4659234"/>
      <w:bookmarkStart w:id="106" w:name="_Toc4661091"/>
      <w:bookmarkStart w:id="107" w:name="_Toc4662948"/>
      <w:bookmarkStart w:id="108" w:name="_Toc4664804"/>
      <w:bookmarkStart w:id="109" w:name="_Toc3471948"/>
      <w:bookmarkStart w:id="110" w:name="_Toc3473793"/>
      <w:bookmarkStart w:id="111" w:name="_Toc3900324"/>
      <w:bookmarkStart w:id="112" w:name="_Toc3909733"/>
      <w:bookmarkStart w:id="113" w:name="_Toc4659235"/>
      <w:bookmarkStart w:id="114" w:name="_Toc4661092"/>
      <w:bookmarkStart w:id="115" w:name="_Toc4662949"/>
      <w:bookmarkStart w:id="116" w:name="_Toc4664805"/>
      <w:bookmarkStart w:id="117" w:name="_Toc3472027"/>
      <w:bookmarkStart w:id="118" w:name="_Toc3473872"/>
      <w:bookmarkStart w:id="119" w:name="_Toc3900403"/>
      <w:bookmarkStart w:id="120" w:name="_Toc3909812"/>
      <w:bookmarkStart w:id="121" w:name="_Toc4659314"/>
      <w:bookmarkStart w:id="122" w:name="_Toc4661171"/>
      <w:bookmarkStart w:id="123" w:name="_Toc4663028"/>
      <w:bookmarkStart w:id="124" w:name="_Toc4664884"/>
      <w:bookmarkStart w:id="125" w:name="_Toc3472031"/>
      <w:bookmarkStart w:id="126" w:name="_Toc3473876"/>
      <w:bookmarkStart w:id="127" w:name="_Toc3900407"/>
      <w:bookmarkStart w:id="128" w:name="_Toc3909816"/>
      <w:bookmarkStart w:id="129" w:name="_Toc4659318"/>
      <w:bookmarkStart w:id="130" w:name="_Toc4661175"/>
      <w:bookmarkStart w:id="131" w:name="_Toc4663032"/>
      <w:bookmarkStart w:id="132" w:name="_Toc4664888"/>
      <w:bookmarkStart w:id="133" w:name="_Toc3472032"/>
      <w:bookmarkStart w:id="134" w:name="_Toc3473877"/>
      <w:bookmarkStart w:id="135" w:name="_Toc3900408"/>
      <w:bookmarkStart w:id="136" w:name="_Toc3909817"/>
      <w:bookmarkStart w:id="137" w:name="_Toc4659319"/>
      <w:bookmarkStart w:id="138" w:name="_Toc4661176"/>
      <w:bookmarkStart w:id="139" w:name="_Toc4663033"/>
      <w:bookmarkStart w:id="140" w:name="_Toc4664889"/>
      <w:bookmarkStart w:id="141" w:name="_Toc3472033"/>
      <w:bookmarkStart w:id="142" w:name="_Toc3473878"/>
      <w:bookmarkStart w:id="143" w:name="_Toc3900409"/>
      <w:bookmarkStart w:id="144" w:name="_Toc3909818"/>
      <w:bookmarkStart w:id="145" w:name="_Toc4659320"/>
      <w:bookmarkStart w:id="146" w:name="_Toc4661177"/>
      <w:bookmarkStart w:id="147" w:name="_Toc4663034"/>
      <w:bookmarkStart w:id="148" w:name="_Toc4664890"/>
      <w:bookmarkStart w:id="149" w:name="_Toc3472034"/>
      <w:bookmarkStart w:id="150" w:name="_Toc3473879"/>
      <w:bookmarkStart w:id="151" w:name="_Toc3900410"/>
      <w:bookmarkStart w:id="152" w:name="_Toc3909819"/>
      <w:bookmarkStart w:id="153" w:name="_Toc4659321"/>
      <w:bookmarkStart w:id="154" w:name="_Toc4661178"/>
      <w:bookmarkStart w:id="155" w:name="_Toc4663035"/>
      <w:bookmarkStart w:id="156" w:name="_Toc4664891"/>
      <w:bookmarkStart w:id="157" w:name="_Toc3472035"/>
      <w:bookmarkStart w:id="158" w:name="_Toc3473880"/>
      <w:bookmarkStart w:id="159" w:name="_Toc3900411"/>
      <w:bookmarkStart w:id="160" w:name="_Toc3909820"/>
      <w:bookmarkStart w:id="161" w:name="_Toc4659322"/>
      <w:bookmarkStart w:id="162" w:name="_Toc4661179"/>
      <w:bookmarkStart w:id="163" w:name="_Toc4663036"/>
      <w:bookmarkStart w:id="164" w:name="_Toc4664892"/>
      <w:bookmarkStart w:id="165" w:name="_Toc3472036"/>
      <w:bookmarkStart w:id="166" w:name="_Toc3473881"/>
      <w:bookmarkStart w:id="167" w:name="_Toc3900412"/>
      <w:bookmarkStart w:id="168" w:name="_Toc3909821"/>
      <w:bookmarkStart w:id="169" w:name="_Toc4659323"/>
      <w:bookmarkStart w:id="170" w:name="_Toc4661180"/>
      <w:bookmarkStart w:id="171" w:name="_Toc4663037"/>
      <w:bookmarkStart w:id="172" w:name="_Toc4664893"/>
      <w:bookmarkStart w:id="173" w:name="_Toc3472037"/>
      <w:bookmarkStart w:id="174" w:name="_Toc3473882"/>
      <w:bookmarkStart w:id="175" w:name="_Toc3900413"/>
      <w:bookmarkStart w:id="176" w:name="_Toc3909822"/>
      <w:bookmarkStart w:id="177" w:name="_Toc4659324"/>
      <w:bookmarkStart w:id="178" w:name="_Toc4661181"/>
      <w:bookmarkStart w:id="179" w:name="_Toc4663038"/>
      <w:bookmarkStart w:id="180" w:name="_Toc4664894"/>
      <w:bookmarkStart w:id="181" w:name="_Toc3472038"/>
      <w:bookmarkStart w:id="182" w:name="_Toc3473883"/>
      <w:bookmarkStart w:id="183" w:name="_Toc3900414"/>
      <w:bookmarkStart w:id="184" w:name="_Toc3909823"/>
      <w:bookmarkStart w:id="185" w:name="_Toc4659325"/>
      <w:bookmarkStart w:id="186" w:name="_Toc4661182"/>
      <w:bookmarkStart w:id="187" w:name="_Toc4663039"/>
      <w:bookmarkStart w:id="188" w:name="_Toc4664895"/>
      <w:bookmarkStart w:id="189" w:name="_Toc3472039"/>
      <w:bookmarkStart w:id="190" w:name="_Toc3473884"/>
      <w:bookmarkStart w:id="191" w:name="_Toc3900415"/>
      <w:bookmarkStart w:id="192" w:name="_Toc3909824"/>
      <w:bookmarkStart w:id="193" w:name="_Toc4659326"/>
      <w:bookmarkStart w:id="194" w:name="_Toc4661183"/>
      <w:bookmarkStart w:id="195" w:name="_Toc4663040"/>
      <w:bookmarkStart w:id="196" w:name="_Toc4664896"/>
      <w:bookmarkStart w:id="197" w:name="_Toc3472040"/>
      <w:bookmarkStart w:id="198" w:name="_Toc3473885"/>
      <w:bookmarkStart w:id="199" w:name="_Toc3900416"/>
      <w:bookmarkStart w:id="200" w:name="_Toc3909825"/>
      <w:bookmarkStart w:id="201" w:name="_Toc4659327"/>
      <w:bookmarkStart w:id="202" w:name="_Toc4661184"/>
      <w:bookmarkStart w:id="203" w:name="_Toc4663041"/>
      <w:bookmarkStart w:id="204" w:name="_Toc4664897"/>
      <w:bookmarkStart w:id="205" w:name="_Toc3472041"/>
      <w:bookmarkStart w:id="206" w:name="_Toc3473886"/>
      <w:bookmarkStart w:id="207" w:name="_Toc3900417"/>
      <w:bookmarkStart w:id="208" w:name="_Toc3909826"/>
      <w:bookmarkStart w:id="209" w:name="_Toc4659328"/>
      <w:bookmarkStart w:id="210" w:name="_Toc4661185"/>
      <w:bookmarkStart w:id="211" w:name="_Toc4663042"/>
      <w:bookmarkStart w:id="212" w:name="_Toc4664898"/>
      <w:bookmarkStart w:id="213" w:name="_Toc3472042"/>
      <w:bookmarkStart w:id="214" w:name="_Toc3473887"/>
      <w:bookmarkStart w:id="215" w:name="_Toc3900418"/>
      <w:bookmarkStart w:id="216" w:name="_Toc3909827"/>
      <w:bookmarkStart w:id="217" w:name="_Toc4659329"/>
      <w:bookmarkStart w:id="218" w:name="_Toc4661186"/>
      <w:bookmarkStart w:id="219" w:name="_Toc4663043"/>
      <w:bookmarkStart w:id="220" w:name="_Toc4664899"/>
      <w:bookmarkStart w:id="221" w:name="_Toc3472043"/>
      <w:bookmarkStart w:id="222" w:name="_Toc3473888"/>
      <w:bookmarkStart w:id="223" w:name="_Toc3900419"/>
      <w:bookmarkStart w:id="224" w:name="_Toc3909828"/>
      <w:bookmarkStart w:id="225" w:name="_Toc4659330"/>
      <w:bookmarkStart w:id="226" w:name="_Toc4661187"/>
      <w:bookmarkStart w:id="227" w:name="_Toc4663044"/>
      <w:bookmarkStart w:id="228" w:name="_Toc4664900"/>
      <w:bookmarkStart w:id="229" w:name="_Toc3472044"/>
      <w:bookmarkStart w:id="230" w:name="_Toc3473889"/>
      <w:bookmarkStart w:id="231" w:name="_Toc3900420"/>
      <w:bookmarkStart w:id="232" w:name="_Toc3909829"/>
      <w:bookmarkStart w:id="233" w:name="_Toc4659331"/>
      <w:bookmarkStart w:id="234" w:name="_Toc4661188"/>
      <w:bookmarkStart w:id="235" w:name="_Toc4663045"/>
      <w:bookmarkStart w:id="236" w:name="_Toc4664901"/>
      <w:bookmarkStart w:id="237" w:name="_Toc3472051"/>
      <w:bookmarkStart w:id="238" w:name="_Toc3473896"/>
      <w:bookmarkStart w:id="239" w:name="_Toc3900427"/>
      <w:bookmarkStart w:id="240" w:name="_Toc3909836"/>
      <w:bookmarkStart w:id="241" w:name="_Toc4659338"/>
      <w:bookmarkStart w:id="242" w:name="_Toc4661195"/>
      <w:bookmarkStart w:id="243" w:name="_Toc4663052"/>
      <w:bookmarkStart w:id="244" w:name="_Toc4664908"/>
      <w:bookmarkStart w:id="245" w:name="_Toc3472052"/>
      <w:bookmarkStart w:id="246" w:name="_Toc3473897"/>
      <w:bookmarkStart w:id="247" w:name="_Toc3900428"/>
      <w:bookmarkStart w:id="248" w:name="_Toc3909837"/>
      <w:bookmarkStart w:id="249" w:name="_Toc4659339"/>
      <w:bookmarkStart w:id="250" w:name="_Toc4661196"/>
      <w:bookmarkStart w:id="251" w:name="_Toc4663053"/>
      <w:bookmarkStart w:id="252" w:name="_Toc4664909"/>
      <w:bookmarkStart w:id="253" w:name="_Toc3472053"/>
      <w:bookmarkStart w:id="254" w:name="_Toc3473898"/>
      <w:bookmarkStart w:id="255" w:name="_Toc3900429"/>
      <w:bookmarkStart w:id="256" w:name="_Toc3909838"/>
      <w:bookmarkStart w:id="257" w:name="_Toc4659340"/>
      <w:bookmarkStart w:id="258" w:name="_Toc4661197"/>
      <w:bookmarkStart w:id="259" w:name="_Toc4663054"/>
      <w:bookmarkStart w:id="260" w:name="_Toc4664910"/>
      <w:bookmarkStart w:id="261" w:name="_Toc3472054"/>
      <w:bookmarkStart w:id="262" w:name="_Toc3473899"/>
      <w:bookmarkStart w:id="263" w:name="_Toc3900430"/>
      <w:bookmarkStart w:id="264" w:name="_Toc3909839"/>
      <w:bookmarkStart w:id="265" w:name="_Toc4659341"/>
      <w:bookmarkStart w:id="266" w:name="_Toc4661198"/>
      <w:bookmarkStart w:id="267" w:name="_Toc4663055"/>
      <w:bookmarkStart w:id="268" w:name="_Toc4664911"/>
      <w:bookmarkStart w:id="269" w:name="_Toc3472055"/>
      <w:bookmarkStart w:id="270" w:name="_Toc3473900"/>
      <w:bookmarkStart w:id="271" w:name="_Toc3900431"/>
      <w:bookmarkStart w:id="272" w:name="_Toc3909840"/>
      <w:bookmarkStart w:id="273" w:name="_Toc4659342"/>
      <w:bookmarkStart w:id="274" w:name="_Toc4661199"/>
      <w:bookmarkStart w:id="275" w:name="_Toc4663056"/>
      <w:bookmarkStart w:id="276" w:name="_Toc4664912"/>
      <w:bookmarkStart w:id="277" w:name="_Toc3472056"/>
      <w:bookmarkStart w:id="278" w:name="_Toc3473901"/>
      <w:bookmarkStart w:id="279" w:name="_Toc3900432"/>
      <w:bookmarkStart w:id="280" w:name="_Toc3909841"/>
      <w:bookmarkStart w:id="281" w:name="_Toc4659343"/>
      <w:bookmarkStart w:id="282" w:name="_Toc4661200"/>
      <w:bookmarkStart w:id="283" w:name="_Toc4663057"/>
      <w:bookmarkStart w:id="284" w:name="_Toc4664913"/>
      <w:bookmarkStart w:id="285" w:name="_Toc3472057"/>
      <w:bookmarkStart w:id="286" w:name="_Toc3473902"/>
      <w:bookmarkStart w:id="287" w:name="_Toc3900433"/>
      <w:bookmarkStart w:id="288" w:name="_Toc3909842"/>
      <w:bookmarkStart w:id="289" w:name="_Toc4659344"/>
      <w:bookmarkStart w:id="290" w:name="_Toc4661201"/>
      <w:bookmarkStart w:id="291" w:name="_Toc4663058"/>
      <w:bookmarkStart w:id="292" w:name="_Toc4664914"/>
      <w:bookmarkStart w:id="293" w:name="_Toc3472058"/>
      <w:bookmarkStart w:id="294" w:name="_Toc3473903"/>
      <w:bookmarkStart w:id="295" w:name="_Toc3900434"/>
      <w:bookmarkStart w:id="296" w:name="_Toc3909843"/>
      <w:bookmarkStart w:id="297" w:name="_Toc4659345"/>
      <w:bookmarkStart w:id="298" w:name="_Toc4661202"/>
      <w:bookmarkStart w:id="299" w:name="_Toc4663059"/>
      <w:bookmarkStart w:id="300" w:name="_Toc4664915"/>
      <w:bookmarkStart w:id="301" w:name="_Toc3472111"/>
      <w:bookmarkStart w:id="302" w:name="_Toc3473956"/>
      <w:bookmarkStart w:id="303" w:name="_Toc3900487"/>
      <w:bookmarkStart w:id="304" w:name="_Toc3909896"/>
      <w:bookmarkStart w:id="305" w:name="_Toc4659398"/>
      <w:bookmarkStart w:id="306" w:name="_Toc4661255"/>
      <w:bookmarkStart w:id="307" w:name="_Toc4663112"/>
      <w:bookmarkStart w:id="308" w:name="_Toc4664968"/>
      <w:bookmarkStart w:id="309" w:name="_Toc3472112"/>
      <w:bookmarkStart w:id="310" w:name="_Toc3473957"/>
      <w:bookmarkStart w:id="311" w:name="_Toc3900488"/>
      <w:bookmarkStart w:id="312" w:name="_Toc3909897"/>
      <w:bookmarkStart w:id="313" w:name="_Toc4659399"/>
      <w:bookmarkStart w:id="314" w:name="_Toc4661256"/>
      <w:bookmarkStart w:id="315" w:name="_Toc4663113"/>
      <w:bookmarkStart w:id="316" w:name="_Toc4664969"/>
      <w:bookmarkStart w:id="317" w:name="_Toc3472119"/>
      <w:bookmarkStart w:id="318" w:name="_Toc3473964"/>
      <w:bookmarkStart w:id="319" w:name="_Toc3900495"/>
      <w:bookmarkStart w:id="320" w:name="_Toc3909904"/>
      <w:bookmarkStart w:id="321" w:name="_Toc4659406"/>
      <w:bookmarkStart w:id="322" w:name="_Toc4661263"/>
      <w:bookmarkStart w:id="323" w:name="_Toc4663120"/>
      <w:bookmarkStart w:id="324" w:name="_Toc4664976"/>
      <w:bookmarkStart w:id="325" w:name="_Toc3472120"/>
      <w:bookmarkStart w:id="326" w:name="_Toc3473965"/>
      <w:bookmarkStart w:id="327" w:name="_Toc3900496"/>
      <w:bookmarkStart w:id="328" w:name="_Toc3909905"/>
      <w:bookmarkStart w:id="329" w:name="_Toc4659407"/>
      <w:bookmarkStart w:id="330" w:name="_Toc4661264"/>
      <w:bookmarkStart w:id="331" w:name="_Toc4663121"/>
      <w:bookmarkStart w:id="332" w:name="_Toc4664977"/>
      <w:bookmarkStart w:id="333" w:name="_Toc3472121"/>
      <w:bookmarkStart w:id="334" w:name="_Toc3473966"/>
      <w:bookmarkStart w:id="335" w:name="_Toc3900497"/>
      <w:bookmarkStart w:id="336" w:name="_Toc3909906"/>
      <w:bookmarkStart w:id="337" w:name="_Toc4659408"/>
      <w:bookmarkStart w:id="338" w:name="_Toc4661265"/>
      <w:bookmarkStart w:id="339" w:name="_Toc4663122"/>
      <w:bookmarkStart w:id="340" w:name="_Toc4664978"/>
      <w:bookmarkStart w:id="341" w:name="_Toc3472122"/>
      <w:bookmarkStart w:id="342" w:name="_Toc3473967"/>
      <w:bookmarkStart w:id="343" w:name="_Toc3900498"/>
      <w:bookmarkStart w:id="344" w:name="_Toc3909907"/>
      <w:bookmarkStart w:id="345" w:name="_Toc4659409"/>
      <w:bookmarkStart w:id="346" w:name="_Toc4661266"/>
      <w:bookmarkStart w:id="347" w:name="_Toc4663123"/>
      <w:bookmarkStart w:id="348" w:name="_Toc4664979"/>
      <w:bookmarkStart w:id="349" w:name="_Toc3472123"/>
      <w:bookmarkStart w:id="350" w:name="_Toc3473968"/>
      <w:bookmarkStart w:id="351" w:name="_Toc3900499"/>
      <w:bookmarkStart w:id="352" w:name="_Toc3909908"/>
      <w:bookmarkStart w:id="353" w:name="_Toc4659410"/>
      <w:bookmarkStart w:id="354" w:name="_Toc4661267"/>
      <w:bookmarkStart w:id="355" w:name="_Toc4663124"/>
      <w:bookmarkStart w:id="356" w:name="_Toc4664980"/>
      <w:bookmarkStart w:id="357" w:name="_Toc3472124"/>
      <w:bookmarkStart w:id="358" w:name="_Toc3473969"/>
      <w:bookmarkStart w:id="359" w:name="_Toc3900500"/>
      <w:bookmarkStart w:id="360" w:name="_Toc3909909"/>
      <w:bookmarkStart w:id="361" w:name="_Toc4659411"/>
      <w:bookmarkStart w:id="362" w:name="_Toc4661268"/>
      <w:bookmarkStart w:id="363" w:name="_Toc4663125"/>
      <w:bookmarkStart w:id="364" w:name="_Toc4664981"/>
      <w:bookmarkStart w:id="365" w:name="_Toc3472125"/>
      <w:bookmarkStart w:id="366" w:name="_Toc3473970"/>
      <w:bookmarkStart w:id="367" w:name="_Toc3900501"/>
      <w:bookmarkStart w:id="368" w:name="_Toc3909910"/>
      <w:bookmarkStart w:id="369" w:name="_Toc4659412"/>
      <w:bookmarkStart w:id="370" w:name="_Toc4661269"/>
      <w:bookmarkStart w:id="371" w:name="_Toc4663126"/>
      <w:bookmarkStart w:id="372" w:name="_Toc4664982"/>
      <w:bookmarkStart w:id="373" w:name="_Toc3472126"/>
      <w:bookmarkStart w:id="374" w:name="_Toc3473971"/>
      <w:bookmarkStart w:id="375" w:name="_Toc3900502"/>
      <w:bookmarkStart w:id="376" w:name="_Toc3909911"/>
      <w:bookmarkStart w:id="377" w:name="_Toc4659413"/>
      <w:bookmarkStart w:id="378" w:name="_Toc4661270"/>
      <w:bookmarkStart w:id="379" w:name="_Toc4663127"/>
      <w:bookmarkStart w:id="380" w:name="_Toc4664983"/>
      <w:bookmarkStart w:id="381" w:name="_Toc3472127"/>
      <w:bookmarkStart w:id="382" w:name="_Toc3473972"/>
      <w:bookmarkStart w:id="383" w:name="_Toc3900503"/>
      <w:bookmarkStart w:id="384" w:name="_Toc3909912"/>
      <w:bookmarkStart w:id="385" w:name="_Toc4659414"/>
      <w:bookmarkStart w:id="386" w:name="_Toc4661271"/>
      <w:bookmarkStart w:id="387" w:name="_Toc4663128"/>
      <w:bookmarkStart w:id="388" w:name="_Toc4664984"/>
      <w:bookmarkStart w:id="389" w:name="_Toc3472128"/>
      <w:bookmarkStart w:id="390" w:name="_Toc3473973"/>
      <w:bookmarkStart w:id="391" w:name="_Toc3900504"/>
      <w:bookmarkStart w:id="392" w:name="_Toc3909913"/>
      <w:bookmarkStart w:id="393" w:name="_Toc4659415"/>
      <w:bookmarkStart w:id="394" w:name="_Toc4661272"/>
      <w:bookmarkStart w:id="395" w:name="_Toc4663129"/>
      <w:bookmarkStart w:id="396" w:name="_Toc4664985"/>
      <w:bookmarkStart w:id="397" w:name="_Toc3472129"/>
      <w:bookmarkStart w:id="398" w:name="_Toc3473974"/>
      <w:bookmarkStart w:id="399" w:name="_Toc3900505"/>
      <w:bookmarkStart w:id="400" w:name="_Toc3909914"/>
      <w:bookmarkStart w:id="401" w:name="_Toc4659416"/>
      <w:bookmarkStart w:id="402" w:name="_Toc4661273"/>
      <w:bookmarkStart w:id="403" w:name="_Toc4663130"/>
      <w:bookmarkStart w:id="404" w:name="_Toc4664986"/>
      <w:bookmarkStart w:id="405" w:name="_Toc3472130"/>
      <w:bookmarkStart w:id="406" w:name="_Toc3473975"/>
      <w:bookmarkStart w:id="407" w:name="_Toc3900506"/>
      <w:bookmarkStart w:id="408" w:name="_Toc3909915"/>
      <w:bookmarkStart w:id="409" w:name="_Toc4659417"/>
      <w:bookmarkStart w:id="410" w:name="_Toc4661274"/>
      <w:bookmarkStart w:id="411" w:name="_Toc4663131"/>
      <w:bookmarkStart w:id="412" w:name="_Toc4664987"/>
      <w:bookmarkStart w:id="413" w:name="_Toc3472131"/>
      <w:bookmarkStart w:id="414" w:name="_Toc3473976"/>
      <w:bookmarkStart w:id="415" w:name="_Toc3900507"/>
      <w:bookmarkStart w:id="416" w:name="_Toc3909916"/>
      <w:bookmarkStart w:id="417" w:name="_Toc4659418"/>
      <w:bookmarkStart w:id="418" w:name="_Toc4661275"/>
      <w:bookmarkStart w:id="419" w:name="_Toc4663132"/>
      <w:bookmarkStart w:id="420" w:name="_Toc4664988"/>
      <w:bookmarkStart w:id="421" w:name="_Toc3472132"/>
      <w:bookmarkStart w:id="422" w:name="_Toc3473977"/>
      <w:bookmarkStart w:id="423" w:name="_Toc3900508"/>
      <w:bookmarkStart w:id="424" w:name="_Toc3909917"/>
      <w:bookmarkStart w:id="425" w:name="_Toc4659419"/>
      <w:bookmarkStart w:id="426" w:name="_Toc4661276"/>
      <w:bookmarkStart w:id="427" w:name="_Toc4663133"/>
      <w:bookmarkStart w:id="428" w:name="_Toc4664989"/>
      <w:bookmarkStart w:id="429" w:name="_Toc3472133"/>
      <w:bookmarkStart w:id="430" w:name="_Toc3473978"/>
      <w:bookmarkStart w:id="431" w:name="_Toc3900509"/>
      <w:bookmarkStart w:id="432" w:name="_Toc3909918"/>
      <w:bookmarkStart w:id="433" w:name="_Toc4659420"/>
      <w:bookmarkStart w:id="434" w:name="_Toc4661277"/>
      <w:bookmarkStart w:id="435" w:name="_Toc4663134"/>
      <w:bookmarkStart w:id="436" w:name="_Toc4664990"/>
      <w:bookmarkStart w:id="437" w:name="_Toc3472134"/>
      <w:bookmarkStart w:id="438" w:name="_Toc3473979"/>
      <w:bookmarkStart w:id="439" w:name="_Toc3900510"/>
      <w:bookmarkStart w:id="440" w:name="_Toc3909919"/>
      <w:bookmarkStart w:id="441" w:name="_Toc4659421"/>
      <w:bookmarkStart w:id="442" w:name="_Toc4661278"/>
      <w:bookmarkStart w:id="443" w:name="_Toc4663135"/>
      <w:bookmarkStart w:id="444" w:name="_Toc4664991"/>
      <w:bookmarkStart w:id="445" w:name="_Toc3472233"/>
      <w:bookmarkStart w:id="446" w:name="_Toc3474078"/>
      <w:bookmarkStart w:id="447" w:name="_Toc3900609"/>
      <w:bookmarkStart w:id="448" w:name="_Toc3910018"/>
      <w:bookmarkStart w:id="449" w:name="_Toc4659520"/>
      <w:bookmarkStart w:id="450" w:name="_Toc4661377"/>
      <w:bookmarkStart w:id="451" w:name="_Toc4663234"/>
      <w:bookmarkStart w:id="452" w:name="_Toc4665090"/>
      <w:bookmarkStart w:id="453" w:name="_Toc3472234"/>
      <w:bookmarkStart w:id="454" w:name="_Toc3474079"/>
      <w:bookmarkStart w:id="455" w:name="_Toc3900610"/>
      <w:bookmarkStart w:id="456" w:name="_Toc3910019"/>
      <w:bookmarkStart w:id="457" w:name="_Toc4659521"/>
      <w:bookmarkStart w:id="458" w:name="_Toc4661378"/>
      <w:bookmarkStart w:id="459" w:name="_Toc4663235"/>
      <w:bookmarkStart w:id="460" w:name="_Toc4665091"/>
      <w:bookmarkStart w:id="461" w:name="_Toc3472235"/>
      <w:bookmarkStart w:id="462" w:name="_Toc3474080"/>
      <w:bookmarkStart w:id="463" w:name="_Toc3900611"/>
      <w:bookmarkStart w:id="464" w:name="_Toc3910020"/>
      <w:bookmarkStart w:id="465" w:name="_Toc4659522"/>
      <w:bookmarkStart w:id="466" w:name="_Toc4661379"/>
      <w:bookmarkStart w:id="467" w:name="_Toc4663236"/>
      <w:bookmarkStart w:id="468" w:name="_Toc4665092"/>
      <w:bookmarkStart w:id="469" w:name="_Toc3472236"/>
      <w:bookmarkStart w:id="470" w:name="_Toc3474081"/>
      <w:bookmarkStart w:id="471" w:name="_Toc3900612"/>
      <w:bookmarkStart w:id="472" w:name="_Toc3910021"/>
      <w:bookmarkStart w:id="473" w:name="_Toc4659523"/>
      <w:bookmarkStart w:id="474" w:name="_Toc4661380"/>
      <w:bookmarkStart w:id="475" w:name="_Toc4663237"/>
      <w:bookmarkStart w:id="476" w:name="_Toc4665093"/>
      <w:bookmarkStart w:id="477" w:name="_Toc3472237"/>
      <w:bookmarkStart w:id="478" w:name="_Toc3474082"/>
      <w:bookmarkStart w:id="479" w:name="_Toc3900613"/>
      <w:bookmarkStart w:id="480" w:name="_Toc3910022"/>
      <w:bookmarkStart w:id="481" w:name="_Toc4659524"/>
      <w:bookmarkStart w:id="482" w:name="_Toc4661381"/>
      <w:bookmarkStart w:id="483" w:name="_Toc4663238"/>
      <w:bookmarkStart w:id="484" w:name="_Toc4665094"/>
      <w:bookmarkStart w:id="485" w:name="_Toc3472238"/>
      <w:bookmarkStart w:id="486" w:name="_Toc3474083"/>
      <w:bookmarkStart w:id="487" w:name="_Toc3900614"/>
      <w:bookmarkStart w:id="488" w:name="_Toc3910023"/>
      <w:bookmarkStart w:id="489" w:name="_Toc4659525"/>
      <w:bookmarkStart w:id="490" w:name="_Toc4661382"/>
      <w:bookmarkStart w:id="491" w:name="_Toc4663239"/>
      <w:bookmarkStart w:id="492" w:name="_Toc4665095"/>
      <w:bookmarkStart w:id="493" w:name="_Toc3472239"/>
      <w:bookmarkStart w:id="494" w:name="_Toc3474084"/>
      <w:bookmarkStart w:id="495" w:name="_Toc3900615"/>
      <w:bookmarkStart w:id="496" w:name="_Toc3910024"/>
      <w:bookmarkStart w:id="497" w:name="_Toc4659526"/>
      <w:bookmarkStart w:id="498" w:name="_Toc4661383"/>
      <w:bookmarkStart w:id="499" w:name="_Toc4663240"/>
      <w:bookmarkStart w:id="500" w:name="_Toc4665096"/>
      <w:bookmarkStart w:id="501" w:name="_Toc3472240"/>
      <w:bookmarkStart w:id="502" w:name="_Toc3474085"/>
      <w:bookmarkStart w:id="503" w:name="_Toc3900616"/>
      <w:bookmarkStart w:id="504" w:name="_Toc3910025"/>
      <w:bookmarkStart w:id="505" w:name="_Toc4659527"/>
      <w:bookmarkStart w:id="506" w:name="_Toc4661384"/>
      <w:bookmarkStart w:id="507" w:name="_Toc4663241"/>
      <w:bookmarkStart w:id="508" w:name="_Toc4665097"/>
      <w:bookmarkStart w:id="509" w:name="_Toc3472241"/>
      <w:bookmarkStart w:id="510" w:name="_Toc3474086"/>
      <w:bookmarkStart w:id="511" w:name="_Toc3900617"/>
      <w:bookmarkStart w:id="512" w:name="_Toc3910026"/>
      <w:bookmarkStart w:id="513" w:name="_Toc4659528"/>
      <w:bookmarkStart w:id="514" w:name="_Toc4661385"/>
      <w:bookmarkStart w:id="515" w:name="_Toc4663242"/>
      <w:bookmarkStart w:id="516" w:name="_Toc4665098"/>
      <w:bookmarkStart w:id="517" w:name="_Toc3472267"/>
      <w:bookmarkStart w:id="518" w:name="_Toc3474112"/>
      <w:bookmarkStart w:id="519" w:name="_Toc3900643"/>
      <w:bookmarkStart w:id="520" w:name="_Toc3910052"/>
      <w:bookmarkStart w:id="521" w:name="_Toc4659554"/>
      <w:bookmarkStart w:id="522" w:name="_Toc4661411"/>
      <w:bookmarkStart w:id="523" w:name="_Toc4663268"/>
      <w:bookmarkStart w:id="524" w:name="_Toc4665124"/>
      <w:bookmarkStart w:id="525" w:name="_Toc3472280"/>
      <w:bookmarkStart w:id="526" w:name="_Toc3474125"/>
      <w:bookmarkStart w:id="527" w:name="_Toc3900656"/>
      <w:bookmarkStart w:id="528" w:name="_Toc3910065"/>
      <w:bookmarkStart w:id="529" w:name="_Toc4659567"/>
      <w:bookmarkStart w:id="530" w:name="_Toc4661424"/>
      <w:bookmarkStart w:id="531" w:name="_Toc4663281"/>
      <w:bookmarkStart w:id="532" w:name="_Toc4665137"/>
      <w:bookmarkStart w:id="533" w:name="_Toc3472289"/>
      <w:bookmarkStart w:id="534" w:name="_Toc3474134"/>
      <w:bookmarkStart w:id="535" w:name="_Toc3900665"/>
      <w:bookmarkStart w:id="536" w:name="_Toc3910074"/>
      <w:bookmarkStart w:id="537" w:name="_Toc4659576"/>
      <w:bookmarkStart w:id="538" w:name="_Toc4661433"/>
      <w:bookmarkStart w:id="539" w:name="_Toc4663290"/>
      <w:bookmarkStart w:id="540" w:name="_Toc4665146"/>
      <w:bookmarkStart w:id="541" w:name="_Toc3472298"/>
      <w:bookmarkStart w:id="542" w:name="_Toc3474143"/>
      <w:bookmarkStart w:id="543" w:name="_Toc3900674"/>
      <w:bookmarkStart w:id="544" w:name="_Toc3910083"/>
      <w:bookmarkStart w:id="545" w:name="_Toc4659585"/>
      <w:bookmarkStart w:id="546" w:name="_Toc4661442"/>
      <w:bookmarkStart w:id="547" w:name="_Toc4663299"/>
      <w:bookmarkStart w:id="548" w:name="_Toc4665155"/>
      <w:bookmarkStart w:id="549" w:name="_Toc3472299"/>
      <w:bookmarkStart w:id="550" w:name="_Toc3474144"/>
      <w:bookmarkStart w:id="551" w:name="_Toc3900675"/>
      <w:bookmarkStart w:id="552" w:name="_Toc3910084"/>
      <w:bookmarkStart w:id="553" w:name="_Toc4659586"/>
      <w:bookmarkStart w:id="554" w:name="_Toc4661443"/>
      <w:bookmarkStart w:id="555" w:name="_Toc4663300"/>
      <w:bookmarkStart w:id="556" w:name="_Toc4665156"/>
      <w:bookmarkStart w:id="557" w:name="_Toc3472306"/>
      <w:bookmarkStart w:id="558" w:name="_Toc3474151"/>
      <w:bookmarkStart w:id="559" w:name="_Toc3900682"/>
      <w:bookmarkStart w:id="560" w:name="_Toc3910091"/>
      <w:bookmarkStart w:id="561" w:name="_Toc4659593"/>
      <w:bookmarkStart w:id="562" w:name="_Toc4661450"/>
      <w:bookmarkStart w:id="563" w:name="_Toc4663307"/>
      <w:bookmarkStart w:id="564" w:name="_Toc4665163"/>
      <w:bookmarkStart w:id="565" w:name="_Toc3472324"/>
      <w:bookmarkStart w:id="566" w:name="_Toc3474169"/>
      <w:bookmarkStart w:id="567" w:name="_Toc3900700"/>
      <w:bookmarkStart w:id="568" w:name="_Toc3910109"/>
      <w:bookmarkStart w:id="569" w:name="_Toc4659611"/>
      <w:bookmarkStart w:id="570" w:name="_Toc4661468"/>
      <w:bookmarkStart w:id="571" w:name="_Toc4663325"/>
      <w:bookmarkStart w:id="572" w:name="_Toc4665181"/>
      <w:bookmarkStart w:id="573" w:name="_Toc3472333"/>
      <w:bookmarkStart w:id="574" w:name="_Toc3474178"/>
      <w:bookmarkStart w:id="575" w:name="_Toc3900709"/>
      <w:bookmarkStart w:id="576" w:name="_Toc3910118"/>
      <w:bookmarkStart w:id="577" w:name="_Toc4659620"/>
      <w:bookmarkStart w:id="578" w:name="_Toc4661477"/>
      <w:bookmarkStart w:id="579" w:name="_Toc4663334"/>
      <w:bookmarkStart w:id="580" w:name="_Toc4665190"/>
      <w:bookmarkStart w:id="581" w:name="_Toc3472342"/>
      <w:bookmarkStart w:id="582" w:name="_Toc3474187"/>
      <w:bookmarkStart w:id="583" w:name="_Toc3900718"/>
      <w:bookmarkStart w:id="584" w:name="_Toc3910127"/>
      <w:bookmarkStart w:id="585" w:name="_Toc4659629"/>
      <w:bookmarkStart w:id="586" w:name="_Toc4661486"/>
      <w:bookmarkStart w:id="587" w:name="_Toc4663343"/>
      <w:bookmarkStart w:id="588" w:name="_Toc4665199"/>
      <w:bookmarkStart w:id="589" w:name="_Toc3472351"/>
      <w:bookmarkStart w:id="590" w:name="_Toc3474196"/>
      <w:bookmarkStart w:id="591" w:name="_Toc3900727"/>
      <w:bookmarkStart w:id="592" w:name="_Toc3910136"/>
      <w:bookmarkStart w:id="593" w:name="_Toc4659638"/>
      <w:bookmarkStart w:id="594" w:name="_Toc4661495"/>
      <w:bookmarkStart w:id="595" w:name="_Toc4663352"/>
      <w:bookmarkStart w:id="596" w:name="_Toc4665208"/>
      <w:bookmarkStart w:id="597" w:name="_Toc3472360"/>
      <w:bookmarkStart w:id="598" w:name="_Toc3474205"/>
      <w:bookmarkStart w:id="599" w:name="_Toc3900736"/>
      <w:bookmarkStart w:id="600" w:name="_Toc3910145"/>
      <w:bookmarkStart w:id="601" w:name="_Toc4659647"/>
      <w:bookmarkStart w:id="602" w:name="_Toc4661504"/>
      <w:bookmarkStart w:id="603" w:name="_Toc4663361"/>
      <w:bookmarkStart w:id="604" w:name="_Toc4665217"/>
      <w:bookmarkStart w:id="605" w:name="_Toc3472369"/>
      <w:bookmarkStart w:id="606" w:name="_Toc3474214"/>
      <w:bookmarkStart w:id="607" w:name="_Toc3900745"/>
      <w:bookmarkStart w:id="608" w:name="_Toc3910154"/>
      <w:bookmarkStart w:id="609" w:name="_Toc4659656"/>
      <w:bookmarkStart w:id="610" w:name="_Toc4661513"/>
      <w:bookmarkStart w:id="611" w:name="_Toc4663370"/>
      <w:bookmarkStart w:id="612" w:name="_Toc4665226"/>
      <w:bookmarkStart w:id="613" w:name="_Toc3472378"/>
      <w:bookmarkStart w:id="614" w:name="_Toc3474223"/>
      <w:bookmarkStart w:id="615" w:name="_Toc3900754"/>
      <w:bookmarkStart w:id="616" w:name="_Toc3910163"/>
      <w:bookmarkStart w:id="617" w:name="_Toc4659665"/>
      <w:bookmarkStart w:id="618" w:name="_Toc4661522"/>
      <w:bookmarkStart w:id="619" w:name="_Toc4663379"/>
      <w:bookmarkStart w:id="620" w:name="_Toc4665235"/>
      <w:bookmarkStart w:id="621" w:name="_Toc3472387"/>
      <w:bookmarkStart w:id="622" w:name="_Toc3474232"/>
      <w:bookmarkStart w:id="623" w:name="_Toc3900763"/>
      <w:bookmarkStart w:id="624" w:name="_Toc3910172"/>
      <w:bookmarkStart w:id="625" w:name="_Toc4659674"/>
      <w:bookmarkStart w:id="626" w:name="_Toc4661531"/>
      <w:bookmarkStart w:id="627" w:name="_Toc4663388"/>
      <w:bookmarkStart w:id="628" w:name="_Toc4665244"/>
      <w:bookmarkStart w:id="629" w:name="_Toc3472396"/>
      <w:bookmarkStart w:id="630" w:name="_Toc3474241"/>
      <w:bookmarkStart w:id="631" w:name="_Toc3900772"/>
      <w:bookmarkStart w:id="632" w:name="_Toc3910181"/>
      <w:bookmarkStart w:id="633" w:name="_Toc4659683"/>
      <w:bookmarkStart w:id="634" w:name="_Toc4661540"/>
      <w:bookmarkStart w:id="635" w:name="_Toc4663397"/>
      <w:bookmarkStart w:id="636" w:name="_Toc4665253"/>
      <w:bookmarkStart w:id="637" w:name="_Toc3472405"/>
      <w:bookmarkStart w:id="638" w:name="_Toc3474250"/>
      <w:bookmarkStart w:id="639" w:name="_Toc3900781"/>
      <w:bookmarkStart w:id="640" w:name="_Toc3910190"/>
      <w:bookmarkStart w:id="641" w:name="_Toc4659692"/>
      <w:bookmarkStart w:id="642" w:name="_Toc4661549"/>
      <w:bookmarkStart w:id="643" w:name="_Toc4663406"/>
      <w:bookmarkStart w:id="644" w:name="_Toc4665262"/>
      <w:bookmarkStart w:id="645" w:name="_Toc3472414"/>
      <w:bookmarkStart w:id="646" w:name="_Toc3474259"/>
      <w:bookmarkStart w:id="647" w:name="_Toc3900790"/>
      <w:bookmarkStart w:id="648" w:name="_Toc3910199"/>
      <w:bookmarkStart w:id="649" w:name="_Toc4659701"/>
      <w:bookmarkStart w:id="650" w:name="_Toc4661558"/>
      <w:bookmarkStart w:id="651" w:name="_Toc4663415"/>
      <w:bookmarkStart w:id="652" w:name="_Toc4665271"/>
      <w:bookmarkStart w:id="653" w:name="_Toc3472423"/>
      <w:bookmarkStart w:id="654" w:name="_Toc3474268"/>
      <w:bookmarkStart w:id="655" w:name="_Toc3900799"/>
      <w:bookmarkStart w:id="656" w:name="_Toc3910208"/>
      <w:bookmarkStart w:id="657" w:name="_Toc4659710"/>
      <w:bookmarkStart w:id="658" w:name="_Toc4661567"/>
      <w:bookmarkStart w:id="659" w:name="_Toc4663424"/>
      <w:bookmarkStart w:id="660" w:name="_Toc4665280"/>
      <w:bookmarkStart w:id="661" w:name="_Toc3472432"/>
      <w:bookmarkStart w:id="662" w:name="_Toc3474277"/>
      <w:bookmarkStart w:id="663" w:name="_Toc3900808"/>
      <w:bookmarkStart w:id="664" w:name="_Toc3910217"/>
      <w:bookmarkStart w:id="665" w:name="_Toc4659719"/>
      <w:bookmarkStart w:id="666" w:name="_Toc4661576"/>
      <w:bookmarkStart w:id="667" w:name="_Toc4663433"/>
      <w:bookmarkStart w:id="668" w:name="_Toc4665289"/>
      <w:bookmarkStart w:id="669" w:name="_Toc3472441"/>
      <w:bookmarkStart w:id="670" w:name="_Toc3474286"/>
      <w:bookmarkStart w:id="671" w:name="_Toc3900817"/>
      <w:bookmarkStart w:id="672" w:name="_Toc3910226"/>
      <w:bookmarkStart w:id="673" w:name="_Toc4659728"/>
      <w:bookmarkStart w:id="674" w:name="_Toc4661585"/>
      <w:bookmarkStart w:id="675" w:name="_Toc4663442"/>
      <w:bookmarkStart w:id="676" w:name="_Toc4665298"/>
      <w:bookmarkStart w:id="677" w:name="_Toc3472450"/>
      <w:bookmarkStart w:id="678" w:name="_Toc3474295"/>
      <w:bookmarkStart w:id="679" w:name="_Toc3900826"/>
      <w:bookmarkStart w:id="680" w:name="_Toc3910235"/>
      <w:bookmarkStart w:id="681" w:name="_Toc4659737"/>
      <w:bookmarkStart w:id="682" w:name="_Toc4661594"/>
      <w:bookmarkStart w:id="683" w:name="_Toc4663451"/>
      <w:bookmarkStart w:id="684" w:name="_Toc4665307"/>
      <w:bookmarkStart w:id="685" w:name="_Toc3472459"/>
      <w:bookmarkStart w:id="686" w:name="_Toc3474304"/>
      <w:bookmarkStart w:id="687" w:name="_Toc3900835"/>
      <w:bookmarkStart w:id="688" w:name="_Toc3910244"/>
      <w:bookmarkStart w:id="689" w:name="_Toc4659746"/>
      <w:bookmarkStart w:id="690" w:name="_Toc4661603"/>
      <w:bookmarkStart w:id="691" w:name="_Toc4663460"/>
      <w:bookmarkStart w:id="692" w:name="_Toc4665316"/>
      <w:bookmarkStart w:id="693" w:name="_Toc3472468"/>
      <w:bookmarkStart w:id="694" w:name="_Toc3474313"/>
      <w:bookmarkStart w:id="695" w:name="_Toc3900844"/>
      <w:bookmarkStart w:id="696" w:name="_Toc3910253"/>
      <w:bookmarkStart w:id="697" w:name="_Toc4659755"/>
      <w:bookmarkStart w:id="698" w:name="_Toc4661612"/>
      <w:bookmarkStart w:id="699" w:name="_Toc4663469"/>
      <w:bookmarkStart w:id="700" w:name="_Toc4665325"/>
      <w:bookmarkStart w:id="701" w:name="_Toc3472477"/>
      <w:bookmarkStart w:id="702" w:name="_Toc3474322"/>
      <w:bookmarkStart w:id="703" w:name="_Toc3900853"/>
      <w:bookmarkStart w:id="704" w:name="_Toc3910262"/>
      <w:bookmarkStart w:id="705" w:name="_Toc4659764"/>
      <w:bookmarkStart w:id="706" w:name="_Toc4661621"/>
      <w:bookmarkStart w:id="707" w:name="_Toc4663478"/>
      <w:bookmarkStart w:id="708" w:name="_Toc4665334"/>
      <w:bookmarkStart w:id="709" w:name="_Toc3472486"/>
      <w:bookmarkStart w:id="710" w:name="_Toc3474331"/>
      <w:bookmarkStart w:id="711" w:name="_Toc3900862"/>
      <w:bookmarkStart w:id="712" w:name="_Toc3910271"/>
      <w:bookmarkStart w:id="713" w:name="_Toc4659773"/>
      <w:bookmarkStart w:id="714" w:name="_Toc4661630"/>
      <w:bookmarkStart w:id="715" w:name="_Toc4663487"/>
      <w:bookmarkStart w:id="716" w:name="_Toc4665343"/>
      <w:bookmarkStart w:id="717" w:name="_Toc3472495"/>
      <w:bookmarkStart w:id="718" w:name="_Toc3474340"/>
      <w:bookmarkStart w:id="719" w:name="_Toc3900871"/>
      <w:bookmarkStart w:id="720" w:name="_Toc3910280"/>
      <w:bookmarkStart w:id="721" w:name="_Toc4659782"/>
      <w:bookmarkStart w:id="722" w:name="_Toc4661639"/>
      <w:bookmarkStart w:id="723" w:name="_Toc4663496"/>
      <w:bookmarkStart w:id="724" w:name="_Toc4665352"/>
      <w:bookmarkStart w:id="725" w:name="_Toc3472513"/>
      <w:bookmarkStart w:id="726" w:name="_Toc3474358"/>
      <w:bookmarkStart w:id="727" w:name="_Toc3900889"/>
      <w:bookmarkStart w:id="728" w:name="_Toc3910298"/>
      <w:bookmarkStart w:id="729" w:name="_Toc4659800"/>
      <w:bookmarkStart w:id="730" w:name="_Toc4661657"/>
      <w:bookmarkStart w:id="731" w:name="_Toc4663514"/>
      <w:bookmarkStart w:id="732" w:name="_Toc4665370"/>
      <w:bookmarkStart w:id="733" w:name="_Toc3472522"/>
      <w:bookmarkStart w:id="734" w:name="_Toc3474367"/>
      <w:bookmarkStart w:id="735" w:name="_Toc3900898"/>
      <w:bookmarkStart w:id="736" w:name="_Toc3910307"/>
      <w:bookmarkStart w:id="737" w:name="_Toc4659809"/>
      <w:bookmarkStart w:id="738" w:name="_Toc4661666"/>
      <w:bookmarkStart w:id="739" w:name="_Toc4663523"/>
      <w:bookmarkStart w:id="740" w:name="_Toc4665379"/>
      <w:bookmarkStart w:id="741" w:name="_Toc3472531"/>
      <w:bookmarkStart w:id="742" w:name="_Toc3474376"/>
      <w:bookmarkStart w:id="743" w:name="_Toc3900907"/>
      <w:bookmarkStart w:id="744" w:name="_Toc3910316"/>
      <w:bookmarkStart w:id="745" w:name="_Toc4659818"/>
      <w:bookmarkStart w:id="746" w:name="_Toc4661675"/>
      <w:bookmarkStart w:id="747" w:name="_Toc4663532"/>
      <w:bookmarkStart w:id="748" w:name="_Toc4665388"/>
      <w:bookmarkStart w:id="749" w:name="_Toc3472540"/>
      <w:bookmarkStart w:id="750" w:name="_Toc3474385"/>
      <w:bookmarkStart w:id="751" w:name="_Toc3900916"/>
      <w:bookmarkStart w:id="752" w:name="_Toc3910325"/>
      <w:bookmarkStart w:id="753" w:name="_Toc4659827"/>
      <w:bookmarkStart w:id="754" w:name="_Toc4661684"/>
      <w:bookmarkStart w:id="755" w:name="_Toc4663541"/>
      <w:bookmarkStart w:id="756" w:name="_Toc4665397"/>
      <w:bookmarkStart w:id="757" w:name="_Toc3472549"/>
      <w:bookmarkStart w:id="758" w:name="_Toc3474394"/>
      <w:bookmarkStart w:id="759" w:name="_Toc3900925"/>
      <w:bookmarkStart w:id="760" w:name="_Toc3910334"/>
      <w:bookmarkStart w:id="761" w:name="_Toc4659836"/>
      <w:bookmarkStart w:id="762" w:name="_Toc4661693"/>
      <w:bookmarkStart w:id="763" w:name="_Toc4663550"/>
      <w:bookmarkStart w:id="764" w:name="_Toc4665406"/>
      <w:bookmarkStart w:id="765" w:name="_Toc3472558"/>
      <w:bookmarkStart w:id="766" w:name="_Toc3474403"/>
      <w:bookmarkStart w:id="767" w:name="_Toc3900934"/>
      <w:bookmarkStart w:id="768" w:name="_Toc3910343"/>
      <w:bookmarkStart w:id="769" w:name="_Toc4659845"/>
      <w:bookmarkStart w:id="770" w:name="_Toc4661702"/>
      <w:bookmarkStart w:id="771" w:name="_Toc4663559"/>
      <w:bookmarkStart w:id="772" w:name="_Toc4665415"/>
      <w:bookmarkStart w:id="773" w:name="_Toc3472567"/>
      <w:bookmarkStart w:id="774" w:name="_Toc3474412"/>
      <w:bookmarkStart w:id="775" w:name="_Toc3900943"/>
      <w:bookmarkStart w:id="776" w:name="_Toc3910352"/>
      <w:bookmarkStart w:id="777" w:name="_Toc4659854"/>
      <w:bookmarkStart w:id="778" w:name="_Toc4661711"/>
      <w:bookmarkStart w:id="779" w:name="_Toc4663568"/>
      <w:bookmarkStart w:id="780" w:name="_Toc4665424"/>
      <w:bookmarkStart w:id="781" w:name="_Toc3472576"/>
      <w:bookmarkStart w:id="782" w:name="_Toc3474421"/>
      <w:bookmarkStart w:id="783" w:name="_Toc3900952"/>
      <w:bookmarkStart w:id="784" w:name="_Toc3910361"/>
      <w:bookmarkStart w:id="785" w:name="_Toc4659863"/>
      <w:bookmarkStart w:id="786" w:name="_Toc4661720"/>
      <w:bookmarkStart w:id="787" w:name="_Toc4663577"/>
      <w:bookmarkStart w:id="788" w:name="_Toc4665433"/>
      <w:bookmarkStart w:id="789" w:name="_Toc3472585"/>
      <w:bookmarkStart w:id="790" w:name="_Toc3474430"/>
      <w:bookmarkStart w:id="791" w:name="_Toc3900961"/>
      <w:bookmarkStart w:id="792" w:name="_Toc3910370"/>
      <w:bookmarkStart w:id="793" w:name="_Toc4659872"/>
      <w:bookmarkStart w:id="794" w:name="_Toc4661729"/>
      <w:bookmarkStart w:id="795" w:name="_Toc4663586"/>
      <w:bookmarkStart w:id="796" w:name="_Toc4665442"/>
      <w:bookmarkStart w:id="797" w:name="_Toc3472594"/>
      <w:bookmarkStart w:id="798" w:name="_Toc3474439"/>
      <w:bookmarkStart w:id="799" w:name="_Toc3900970"/>
      <w:bookmarkStart w:id="800" w:name="_Toc3910379"/>
      <w:bookmarkStart w:id="801" w:name="_Toc4659881"/>
      <w:bookmarkStart w:id="802" w:name="_Toc4661738"/>
      <w:bookmarkStart w:id="803" w:name="_Toc4663595"/>
      <w:bookmarkStart w:id="804" w:name="_Toc4665451"/>
      <w:bookmarkStart w:id="805" w:name="_Toc3472603"/>
      <w:bookmarkStart w:id="806" w:name="_Toc3474448"/>
      <w:bookmarkStart w:id="807" w:name="_Toc3900979"/>
      <w:bookmarkStart w:id="808" w:name="_Toc3910388"/>
      <w:bookmarkStart w:id="809" w:name="_Toc4659890"/>
      <w:bookmarkStart w:id="810" w:name="_Toc4661747"/>
      <w:bookmarkStart w:id="811" w:name="_Toc4663604"/>
      <w:bookmarkStart w:id="812" w:name="_Toc4665460"/>
      <w:bookmarkStart w:id="813" w:name="_Toc3472612"/>
      <w:bookmarkStart w:id="814" w:name="_Toc3474457"/>
      <w:bookmarkStart w:id="815" w:name="_Toc3900988"/>
      <w:bookmarkStart w:id="816" w:name="_Toc3910397"/>
      <w:bookmarkStart w:id="817" w:name="_Toc4659899"/>
      <w:bookmarkStart w:id="818" w:name="_Toc4661756"/>
      <w:bookmarkStart w:id="819" w:name="_Toc4663613"/>
      <w:bookmarkStart w:id="820" w:name="_Toc4665469"/>
      <w:bookmarkStart w:id="821" w:name="_Toc3472621"/>
      <w:bookmarkStart w:id="822" w:name="_Toc3474466"/>
      <w:bookmarkStart w:id="823" w:name="_Toc3900997"/>
      <w:bookmarkStart w:id="824" w:name="_Toc3910406"/>
      <w:bookmarkStart w:id="825" w:name="_Toc4659908"/>
      <w:bookmarkStart w:id="826" w:name="_Toc4661765"/>
      <w:bookmarkStart w:id="827" w:name="_Toc4663622"/>
      <w:bookmarkStart w:id="828" w:name="_Toc4665478"/>
      <w:bookmarkStart w:id="829" w:name="_Toc3472630"/>
      <w:bookmarkStart w:id="830" w:name="_Toc3474475"/>
      <w:bookmarkStart w:id="831" w:name="_Toc3901006"/>
      <w:bookmarkStart w:id="832" w:name="_Toc3910415"/>
      <w:bookmarkStart w:id="833" w:name="_Toc4659917"/>
      <w:bookmarkStart w:id="834" w:name="_Toc4661774"/>
      <w:bookmarkStart w:id="835" w:name="_Toc4663631"/>
      <w:bookmarkStart w:id="836" w:name="_Toc4665487"/>
      <w:bookmarkStart w:id="837" w:name="_Toc3472639"/>
      <w:bookmarkStart w:id="838" w:name="_Toc3474484"/>
      <w:bookmarkStart w:id="839" w:name="_Toc3901015"/>
      <w:bookmarkStart w:id="840" w:name="_Toc3910424"/>
      <w:bookmarkStart w:id="841" w:name="_Toc4659926"/>
      <w:bookmarkStart w:id="842" w:name="_Toc4661783"/>
      <w:bookmarkStart w:id="843" w:name="_Toc4663640"/>
      <w:bookmarkStart w:id="844" w:name="_Toc4665496"/>
      <w:bookmarkStart w:id="845" w:name="_Toc3472648"/>
      <w:bookmarkStart w:id="846" w:name="_Toc3474493"/>
      <w:bookmarkStart w:id="847" w:name="_Toc3901024"/>
      <w:bookmarkStart w:id="848" w:name="_Toc3910433"/>
      <w:bookmarkStart w:id="849" w:name="_Toc4659935"/>
      <w:bookmarkStart w:id="850" w:name="_Toc4661792"/>
      <w:bookmarkStart w:id="851" w:name="_Toc4663649"/>
      <w:bookmarkStart w:id="852" w:name="_Toc4665505"/>
      <w:bookmarkStart w:id="853" w:name="_Toc3472657"/>
      <w:bookmarkStart w:id="854" w:name="_Toc3474502"/>
      <w:bookmarkStart w:id="855" w:name="_Toc3901033"/>
      <w:bookmarkStart w:id="856" w:name="_Toc3910442"/>
      <w:bookmarkStart w:id="857" w:name="_Toc4659944"/>
      <w:bookmarkStart w:id="858" w:name="_Toc4661801"/>
      <w:bookmarkStart w:id="859" w:name="_Toc4663658"/>
      <w:bookmarkStart w:id="860" w:name="_Toc4665514"/>
      <w:bookmarkStart w:id="861" w:name="_Toc3472666"/>
      <w:bookmarkStart w:id="862" w:name="_Toc3474511"/>
      <w:bookmarkStart w:id="863" w:name="_Toc3901042"/>
      <w:bookmarkStart w:id="864" w:name="_Toc3910451"/>
      <w:bookmarkStart w:id="865" w:name="_Toc4659953"/>
      <w:bookmarkStart w:id="866" w:name="_Toc4661810"/>
      <w:bookmarkStart w:id="867" w:name="_Toc4663667"/>
      <w:bookmarkStart w:id="868" w:name="_Toc4665523"/>
      <w:bookmarkStart w:id="869" w:name="_Toc3472675"/>
      <w:bookmarkStart w:id="870" w:name="_Toc3474520"/>
      <w:bookmarkStart w:id="871" w:name="_Toc3901051"/>
      <w:bookmarkStart w:id="872" w:name="_Toc3910460"/>
      <w:bookmarkStart w:id="873" w:name="_Toc4659962"/>
      <w:bookmarkStart w:id="874" w:name="_Toc4661819"/>
      <w:bookmarkStart w:id="875" w:name="_Toc4663676"/>
      <w:bookmarkStart w:id="876" w:name="_Toc4665532"/>
      <w:bookmarkStart w:id="877" w:name="_Toc3472684"/>
      <w:bookmarkStart w:id="878" w:name="_Toc3474529"/>
      <w:bookmarkStart w:id="879" w:name="_Toc3901060"/>
      <w:bookmarkStart w:id="880" w:name="_Toc3910469"/>
      <w:bookmarkStart w:id="881" w:name="_Toc4659971"/>
      <w:bookmarkStart w:id="882" w:name="_Toc4661828"/>
      <w:bookmarkStart w:id="883" w:name="_Toc4663685"/>
      <w:bookmarkStart w:id="884" w:name="_Toc4665541"/>
      <w:bookmarkStart w:id="885" w:name="_Toc3472693"/>
      <w:bookmarkStart w:id="886" w:name="_Toc3474538"/>
      <w:bookmarkStart w:id="887" w:name="_Toc3901069"/>
      <w:bookmarkStart w:id="888" w:name="_Toc3910478"/>
      <w:bookmarkStart w:id="889" w:name="_Toc4659980"/>
      <w:bookmarkStart w:id="890" w:name="_Toc4661837"/>
      <w:bookmarkStart w:id="891" w:name="_Toc4663694"/>
      <w:bookmarkStart w:id="892" w:name="_Toc4665550"/>
      <w:bookmarkStart w:id="893" w:name="_Toc3472702"/>
      <w:bookmarkStart w:id="894" w:name="_Toc3474547"/>
      <w:bookmarkStart w:id="895" w:name="_Toc3901078"/>
      <w:bookmarkStart w:id="896" w:name="_Toc3910487"/>
      <w:bookmarkStart w:id="897" w:name="_Toc4659989"/>
      <w:bookmarkStart w:id="898" w:name="_Toc4661846"/>
      <w:bookmarkStart w:id="899" w:name="_Toc4663703"/>
      <w:bookmarkStart w:id="900" w:name="_Toc4665559"/>
      <w:bookmarkStart w:id="901" w:name="_Toc3472711"/>
      <w:bookmarkStart w:id="902" w:name="_Toc3474556"/>
      <w:bookmarkStart w:id="903" w:name="_Toc3901087"/>
      <w:bookmarkStart w:id="904" w:name="_Toc3910496"/>
      <w:bookmarkStart w:id="905" w:name="_Toc4659998"/>
      <w:bookmarkStart w:id="906" w:name="_Toc4661855"/>
      <w:bookmarkStart w:id="907" w:name="_Toc4663712"/>
      <w:bookmarkStart w:id="908" w:name="_Toc4665568"/>
      <w:bookmarkStart w:id="909" w:name="_Toc3472720"/>
      <w:bookmarkStart w:id="910" w:name="_Toc3474565"/>
      <w:bookmarkStart w:id="911" w:name="_Toc3901096"/>
      <w:bookmarkStart w:id="912" w:name="_Toc3910505"/>
      <w:bookmarkStart w:id="913" w:name="_Toc4660007"/>
      <w:bookmarkStart w:id="914" w:name="_Toc4661864"/>
      <w:bookmarkStart w:id="915" w:name="_Toc4663721"/>
      <w:bookmarkStart w:id="916" w:name="_Toc4665577"/>
      <w:bookmarkStart w:id="917" w:name="_Toc3472730"/>
      <w:bookmarkStart w:id="918" w:name="_Toc3474575"/>
      <w:bookmarkStart w:id="919" w:name="_Toc3901106"/>
      <w:bookmarkStart w:id="920" w:name="_Toc3910515"/>
      <w:bookmarkStart w:id="921" w:name="_Toc4660017"/>
      <w:bookmarkStart w:id="922" w:name="_Toc4661874"/>
      <w:bookmarkStart w:id="923" w:name="_Toc4663731"/>
      <w:bookmarkStart w:id="924" w:name="_Toc4665587"/>
      <w:bookmarkStart w:id="925" w:name="_Toc3472739"/>
      <w:bookmarkStart w:id="926" w:name="_Toc3474584"/>
      <w:bookmarkStart w:id="927" w:name="_Toc3901115"/>
      <w:bookmarkStart w:id="928" w:name="_Toc3910524"/>
      <w:bookmarkStart w:id="929" w:name="_Toc4660026"/>
      <w:bookmarkStart w:id="930" w:name="_Toc4661883"/>
      <w:bookmarkStart w:id="931" w:name="_Toc4663740"/>
      <w:bookmarkStart w:id="932" w:name="_Toc4665596"/>
      <w:bookmarkStart w:id="933" w:name="_Toc3472758"/>
      <w:bookmarkStart w:id="934" w:name="_Toc3474603"/>
      <w:bookmarkStart w:id="935" w:name="_Toc3901134"/>
      <w:bookmarkStart w:id="936" w:name="_Toc3910543"/>
      <w:bookmarkStart w:id="937" w:name="_Toc4660045"/>
      <w:bookmarkStart w:id="938" w:name="_Toc4661902"/>
      <w:bookmarkStart w:id="939" w:name="_Toc4663759"/>
      <w:bookmarkStart w:id="940" w:name="_Toc4665615"/>
      <w:bookmarkStart w:id="941" w:name="_Toc3472767"/>
      <w:bookmarkStart w:id="942" w:name="_Toc3474612"/>
      <w:bookmarkStart w:id="943" w:name="_Toc3901143"/>
      <w:bookmarkStart w:id="944" w:name="_Toc3910552"/>
      <w:bookmarkStart w:id="945" w:name="_Toc4660054"/>
      <w:bookmarkStart w:id="946" w:name="_Toc4661911"/>
      <w:bookmarkStart w:id="947" w:name="_Toc4663768"/>
      <w:bookmarkStart w:id="948" w:name="_Toc4665624"/>
      <w:bookmarkStart w:id="949" w:name="_Toc3472777"/>
      <w:bookmarkStart w:id="950" w:name="_Toc3474622"/>
      <w:bookmarkStart w:id="951" w:name="_Toc3901153"/>
      <w:bookmarkStart w:id="952" w:name="_Toc3910562"/>
      <w:bookmarkStart w:id="953" w:name="_Toc4660064"/>
      <w:bookmarkStart w:id="954" w:name="_Toc4661921"/>
      <w:bookmarkStart w:id="955" w:name="_Toc4663778"/>
      <w:bookmarkStart w:id="956" w:name="_Toc4665634"/>
      <w:bookmarkStart w:id="957" w:name="_Toc3472786"/>
      <w:bookmarkStart w:id="958" w:name="_Toc3474631"/>
      <w:bookmarkStart w:id="959" w:name="_Toc3901162"/>
      <w:bookmarkStart w:id="960" w:name="_Toc3910571"/>
      <w:bookmarkStart w:id="961" w:name="_Toc4660073"/>
      <w:bookmarkStart w:id="962" w:name="_Toc4661930"/>
      <w:bookmarkStart w:id="963" w:name="_Toc4663787"/>
      <w:bookmarkStart w:id="964" w:name="_Toc4665643"/>
      <w:bookmarkStart w:id="965" w:name="_Toc3472796"/>
      <w:bookmarkStart w:id="966" w:name="_Toc3474641"/>
      <w:bookmarkStart w:id="967" w:name="_Toc3901172"/>
      <w:bookmarkStart w:id="968" w:name="_Toc3910581"/>
      <w:bookmarkStart w:id="969" w:name="_Toc4660083"/>
      <w:bookmarkStart w:id="970" w:name="_Toc4661940"/>
      <w:bookmarkStart w:id="971" w:name="_Toc4663797"/>
      <w:bookmarkStart w:id="972" w:name="_Toc4665653"/>
      <w:bookmarkStart w:id="973" w:name="_Toc3472805"/>
      <w:bookmarkStart w:id="974" w:name="_Toc3474650"/>
      <w:bookmarkStart w:id="975" w:name="_Toc3901181"/>
      <w:bookmarkStart w:id="976" w:name="_Toc3910590"/>
      <w:bookmarkStart w:id="977" w:name="_Toc4660092"/>
      <w:bookmarkStart w:id="978" w:name="_Toc4661949"/>
      <w:bookmarkStart w:id="979" w:name="_Toc4663806"/>
      <w:bookmarkStart w:id="980" w:name="_Toc4665662"/>
      <w:bookmarkStart w:id="981" w:name="_Toc3472815"/>
      <w:bookmarkStart w:id="982" w:name="_Toc3474660"/>
      <w:bookmarkStart w:id="983" w:name="_Toc3901191"/>
      <w:bookmarkStart w:id="984" w:name="_Toc3910600"/>
      <w:bookmarkStart w:id="985" w:name="_Toc4660102"/>
      <w:bookmarkStart w:id="986" w:name="_Toc4661959"/>
      <w:bookmarkStart w:id="987" w:name="_Toc4663816"/>
      <w:bookmarkStart w:id="988" w:name="_Toc4665672"/>
      <w:bookmarkStart w:id="989" w:name="_Toc3472824"/>
      <w:bookmarkStart w:id="990" w:name="_Toc3474669"/>
      <w:bookmarkStart w:id="991" w:name="_Toc3901200"/>
      <w:bookmarkStart w:id="992" w:name="_Toc3910609"/>
      <w:bookmarkStart w:id="993" w:name="_Toc4660111"/>
      <w:bookmarkStart w:id="994" w:name="_Toc4661968"/>
      <w:bookmarkStart w:id="995" w:name="_Toc4663825"/>
      <w:bookmarkStart w:id="996" w:name="_Toc4665681"/>
      <w:bookmarkStart w:id="997" w:name="_Toc3472834"/>
      <w:bookmarkStart w:id="998" w:name="_Toc3474679"/>
      <w:bookmarkStart w:id="999" w:name="_Toc3901210"/>
      <w:bookmarkStart w:id="1000" w:name="_Toc3910619"/>
      <w:bookmarkStart w:id="1001" w:name="_Toc4660121"/>
      <w:bookmarkStart w:id="1002" w:name="_Toc4661978"/>
      <w:bookmarkStart w:id="1003" w:name="_Toc4663835"/>
      <w:bookmarkStart w:id="1004" w:name="_Toc4665691"/>
      <w:bookmarkStart w:id="1005" w:name="_Toc3472843"/>
      <w:bookmarkStart w:id="1006" w:name="_Toc3474688"/>
      <w:bookmarkStart w:id="1007" w:name="_Toc3901219"/>
      <w:bookmarkStart w:id="1008" w:name="_Toc3910628"/>
      <w:bookmarkStart w:id="1009" w:name="_Toc4660130"/>
      <w:bookmarkStart w:id="1010" w:name="_Toc4661987"/>
      <w:bookmarkStart w:id="1011" w:name="_Toc4663844"/>
      <w:bookmarkStart w:id="1012" w:name="_Toc4665700"/>
      <w:bookmarkStart w:id="1013" w:name="_Toc3472853"/>
      <w:bookmarkStart w:id="1014" w:name="_Toc3474698"/>
      <w:bookmarkStart w:id="1015" w:name="_Toc3901229"/>
      <w:bookmarkStart w:id="1016" w:name="_Toc3910638"/>
      <w:bookmarkStart w:id="1017" w:name="_Toc4660140"/>
      <w:bookmarkStart w:id="1018" w:name="_Toc4661997"/>
      <w:bookmarkStart w:id="1019" w:name="_Toc4663854"/>
      <w:bookmarkStart w:id="1020" w:name="_Toc4665710"/>
      <w:bookmarkStart w:id="1021" w:name="_Toc3472862"/>
      <w:bookmarkStart w:id="1022" w:name="_Toc3474707"/>
      <w:bookmarkStart w:id="1023" w:name="_Toc3901238"/>
      <w:bookmarkStart w:id="1024" w:name="_Toc3910647"/>
      <w:bookmarkStart w:id="1025" w:name="_Toc4660149"/>
      <w:bookmarkStart w:id="1026" w:name="_Toc4662006"/>
      <w:bookmarkStart w:id="1027" w:name="_Toc4663863"/>
      <w:bookmarkStart w:id="1028" w:name="_Toc4665719"/>
      <w:bookmarkStart w:id="1029" w:name="_Toc3472863"/>
      <w:bookmarkStart w:id="1030" w:name="_Toc3474708"/>
      <w:bookmarkStart w:id="1031" w:name="_Toc3901239"/>
      <w:bookmarkStart w:id="1032" w:name="_Toc3910648"/>
      <w:bookmarkStart w:id="1033" w:name="_Toc4660150"/>
      <w:bookmarkStart w:id="1034" w:name="_Toc4662007"/>
      <w:bookmarkStart w:id="1035" w:name="_Toc4663864"/>
      <w:bookmarkStart w:id="1036" w:name="_Toc4665720"/>
      <w:bookmarkStart w:id="1037" w:name="_Toc3472864"/>
      <w:bookmarkStart w:id="1038" w:name="_Toc3474709"/>
      <w:bookmarkStart w:id="1039" w:name="_Toc3901240"/>
      <w:bookmarkStart w:id="1040" w:name="_Toc3910649"/>
      <w:bookmarkStart w:id="1041" w:name="_Toc4660151"/>
      <w:bookmarkStart w:id="1042" w:name="_Toc4662008"/>
      <w:bookmarkStart w:id="1043" w:name="_Toc4663865"/>
      <w:bookmarkStart w:id="1044" w:name="_Toc4665721"/>
      <w:bookmarkStart w:id="1045" w:name="_Toc3472865"/>
      <w:bookmarkStart w:id="1046" w:name="_Toc3474710"/>
      <w:bookmarkStart w:id="1047" w:name="_Toc3901241"/>
      <w:bookmarkStart w:id="1048" w:name="_Toc3910650"/>
      <w:bookmarkStart w:id="1049" w:name="_Toc4660152"/>
      <w:bookmarkStart w:id="1050" w:name="_Toc4662009"/>
      <w:bookmarkStart w:id="1051" w:name="_Toc4663866"/>
      <w:bookmarkStart w:id="1052" w:name="_Toc4665722"/>
      <w:bookmarkStart w:id="1053" w:name="_Toc3472866"/>
      <w:bookmarkStart w:id="1054" w:name="_Toc3474711"/>
      <w:bookmarkStart w:id="1055" w:name="_Toc3901242"/>
      <w:bookmarkStart w:id="1056" w:name="_Toc3910651"/>
      <w:bookmarkStart w:id="1057" w:name="_Toc4660153"/>
      <w:bookmarkStart w:id="1058" w:name="_Toc4662010"/>
      <w:bookmarkStart w:id="1059" w:name="_Toc4663867"/>
      <w:bookmarkStart w:id="1060" w:name="_Toc4665723"/>
      <w:bookmarkStart w:id="1061" w:name="_Toc3472867"/>
      <w:bookmarkStart w:id="1062" w:name="_Toc3474712"/>
      <w:bookmarkStart w:id="1063" w:name="_Toc3901243"/>
      <w:bookmarkStart w:id="1064" w:name="_Toc3910652"/>
      <w:bookmarkStart w:id="1065" w:name="_Toc4660154"/>
      <w:bookmarkStart w:id="1066" w:name="_Toc4662011"/>
      <w:bookmarkStart w:id="1067" w:name="_Toc4663868"/>
      <w:bookmarkStart w:id="1068" w:name="_Toc4665724"/>
      <w:bookmarkStart w:id="1069" w:name="_Toc3472868"/>
      <w:bookmarkStart w:id="1070" w:name="_Toc3474713"/>
      <w:bookmarkStart w:id="1071" w:name="_Toc3901244"/>
      <w:bookmarkStart w:id="1072" w:name="_Toc3910653"/>
      <w:bookmarkStart w:id="1073" w:name="_Toc4660155"/>
      <w:bookmarkStart w:id="1074" w:name="_Toc4662012"/>
      <w:bookmarkStart w:id="1075" w:name="_Toc4663869"/>
      <w:bookmarkStart w:id="1076" w:name="_Toc4665725"/>
      <w:bookmarkStart w:id="1077" w:name="_Toc3472869"/>
      <w:bookmarkStart w:id="1078" w:name="_Toc3474714"/>
      <w:bookmarkStart w:id="1079" w:name="_Toc3901245"/>
      <w:bookmarkStart w:id="1080" w:name="_Toc3910654"/>
      <w:bookmarkStart w:id="1081" w:name="_Toc4660156"/>
      <w:bookmarkStart w:id="1082" w:name="_Toc4662013"/>
      <w:bookmarkStart w:id="1083" w:name="_Toc4663870"/>
      <w:bookmarkStart w:id="1084" w:name="_Toc4665726"/>
      <w:bookmarkStart w:id="1085" w:name="_Toc3472870"/>
      <w:bookmarkStart w:id="1086" w:name="_Toc3474715"/>
      <w:bookmarkStart w:id="1087" w:name="_Toc3901246"/>
      <w:bookmarkStart w:id="1088" w:name="_Toc3910655"/>
      <w:bookmarkStart w:id="1089" w:name="_Toc4660157"/>
      <w:bookmarkStart w:id="1090" w:name="_Toc4662014"/>
      <w:bookmarkStart w:id="1091" w:name="_Toc4663871"/>
      <w:bookmarkStart w:id="1092" w:name="_Toc4665727"/>
      <w:bookmarkStart w:id="1093" w:name="_Toc3472871"/>
      <w:bookmarkStart w:id="1094" w:name="_Toc3474716"/>
      <w:bookmarkStart w:id="1095" w:name="_Toc3901247"/>
      <w:bookmarkStart w:id="1096" w:name="_Toc3910656"/>
      <w:bookmarkStart w:id="1097" w:name="_Toc4660158"/>
      <w:bookmarkStart w:id="1098" w:name="_Toc4662015"/>
      <w:bookmarkStart w:id="1099" w:name="_Toc4663872"/>
      <w:bookmarkStart w:id="1100" w:name="_Toc4665728"/>
      <w:bookmarkStart w:id="1101" w:name="_Toc3472872"/>
      <w:bookmarkStart w:id="1102" w:name="_Toc3474717"/>
      <w:bookmarkStart w:id="1103" w:name="_Toc3901248"/>
      <w:bookmarkStart w:id="1104" w:name="_Toc3910657"/>
      <w:bookmarkStart w:id="1105" w:name="_Toc4660159"/>
      <w:bookmarkStart w:id="1106" w:name="_Toc4662016"/>
      <w:bookmarkStart w:id="1107" w:name="_Toc4663873"/>
      <w:bookmarkStart w:id="1108" w:name="_Toc4665729"/>
      <w:bookmarkStart w:id="1109" w:name="_Toc3472873"/>
      <w:bookmarkStart w:id="1110" w:name="_Toc3474718"/>
      <w:bookmarkStart w:id="1111" w:name="_Toc3901249"/>
      <w:bookmarkStart w:id="1112" w:name="_Toc3910658"/>
      <w:bookmarkStart w:id="1113" w:name="_Toc4660160"/>
      <w:bookmarkStart w:id="1114" w:name="_Toc4662017"/>
      <w:bookmarkStart w:id="1115" w:name="_Toc4663874"/>
      <w:bookmarkStart w:id="1116" w:name="_Toc4665730"/>
      <w:bookmarkStart w:id="1117" w:name="_Toc3472874"/>
      <w:bookmarkStart w:id="1118" w:name="_Toc3474719"/>
      <w:bookmarkStart w:id="1119" w:name="_Toc3901250"/>
      <w:bookmarkStart w:id="1120" w:name="_Toc3910659"/>
      <w:bookmarkStart w:id="1121" w:name="_Toc4660161"/>
      <w:bookmarkStart w:id="1122" w:name="_Toc4662018"/>
      <w:bookmarkStart w:id="1123" w:name="_Toc4663875"/>
      <w:bookmarkStart w:id="1124" w:name="_Toc4665731"/>
      <w:bookmarkStart w:id="1125" w:name="_Toc3472875"/>
      <w:bookmarkStart w:id="1126" w:name="_Toc3474720"/>
      <w:bookmarkStart w:id="1127" w:name="_Toc3901251"/>
      <w:bookmarkStart w:id="1128" w:name="_Toc3910660"/>
      <w:bookmarkStart w:id="1129" w:name="_Toc4660162"/>
      <w:bookmarkStart w:id="1130" w:name="_Toc4662019"/>
      <w:bookmarkStart w:id="1131" w:name="_Toc4663876"/>
      <w:bookmarkStart w:id="1132" w:name="_Toc4665732"/>
      <w:bookmarkStart w:id="1133" w:name="_Toc3472876"/>
      <w:bookmarkStart w:id="1134" w:name="_Toc3474721"/>
      <w:bookmarkStart w:id="1135" w:name="_Toc3901252"/>
      <w:bookmarkStart w:id="1136" w:name="_Toc3910661"/>
      <w:bookmarkStart w:id="1137" w:name="_Toc4660163"/>
      <w:bookmarkStart w:id="1138" w:name="_Toc4662020"/>
      <w:bookmarkStart w:id="1139" w:name="_Toc4663877"/>
      <w:bookmarkStart w:id="1140" w:name="_Toc4665733"/>
      <w:bookmarkStart w:id="1141" w:name="_Toc3472877"/>
      <w:bookmarkStart w:id="1142" w:name="_Toc3474722"/>
      <w:bookmarkStart w:id="1143" w:name="_Toc3901253"/>
      <w:bookmarkStart w:id="1144" w:name="_Toc3910662"/>
      <w:bookmarkStart w:id="1145" w:name="_Toc4660164"/>
      <w:bookmarkStart w:id="1146" w:name="_Toc4662021"/>
      <w:bookmarkStart w:id="1147" w:name="_Toc4663878"/>
      <w:bookmarkStart w:id="1148" w:name="_Toc4665734"/>
      <w:bookmarkStart w:id="1149" w:name="_Toc3472878"/>
      <w:bookmarkStart w:id="1150" w:name="_Toc3474723"/>
      <w:bookmarkStart w:id="1151" w:name="_Toc3901254"/>
      <w:bookmarkStart w:id="1152" w:name="_Toc3910663"/>
      <w:bookmarkStart w:id="1153" w:name="_Toc4660165"/>
      <w:bookmarkStart w:id="1154" w:name="_Toc4662022"/>
      <w:bookmarkStart w:id="1155" w:name="_Toc4663879"/>
      <w:bookmarkStart w:id="1156" w:name="_Toc4665735"/>
      <w:bookmarkStart w:id="1157" w:name="_Toc3472879"/>
      <w:bookmarkStart w:id="1158" w:name="_Toc3474724"/>
      <w:bookmarkStart w:id="1159" w:name="_Toc3901255"/>
      <w:bookmarkStart w:id="1160" w:name="_Toc3910664"/>
      <w:bookmarkStart w:id="1161" w:name="_Toc4660166"/>
      <w:bookmarkStart w:id="1162" w:name="_Toc4662023"/>
      <w:bookmarkStart w:id="1163" w:name="_Toc4663880"/>
      <w:bookmarkStart w:id="1164" w:name="_Toc4665736"/>
      <w:bookmarkStart w:id="1165" w:name="_Toc3472880"/>
      <w:bookmarkStart w:id="1166" w:name="_Toc3474725"/>
      <w:bookmarkStart w:id="1167" w:name="_Toc3901256"/>
      <w:bookmarkStart w:id="1168" w:name="_Toc3910665"/>
      <w:bookmarkStart w:id="1169" w:name="_Toc4660167"/>
      <w:bookmarkStart w:id="1170" w:name="_Toc4662024"/>
      <w:bookmarkStart w:id="1171" w:name="_Toc4663881"/>
      <w:bookmarkStart w:id="1172" w:name="_Toc4665737"/>
      <w:bookmarkStart w:id="1173" w:name="_Toc3472881"/>
      <w:bookmarkStart w:id="1174" w:name="_Toc3474726"/>
      <w:bookmarkStart w:id="1175" w:name="_Toc3901257"/>
      <w:bookmarkStart w:id="1176" w:name="_Toc3910666"/>
      <w:bookmarkStart w:id="1177" w:name="_Toc4660168"/>
      <w:bookmarkStart w:id="1178" w:name="_Toc4662025"/>
      <w:bookmarkStart w:id="1179" w:name="_Toc4663882"/>
      <w:bookmarkStart w:id="1180" w:name="_Toc4665738"/>
      <w:bookmarkStart w:id="1181" w:name="_Toc3472882"/>
      <w:bookmarkStart w:id="1182" w:name="_Toc3474727"/>
      <w:bookmarkStart w:id="1183" w:name="_Toc3901258"/>
      <w:bookmarkStart w:id="1184" w:name="_Toc3910667"/>
      <w:bookmarkStart w:id="1185" w:name="_Toc4660169"/>
      <w:bookmarkStart w:id="1186" w:name="_Toc4662026"/>
      <w:bookmarkStart w:id="1187" w:name="_Toc4663883"/>
      <w:bookmarkStart w:id="1188" w:name="_Toc4665739"/>
      <w:bookmarkStart w:id="1189" w:name="_Toc3472883"/>
      <w:bookmarkStart w:id="1190" w:name="_Toc3474728"/>
      <w:bookmarkStart w:id="1191" w:name="_Toc3901259"/>
      <w:bookmarkStart w:id="1192" w:name="_Toc3910668"/>
      <w:bookmarkStart w:id="1193" w:name="_Toc4660170"/>
      <w:bookmarkStart w:id="1194" w:name="_Toc4662027"/>
      <w:bookmarkStart w:id="1195" w:name="_Toc4663884"/>
      <w:bookmarkStart w:id="1196" w:name="_Toc4665740"/>
      <w:bookmarkStart w:id="1197" w:name="_Toc3472884"/>
      <w:bookmarkStart w:id="1198" w:name="_Toc3474729"/>
      <w:bookmarkStart w:id="1199" w:name="_Toc3901260"/>
      <w:bookmarkStart w:id="1200" w:name="_Toc3910669"/>
      <w:bookmarkStart w:id="1201" w:name="_Toc4660171"/>
      <w:bookmarkStart w:id="1202" w:name="_Toc4662028"/>
      <w:bookmarkStart w:id="1203" w:name="_Toc4663885"/>
      <w:bookmarkStart w:id="1204" w:name="_Toc4665741"/>
      <w:bookmarkStart w:id="1205" w:name="_Toc3472891"/>
      <w:bookmarkStart w:id="1206" w:name="_Toc3474736"/>
      <w:bookmarkStart w:id="1207" w:name="_Toc3901267"/>
      <w:bookmarkStart w:id="1208" w:name="_Toc3910676"/>
      <w:bookmarkStart w:id="1209" w:name="_Toc4660178"/>
      <w:bookmarkStart w:id="1210" w:name="_Toc4662035"/>
      <w:bookmarkStart w:id="1211" w:name="_Toc4663892"/>
      <w:bookmarkStart w:id="1212" w:name="_Toc4665748"/>
      <w:bookmarkStart w:id="1213" w:name="_Toc3472926"/>
      <w:bookmarkStart w:id="1214" w:name="_Toc3474771"/>
      <w:bookmarkStart w:id="1215" w:name="_Toc3901302"/>
      <w:bookmarkStart w:id="1216" w:name="_Toc3910711"/>
      <w:bookmarkStart w:id="1217" w:name="_Toc4660213"/>
      <w:bookmarkStart w:id="1218" w:name="_Toc4662070"/>
      <w:bookmarkStart w:id="1219" w:name="_Toc4663927"/>
      <w:bookmarkStart w:id="1220" w:name="_Toc4665783"/>
      <w:bookmarkStart w:id="1221" w:name="_Toc3472927"/>
      <w:bookmarkStart w:id="1222" w:name="_Toc3474772"/>
      <w:bookmarkStart w:id="1223" w:name="_Toc3901303"/>
      <w:bookmarkStart w:id="1224" w:name="_Toc3910712"/>
      <w:bookmarkStart w:id="1225" w:name="_Toc4660214"/>
      <w:bookmarkStart w:id="1226" w:name="_Toc4662071"/>
      <w:bookmarkStart w:id="1227" w:name="_Toc4663928"/>
      <w:bookmarkStart w:id="1228" w:name="_Toc4665784"/>
      <w:bookmarkStart w:id="1229" w:name="_Toc3472933"/>
      <w:bookmarkStart w:id="1230" w:name="_Toc3474778"/>
      <w:bookmarkStart w:id="1231" w:name="_Toc3901309"/>
      <w:bookmarkStart w:id="1232" w:name="_Toc3910718"/>
      <w:bookmarkStart w:id="1233" w:name="_Toc4660220"/>
      <w:bookmarkStart w:id="1234" w:name="_Toc4662077"/>
      <w:bookmarkStart w:id="1235" w:name="_Toc4663934"/>
      <w:bookmarkStart w:id="1236" w:name="_Toc4665790"/>
      <w:bookmarkStart w:id="1237" w:name="_Toc3472947"/>
      <w:bookmarkStart w:id="1238" w:name="_Toc3474792"/>
      <w:bookmarkStart w:id="1239" w:name="_Toc3901323"/>
      <w:bookmarkStart w:id="1240" w:name="_Toc3910732"/>
      <w:bookmarkStart w:id="1241" w:name="_Toc4660234"/>
      <w:bookmarkStart w:id="1242" w:name="_Toc4662091"/>
      <w:bookmarkStart w:id="1243" w:name="_Toc4663948"/>
      <w:bookmarkStart w:id="1244" w:name="_Toc4665804"/>
      <w:bookmarkStart w:id="1245" w:name="_Toc3472961"/>
      <w:bookmarkStart w:id="1246" w:name="_Toc3474806"/>
      <w:bookmarkStart w:id="1247" w:name="_Toc3901337"/>
      <w:bookmarkStart w:id="1248" w:name="_Toc3910746"/>
      <w:bookmarkStart w:id="1249" w:name="_Toc4660248"/>
      <w:bookmarkStart w:id="1250" w:name="_Toc4662105"/>
      <w:bookmarkStart w:id="1251" w:name="_Toc4663962"/>
      <w:bookmarkStart w:id="1252" w:name="_Toc4665818"/>
      <w:bookmarkStart w:id="1253" w:name="_Toc3472975"/>
      <w:bookmarkStart w:id="1254" w:name="_Toc3474820"/>
      <w:bookmarkStart w:id="1255" w:name="_Toc3901351"/>
      <w:bookmarkStart w:id="1256" w:name="_Toc3910760"/>
      <w:bookmarkStart w:id="1257" w:name="_Toc4660262"/>
      <w:bookmarkStart w:id="1258" w:name="_Toc4662119"/>
      <w:bookmarkStart w:id="1259" w:name="_Toc4663976"/>
      <w:bookmarkStart w:id="1260" w:name="_Toc4665832"/>
      <w:bookmarkStart w:id="1261" w:name="_Toc3472989"/>
      <w:bookmarkStart w:id="1262" w:name="_Toc3474834"/>
      <w:bookmarkStart w:id="1263" w:name="_Toc3901365"/>
      <w:bookmarkStart w:id="1264" w:name="_Toc3910774"/>
      <w:bookmarkStart w:id="1265" w:name="_Toc4660276"/>
      <w:bookmarkStart w:id="1266" w:name="_Toc4662133"/>
      <w:bookmarkStart w:id="1267" w:name="_Toc4663990"/>
      <w:bookmarkStart w:id="1268" w:name="_Toc4665846"/>
      <w:bookmarkStart w:id="1269" w:name="_Toc3473003"/>
      <w:bookmarkStart w:id="1270" w:name="_Toc3474848"/>
      <w:bookmarkStart w:id="1271" w:name="_Toc3901379"/>
      <w:bookmarkStart w:id="1272" w:name="_Toc3910788"/>
      <w:bookmarkStart w:id="1273" w:name="_Toc4660290"/>
      <w:bookmarkStart w:id="1274" w:name="_Toc4662147"/>
      <w:bookmarkStart w:id="1275" w:name="_Toc4664004"/>
      <w:bookmarkStart w:id="1276" w:name="_Toc4665860"/>
      <w:bookmarkStart w:id="1277" w:name="_Toc3473010"/>
      <w:bookmarkStart w:id="1278" w:name="_Toc3474855"/>
      <w:bookmarkStart w:id="1279" w:name="_Toc3901386"/>
      <w:bookmarkStart w:id="1280" w:name="_Toc3910795"/>
      <w:bookmarkStart w:id="1281" w:name="_Toc4660297"/>
      <w:bookmarkStart w:id="1282" w:name="_Toc4662154"/>
      <w:bookmarkStart w:id="1283" w:name="_Toc4664011"/>
      <w:bookmarkStart w:id="1284" w:name="_Toc4665867"/>
      <w:bookmarkStart w:id="1285" w:name="_Toc3473011"/>
      <w:bookmarkStart w:id="1286" w:name="_Toc3474856"/>
      <w:bookmarkStart w:id="1287" w:name="_Toc3901387"/>
      <w:bookmarkStart w:id="1288" w:name="_Toc3910796"/>
      <w:bookmarkStart w:id="1289" w:name="_Toc4660298"/>
      <w:bookmarkStart w:id="1290" w:name="_Toc4662155"/>
      <w:bookmarkStart w:id="1291" w:name="_Toc4664012"/>
      <w:bookmarkStart w:id="1292" w:name="_Toc4665868"/>
      <w:bookmarkStart w:id="1293" w:name="_Toc3473012"/>
      <w:bookmarkStart w:id="1294" w:name="_Toc3474857"/>
      <w:bookmarkStart w:id="1295" w:name="_Toc3901388"/>
      <w:bookmarkStart w:id="1296" w:name="_Toc3910797"/>
      <w:bookmarkStart w:id="1297" w:name="_Toc4660299"/>
      <w:bookmarkStart w:id="1298" w:name="_Toc4662156"/>
      <w:bookmarkStart w:id="1299" w:name="_Toc4664013"/>
      <w:bookmarkStart w:id="1300" w:name="_Toc4665869"/>
      <w:bookmarkStart w:id="1301" w:name="_Toc3473013"/>
      <w:bookmarkStart w:id="1302" w:name="_Toc3474858"/>
      <w:bookmarkStart w:id="1303" w:name="_Toc3901389"/>
      <w:bookmarkStart w:id="1304" w:name="_Toc3910798"/>
      <w:bookmarkStart w:id="1305" w:name="_Toc4660300"/>
      <w:bookmarkStart w:id="1306" w:name="_Toc4662157"/>
      <w:bookmarkStart w:id="1307" w:name="_Toc4664014"/>
      <w:bookmarkStart w:id="1308" w:name="_Toc4665870"/>
      <w:bookmarkStart w:id="1309" w:name="_Toc3473014"/>
      <w:bookmarkStart w:id="1310" w:name="_Toc3474859"/>
      <w:bookmarkStart w:id="1311" w:name="_Toc3901390"/>
      <w:bookmarkStart w:id="1312" w:name="_Toc3910799"/>
      <w:bookmarkStart w:id="1313" w:name="_Toc4660301"/>
      <w:bookmarkStart w:id="1314" w:name="_Toc4662158"/>
      <w:bookmarkStart w:id="1315" w:name="_Toc4664015"/>
      <w:bookmarkStart w:id="1316" w:name="_Toc4665871"/>
      <w:bookmarkStart w:id="1317" w:name="_Toc3473015"/>
      <w:bookmarkStart w:id="1318" w:name="_Toc3474860"/>
      <w:bookmarkStart w:id="1319" w:name="_Toc3901391"/>
      <w:bookmarkStart w:id="1320" w:name="_Toc3910800"/>
      <w:bookmarkStart w:id="1321" w:name="_Toc4660302"/>
      <w:bookmarkStart w:id="1322" w:name="_Toc4662159"/>
      <w:bookmarkStart w:id="1323" w:name="_Toc4664016"/>
      <w:bookmarkStart w:id="1324" w:name="_Toc4665872"/>
      <w:bookmarkStart w:id="1325" w:name="_Toc3473016"/>
      <w:bookmarkStart w:id="1326" w:name="_Toc3474861"/>
      <w:bookmarkStart w:id="1327" w:name="_Toc3901392"/>
      <w:bookmarkStart w:id="1328" w:name="_Toc3910801"/>
      <w:bookmarkStart w:id="1329" w:name="_Toc4660303"/>
      <w:bookmarkStart w:id="1330" w:name="_Toc4662160"/>
      <w:bookmarkStart w:id="1331" w:name="_Toc4664017"/>
      <w:bookmarkStart w:id="1332" w:name="_Toc4665873"/>
      <w:bookmarkStart w:id="1333" w:name="_Toc3473017"/>
      <w:bookmarkStart w:id="1334" w:name="_Toc3474862"/>
      <w:bookmarkStart w:id="1335" w:name="_Toc3901393"/>
      <w:bookmarkStart w:id="1336" w:name="_Toc3910802"/>
      <w:bookmarkStart w:id="1337" w:name="_Toc4660304"/>
      <w:bookmarkStart w:id="1338" w:name="_Toc4662161"/>
      <w:bookmarkStart w:id="1339" w:name="_Toc4664018"/>
      <w:bookmarkStart w:id="1340" w:name="_Toc4665874"/>
      <w:bookmarkStart w:id="1341" w:name="_Toc3473018"/>
      <w:bookmarkStart w:id="1342" w:name="_Toc3474863"/>
      <w:bookmarkStart w:id="1343" w:name="_Toc3901394"/>
      <w:bookmarkStart w:id="1344" w:name="_Toc3910803"/>
      <w:bookmarkStart w:id="1345" w:name="_Toc4660305"/>
      <w:bookmarkStart w:id="1346" w:name="_Toc4662162"/>
      <w:bookmarkStart w:id="1347" w:name="_Toc4664019"/>
      <w:bookmarkStart w:id="1348" w:name="_Toc4665875"/>
      <w:bookmarkStart w:id="1349" w:name="_Toc3473019"/>
      <w:bookmarkStart w:id="1350" w:name="_Toc3474864"/>
      <w:bookmarkStart w:id="1351" w:name="_Toc3901395"/>
      <w:bookmarkStart w:id="1352" w:name="_Toc3910804"/>
      <w:bookmarkStart w:id="1353" w:name="_Toc4660306"/>
      <w:bookmarkStart w:id="1354" w:name="_Toc4662163"/>
      <w:bookmarkStart w:id="1355" w:name="_Toc4664020"/>
      <w:bookmarkStart w:id="1356" w:name="_Toc4665876"/>
      <w:bookmarkStart w:id="1357" w:name="_Toc3473020"/>
      <w:bookmarkStart w:id="1358" w:name="_Toc3474865"/>
      <w:bookmarkStart w:id="1359" w:name="_Toc3901396"/>
      <w:bookmarkStart w:id="1360" w:name="_Toc3910805"/>
      <w:bookmarkStart w:id="1361" w:name="_Toc4660307"/>
      <w:bookmarkStart w:id="1362" w:name="_Toc4662164"/>
      <w:bookmarkStart w:id="1363" w:name="_Toc4664021"/>
      <w:bookmarkStart w:id="1364" w:name="_Toc4665877"/>
      <w:bookmarkStart w:id="1365" w:name="_Toc3473021"/>
      <w:bookmarkStart w:id="1366" w:name="_Toc3474866"/>
      <w:bookmarkStart w:id="1367" w:name="_Toc3901397"/>
      <w:bookmarkStart w:id="1368" w:name="_Toc3910806"/>
      <w:bookmarkStart w:id="1369" w:name="_Toc4660308"/>
      <w:bookmarkStart w:id="1370" w:name="_Toc4662165"/>
      <w:bookmarkStart w:id="1371" w:name="_Toc4664022"/>
      <w:bookmarkStart w:id="1372" w:name="_Toc4665878"/>
      <w:bookmarkStart w:id="1373" w:name="_Toc3473022"/>
      <w:bookmarkStart w:id="1374" w:name="_Toc3474867"/>
      <w:bookmarkStart w:id="1375" w:name="_Toc3901398"/>
      <w:bookmarkStart w:id="1376" w:name="_Toc3910807"/>
      <w:bookmarkStart w:id="1377" w:name="_Toc4660309"/>
      <w:bookmarkStart w:id="1378" w:name="_Toc4662166"/>
      <w:bookmarkStart w:id="1379" w:name="_Toc4664023"/>
      <w:bookmarkStart w:id="1380" w:name="_Toc4665879"/>
      <w:bookmarkStart w:id="1381" w:name="_Toc3473023"/>
      <w:bookmarkStart w:id="1382" w:name="_Toc3474868"/>
      <w:bookmarkStart w:id="1383" w:name="_Toc3901399"/>
      <w:bookmarkStart w:id="1384" w:name="_Toc3910808"/>
      <w:bookmarkStart w:id="1385" w:name="_Toc4660310"/>
      <w:bookmarkStart w:id="1386" w:name="_Toc4662167"/>
      <w:bookmarkStart w:id="1387" w:name="_Toc4664024"/>
      <w:bookmarkStart w:id="1388" w:name="_Toc4665880"/>
      <w:bookmarkStart w:id="1389" w:name="_Toc3473030"/>
      <w:bookmarkStart w:id="1390" w:name="_Toc3474875"/>
      <w:bookmarkStart w:id="1391" w:name="_Toc3901406"/>
      <w:bookmarkStart w:id="1392" w:name="_Toc3910815"/>
      <w:bookmarkStart w:id="1393" w:name="_Toc4660317"/>
      <w:bookmarkStart w:id="1394" w:name="_Toc4662174"/>
      <w:bookmarkStart w:id="1395" w:name="_Toc4664031"/>
      <w:bookmarkStart w:id="1396" w:name="_Toc4665887"/>
      <w:bookmarkStart w:id="1397" w:name="_Toc3473051"/>
      <w:bookmarkStart w:id="1398" w:name="_Toc3474896"/>
      <w:bookmarkStart w:id="1399" w:name="_Toc3901427"/>
      <w:bookmarkStart w:id="1400" w:name="_Toc3910836"/>
      <w:bookmarkStart w:id="1401" w:name="_Toc4660338"/>
      <w:bookmarkStart w:id="1402" w:name="_Toc4662195"/>
      <w:bookmarkStart w:id="1403" w:name="_Toc4664052"/>
      <w:bookmarkStart w:id="1404" w:name="_Toc4665908"/>
      <w:bookmarkStart w:id="1405" w:name="_Toc3473058"/>
      <w:bookmarkStart w:id="1406" w:name="_Toc3474903"/>
      <w:bookmarkStart w:id="1407" w:name="_Toc3901434"/>
      <w:bookmarkStart w:id="1408" w:name="_Toc3910843"/>
      <w:bookmarkStart w:id="1409" w:name="_Toc4660345"/>
      <w:bookmarkStart w:id="1410" w:name="_Toc4662202"/>
      <w:bookmarkStart w:id="1411" w:name="_Toc4664059"/>
      <w:bookmarkStart w:id="1412" w:name="_Toc4665915"/>
      <w:bookmarkStart w:id="1413" w:name="_Toc3473065"/>
      <w:bookmarkStart w:id="1414" w:name="_Toc3474910"/>
      <w:bookmarkStart w:id="1415" w:name="_Toc3901441"/>
      <w:bookmarkStart w:id="1416" w:name="_Toc3910850"/>
      <w:bookmarkStart w:id="1417" w:name="_Toc4660352"/>
      <w:bookmarkStart w:id="1418" w:name="_Toc4662209"/>
      <w:bookmarkStart w:id="1419" w:name="_Toc4664066"/>
      <w:bookmarkStart w:id="1420" w:name="_Toc4665922"/>
      <w:bookmarkStart w:id="1421" w:name="_Toc3473087"/>
      <w:bookmarkStart w:id="1422" w:name="_Toc3474932"/>
      <w:bookmarkStart w:id="1423" w:name="_Toc3901463"/>
      <w:bookmarkStart w:id="1424" w:name="_Toc3910872"/>
      <w:bookmarkStart w:id="1425" w:name="_Toc4660374"/>
      <w:bookmarkStart w:id="1426" w:name="_Toc4662231"/>
      <w:bookmarkStart w:id="1427" w:name="_Toc4664088"/>
      <w:bookmarkStart w:id="1428" w:name="_Toc4665944"/>
      <w:bookmarkStart w:id="1429" w:name="_Toc3473094"/>
      <w:bookmarkStart w:id="1430" w:name="_Toc3474939"/>
      <w:bookmarkStart w:id="1431" w:name="_Toc3901470"/>
      <w:bookmarkStart w:id="1432" w:name="_Toc3910879"/>
      <w:bookmarkStart w:id="1433" w:name="_Toc4660381"/>
      <w:bookmarkStart w:id="1434" w:name="_Toc4662238"/>
      <w:bookmarkStart w:id="1435" w:name="_Toc4664095"/>
      <w:bookmarkStart w:id="1436" w:name="_Toc4665951"/>
      <w:bookmarkStart w:id="1437" w:name="_Toc3473101"/>
      <w:bookmarkStart w:id="1438" w:name="_Toc3474946"/>
      <w:bookmarkStart w:id="1439" w:name="_Toc3901477"/>
      <w:bookmarkStart w:id="1440" w:name="_Toc3910886"/>
      <w:bookmarkStart w:id="1441" w:name="_Toc4660388"/>
      <w:bookmarkStart w:id="1442" w:name="_Toc4662245"/>
      <w:bookmarkStart w:id="1443" w:name="_Toc4664102"/>
      <w:bookmarkStart w:id="1444" w:name="_Toc4665958"/>
      <w:bookmarkStart w:id="1445" w:name="_Toc3473108"/>
      <w:bookmarkStart w:id="1446" w:name="_Toc3474953"/>
      <w:bookmarkStart w:id="1447" w:name="_Toc3901484"/>
      <w:bookmarkStart w:id="1448" w:name="_Toc3910893"/>
      <w:bookmarkStart w:id="1449" w:name="_Toc4660395"/>
      <w:bookmarkStart w:id="1450" w:name="_Toc4662252"/>
      <w:bookmarkStart w:id="1451" w:name="_Toc4664109"/>
      <w:bookmarkStart w:id="1452" w:name="_Toc4665965"/>
      <w:bookmarkStart w:id="1453" w:name="_Toc3473115"/>
      <w:bookmarkStart w:id="1454" w:name="_Toc3474960"/>
      <w:bookmarkStart w:id="1455" w:name="_Toc3901491"/>
      <w:bookmarkStart w:id="1456" w:name="_Toc3910900"/>
      <w:bookmarkStart w:id="1457" w:name="_Toc4660402"/>
      <w:bookmarkStart w:id="1458" w:name="_Toc4662259"/>
      <w:bookmarkStart w:id="1459" w:name="_Toc4664116"/>
      <w:bookmarkStart w:id="1460" w:name="_Toc4665972"/>
      <w:bookmarkStart w:id="1461" w:name="_Toc3473122"/>
      <w:bookmarkStart w:id="1462" w:name="_Toc3474967"/>
      <w:bookmarkStart w:id="1463" w:name="_Toc3901498"/>
      <w:bookmarkStart w:id="1464" w:name="_Toc3910907"/>
      <w:bookmarkStart w:id="1465" w:name="_Toc4660409"/>
      <w:bookmarkStart w:id="1466" w:name="_Toc4662266"/>
      <w:bookmarkStart w:id="1467" w:name="_Toc4664123"/>
      <w:bookmarkStart w:id="1468" w:name="_Toc4665979"/>
      <w:bookmarkStart w:id="1469" w:name="_Toc3473129"/>
      <w:bookmarkStart w:id="1470" w:name="_Toc3474974"/>
      <w:bookmarkStart w:id="1471" w:name="_Toc3901505"/>
      <w:bookmarkStart w:id="1472" w:name="_Toc3910914"/>
      <w:bookmarkStart w:id="1473" w:name="_Toc4660416"/>
      <w:bookmarkStart w:id="1474" w:name="_Toc4662273"/>
      <w:bookmarkStart w:id="1475" w:name="_Toc4664130"/>
      <w:bookmarkStart w:id="1476" w:name="_Toc4665986"/>
      <w:bookmarkStart w:id="1477" w:name="_Toc3473136"/>
      <w:bookmarkStart w:id="1478" w:name="_Toc3474981"/>
      <w:bookmarkStart w:id="1479" w:name="_Toc3901512"/>
      <w:bookmarkStart w:id="1480" w:name="_Toc3910921"/>
      <w:bookmarkStart w:id="1481" w:name="_Toc4660423"/>
      <w:bookmarkStart w:id="1482" w:name="_Toc4662280"/>
      <w:bookmarkStart w:id="1483" w:name="_Toc4664137"/>
      <w:bookmarkStart w:id="1484" w:name="_Toc4665993"/>
      <w:bookmarkStart w:id="1485" w:name="_Toc3473143"/>
      <w:bookmarkStart w:id="1486" w:name="_Toc3474988"/>
      <w:bookmarkStart w:id="1487" w:name="_Toc3901519"/>
      <w:bookmarkStart w:id="1488" w:name="_Toc3910928"/>
      <w:bookmarkStart w:id="1489" w:name="_Toc4660430"/>
      <w:bookmarkStart w:id="1490" w:name="_Toc4662287"/>
      <w:bookmarkStart w:id="1491" w:name="_Toc4664144"/>
      <w:bookmarkStart w:id="1492" w:name="_Toc4666000"/>
      <w:bookmarkStart w:id="1493" w:name="_Toc3473150"/>
      <w:bookmarkStart w:id="1494" w:name="_Toc3474995"/>
      <w:bookmarkStart w:id="1495" w:name="_Toc3901526"/>
      <w:bookmarkStart w:id="1496" w:name="_Toc3910935"/>
      <w:bookmarkStart w:id="1497" w:name="_Toc4660437"/>
      <w:bookmarkStart w:id="1498" w:name="_Toc4662294"/>
      <w:bookmarkStart w:id="1499" w:name="_Toc4664151"/>
      <w:bookmarkStart w:id="1500" w:name="_Toc4666007"/>
      <w:bookmarkStart w:id="1501" w:name="_Toc3473157"/>
      <w:bookmarkStart w:id="1502" w:name="_Toc3475002"/>
      <w:bookmarkStart w:id="1503" w:name="_Toc3901533"/>
      <w:bookmarkStart w:id="1504" w:name="_Toc3910942"/>
      <w:bookmarkStart w:id="1505" w:name="_Toc4660444"/>
      <w:bookmarkStart w:id="1506" w:name="_Toc4662301"/>
      <w:bookmarkStart w:id="1507" w:name="_Toc4664158"/>
      <w:bookmarkStart w:id="1508" w:name="_Toc4666014"/>
      <w:bookmarkStart w:id="1509" w:name="_Toc3473164"/>
      <w:bookmarkStart w:id="1510" w:name="_Toc3475009"/>
      <w:bookmarkStart w:id="1511" w:name="_Toc3901540"/>
      <w:bookmarkStart w:id="1512" w:name="_Toc3910949"/>
      <w:bookmarkStart w:id="1513" w:name="_Toc4660451"/>
      <w:bookmarkStart w:id="1514" w:name="_Toc4662308"/>
      <w:bookmarkStart w:id="1515" w:name="_Toc4664165"/>
      <w:bookmarkStart w:id="1516" w:name="_Toc4666021"/>
      <w:bookmarkStart w:id="1517" w:name="_Toc3473171"/>
      <w:bookmarkStart w:id="1518" w:name="_Toc3475016"/>
      <w:bookmarkStart w:id="1519" w:name="_Toc3901547"/>
      <w:bookmarkStart w:id="1520" w:name="_Toc3910956"/>
      <w:bookmarkStart w:id="1521" w:name="_Toc4660458"/>
      <w:bookmarkStart w:id="1522" w:name="_Toc4662315"/>
      <w:bookmarkStart w:id="1523" w:name="_Toc4664172"/>
      <w:bookmarkStart w:id="1524" w:name="_Toc4666028"/>
      <w:bookmarkStart w:id="1525" w:name="_Toc3473178"/>
      <w:bookmarkStart w:id="1526" w:name="_Toc3475023"/>
      <w:bookmarkStart w:id="1527" w:name="_Toc3901554"/>
      <w:bookmarkStart w:id="1528" w:name="_Toc3910963"/>
      <w:bookmarkStart w:id="1529" w:name="_Toc4660465"/>
      <w:bookmarkStart w:id="1530" w:name="_Toc4662322"/>
      <w:bookmarkStart w:id="1531" w:name="_Toc4664179"/>
      <w:bookmarkStart w:id="1532" w:name="_Toc4666035"/>
      <w:bookmarkStart w:id="1533" w:name="_Toc3473185"/>
      <w:bookmarkStart w:id="1534" w:name="_Toc3475030"/>
      <w:bookmarkStart w:id="1535" w:name="_Toc3901561"/>
      <w:bookmarkStart w:id="1536" w:name="_Toc3910970"/>
      <w:bookmarkStart w:id="1537" w:name="_Toc4660472"/>
      <w:bookmarkStart w:id="1538" w:name="_Toc4662329"/>
      <w:bookmarkStart w:id="1539" w:name="_Toc4664186"/>
      <w:bookmarkStart w:id="1540" w:name="_Toc4666042"/>
      <w:bookmarkStart w:id="1541" w:name="_Toc3473192"/>
      <w:bookmarkStart w:id="1542" w:name="_Toc3475037"/>
      <w:bookmarkStart w:id="1543" w:name="_Toc3901568"/>
      <w:bookmarkStart w:id="1544" w:name="_Toc3910977"/>
      <w:bookmarkStart w:id="1545" w:name="_Toc4660479"/>
      <w:bookmarkStart w:id="1546" w:name="_Toc4662336"/>
      <w:bookmarkStart w:id="1547" w:name="_Toc4664193"/>
      <w:bookmarkStart w:id="1548" w:name="_Toc4666049"/>
      <w:bookmarkStart w:id="1549" w:name="_Toc3473199"/>
      <w:bookmarkStart w:id="1550" w:name="_Toc3475044"/>
      <w:bookmarkStart w:id="1551" w:name="_Toc3901575"/>
      <w:bookmarkStart w:id="1552" w:name="_Toc3910984"/>
      <w:bookmarkStart w:id="1553" w:name="_Toc4660486"/>
      <w:bookmarkStart w:id="1554" w:name="_Toc4662343"/>
      <w:bookmarkStart w:id="1555" w:name="_Toc4664200"/>
      <w:bookmarkStart w:id="1556" w:name="_Toc4666056"/>
      <w:bookmarkStart w:id="1557" w:name="_Toc3473206"/>
      <w:bookmarkStart w:id="1558" w:name="_Toc3475051"/>
      <w:bookmarkStart w:id="1559" w:name="_Toc3901582"/>
      <w:bookmarkStart w:id="1560" w:name="_Toc3910991"/>
      <w:bookmarkStart w:id="1561" w:name="_Toc4660493"/>
      <w:bookmarkStart w:id="1562" w:name="_Toc4662350"/>
      <w:bookmarkStart w:id="1563" w:name="_Toc4664207"/>
      <w:bookmarkStart w:id="1564" w:name="_Toc4666063"/>
      <w:bookmarkStart w:id="1565" w:name="_Toc3473213"/>
      <w:bookmarkStart w:id="1566" w:name="_Toc3475058"/>
      <w:bookmarkStart w:id="1567" w:name="_Toc3901589"/>
      <w:bookmarkStart w:id="1568" w:name="_Toc3910998"/>
      <w:bookmarkStart w:id="1569" w:name="_Toc4660500"/>
      <w:bookmarkStart w:id="1570" w:name="_Toc4662357"/>
      <w:bookmarkStart w:id="1571" w:name="_Toc4664214"/>
      <w:bookmarkStart w:id="1572" w:name="_Toc4666070"/>
      <w:bookmarkStart w:id="1573" w:name="_Toc3473220"/>
      <w:bookmarkStart w:id="1574" w:name="_Toc3475065"/>
      <w:bookmarkStart w:id="1575" w:name="_Toc3901596"/>
      <w:bookmarkStart w:id="1576" w:name="_Toc3911005"/>
      <w:bookmarkStart w:id="1577" w:name="_Toc4660507"/>
      <w:bookmarkStart w:id="1578" w:name="_Toc4662364"/>
      <w:bookmarkStart w:id="1579" w:name="_Toc4664221"/>
      <w:bookmarkStart w:id="1580" w:name="_Toc4666077"/>
      <w:bookmarkStart w:id="1581" w:name="_Toc3473227"/>
      <w:bookmarkStart w:id="1582" w:name="_Toc3475072"/>
      <w:bookmarkStart w:id="1583" w:name="_Toc3901603"/>
      <w:bookmarkStart w:id="1584" w:name="_Toc3911012"/>
      <w:bookmarkStart w:id="1585" w:name="_Toc4660514"/>
      <w:bookmarkStart w:id="1586" w:name="_Toc4662371"/>
      <w:bookmarkStart w:id="1587" w:name="_Toc4664228"/>
      <w:bookmarkStart w:id="1588" w:name="_Toc4666084"/>
      <w:bookmarkStart w:id="1589" w:name="_Toc3473234"/>
      <w:bookmarkStart w:id="1590" w:name="_Toc3475079"/>
      <w:bookmarkStart w:id="1591" w:name="_Toc3901610"/>
      <w:bookmarkStart w:id="1592" w:name="_Toc3911019"/>
      <w:bookmarkStart w:id="1593" w:name="_Toc4660521"/>
      <w:bookmarkStart w:id="1594" w:name="_Toc4662378"/>
      <w:bookmarkStart w:id="1595" w:name="_Toc4664235"/>
      <w:bookmarkStart w:id="1596" w:name="_Toc4666091"/>
      <w:bookmarkStart w:id="1597" w:name="_Toc3473241"/>
      <w:bookmarkStart w:id="1598" w:name="_Toc3475086"/>
      <w:bookmarkStart w:id="1599" w:name="_Toc3901617"/>
      <w:bookmarkStart w:id="1600" w:name="_Toc3911026"/>
      <w:bookmarkStart w:id="1601" w:name="_Toc4660528"/>
      <w:bookmarkStart w:id="1602" w:name="_Toc4662385"/>
      <w:bookmarkStart w:id="1603" w:name="_Toc4664242"/>
      <w:bookmarkStart w:id="1604" w:name="_Toc4666098"/>
      <w:bookmarkStart w:id="1605" w:name="_Toc3473248"/>
      <w:bookmarkStart w:id="1606" w:name="_Toc3475093"/>
      <w:bookmarkStart w:id="1607" w:name="_Toc3901624"/>
      <w:bookmarkStart w:id="1608" w:name="_Toc3911033"/>
      <w:bookmarkStart w:id="1609" w:name="_Toc4660535"/>
      <w:bookmarkStart w:id="1610" w:name="_Toc4662392"/>
      <w:bookmarkStart w:id="1611" w:name="_Toc4664249"/>
      <w:bookmarkStart w:id="1612" w:name="_Toc4666105"/>
      <w:bookmarkStart w:id="1613" w:name="_Toc3473255"/>
      <w:bookmarkStart w:id="1614" w:name="_Toc3475100"/>
      <w:bookmarkStart w:id="1615" w:name="_Toc3901631"/>
      <w:bookmarkStart w:id="1616" w:name="_Toc3911040"/>
      <w:bookmarkStart w:id="1617" w:name="_Toc4660542"/>
      <w:bookmarkStart w:id="1618" w:name="_Toc4662399"/>
      <w:bookmarkStart w:id="1619" w:name="_Toc4664256"/>
      <w:bookmarkStart w:id="1620" w:name="_Toc4666112"/>
      <w:bookmarkStart w:id="1621" w:name="_Toc3473262"/>
      <w:bookmarkStart w:id="1622" w:name="_Toc3475107"/>
      <w:bookmarkStart w:id="1623" w:name="_Toc3901638"/>
      <w:bookmarkStart w:id="1624" w:name="_Toc3911047"/>
      <w:bookmarkStart w:id="1625" w:name="_Toc4660549"/>
      <w:bookmarkStart w:id="1626" w:name="_Toc4662406"/>
      <w:bookmarkStart w:id="1627" w:name="_Toc4664263"/>
      <w:bookmarkStart w:id="1628" w:name="_Toc4666119"/>
      <w:bookmarkStart w:id="1629" w:name="_Toc3473269"/>
      <w:bookmarkStart w:id="1630" w:name="_Toc3475114"/>
      <w:bookmarkStart w:id="1631" w:name="_Toc3901645"/>
      <w:bookmarkStart w:id="1632" w:name="_Toc3911054"/>
      <w:bookmarkStart w:id="1633" w:name="_Toc4660556"/>
      <w:bookmarkStart w:id="1634" w:name="_Toc4662413"/>
      <w:bookmarkStart w:id="1635" w:name="_Toc4664270"/>
      <w:bookmarkStart w:id="1636" w:name="_Toc4666126"/>
      <w:bookmarkStart w:id="1637" w:name="_Toc3473276"/>
      <w:bookmarkStart w:id="1638" w:name="_Toc3475121"/>
      <w:bookmarkStart w:id="1639" w:name="_Toc3901652"/>
      <w:bookmarkStart w:id="1640" w:name="_Toc3911061"/>
      <w:bookmarkStart w:id="1641" w:name="_Toc4660563"/>
      <w:bookmarkStart w:id="1642" w:name="_Toc4662420"/>
      <w:bookmarkStart w:id="1643" w:name="_Toc4664277"/>
      <w:bookmarkStart w:id="1644" w:name="_Toc4666133"/>
      <w:bookmarkStart w:id="1645" w:name="_Toc3473283"/>
      <w:bookmarkStart w:id="1646" w:name="_Toc3475128"/>
      <w:bookmarkStart w:id="1647" w:name="_Toc3901659"/>
      <w:bookmarkStart w:id="1648" w:name="_Toc3911068"/>
      <w:bookmarkStart w:id="1649" w:name="_Toc4660570"/>
      <w:bookmarkStart w:id="1650" w:name="_Toc4662427"/>
      <w:bookmarkStart w:id="1651" w:name="_Toc4664284"/>
      <w:bookmarkStart w:id="1652" w:name="_Toc4666140"/>
      <w:bookmarkStart w:id="1653" w:name="_Toc3473297"/>
      <w:bookmarkStart w:id="1654" w:name="_Toc3475142"/>
      <w:bookmarkStart w:id="1655" w:name="_Toc3901673"/>
      <w:bookmarkStart w:id="1656" w:name="_Toc3911082"/>
      <w:bookmarkStart w:id="1657" w:name="_Toc4660584"/>
      <w:bookmarkStart w:id="1658" w:name="_Toc4662441"/>
      <w:bookmarkStart w:id="1659" w:name="_Toc4664298"/>
      <w:bookmarkStart w:id="1660" w:name="_Toc4666154"/>
      <w:bookmarkStart w:id="1661" w:name="_Toc3473304"/>
      <w:bookmarkStart w:id="1662" w:name="_Toc3475149"/>
      <w:bookmarkStart w:id="1663" w:name="_Toc3901680"/>
      <w:bookmarkStart w:id="1664" w:name="_Toc3911089"/>
      <w:bookmarkStart w:id="1665" w:name="_Toc4660591"/>
      <w:bookmarkStart w:id="1666" w:name="_Toc4662448"/>
      <w:bookmarkStart w:id="1667" w:name="_Toc4664305"/>
      <w:bookmarkStart w:id="1668" w:name="_Toc4666161"/>
      <w:bookmarkStart w:id="1669" w:name="_Toc3473311"/>
      <w:bookmarkStart w:id="1670" w:name="_Toc3475156"/>
      <w:bookmarkStart w:id="1671" w:name="_Toc3901687"/>
      <w:bookmarkStart w:id="1672" w:name="_Toc3911096"/>
      <w:bookmarkStart w:id="1673" w:name="_Toc4660598"/>
      <w:bookmarkStart w:id="1674" w:name="_Toc4662455"/>
      <w:bookmarkStart w:id="1675" w:name="_Toc4664312"/>
      <w:bookmarkStart w:id="1676" w:name="_Toc4666168"/>
      <w:bookmarkStart w:id="1677" w:name="_Toc3473318"/>
      <w:bookmarkStart w:id="1678" w:name="_Toc3475163"/>
      <w:bookmarkStart w:id="1679" w:name="_Toc3901694"/>
      <w:bookmarkStart w:id="1680" w:name="_Toc3911103"/>
      <w:bookmarkStart w:id="1681" w:name="_Toc4660605"/>
      <w:bookmarkStart w:id="1682" w:name="_Toc4662462"/>
      <w:bookmarkStart w:id="1683" w:name="_Toc4664319"/>
      <w:bookmarkStart w:id="1684" w:name="_Toc4666175"/>
      <w:bookmarkStart w:id="1685" w:name="_Toc3473327"/>
      <w:bookmarkStart w:id="1686" w:name="_Toc3475172"/>
      <w:bookmarkStart w:id="1687" w:name="_Toc3901703"/>
      <w:bookmarkStart w:id="1688" w:name="_Toc3911112"/>
      <w:bookmarkStart w:id="1689" w:name="_Toc4660614"/>
      <w:bookmarkStart w:id="1690" w:name="_Toc4662471"/>
      <w:bookmarkStart w:id="1691" w:name="_Toc4664328"/>
      <w:bookmarkStart w:id="1692" w:name="_Toc4666184"/>
      <w:bookmarkStart w:id="1693" w:name="_Toc3473334"/>
      <w:bookmarkStart w:id="1694" w:name="_Toc3475179"/>
      <w:bookmarkStart w:id="1695" w:name="_Toc3901710"/>
      <w:bookmarkStart w:id="1696" w:name="_Toc3911119"/>
      <w:bookmarkStart w:id="1697" w:name="_Toc4660621"/>
      <w:bookmarkStart w:id="1698" w:name="_Toc4662478"/>
      <w:bookmarkStart w:id="1699" w:name="_Toc4664335"/>
      <w:bookmarkStart w:id="1700" w:name="_Toc4666191"/>
      <w:bookmarkStart w:id="1701" w:name="_Toc3473341"/>
      <w:bookmarkStart w:id="1702" w:name="_Toc3475186"/>
      <w:bookmarkStart w:id="1703" w:name="_Toc3901717"/>
      <w:bookmarkStart w:id="1704" w:name="_Toc3911126"/>
      <w:bookmarkStart w:id="1705" w:name="_Toc4660628"/>
      <w:bookmarkStart w:id="1706" w:name="_Toc4662485"/>
      <w:bookmarkStart w:id="1707" w:name="_Toc4664342"/>
      <w:bookmarkStart w:id="1708" w:name="_Toc4666198"/>
      <w:bookmarkStart w:id="1709" w:name="_Toc3473348"/>
      <w:bookmarkStart w:id="1710" w:name="_Toc3475193"/>
      <w:bookmarkStart w:id="1711" w:name="_Toc3901724"/>
      <w:bookmarkStart w:id="1712" w:name="_Toc3911133"/>
      <w:bookmarkStart w:id="1713" w:name="_Toc4660635"/>
      <w:bookmarkStart w:id="1714" w:name="_Toc4662492"/>
      <w:bookmarkStart w:id="1715" w:name="_Toc4664349"/>
      <w:bookmarkStart w:id="1716" w:name="_Toc4666205"/>
      <w:bookmarkStart w:id="1717" w:name="_Toc3473355"/>
      <w:bookmarkStart w:id="1718" w:name="_Toc3475200"/>
      <w:bookmarkStart w:id="1719" w:name="_Toc3901731"/>
      <w:bookmarkStart w:id="1720" w:name="_Toc3911140"/>
      <w:bookmarkStart w:id="1721" w:name="_Toc4660642"/>
      <w:bookmarkStart w:id="1722" w:name="_Toc4662499"/>
      <w:bookmarkStart w:id="1723" w:name="_Toc4664356"/>
      <w:bookmarkStart w:id="1724" w:name="_Toc4666212"/>
      <w:bookmarkStart w:id="1725" w:name="_Toc3473362"/>
      <w:bookmarkStart w:id="1726" w:name="_Toc3475207"/>
      <w:bookmarkStart w:id="1727" w:name="_Toc3901738"/>
      <w:bookmarkStart w:id="1728" w:name="_Toc3911147"/>
      <w:bookmarkStart w:id="1729" w:name="_Toc4660649"/>
      <w:bookmarkStart w:id="1730" w:name="_Toc4662506"/>
      <w:bookmarkStart w:id="1731" w:name="_Toc4664363"/>
      <w:bookmarkStart w:id="1732" w:name="_Toc4666219"/>
      <w:bookmarkStart w:id="1733" w:name="_Toc3473369"/>
      <w:bookmarkStart w:id="1734" w:name="_Toc3475214"/>
      <w:bookmarkStart w:id="1735" w:name="_Toc3901745"/>
      <w:bookmarkStart w:id="1736" w:name="_Toc3911154"/>
      <w:bookmarkStart w:id="1737" w:name="_Toc4660656"/>
      <w:bookmarkStart w:id="1738" w:name="_Toc4662513"/>
      <w:bookmarkStart w:id="1739" w:name="_Toc4664370"/>
      <w:bookmarkStart w:id="1740" w:name="_Toc4666226"/>
      <w:bookmarkStart w:id="1741" w:name="_Toc3473376"/>
      <w:bookmarkStart w:id="1742" w:name="_Toc3475221"/>
      <w:bookmarkStart w:id="1743" w:name="_Toc3901752"/>
      <w:bookmarkStart w:id="1744" w:name="_Toc3911161"/>
      <w:bookmarkStart w:id="1745" w:name="_Toc4660663"/>
      <w:bookmarkStart w:id="1746" w:name="_Toc4662520"/>
      <w:bookmarkStart w:id="1747" w:name="_Toc4664377"/>
      <w:bookmarkStart w:id="1748" w:name="_Toc4666233"/>
      <w:bookmarkStart w:id="1749" w:name="_Toc3473383"/>
      <w:bookmarkStart w:id="1750" w:name="_Toc3475228"/>
      <w:bookmarkStart w:id="1751" w:name="_Toc3901759"/>
      <w:bookmarkStart w:id="1752" w:name="_Toc3911168"/>
      <w:bookmarkStart w:id="1753" w:name="_Toc4660670"/>
      <w:bookmarkStart w:id="1754" w:name="_Toc4662527"/>
      <w:bookmarkStart w:id="1755" w:name="_Toc4664384"/>
      <w:bookmarkStart w:id="1756" w:name="_Toc4666240"/>
      <w:bookmarkStart w:id="1757" w:name="_Toc3473390"/>
      <w:bookmarkStart w:id="1758" w:name="_Toc3475235"/>
      <w:bookmarkStart w:id="1759" w:name="_Toc3901766"/>
      <w:bookmarkStart w:id="1760" w:name="_Toc3911175"/>
      <w:bookmarkStart w:id="1761" w:name="_Toc4660677"/>
      <w:bookmarkStart w:id="1762" w:name="_Toc4662534"/>
      <w:bookmarkStart w:id="1763" w:name="_Toc4664391"/>
      <w:bookmarkStart w:id="1764" w:name="_Toc4666247"/>
      <w:bookmarkStart w:id="1765" w:name="_Toc3473397"/>
      <w:bookmarkStart w:id="1766" w:name="_Toc3475242"/>
      <w:bookmarkStart w:id="1767" w:name="_Toc3901773"/>
      <w:bookmarkStart w:id="1768" w:name="_Toc3911182"/>
      <w:bookmarkStart w:id="1769" w:name="_Toc4660684"/>
      <w:bookmarkStart w:id="1770" w:name="_Toc4662541"/>
      <w:bookmarkStart w:id="1771" w:name="_Toc4664398"/>
      <w:bookmarkStart w:id="1772" w:name="_Toc4666254"/>
      <w:bookmarkStart w:id="1773" w:name="_Toc3473404"/>
      <w:bookmarkStart w:id="1774" w:name="_Toc3475249"/>
      <w:bookmarkStart w:id="1775" w:name="_Toc3901780"/>
      <w:bookmarkStart w:id="1776" w:name="_Toc3911189"/>
      <w:bookmarkStart w:id="1777" w:name="_Toc4660691"/>
      <w:bookmarkStart w:id="1778" w:name="_Toc4662548"/>
      <w:bookmarkStart w:id="1779" w:name="_Toc4664405"/>
      <w:bookmarkStart w:id="1780" w:name="_Toc4666261"/>
      <w:bookmarkStart w:id="1781" w:name="_Toc3473412"/>
      <w:bookmarkStart w:id="1782" w:name="_Toc3475257"/>
      <w:bookmarkStart w:id="1783" w:name="_Toc3901788"/>
      <w:bookmarkStart w:id="1784" w:name="_Toc3911197"/>
      <w:bookmarkStart w:id="1785" w:name="_Toc4660699"/>
      <w:bookmarkStart w:id="1786" w:name="_Toc4662556"/>
      <w:bookmarkStart w:id="1787" w:name="_Toc4664413"/>
      <w:bookmarkStart w:id="1788" w:name="_Toc4666269"/>
      <w:bookmarkStart w:id="1789" w:name="_Toc3473419"/>
      <w:bookmarkStart w:id="1790" w:name="_Toc3475264"/>
      <w:bookmarkStart w:id="1791" w:name="_Toc3901795"/>
      <w:bookmarkStart w:id="1792" w:name="_Toc3911204"/>
      <w:bookmarkStart w:id="1793" w:name="_Toc4660706"/>
      <w:bookmarkStart w:id="1794" w:name="_Toc4662563"/>
      <w:bookmarkStart w:id="1795" w:name="_Toc4664420"/>
      <w:bookmarkStart w:id="1796" w:name="_Toc4666276"/>
      <w:bookmarkStart w:id="1797" w:name="_Toc3473426"/>
      <w:bookmarkStart w:id="1798" w:name="_Toc3475271"/>
      <w:bookmarkStart w:id="1799" w:name="_Toc3901802"/>
      <w:bookmarkStart w:id="1800" w:name="_Toc3911211"/>
      <w:bookmarkStart w:id="1801" w:name="_Toc4660713"/>
      <w:bookmarkStart w:id="1802" w:name="_Toc4662570"/>
      <w:bookmarkStart w:id="1803" w:name="_Toc4664427"/>
      <w:bookmarkStart w:id="1804" w:name="_Toc4666283"/>
      <w:bookmarkStart w:id="1805" w:name="_Toc3473433"/>
      <w:bookmarkStart w:id="1806" w:name="_Toc3475278"/>
      <w:bookmarkStart w:id="1807" w:name="_Toc3901809"/>
      <w:bookmarkStart w:id="1808" w:name="_Toc3911218"/>
      <w:bookmarkStart w:id="1809" w:name="_Toc4660720"/>
      <w:bookmarkStart w:id="1810" w:name="_Toc4662577"/>
      <w:bookmarkStart w:id="1811" w:name="_Toc4664434"/>
      <w:bookmarkStart w:id="1812" w:name="_Toc4666290"/>
      <w:bookmarkStart w:id="1813" w:name="_Toc3473434"/>
      <w:bookmarkStart w:id="1814" w:name="_Toc3475279"/>
      <w:bookmarkStart w:id="1815" w:name="_Toc3901810"/>
      <w:bookmarkStart w:id="1816" w:name="_Toc3911219"/>
      <w:bookmarkStart w:id="1817" w:name="_Toc4660721"/>
      <w:bookmarkStart w:id="1818" w:name="_Toc4662578"/>
      <w:bookmarkStart w:id="1819" w:name="_Toc4664435"/>
      <w:bookmarkStart w:id="1820" w:name="_Toc4666291"/>
      <w:bookmarkStart w:id="1821" w:name="_Toc3473435"/>
      <w:bookmarkStart w:id="1822" w:name="_Toc3475280"/>
      <w:bookmarkStart w:id="1823" w:name="_Toc3901811"/>
      <w:bookmarkStart w:id="1824" w:name="_Toc3911220"/>
      <w:bookmarkStart w:id="1825" w:name="_Toc4660722"/>
      <w:bookmarkStart w:id="1826" w:name="_Toc4662579"/>
      <w:bookmarkStart w:id="1827" w:name="_Toc4664436"/>
      <w:bookmarkStart w:id="1828" w:name="_Toc4666292"/>
      <w:bookmarkStart w:id="1829" w:name="_Toc3473436"/>
      <w:bookmarkStart w:id="1830" w:name="_Toc3475281"/>
      <w:bookmarkStart w:id="1831" w:name="_Toc3901812"/>
      <w:bookmarkStart w:id="1832" w:name="_Toc3911221"/>
      <w:bookmarkStart w:id="1833" w:name="_Toc4660723"/>
      <w:bookmarkStart w:id="1834" w:name="_Toc4662580"/>
      <w:bookmarkStart w:id="1835" w:name="_Toc4664437"/>
      <w:bookmarkStart w:id="1836" w:name="_Toc4666293"/>
      <w:bookmarkStart w:id="1837" w:name="_Toc3473437"/>
      <w:bookmarkStart w:id="1838" w:name="_Toc3475282"/>
      <w:bookmarkStart w:id="1839" w:name="_Toc3901813"/>
      <w:bookmarkStart w:id="1840" w:name="_Toc3911222"/>
      <w:bookmarkStart w:id="1841" w:name="_Toc4660724"/>
      <w:bookmarkStart w:id="1842" w:name="_Toc4662581"/>
      <w:bookmarkStart w:id="1843" w:name="_Toc4664438"/>
      <w:bookmarkStart w:id="1844" w:name="_Toc4666294"/>
      <w:bookmarkStart w:id="1845" w:name="_Toc3473438"/>
      <w:bookmarkStart w:id="1846" w:name="_Toc3475283"/>
      <w:bookmarkStart w:id="1847" w:name="_Toc3901814"/>
      <w:bookmarkStart w:id="1848" w:name="_Toc3911223"/>
      <w:bookmarkStart w:id="1849" w:name="_Toc4660725"/>
      <w:bookmarkStart w:id="1850" w:name="_Toc4662582"/>
      <w:bookmarkStart w:id="1851" w:name="_Toc4664439"/>
      <w:bookmarkStart w:id="1852" w:name="_Toc4666295"/>
      <w:bookmarkStart w:id="1853" w:name="_Toc3473439"/>
      <w:bookmarkStart w:id="1854" w:name="_Toc3475284"/>
      <w:bookmarkStart w:id="1855" w:name="_Toc3901815"/>
      <w:bookmarkStart w:id="1856" w:name="_Toc3911224"/>
      <w:bookmarkStart w:id="1857" w:name="_Toc4660726"/>
      <w:bookmarkStart w:id="1858" w:name="_Toc4662583"/>
      <w:bookmarkStart w:id="1859" w:name="_Toc4664440"/>
      <w:bookmarkStart w:id="1860" w:name="_Toc4666296"/>
      <w:bookmarkStart w:id="1861" w:name="_Toc3473446"/>
      <w:bookmarkStart w:id="1862" w:name="_Toc3475291"/>
      <w:bookmarkStart w:id="1863" w:name="_Toc3901822"/>
      <w:bookmarkStart w:id="1864" w:name="_Toc3911231"/>
      <w:bookmarkStart w:id="1865" w:name="_Toc4660733"/>
      <w:bookmarkStart w:id="1866" w:name="_Toc4662590"/>
      <w:bookmarkStart w:id="1867" w:name="_Toc4664447"/>
      <w:bookmarkStart w:id="1868" w:name="_Toc4666303"/>
      <w:bookmarkStart w:id="1869" w:name="_Toc3473467"/>
      <w:bookmarkStart w:id="1870" w:name="_Toc3475312"/>
      <w:bookmarkStart w:id="1871" w:name="_Toc3901843"/>
      <w:bookmarkStart w:id="1872" w:name="_Toc3911252"/>
      <w:bookmarkStart w:id="1873" w:name="_Toc4660754"/>
      <w:bookmarkStart w:id="1874" w:name="_Toc4662611"/>
      <w:bookmarkStart w:id="1875" w:name="_Toc4664468"/>
      <w:bookmarkStart w:id="1876" w:name="_Toc4666324"/>
      <w:bookmarkStart w:id="1877" w:name="_Toc3473468"/>
      <w:bookmarkStart w:id="1878" w:name="_Toc3475313"/>
      <w:bookmarkStart w:id="1879" w:name="_Toc3901844"/>
      <w:bookmarkStart w:id="1880" w:name="_Toc3911253"/>
      <w:bookmarkStart w:id="1881" w:name="_Toc4660755"/>
      <w:bookmarkStart w:id="1882" w:name="_Toc4662612"/>
      <w:bookmarkStart w:id="1883" w:name="_Toc4664469"/>
      <w:bookmarkStart w:id="1884" w:name="_Toc4666325"/>
      <w:bookmarkStart w:id="1885" w:name="_Toc3473469"/>
      <w:bookmarkStart w:id="1886" w:name="_Toc3475314"/>
      <w:bookmarkStart w:id="1887" w:name="_Toc3901845"/>
      <w:bookmarkStart w:id="1888" w:name="_Toc3911254"/>
      <w:bookmarkStart w:id="1889" w:name="_Toc4660756"/>
      <w:bookmarkStart w:id="1890" w:name="_Toc4662613"/>
      <w:bookmarkStart w:id="1891" w:name="_Toc4664470"/>
      <w:bookmarkStart w:id="1892" w:name="_Toc4666326"/>
      <w:bookmarkStart w:id="1893" w:name="_Toc3473491"/>
      <w:bookmarkStart w:id="1894" w:name="_Toc3475336"/>
      <w:bookmarkStart w:id="1895" w:name="_Toc3901867"/>
      <w:bookmarkStart w:id="1896" w:name="_Toc3911276"/>
      <w:bookmarkStart w:id="1897" w:name="_Toc4660778"/>
      <w:bookmarkStart w:id="1898" w:name="_Toc4662635"/>
      <w:bookmarkStart w:id="1899" w:name="_Toc4664492"/>
      <w:bookmarkStart w:id="1900" w:name="_Toc4666348"/>
      <w:bookmarkStart w:id="1901" w:name="_Toc3473498"/>
      <w:bookmarkStart w:id="1902" w:name="_Toc3475343"/>
      <w:bookmarkStart w:id="1903" w:name="_Toc3901874"/>
      <w:bookmarkStart w:id="1904" w:name="_Toc3911283"/>
      <w:bookmarkStart w:id="1905" w:name="_Toc4660785"/>
      <w:bookmarkStart w:id="1906" w:name="_Toc4662642"/>
      <w:bookmarkStart w:id="1907" w:name="_Toc4664499"/>
      <w:bookmarkStart w:id="1908" w:name="_Toc4666355"/>
      <w:bookmarkStart w:id="1909" w:name="_Toc3473505"/>
      <w:bookmarkStart w:id="1910" w:name="_Toc3475350"/>
      <w:bookmarkStart w:id="1911" w:name="_Toc3901881"/>
      <w:bookmarkStart w:id="1912" w:name="_Toc3911290"/>
      <w:bookmarkStart w:id="1913" w:name="_Toc4660792"/>
      <w:bookmarkStart w:id="1914" w:name="_Toc4662649"/>
      <w:bookmarkStart w:id="1915" w:name="_Toc4664506"/>
      <w:bookmarkStart w:id="1916" w:name="_Toc4666362"/>
      <w:bookmarkStart w:id="1917" w:name="_Toc3473512"/>
      <w:bookmarkStart w:id="1918" w:name="_Toc3475357"/>
      <w:bookmarkStart w:id="1919" w:name="_Toc3901888"/>
      <w:bookmarkStart w:id="1920" w:name="_Toc3911297"/>
      <w:bookmarkStart w:id="1921" w:name="_Toc4660799"/>
      <w:bookmarkStart w:id="1922" w:name="_Toc4662656"/>
      <w:bookmarkStart w:id="1923" w:name="_Toc4664513"/>
      <w:bookmarkStart w:id="1924" w:name="_Toc4666369"/>
      <w:bookmarkStart w:id="1925" w:name="_Toc3473519"/>
      <w:bookmarkStart w:id="1926" w:name="_Toc3475364"/>
      <w:bookmarkStart w:id="1927" w:name="_Toc3901895"/>
      <w:bookmarkStart w:id="1928" w:name="_Toc3911304"/>
      <w:bookmarkStart w:id="1929" w:name="_Toc4660806"/>
      <w:bookmarkStart w:id="1930" w:name="_Toc4662663"/>
      <w:bookmarkStart w:id="1931" w:name="_Toc4664520"/>
      <w:bookmarkStart w:id="1932" w:name="_Toc4666376"/>
      <w:bookmarkStart w:id="1933" w:name="_Toc3473526"/>
      <w:bookmarkStart w:id="1934" w:name="_Toc3475371"/>
      <w:bookmarkStart w:id="1935" w:name="_Toc3901902"/>
      <w:bookmarkStart w:id="1936" w:name="_Toc3911311"/>
      <w:bookmarkStart w:id="1937" w:name="_Toc4660813"/>
      <w:bookmarkStart w:id="1938" w:name="_Toc4662670"/>
      <w:bookmarkStart w:id="1939" w:name="_Toc4664527"/>
      <w:bookmarkStart w:id="1940" w:name="_Toc4666383"/>
      <w:bookmarkStart w:id="1941" w:name="_Toc3473533"/>
      <w:bookmarkStart w:id="1942" w:name="_Toc3475378"/>
      <w:bookmarkStart w:id="1943" w:name="_Toc3901909"/>
      <w:bookmarkStart w:id="1944" w:name="_Toc3911318"/>
      <w:bookmarkStart w:id="1945" w:name="_Toc4660820"/>
      <w:bookmarkStart w:id="1946" w:name="_Toc4662677"/>
      <w:bookmarkStart w:id="1947" w:name="_Toc4664534"/>
      <w:bookmarkStart w:id="1948" w:name="_Toc4666390"/>
      <w:bookmarkStart w:id="1949" w:name="_Toc3473540"/>
      <w:bookmarkStart w:id="1950" w:name="_Toc3475385"/>
      <w:bookmarkStart w:id="1951" w:name="_Toc3901916"/>
      <w:bookmarkStart w:id="1952" w:name="_Toc3911325"/>
      <w:bookmarkStart w:id="1953" w:name="_Toc4660827"/>
      <w:bookmarkStart w:id="1954" w:name="_Toc4662684"/>
      <w:bookmarkStart w:id="1955" w:name="_Toc4664541"/>
      <w:bookmarkStart w:id="1956" w:name="_Toc4666397"/>
      <w:bookmarkStart w:id="1957" w:name="_Toc3473547"/>
      <w:bookmarkStart w:id="1958" w:name="_Toc3475392"/>
      <w:bookmarkStart w:id="1959" w:name="_Toc3901923"/>
      <w:bookmarkStart w:id="1960" w:name="_Toc3911332"/>
      <w:bookmarkStart w:id="1961" w:name="_Toc4660834"/>
      <w:bookmarkStart w:id="1962" w:name="_Toc4662691"/>
      <w:bookmarkStart w:id="1963" w:name="_Toc4664548"/>
      <w:bookmarkStart w:id="1964" w:name="_Toc4666404"/>
      <w:bookmarkStart w:id="1965" w:name="_Toc3473554"/>
      <w:bookmarkStart w:id="1966" w:name="_Toc3475399"/>
      <w:bookmarkStart w:id="1967" w:name="_Toc3901930"/>
      <w:bookmarkStart w:id="1968" w:name="_Toc3911339"/>
      <w:bookmarkStart w:id="1969" w:name="_Toc4660841"/>
      <w:bookmarkStart w:id="1970" w:name="_Toc4662698"/>
      <w:bookmarkStart w:id="1971" w:name="_Toc4664555"/>
      <w:bookmarkStart w:id="1972" w:name="_Toc4666411"/>
      <w:bookmarkStart w:id="1973" w:name="_Toc3473561"/>
      <w:bookmarkStart w:id="1974" w:name="_Toc3475406"/>
      <w:bookmarkStart w:id="1975" w:name="_Toc3901937"/>
      <w:bookmarkStart w:id="1976" w:name="_Toc3911346"/>
      <w:bookmarkStart w:id="1977" w:name="_Toc4660848"/>
      <w:bookmarkStart w:id="1978" w:name="_Toc4662705"/>
      <w:bookmarkStart w:id="1979" w:name="_Toc4664562"/>
      <w:bookmarkStart w:id="1980" w:name="_Toc4666418"/>
      <w:bookmarkStart w:id="1981" w:name="_Toc3473581"/>
      <w:bookmarkStart w:id="1982" w:name="_Toc3475426"/>
      <w:bookmarkStart w:id="1983" w:name="_Toc3901957"/>
      <w:bookmarkStart w:id="1984" w:name="_Toc3911366"/>
      <w:bookmarkStart w:id="1985" w:name="_Toc4660868"/>
      <w:bookmarkStart w:id="1986" w:name="_Toc4662725"/>
      <w:bookmarkStart w:id="1987" w:name="_Toc4664582"/>
      <w:bookmarkStart w:id="1988" w:name="_Toc4666438"/>
      <w:bookmarkStart w:id="1989" w:name="_Toc3473588"/>
      <w:bookmarkStart w:id="1990" w:name="_Toc3475433"/>
      <w:bookmarkStart w:id="1991" w:name="_Toc3901964"/>
      <w:bookmarkStart w:id="1992" w:name="_Toc3911373"/>
      <w:bookmarkStart w:id="1993" w:name="_Toc4660875"/>
      <w:bookmarkStart w:id="1994" w:name="_Toc4662732"/>
      <w:bookmarkStart w:id="1995" w:name="_Toc4664589"/>
      <w:bookmarkStart w:id="1996" w:name="_Toc4666445"/>
      <w:bookmarkStart w:id="1997" w:name="_Toc3473589"/>
      <w:bookmarkStart w:id="1998" w:name="_Toc3475434"/>
      <w:bookmarkStart w:id="1999" w:name="_Toc3901965"/>
      <w:bookmarkStart w:id="2000" w:name="_Toc3911374"/>
      <w:bookmarkStart w:id="2001" w:name="_Toc4660876"/>
      <w:bookmarkStart w:id="2002" w:name="_Toc4662733"/>
      <w:bookmarkStart w:id="2003" w:name="_Toc4664590"/>
      <w:bookmarkStart w:id="2004" w:name="_Toc4666446"/>
      <w:bookmarkStart w:id="2005" w:name="_Toc3473590"/>
      <w:bookmarkStart w:id="2006" w:name="_Toc3475435"/>
      <w:bookmarkStart w:id="2007" w:name="_Toc3901966"/>
      <w:bookmarkStart w:id="2008" w:name="_Toc3911375"/>
      <w:bookmarkStart w:id="2009" w:name="_Toc4660877"/>
      <w:bookmarkStart w:id="2010" w:name="_Toc4662734"/>
      <w:bookmarkStart w:id="2011" w:name="_Toc4664591"/>
      <w:bookmarkStart w:id="2012" w:name="_Toc4666447"/>
      <w:bookmarkStart w:id="2013" w:name="_Toc3473591"/>
      <w:bookmarkStart w:id="2014" w:name="_Toc3475436"/>
      <w:bookmarkStart w:id="2015" w:name="_Toc3901967"/>
      <w:bookmarkStart w:id="2016" w:name="_Toc3911376"/>
      <w:bookmarkStart w:id="2017" w:name="_Toc4660878"/>
      <w:bookmarkStart w:id="2018" w:name="_Toc4662735"/>
      <w:bookmarkStart w:id="2019" w:name="_Toc4664592"/>
      <w:bookmarkStart w:id="2020" w:name="_Toc4666448"/>
      <w:bookmarkStart w:id="2021" w:name="_Toc3473592"/>
      <w:bookmarkStart w:id="2022" w:name="_Toc3475437"/>
      <w:bookmarkStart w:id="2023" w:name="_Toc3901968"/>
      <w:bookmarkStart w:id="2024" w:name="_Toc3911377"/>
      <w:bookmarkStart w:id="2025" w:name="_Toc4660879"/>
      <w:bookmarkStart w:id="2026" w:name="_Toc4662736"/>
      <w:bookmarkStart w:id="2027" w:name="_Toc4664593"/>
      <w:bookmarkStart w:id="2028" w:name="_Toc4666449"/>
      <w:bookmarkStart w:id="2029" w:name="_Toc3473593"/>
      <w:bookmarkStart w:id="2030" w:name="_Toc3475438"/>
      <w:bookmarkStart w:id="2031" w:name="_Toc3901969"/>
      <w:bookmarkStart w:id="2032" w:name="_Toc3911378"/>
      <w:bookmarkStart w:id="2033" w:name="_Toc4660880"/>
      <w:bookmarkStart w:id="2034" w:name="_Toc4662737"/>
      <w:bookmarkStart w:id="2035" w:name="_Toc4664594"/>
      <w:bookmarkStart w:id="2036" w:name="_Toc4666450"/>
      <w:bookmarkStart w:id="2037" w:name="_Toc3473594"/>
      <w:bookmarkStart w:id="2038" w:name="_Toc3475439"/>
      <w:bookmarkStart w:id="2039" w:name="_Toc3901970"/>
      <w:bookmarkStart w:id="2040" w:name="_Toc3911379"/>
      <w:bookmarkStart w:id="2041" w:name="_Toc4660881"/>
      <w:bookmarkStart w:id="2042" w:name="_Toc4662738"/>
      <w:bookmarkStart w:id="2043" w:name="_Toc4664595"/>
      <w:bookmarkStart w:id="2044" w:name="_Toc4666451"/>
      <w:bookmarkStart w:id="2045" w:name="_Toc3473595"/>
      <w:bookmarkStart w:id="2046" w:name="_Toc3475440"/>
      <w:bookmarkStart w:id="2047" w:name="_Toc3901971"/>
      <w:bookmarkStart w:id="2048" w:name="_Toc3911380"/>
      <w:bookmarkStart w:id="2049" w:name="_Toc4660882"/>
      <w:bookmarkStart w:id="2050" w:name="_Toc4662739"/>
      <w:bookmarkStart w:id="2051" w:name="_Toc4664596"/>
      <w:bookmarkStart w:id="2052" w:name="_Toc4666452"/>
      <w:bookmarkStart w:id="2053" w:name="_Toc3473604"/>
      <w:bookmarkStart w:id="2054" w:name="_Toc3475449"/>
      <w:bookmarkStart w:id="2055" w:name="_Toc3901980"/>
      <w:bookmarkStart w:id="2056" w:name="_Toc3911389"/>
      <w:bookmarkStart w:id="2057" w:name="_Toc4660891"/>
      <w:bookmarkStart w:id="2058" w:name="_Toc4662748"/>
      <w:bookmarkStart w:id="2059" w:name="_Toc4664605"/>
      <w:bookmarkStart w:id="2060" w:name="_Toc4666461"/>
      <w:bookmarkStart w:id="2061" w:name="_Toc3473605"/>
      <w:bookmarkStart w:id="2062" w:name="_Toc3475450"/>
      <w:bookmarkStart w:id="2063" w:name="_Toc3901981"/>
      <w:bookmarkStart w:id="2064" w:name="_Toc3911390"/>
      <w:bookmarkStart w:id="2065" w:name="_Toc4660892"/>
      <w:bookmarkStart w:id="2066" w:name="_Toc4662749"/>
      <w:bookmarkStart w:id="2067" w:name="_Toc4664606"/>
      <w:bookmarkStart w:id="2068" w:name="_Toc4666462"/>
      <w:bookmarkStart w:id="2069" w:name="_Toc3473606"/>
      <w:bookmarkStart w:id="2070" w:name="_Toc3475451"/>
      <w:bookmarkStart w:id="2071" w:name="_Toc3901982"/>
      <w:bookmarkStart w:id="2072" w:name="_Toc3911391"/>
      <w:bookmarkStart w:id="2073" w:name="_Toc4660893"/>
      <w:bookmarkStart w:id="2074" w:name="_Toc4662750"/>
      <w:bookmarkStart w:id="2075" w:name="_Toc4664607"/>
      <w:bookmarkStart w:id="2076" w:name="_Toc4666463"/>
      <w:bookmarkStart w:id="2077" w:name="_Toc3473607"/>
      <w:bookmarkStart w:id="2078" w:name="_Toc3475452"/>
      <w:bookmarkStart w:id="2079" w:name="_Toc3901983"/>
      <w:bookmarkStart w:id="2080" w:name="_Toc3911392"/>
      <w:bookmarkStart w:id="2081" w:name="_Toc4660894"/>
      <w:bookmarkStart w:id="2082" w:name="_Toc4662751"/>
      <w:bookmarkStart w:id="2083" w:name="_Toc4664608"/>
      <w:bookmarkStart w:id="2084" w:name="_Toc4666464"/>
      <w:bookmarkStart w:id="2085" w:name="_Toc3473608"/>
      <w:bookmarkStart w:id="2086" w:name="_Toc3475453"/>
      <w:bookmarkStart w:id="2087" w:name="_Toc3901984"/>
      <w:bookmarkStart w:id="2088" w:name="_Toc3911393"/>
      <w:bookmarkStart w:id="2089" w:name="_Toc4660895"/>
      <w:bookmarkStart w:id="2090" w:name="_Toc4662752"/>
      <w:bookmarkStart w:id="2091" w:name="_Toc4664609"/>
      <w:bookmarkStart w:id="2092" w:name="_Toc4666465"/>
      <w:bookmarkStart w:id="2093" w:name="_Toc3473609"/>
      <w:bookmarkStart w:id="2094" w:name="_Toc3475454"/>
      <w:bookmarkStart w:id="2095" w:name="_Toc3901985"/>
      <w:bookmarkStart w:id="2096" w:name="_Toc3911394"/>
      <w:bookmarkStart w:id="2097" w:name="_Toc4660896"/>
      <w:bookmarkStart w:id="2098" w:name="_Toc4662753"/>
      <w:bookmarkStart w:id="2099" w:name="_Toc4664610"/>
      <w:bookmarkStart w:id="2100" w:name="_Toc4666466"/>
      <w:bookmarkStart w:id="2101" w:name="_Toc3473610"/>
      <w:bookmarkStart w:id="2102" w:name="_Toc3475455"/>
      <w:bookmarkStart w:id="2103" w:name="_Toc3901986"/>
      <w:bookmarkStart w:id="2104" w:name="_Toc3911395"/>
      <w:bookmarkStart w:id="2105" w:name="_Toc4660897"/>
      <w:bookmarkStart w:id="2106" w:name="_Toc4662754"/>
      <w:bookmarkStart w:id="2107" w:name="_Toc4664611"/>
      <w:bookmarkStart w:id="2108" w:name="_Toc4666467"/>
      <w:bookmarkStart w:id="2109" w:name="_Toc3473611"/>
      <w:bookmarkStart w:id="2110" w:name="_Toc3475456"/>
      <w:bookmarkStart w:id="2111" w:name="_Toc3901987"/>
      <w:bookmarkStart w:id="2112" w:name="_Toc3911396"/>
      <w:bookmarkStart w:id="2113" w:name="_Toc4660898"/>
      <w:bookmarkStart w:id="2114" w:name="_Toc4662755"/>
      <w:bookmarkStart w:id="2115" w:name="_Toc4664612"/>
      <w:bookmarkStart w:id="2116" w:name="_Toc4666468"/>
      <w:bookmarkStart w:id="2117" w:name="_Toc3473612"/>
      <w:bookmarkStart w:id="2118" w:name="_Toc3475457"/>
      <w:bookmarkStart w:id="2119" w:name="_Toc3901988"/>
      <w:bookmarkStart w:id="2120" w:name="_Toc3911397"/>
      <w:bookmarkStart w:id="2121" w:name="_Toc4660899"/>
      <w:bookmarkStart w:id="2122" w:name="_Toc4662756"/>
      <w:bookmarkStart w:id="2123" w:name="_Toc4664613"/>
      <w:bookmarkStart w:id="2124" w:name="_Toc4666469"/>
      <w:bookmarkStart w:id="2125" w:name="_Toc3473613"/>
      <w:bookmarkStart w:id="2126" w:name="_Toc3475458"/>
      <w:bookmarkStart w:id="2127" w:name="_Toc3901989"/>
      <w:bookmarkStart w:id="2128" w:name="_Toc3911398"/>
      <w:bookmarkStart w:id="2129" w:name="_Toc4660900"/>
      <w:bookmarkStart w:id="2130" w:name="_Toc4662757"/>
      <w:bookmarkStart w:id="2131" w:name="_Toc4664614"/>
      <w:bookmarkStart w:id="2132" w:name="_Toc4666470"/>
      <w:bookmarkStart w:id="2133" w:name="_Toc3473614"/>
      <w:bookmarkStart w:id="2134" w:name="_Toc3475459"/>
      <w:bookmarkStart w:id="2135" w:name="_Toc3901990"/>
      <w:bookmarkStart w:id="2136" w:name="_Toc3911399"/>
      <w:bookmarkStart w:id="2137" w:name="_Toc4660901"/>
      <w:bookmarkStart w:id="2138" w:name="_Toc4662758"/>
      <w:bookmarkStart w:id="2139" w:name="_Toc4664615"/>
      <w:bookmarkStart w:id="2140" w:name="_Toc4666471"/>
      <w:bookmarkStart w:id="2141" w:name="_Toc3473615"/>
      <w:bookmarkStart w:id="2142" w:name="_Toc3475460"/>
      <w:bookmarkStart w:id="2143" w:name="_Toc3901991"/>
      <w:bookmarkStart w:id="2144" w:name="_Toc3911400"/>
      <w:bookmarkStart w:id="2145" w:name="_Toc4660902"/>
      <w:bookmarkStart w:id="2146" w:name="_Toc4662759"/>
      <w:bookmarkStart w:id="2147" w:name="_Toc4664616"/>
      <w:bookmarkStart w:id="2148" w:name="_Toc4666472"/>
      <w:bookmarkStart w:id="2149" w:name="_Toc3473616"/>
      <w:bookmarkStart w:id="2150" w:name="_Toc3475461"/>
      <w:bookmarkStart w:id="2151" w:name="_Toc3901992"/>
      <w:bookmarkStart w:id="2152" w:name="_Toc3911401"/>
      <w:bookmarkStart w:id="2153" w:name="_Toc4660903"/>
      <w:bookmarkStart w:id="2154" w:name="_Toc4662760"/>
      <w:bookmarkStart w:id="2155" w:name="_Toc4664617"/>
      <w:bookmarkStart w:id="2156" w:name="_Toc4666473"/>
      <w:bookmarkStart w:id="2157" w:name="_Toc3473617"/>
      <w:bookmarkStart w:id="2158" w:name="_Toc3475462"/>
      <w:bookmarkStart w:id="2159" w:name="_Toc3901993"/>
      <w:bookmarkStart w:id="2160" w:name="_Toc3911402"/>
      <w:bookmarkStart w:id="2161" w:name="_Toc4660904"/>
      <w:bookmarkStart w:id="2162" w:name="_Toc4662761"/>
      <w:bookmarkStart w:id="2163" w:name="_Toc4664618"/>
      <w:bookmarkStart w:id="2164" w:name="_Toc4666474"/>
      <w:bookmarkStart w:id="2165" w:name="_Toc3473618"/>
      <w:bookmarkStart w:id="2166" w:name="_Toc3475463"/>
      <w:bookmarkStart w:id="2167" w:name="_Toc3901994"/>
      <w:bookmarkStart w:id="2168" w:name="_Toc3911403"/>
      <w:bookmarkStart w:id="2169" w:name="_Toc4660905"/>
      <w:bookmarkStart w:id="2170" w:name="_Toc4662762"/>
      <w:bookmarkStart w:id="2171" w:name="_Toc4664619"/>
      <w:bookmarkStart w:id="2172" w:name="_Toc4666475"/>
      <w:bookmarkStart w:id="2173" w:name="_Toc3473619"/>
      <w:bookmarkStart w:id="2174" w:name="_Toc3475464"/>
      <w:bookmarkStart w:id="2175" w:name="_Toc3901995"/>
      <w:bookmarkStart w:id="2176" w:name="_Toc3911404"/>
      <w:bookmarkStart w:id="2177" w:name="_Toc4660906"/>
      <w:bookmarkStart w:id="2178" w:name="_Toc4662763"/>
      <w:bookmarkStart w:id="2179" w:name="_Toc4664620"/>
      <w:bookmarkStart w:id="2180" w:name="_Toc4666476"/>
      <w:bookmarkStart w:id="2181" w:name="_Toc3473620"/>
      <w:bookmarkStart w:id="2182" w:name="_Toc3475465"/>
      <w:bookmarkStart w:id="2183" w:name="_Toc3901996"/>
      <w:bookmarkStart w:id="2184" w:name="_Toc3911405"/>
      <w:bookmarkStart w:id="2185" w:name="_Toc4660907"/>
      <w:bookmarkStart w:id="2186" w:name="_Toc4662764"/>
      <w:bookmarkStart w:id="2187" w:name="_Toc4664621"/>
      <w:bookmarkStart w:id="2188" w:name="_Toc4666477"/>
      <w:bookmarkStart w:id="2189" w:name="_Toc3473621"/>
      <w:bookmarkStart w:id="2190" w:name="_Toc3475466"/>
      <w:bookmarkStart w:id="2191" w:name="_Toc3901997"/>
      <w:bookmarkStart w:id="2192" w:name="_Toc3911406"/>
      <w:bookmarkStart w:id="2193" w:name="_Toc4660908"/>
      <w:bookmarkStart w:id="2194" w:name="_Toc4662765"/>
      <w:bookmarkStart w:id="2195" w:name="_Toc4664622"/>
      <w:bookmarkStart w:id="2196" w:name="_Toc4666478"/>
      <w:bookmarkStart w:id="2197" w:name="_Toc3473622"/>
      <w:bookmarkStart w:id="2198" w:name="_Toc3475467"/>
      <w:bookmarkStart w:id="2199" w:name="_Toc3901998"/>
      <w:bookmarkStart w:id="2200" w:name="_Toc3911407"/>
      <w:bookmarkStart w:id="2201" w:name="_Toc4660909"/>
      <w:bookmarkStart w:id="2202" w:name="_Toc4662766"/>
      <w:bookmarkStart w:id="2203" w:name="_Toc4664623"/>
      <w:bookmarkStart w:id="2204" w:name="_Toc4666479"/>
      <w:bookmarkStart w:id="2205" w:name="_Toc3473623"/>
      <w:bookmarkStart w:id="2206" w:name="_Toc3475468"/>
      <w:bookmarkStart w:id="2207" w:name="_Toc3901999"/>
      <w:bookmarkStart w:id="2208" w:name="_Toc3911408"/>
      <w:bookmarkStart w:id="2209" w:name="_Toc4660910"/>
      <w:bookmarkStart w:id="2210" w:name="_Toc4662767"/>
      <w:bookmarkStart w:id="2211" w:name="_Toc4664624"/>
      <w:bookmarkStart w:id="2212" w:name="_Toc4666480"/>
      <w:bookmarkStart w:id="2213" w:name="_Toc3473624"/>
      <w:bookmarkStart w:id="2214" w:name="_Toc3475469"/>
      <w:bookmarkStart w:id="2215" w:name="_Toc3902000"/>
      <w:bookmarkStart w:id="2216" w:name="_Toc3911409"/>
      <w:bookmarkStart w:id="2217" w:name="_Toc4660911"/>
      <w:bookmarkStart w:id="2218" w:name="_Toc4662768"/>
      <w:bookmarkStart w:id="2219" w:name="_Toc4664625"/>
      <w:bookmarkStart w:id="2220" w:name="_Toc4666481"/>
      <w:bookmarkStart w:id="2221" w:name="_Toc3473625"/>
      <w:bookmarkStart w:id="2222" w:name="_Toc3475470"/>
      <w:bookmarkStart w:id="2223" w:name="_Toc3902001"/>
      <w:bookmarkStart w:id="2224" w:name="_Toc3911410"/>
      <w:bookmarkStart w:id="2225" w:name="_Toc4660912"/>
      <w:bookmarkStart w:id="2226" w:name="_Toc4662769"/>
      <w:bookmarkStart w:id="2227" w:name="_Toc4664626"/>
      <w:bookmarkStart w:id="2228" w:name="_Toc4666482"/>
      <w:bookmarkStart w:id="2229" w:name="_Toc3473626"/>
      <w:bookmarkStart w:id="2230" w:name="_Toc3475471"/>
      <w:bookmarkStart w:id="2231" w:name="_Toc3902002"/>
      <w:bookmarkStart w:id="2232" w:name="_Toc3911411"/>
      <w:bookmarkStart w:id="2233" w:name="_Toc4660913"/>
      <w:bookmarkStart w:id="2234" w:name="_Toc4662770"/>
      <w:bookmarkStart w:id="2235" w:name="_Toc4664627"/>
      <w:bookmarkStart w:id="2236" w:name="_Toc4666483"/>
      <w:bookmarkStart w:id="2237" w:name="_Toc3473627"/>
      <w:bookmarkStart w:id="2238" w:name="_Toc3475472"/>
      <w:bookmarkStart w:id="2239" w:name="_Toc3902003"/>
      <w:bookmarkStart w:id="2240" w:name="_Toc3911412"/>
      <w:bookmarkStart w:id="2241" w:name="_Toc4660914"/>
      <w:bookmarkStart w:id="2242" w:name="_Toc4662771"/>
      <w:bookmarkStart w:id="2243" w:name="_Toc4664628"/>
      <w:bookmarkStart w:id="2244" w:name="_Toc4666484"/>
      <w:bookmarkStart w:id="2245" w:name="_Toc3473628"/>
      <w:bookmarkStart w:id="2246" w:name="_Toc3475473"/>
      <w:bookmarkStart w:id="2247" w:name="_Toc3902004"/>
      <w:bookmarkStart w:id="2248" w:name="_Toc3911413"/>
      <w:bookmarkStart w:id="2249" w:name="_Toc4660915"/>
      <w:bookmarkStart w:id="2250" w:name="_Toc4662772"/>
      <w:bookmarkStart w:id="2251" w:name="_Toc4664629"/>
      <w:bookmarkStart w:id="2252" w:name="_Toc4666485"/>
      <w:bookmarkStart w:id="2253" w:name="_Toc3473629"/>
      <w:bookmarkStart w:id="2254" w:name="_Toc3475474"/>
      <w:bookmarkStart w:id="2255" w:name="_Toc3902005"/>
      <w:bookmarkStart w:id="2256" w:name="_Toc3911414"/>
      <w:bookmarkStart w:id="2257" w:name="_Toc4660916"/>
      <w:bookmarkStart w:id="2258" w:name="_Toc4662773"/>
      <w:bookmarkStart w:id="2259" w:name="_Toc4664630"/>
      <w:bookmarkStart w:id="2260" w:name="_Toc4666486"/>
      <w:bookmarkStart w:id="2261" w:name="_Toc3473630"/>
      <w:bookmarkStart w:id="2262" w:name="_Toc3475475"/>
      <w:bookmarkStart w:id="2263" w:name="_Toc3902006"/>
      <w:bookmarkStart w:id="2264" w:name="_Toc3911415"/>
      <w:bookmarkStart w:id="2265" w:name="_Toc4660917"/>
      <w:bookmarkStart w:id="2266" w:name="_Toc4662774"/>
      <w:bookmarkStart w:id="2267" w:name="_Toc4664631"/>
      <w:bookmarkStart w:id="2268" w:name="_Toc4666487"/>
      <w:bookmarkStart w:id="2269" w:name="_Toc3473631"/>
      <w:bookmarkStart w:id="2270" w:name="_Toc3475476"/>
      <w:bookmarkStart w:id="2271" w:name="_Toc3902007"/>
      <w:bookmarkStart w:id="2272" w:name="_Toc3911416"/>
      <w:bookmarkStart w:id="2273" w:name="_Toc4660918"/>
      <w:bookmarkStart w:id="2274" w:name="_Toc4662775"/>
      <w:bookmarkStart w:id="2275" w:name="_Toc4664632"/>
      <w:bookmarkStart w:id="2276" w:name="_Toc4666488"/>
      <w:bookmarkStart w:id="2277" w:name="_Toc3473632"/>
      <w:bookmarkStart w:id="2278" w:name="_Toc3475477"/>
      <w:bookmarkStart w:id="2279" w:name="_Toc3902008"/>
      <w:bookmarkStart w:id="2280" w:name="_Toc3911417"/>
      <w:bookmarkStart w:id="2281" w:name="_Toc4660919"/>
      <w:bookmarkStart w:id="2282" w:name="_Toc4662776"/>
      <w:bookmarkStart w:id="2283" w:name="_Toc4664633"/>
      <w:bookmarkStart w:id="2284" w:name="_Toc4666489"/>
      <w:bookmarkStart w:id="2285" w:name="_Toc3473633"/>
      <w:bookmarkStart w:id="2286" w:name="_Toc3475478"/>
      <w:bookmarkStart w:id="2287" w:name="_Toc3902009"/>
      <w:bookmarkStart w:id="2288" w:name="_Toc3911418"/>
      <w:bookmarkStart w:id="2289" w:name="_Toc4660920"/>
      <w:bookmarkStart w:id="2290" w:name="_Toc4662777"/>
      <w:bookmarkStart w:id="2291" w:name="_Toc4664634"/>
      <w:bookmarkStart w:id="2292" w:name="_Toc4666490"/>
      <w:bookmarkStart w:id="2293" w:name="_Toc3473634"/>
      <w:bookmarkStart w:id="2294" w:name="_Toc3475479"/>
      <w:bookmarkStart w:id="2295" w:name="_Toc3902010"/>
      <w:bookmarkStart w:id="2296" w:name="_Toc3911419"/>
      <w:bookmarkStart w:id="2297" w:name="_Toc4660921"/>
      <w:bookmarkStart w:id="2298" w:name="_Toc4662778"/>
      <w:bookmarkStart w:id="2299" w:name="_Toc4664635"/>
      <w:bookmarkStart w:id="2300" w:name="_Toc4666491"/>
      <w:bookmarkStart w:id="2301" w:name="_Toc3473635"/>
      <w:bookmarkStart w:id="2302" w:name="_Toc3475480"/>
      <w:bookmarkStart w:id="2303" w:name="_Toc3902011"/>
      <w:bookmarkStart w:id="2304" w:name="_Toc3911420"/>
      <w:bookmarkStart w:id="2305" w:name="_Toc4660922"/>
      <w:bookmarkStart w:id="2306" w:name="_Toc4662779"/>
      <w:bookmarkStart w:id="2307" w:name="_Toc4664636"/>
      <w:bookmarkStart w:id="2308" w:name="_Toc4666492"/>
      <w:bookmarkStart w:id="2309" w:name="_Toc3473636"/>
      <w:bookmarkStart w:id="2310" w:name="_Toc3475481"/>
      <w:bookmarkStart w:id="2311" w:name="_Toc3902012"/>
      <w:bookmarkStart w:id="2312" w:name="_Toc3911421"/>
      <w:bookmarkStart w:id="2313" w:name="_Toc4660923"/>
      <w:bookmarkStart w:id="2314" w:name="_Toc4662780"/>
      <w:bookmarkStart w:id="2315" w:name="_Toc4664637"/>
      <w:bookmarkStart w:id="2316" w:name="_Toc4666493"/>
      <w:bookmarkStart w:id="2317" w:name="_Toc3473637"/>
      <w:bookmarkStart w:id="2318" w:name="_Toc3475482"/>
      <w:bookmarkStart w:id="2319" w:name="_Toc3902013"/>
      <w:bookmarkStart w:id="2320" w:name="_Toc3911422"/>
      <w:bookmarkStart w:id="2321" w:name="_Toc4660924"/>
      <w:bookmarkStart w:id="2322" w:name="_Toc4662781"/>
      <w:bookmarkStart w:id="2323" w:name="_Toc4664638"/>
      <w:bookmarkStart w:id="2324" w:name="_Toc4666494"/>
      <w:bookmarkStart w:id="2325" w:name="_Toc3473638"/>
      <w:bookmarkStart w:id="2326" w:name="_Toc3475483"/>
      <w:bookmarkStart w:id="2327" w:name="_Toc3902014"/>
      <w:bookmarkStart w:id="2328" w:name="_Toc3911423"/>
      <w:bookmarkStart w:id="2329" w:name="_Toc4660925"/>
      <w:bookmarkStart w:id="2330" w:name="_Toc4662782"/>
      <w:bookmarkStart w:id="2331" w:name="_Toc4664639"/>
      <w:bookmarkStart w:id="2332" w:name="_Toc4666495"/>
      <w:bookmarkStart w:id="2333" w:name="_Toc3473639"/>
      <w:bookmarkStart w:id="2334" w:name="_Toc3475484"/>
      <w:bookmarkStart w:id="2335" w:name="_Toc3902015"/>
      <w:bookmarkStart w:id="2336" w:name="_Toc3911424"/>
      <w:bookmarkStart w:id="2337" w:name="_Toc4660926"/>
      <w:bookmarkStart w:id="2338" w:name="_Toc4662783"/>
      <w:bookmarkStart w:id="2339" w:name="_Toc4664640"/>
      <w:bookmarkStart w:id="2340" w:name="_Toc4666496"/>
      <w:bookmarkStart w:id="2341" w:name="_Toc3473640"/>
      <w:bookmarkStart w:id="2342" w:name="_Toc3475485"/>
      <w:bookmarkStart w:id="2343" w:name="_Toc3902016"/>
      <w:bookmarkStart w:id="2344" w:name="_Toc3911425"/>
      <w:bookmarkStart w:id="2345" w:name="_Toc4660927"/>
      <w:bookmarkStart w:id="2346" w:name="_Toc4662784"/>
      <w:bookmarkStart w:id="2347" w:name="_Toc4664641"/>
      <w:bookmarkStart w:id="2348" w:name="_Toc4666497"/>
      <w:bookmarkStart w:id="2349" w:name="_Toc3473641"/>
      <w:bookmarkStart w:id="2350" w:name="_Toc3475486"/>
      <w:bookmarkStart w:id="2351" w:name="_Toc3902017"/>
      <w:bookmarkStart w:id="2352" w:name="_Toc3911426"/>
      <w:bookmarkStart w:id="2353" w:name="_Toc4660928"/>
      <w:bookmarkStart w:id="2354" w:name="_Toc4662785"/>
      <w:bookmarkStart w:id="2355" w:name="_Toc4664642"/>
      <w:bookmarkStart w:id="2356" w:name="_Toc4666498"/>
      <w:bookmarkStart w:id="2357" w:name="_Toc3473642"/>
      <w:bookmarkStart w:id="2358" w:name="_Toc3475487"/>
      <w:bookmarkStart w:id="2359" w:name="_Toc3902018"/>
      <w:bookmarkStart w:id="2360" w:name="_Toc3911427"/>
      <w:bookmarkStart w:id="2361" w:name="_Toc4660929"/>
      <w:bookmarkStart w:id="2362" w:name="_Toc4662786"/>
      <w:bookmarkStart w:id="2363" w:name="_Toc4664643"/>
      <w:bookmarkStart w:id="2364" w:name="_Toc4666499"/>
      <w:bookmarkStart w:id="2365" w:name="_Toc3473643"/>
      <w:bookmarkStart w:id="2366" w:name="_Toc3475488"/>
      <w:bookmarkStart w:id="2367" w:name="_Toc3902019"/>
      <w:bookmarkStart w:id="2368" w:name="_Toc3911428"/>
      <w:bookmarkStart w:id="2369" w:name="_Toc4660930"/>
      <w:bookmarkStart w:id="2370" w:name="_Toc4662787"/>
      <w:bookmarkStart w:id="2371" w:name="_Toc4664644"/>
      <w:bookmarkStart w:id="2372" w:name="_Toc4666500"/>
      <w:bookmarkStart w:id="2373" w:name="_Toc3473644"/>
      <w:bookmarkStart w:id="2374" w:name="_Toc3475489"/>
      <w:bookmarkStart w:id="2375" w:name="_Toc3902020"/>
      <w:bookmarkStart w:id="2376" w:name="_Toc3911429"/>
      <w:bookmarkStart w:id="2377" w:name="_Toc4660931"/>
      <w:bookmarkStart w:id="2378" w:name="_Toc4662788"/>
      <w:bookmarkStart w:id="2379" w:name="_Toc4664645"/>
      <w:bookmarkStart w:id="2380" w:name="_Toc4666501"/>
      <w:bookmarkStart w:id="2381" w:name="_Toc3473645"/>
      <w:bookmarkStart w:id="2382" w:name="_Toc3475490"/>
      <w:bookmarkStart w:id="2383" w:name="_Toc3902021"/>
      <w:bookmarkStart w:id="2384" w:name="_Toc3911430"/>
      <w:bookmarkStart w:id="2385" w:name="_Toc4660932"/>
      <w:bookmarkStart w:id="2386" w:name="_Toc4662789"/>
      <w:bookmarkStart w:id="2387" w:name="_Toc4664646"/>
      <w:bookmarkStart w:id="2388" w:name="_Toc4666502"/>
      <w:bookmarkStart w:id="2389" w:name="_Toc3473646"/>
      <w:bookmarkStart w:id="2390" w:name="_Toc3475491"/>
      <w:bookmarkStart w:id="2391" w:name="_Toc3902022"/>
      <w:bookmarkStart w:id="2392" w:name="_Toc3911431"/>
      <w:bookmarkStart w:id="2393" w:name="_Toc4660933"/>
      <w:bookmarkStart w:id="2394" w:name="_Toc4662790"/>
      <w:bookmarkStart w:id="2395" w:name="_Toc4664647"/>
      <w:bookmarkStart w:id="2396" w:name="_Toc4666503"/>
      <w:bookmarkStart w:id="2397" w:name="_Toc3473647"/>
      <w:bookmarkStart w:id="2398" w:name="_Toc3475492"/>
      <w:bookmarkStart w:id="2399" w:name="_Toc3902023"/>
      <w:bookmarkStart w:id="2400" w:name="_Toc3911432"/>
      <w:bookmarkStart w:id="2401" w:name="_Toc4660934"/>
      <w:bookmarkStart w:id="2402" w:name="_Toc4662791"/>
      <w:bookmarkStart w:id="2403" w:name="_Toc4664648"/>
      <w:bookmarkStart w:id="2404" w:name="_Toc4666504"/>
      <w:bookmarkStart w:id="2405" w:name="_Toc3473648"/>
      <w:bookmarkStart w:id="2406" w:name="_Toc3475493"/>
      <w:bookmarkStart w:id="2407" w:name="_Toc3902024"/>
      <w:bookmarkStart w:id="2408" w:name="_Toc3911433"/>
      <w:bookmarkStart w:id="2409" w:name="_Toc4660935"/>
      <w:bookmarkStart w:id="2410" w:name="_Toc4662792"/>
      <w:bookmarkStart w:id="2411" w:name="_Toc4664649"/>
      <w:bookmarkStart w:id="2412" w:name="_Toc4666505"/>
      <w:bookmarkStart w:id="2413" w:name="_Toc3473649"/>
      <w:bookmarkStart w:id="2414" w:name="_Toc3475494"/>
      <w:bookmarkStart w:id="2415" w:name="_Toc3902025"/>
      <w:bookmarkStart w:id="2416" w:name="_Toc3911434"/>
      <w:bookmarkStart w:id="2417" w:name="_Toc4660936"/>
      <w:bookmarkStart w:id="2418" w:name="_Toc4662793"/>
      <w:bookmarkStart w:id="2419" w:name="_Toc4664650"/>
      <w:bookmarkStart w:id="2420" w:name="_Toc4666506"/>
      <w:bookmarkStart w:id="2421" w:name="_Toc3473650"/>
      <w:bookmarkStart w:id="2422" w:name="_Toc3475495"/>
      <w:bookmarkStart w:id="2423" w:name="_Toc3902026"/>
      <w:bookmarkStart w:id="2424" w:name="_Toc3911435"/>
      <w:bookmarkStart w:id="2425" w:name="_Toc4660937"/>
      <w:bookmarkStart w:id="2426" w:name="_Toc4662794"/>
      <w:bookmarkStart w:id="2427" w:name="_Toc4664651"/>
      <w:bookmarkStart w:id="2428" w:name="_Toc4666507"/>
      <w:bookmarkStart w:id="2429" w:name="_Toc3473651"/>
      <w:bookmarkStart w:id="2430" w:name="_Toc3475496"/>
      <w:bookmarkStart w:id="2431" w:name="_Toc3902027"/>
      <w:bookmarkStart w:id="2432" w:name="_Toc3911436"/>
      <w:bookmarkStart w:id="2433" w:name="_Toc4660938"/>
      <w:bookmarkStart w:id="2434" w:name="_Toc4662795"/>
      <w:bookmarkStart w:id="2435" w:name="_Toc4664652"/>
      <w:bookmarkStart w:id="2436" w:name="_Toc4666508"/>
      <w:bookmarkStart w:id="2437" w:name="_Toc3473652"/>
      <w:bookmarkStart w:id="2438" w:name="_Toc3475497"/>
      <w:bookmarkStart w:id="2439" w:name="_Toc3902028"/>
      <w:bookmarkStart w:id="2440" w:name="_Toc3911437"/>
      <w:bookmarkStart w:id="2441" w:name="_Toc4660939"/>
      <w:bookmarkStart w:id="2442" w:name="_Toc4662796"/>
      <w:bookmarkStart w:id="2443" w:name="_Toc4664653"/>
      <w:bookmarkStart w:id="2444" w:name="_Toc4666509"/>
      <w:bookmarkStart w:id="2445" w:name="_Toc3473653"/>
      <w:bookmarkStart w:id="2446" w:name="_Toc3475498"/>
      <w:bookmarkStart w:id="2447" w:name="_Toc3902029"/>
      <w:bookmarkStart w:id="2448" w:name="_Toc3911438"/>
      <w:bookmarkStart w:id="2449" w:name="_Toc4660940"/>
      <w:bookmarkStart w:id="2450" w:name="_Toc4662797"/>
      <w:bookmarkStart w:id="2451" w:name="_Toc4664654"/>
      <w:bookmarkStart w:id="2452" w:name="_Toc4666510"/>
      <w:bookmarkStart w:id="2453" w:name="_Toc3473654"/>
      <w:bookmarkStart w:id="2454" w:name="_Toc3475499"/>
      <w:bookmarkStart w:id="2455" w:name="_Toc3902030"/>
      <w:bookmarkStart w:id="2456" w:name="_Toc3911439"/>
      <w:bookmarkStart w:id="2457" w:name="_Toc4660941"/>
      <w:bookmarkStart w:id="2458" w:name="_Toc4662798"/>
      <w:bookmarkStart w:id="2459" w:name="_Toc4664655"/>
      <w:bookmarkStart w:id="2460" w:name="_Toc4666511"/>
      <w:bookmarkStart w:id="2461" w:name="_Toc3473655"/>
      <w:bookmarkStart w:id="2462" w:name="_Toc3475500"/>
      <w:bookmarkStart w:id="2463" w:name="_Toc3902031"/>
      <w:bookmarkStart w:id="2464" w:name="_Toc3911440"/>
      <w:bookmarkStart w:id="2465" w:name="_Toc4660942"/>
      <w:bookmarkStart w:id="2466" w:name="_Toc4662799"/>
      <w:bookmarkStart w:id="2467" w:name="_Toc4664656"/>
      <w:bookmarkStart w:id="2468" w:name="_Toc4666512"/>
      <w:bookmarkStart w:id="2469" w:name="_Toc3473656"/>
      <w:bookmarkStart w:id="2470" w:name="_Toc3475501"/>
      <w:bookmarkStart w:id="2471" w:name="_Toc3902032"/>
      <w:bookmarkStart w:id="2472" w:name="_Toc3911441"/>
      <w:bookmarkStart w:id="2473" w:name="_Toc4660943"/>
      <w:bookmarkStart w:id="2474" w:name="_Toc4662800"/>
      <w:bookmarkStart w:id="2475" w:name="_Toc4664657"/>
      <w:bookmarkStart w:id="2476" w:name="_Toc4666513"/>
      <w:bookmarkStart w:id="2477" w:name="_Toc3473657"/>
      <w:bookmarkStart w:id="2478" w:name="_Toc3475502"/>
      <w:bookmarkStart w:id="2479" w:name="_Toc3902033"/>
      <w:bookmarkStart w:id="2480" w:name="_Toc3911442"/>
      <w:bookmarkStart w:id="2481" w:name="_Toc4660944"/>
      <w:bookmarkStart w:id="2482" w:name="_Toc4662801"/>
      <w:bookmarkStart w:id="2483" w:name="_Toc4664658"/>
      <w:bookmarkStart w:id="2484" w:name="_Toc4666514"/>
      <w:bookmarkStart w:id="2485" w:name="_Toc3473658"/>
      <w:bookmarkStart w:id="2486" w:name="_Toc3475503"/>
      <w:bookmarkStart w:id="2487" w:name="_Toc3902034"/>
      <w:bookmarkStart w:id="2488" w:name="_Toc3911443"/>
      <w:bookmarkStart w:id="2489" w:name="_Toc4660945"/>
      <w:bookmarkStart w:id="2490" w:name="_Toc4662802"/>
      <w:bookmarkStart w:id="2491" w:name="_Toc4664659"/>
      <w:bookmarkStart w:id="2492" w:name="_Toc4666515"/>
      <w:bookmarkStart w:id="2493" w:name="_Toc3473687"/>
      <w:bookmarkStart w:id="2494" w:name="_Toc3475532"/>
      <w:bookmarkStart w:id="2495" w:name="_Toc3902063"/>
      <w:bookmarkStart w:id="2496" w:name="_Toc3911472"/>
      <w:bookmarkStart w:id="2497" w:name="_Toc4660974"/>
      <w:bookmarkStart w:id="2498" w:name="_Toc4662831"/>
      <w:bookmarkStart w:id="2499" w:name="_Toc4664688"/>
      <w:bookmarkStart w:id="2500" w:name="_Toc4666544"/>
      <w:bookmarkStart w:id="2501" w:name="_Toc521314296"/>
      <w:bookmarkStart w:id="2502" w:name="_Toc526240772"/>
      <w:bookmarkStart w:id="2503" w:name="_Toc16154095"/>
      <w:bookmarkStart w:id="2504" w:name="_Toc16159456"/>
      <w:bookmarkStart w:id="2505" w:name="_Toc17454611"/>
      <w:bookmarkStart w:id="2506" w:name="_Ref519005175"/>
      <w:bookmarkStart w:id="2507" w:name="_Toc519071992"/>
      <w:bookmarkStart w:id="2508" w:name="_Ref516657716"/>
      <w:bookmarkEnd w:id="0"/>
      <w:bookmarkEnd w:id="1"/>
      <w:bookmarkEnd w:id="8"/>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r w:rsidRPr="005E4AF2">
        <w:rPr>
          <w:lang w:val="en-AU"/>
        </w:rPr>
        <w:t xml:space="preserve">Gippsland </w:t>
      </w:r>
      <w:r w:rsidR="00D14F46" w:rsidRPr="005E4AF2">
        <w:rPr>
          <w:lang w:val="en-AU"/>
        </w:rPr>
        <w:t>General Characteristics</w:t>
      </w:r>
      <w:bookmarkEnd w:id="2501"/>
      <w:bookmarkEnd w:id="2502"/>
      <w:bookmarkEnd w:id="2503"/>
      <w:bookmarkEnd w:id="2504"/>
      <w:bookmarkEnd w:id="2505"/>
      <w:r w:rsidR="00D14F46" w:rsidRPr="005E4AF2">
        <w:rPr>
          <w:lang w:val="en-AU"/>
        </w:rPr>
        <w:t xml:space="preserve"> </w:t>
      </w:r>
      <w:bookmarkStart w:id="2509" w:name="_Toc14880567"/>
      <w:bookmarkStart w:id="2510" w:name="_Toc16153994"/>
      <w:bookmarkStart w:id="2511" w:name="_Toc16154096"/>
      <w:bookmarkStart w:id="2512" w:name="_Toc16154198"/>
      <w:bookmarkStart w:id="2513" w:name="_Toc16154302"/>
      <w:bookmarkStart w:id="2514" w:name="_Toc16154404"/>
      <w:bookmarkStart w:id="2515" w:name="_Toc16159457"/>
      <w:bookmarkStart w:id="2516" w:name="_Toc16165371"/>
      <w:bookmarkStart w:id="2517" w:name="_Toc16154097"/>
      <w:bookmarkStart w:id="2518" w:name="_Toc16154405"/>
      <w:bookmarkEnd w:id="2509"/>
      <w:bookmarkEnd w:id="2510"/>
      <w:bookmarkEnd w:id="2511"/>
      <w:bookmarkEnd w:id="2512"/>
      <w:bookmarkEnd w:id="2513"/>
      <w:bookmarkEnd w:id="2514"/>
      <w:bookmarkEnd w:id="2515"/>
      <w:bookmarkEnd w:id="2516"/>
      <w:bookmarkEnd w:id="2517"/>
      <w:bookmarkEnd w:id="2518"/>
    </w:p>
    <w:p w14:paraId="0E17CF39" w14:textId="15D3B05E" w:rsidR="00BA437E" w:rsidRPr="00402028" w:rsidRDefault="00FD02BA">
      <w:pPr>
        <w:pStyle w:val="Caption"/>
        <w:rPr>
          <w:b/>
          <w:i w:val="0"/>
          <w:iCs w:val="0"/>
          <w:color w:val="000000"/>
          <w:sz w:val="22"/>
          <w:szCs w:val="24"/>
          <w:lang w:val="en-AU"/>
        </w:rPr>
      </w:pPr>
      <w:r w:rsidRPr="00402028">
        <w:rPr>
          <w:rFonts w:ascii="Arial" w:hAnsi="Arial" w:cs="Arial"/>
          <w:b/>
          <w:bCs/>
          <w:noProof/>
          <w:color w:val="4472C4"/>
          <w:kern w:val="32"/>
          <w:sz w:val="36"/>
          <w:szCs w:val="32"/>
          <w:lang w:val="en-AU"/>
        </w:rPr>
        <w:drawing>
          <wp:anchor distT="0" distB="0" distL="114300" distR="114300" simplePos="0" relativeHeight="251669509" behindDoc="0" locked="0" layoutInCell="1" allowOverlap="0" wp14:anchorId="4C7217DC" wp14:editId="6037BA28">
            <wp:simplePos x="0" y="0"/>
            <wp:positionH relativeFrom="margin">
              <wp:align>right</wp:align>
            </wp:positionH>
            <wp:positionV relativeFrom="page">
              <wp:posOffset>2997588</wp:posOffset>
            </wp:positionV>
            <wp:extent cx="5937250" cy="4199890"/>
            <wp:effectExtent l="0" t="0" r="6350" b="0"/>
            <wp:wrapTopAndBottom/>
            <wp:docPr id="81193" name="Picture 8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3" name="Picture 81193"/>
                    <pic:cNvPicPr/>
                  </pic:nvPicPr>
                  <pic:blipFill>
                    <a:blip r:embed="rId26" cstate="screen">
                      <a:extLst>
                        <a:ext uri="{28A0092B-C50C-407E-A947-70E740481C1C}">
                          <a14:useLocalDpi xmlns:a14="http://schemas.microsoft.com/office/drawing/2010/main"/>
                        </a:ext>
                      </a:extLst>
                    </a:blip>
                    <a:stretch>
                      <a:fillRect/>
                    </a:stretch>
                  </pic:blipFill>
                  <pic:spPr>
                    <a:xfrm>
                      <a:off x="0" y="0"/>
                      <a:ext cx="5937250" cy="4199890"/>
                    </a:xfrm>
                    <a:prstGeom prst="rect">
                      <a:avLst/>
                    </a:prstGeom>
                  </pic:spPr>
                </pic:pic>
              </a:graphicData>
            </a:graphic>
            <wp14:sizeRelH relativeFrom="margin">
              <wp14:pctWidth>0</wp14:pctWidth>
            </wp14:sizeRelH>
            <wp14:sizeRelV relativeFrom="margin">
              <wp14:pctHeight>0</wp14:pctHeight>
            </wp14:sizeRelV>
          </wp:anchor>
        </w:drawing>
      </w:r>
      <w:r w:rsidR="0053072A" w:rsidRPr="0030073E">
        <w:rPr>
          <w:b/>
          <w:i w:val="0"/>
          <w:iCs w:val="0"/>
          <w:color w:val="000000"/>
          <w:sz w:val="22"/>
          <w:szCs w:val="24"/>
          <w:lang w:val="en-AU"/>
        </w:rPr>
        <w:t xml:space="preserve">Gippsland </w:t>
      </w:r>
      <w:r w:rsidR="00BA437E" w:rsidRPr="00402028">
        <w:rPr>
          <w:b/>
          <w:i w:val="0"/>
          <w:iCs w:val="0"/>
          <w:color w:val="000000"/>
          <w:sz w:val="22"/>
          <w:szCs w:val="24"/>
          <w:lang w:val="en-AU"/>
        </w:rPr>
        <w:t>population centres, primary production areas, tourist sites &amp; transport corridors</w:t>
      </w:r>
    </w:p>
    <w:p w14:paraId="01593302" w14:textId="5EE80F6A" w:rsidR="000516B6" w:rsidRPr="00402028" w:rsidRDefault="004A5C31" w:rsidP="00402028">
      <w:pPr>
        <w:pStyle w:val="Caption"/>
        <w:rPr>
          <w:b/>
          <w:sz w:val="28"/>
          <w:szCs w:val="28"/>
          <w:lang w:val="en-AU"/>
        </w:rPr>
      </w:pPr>
      <w:r w:rsidRPr="00402028">
        <w:rPr>
          <w:lang w:val="en-AU"/>
        </w:rPr>
        <w:t xml:space="preserve">Figure </w:t>
      </w:r>
      <w:r w:rsidRPr="00402028">
        <w:rPr>
          <w:lang w:val="en-AU"/>
        </w:rPr>
        <w:fldChar w:fldCharType="begin"/>
      </w:r>
      <w:r w:rsidRPr="00402028">
        <w:rPr>
          <w:lang w:val="en-AU"/>
        </w:rPr>
        <w:instrText xml:space="preserve"> SEQ Figure \* ARABIC </w:instrText>
      </w:r>
      <w:r w:rsidRPr="00402028">
        <w:rPr>
          <w:lang w:val="en-AU"/>
        </w:rPr>
        <w:fldChar w:fldCharType="separate"/>
      </w:r>
      <w:r w:rsidR="00C9632A">
        <w:rPr>
          <w:noProof/>
          <w:lang w:val="en-AU"/>
        </w:rPr>
        <w:t>2</w:t>
      </w:r>
      <w:r w:rsidRPr="00402028">
        <w:rPr>
          <w:lang w:val="en-AU"/>
        </w:rPr>
        <w:fldChar w:fldCharType="end"/>
      </w:r>
      <w:r w:rsidRPr="00402028">
        <w:rPr>
          <w:lang w:val="en-AU"/>
        </w:rPr>
        <w:t xml:space="preserve"> </w:t>
      </w:r>
      <w:r w:rsidR="000516B6" w:rsidRPr="00402028">
        <w:rPr>
          <w:lang w:val="en-AU"/>
        </w:rPr>
        <w:t xml:space="preserve"> </w:t>
      </w:r>
      <w:r w:rsidR="000516B6" w:rsidRPr="00402028">
        <w:rPr>
          <w:lang w:val="en-AU"/>
        </w:rPr>
        <w:fldChar w:fldCharType="begin"/>
      </w:r>
      <w:r w:rsidR="000516B6" w:rsidRPr="00402028">
        <w:rPr>
          <w:lang w:val="en-AU"/>
        </w:rPr>
        <w:instrText xml:space="preserve"> SUBJECT  \* MERGEFORMAT </w:instrText>
      </w:r>
      <w:r w:rsidR="000516B6" w:rsidRPr="00402028">
        <w:rPr>
          <w:lang w:val="en-AU"/>
        </w:rPr>
        <w:fldChar w:fldCharType="separate"/>
      </w:r>
      <w:r w:rsidR="00C9632A">
        <w:rPr>
          <w:lang w:val="en-AU"/>
        </w:rPr>
        <w:t>Gippsland</w:t>
      </w:r>
      <w:r w:rsidR="000516B6" w:rsidRPr="00402028">
        <w:rPr>
          <w:lang w:val="en-AU"/>
        </w:rPr>
        <w:fldChar w:fldCharType="end"/>
      </w:r>
      <w:r w:rsidR="000516B6" w:rsidRPr="00402028">
        <w:rPr>
          <w:lang w:val="en-AU"/>
        </w:rPr>
        <w:t xml:space="preserve"> population centres, primary production areas, tourist sites &amp; transport corridors</w:t>
      </w:r>
    </w:p>
    <w:p w14:paraId="206D4470" w14:textId="38687A22" w:rsidR="009B47F2" w:rsidRPr="0030073E" w:rsidRDefault="009B47F2" w:rsidP="002E6163">
      <w:pPr>
        <w:rPr>
          <w:highlight w:val="cyan"/>
          <w:lang w:val="en-AU"/>
        </w:rPr>
        <w:sectPr w:rsidR="009B47F2" w:rsidRPr="0030073E" w:rsidSect="00FD02BA">
          <w:headerReference w:type="even" r:id="rId27"/>
          <w:headerReference w:type="first" r:id="rId28"/>
          <w:type w:val="continuous"/>
          <w:pgSz w:w="11907" w:h="16840" w:code="9"/>
          <w:pgMar w:top="1701" w:right="1275" w:bottom="1134" w:left="1276" w:header="567" w:footer="567" w:gutter="0"/>
          <w:cols w:space="284"/>
          <w:docGrid w:linePitch="360"/>
        </w:sectPr>
      </w:pPr>
    </w:p>
    <w:p w14:paraId="6F8D1C04" w14:textId="6E7BA3BA" w:rsidR="004128A3" w:rsidRPr="0030073E" w:rsidRDefault="00D14F46" w:rsidP="002E6163">
      <w:pPr>
        <w:pStyle w:val="Heading2"/>
        <w:numPr>
          <w:ilvl w:val="1"/>
          <w:numId w:val="110"/>
        </w:numPr>
        <w:ind w:hanging="780"/>
        <w:rPr>
          <w:lang w:val="en-AU"/>
        </w:rPr>
      </w:pPr>
      <w:bookmarkStart w:id="2519" w:name="_Toc521314297"/>
      <w:bookmarkStart w:id="2520" w:name="_Toc526240773"/>
      <w:bookmarkStart w:id="2521" w:name="_Toc17454612"/>
      <w:r w:rsidRPr="0030073E">
        <w:rPr>
          <w:lang w:val="en-AU"/>
        </w:rPr>
        <w:t>The land and the people</w:t>
      </w:r>
      <w:bookmarkEnd w:id="2519"/>
      <w:bookmarkEnd w:id="2520"/>
      <w:bookmarkEnd w:id="2521"/>
      <w:r w:rsidRPr="0030073E">
        <w:rPr>
          <w:lang w:val="en-AU"/>
        </w:rPr>
        <w:t xml:space="preserve"> </w:t>
      </w:r>
    </w:p>
    <w:p w14:paraId="27FDBB4D" w14:textId="7A11CAFB" w:rsidR="00AB0D2D" w:rsidRPr="0030073E" w:rsidRDefault="00AB0D2D" w:rsidP="00FD02BA">
      <w:pPr>
        <w:rPr>
          <w:lang w:val="en-AU"/>
        </w:rPr>
      </w:pPr>
      <w:r w:rsidRPr="0030073E">
        <w:rPr>
          <w:lang w:val="en-AU"/>
        </w:rPr>
        <w:t xml:space="preserve">Population density differs widely across the region – from 52 residents per square </w:t>
      </w:r>
      <w:r w:rsidR="0030073E" w:rsidRPr="0030073E">
        <w:rPr>
          <w:lang w:val="en-AU"/>
        </w:rPr>
        <w:t>kilometre</w:t>
      </w:r>
      <w:r w:rsidRPr="0030073E">
        <w:rPr>
          <w:lang w:val="en-AU"/>
        </w:rPr>
        <w:t xml:space="preserve"> for Latrobe LGA down to 2 for East Gippsland. The region’s population is widely dispersed in population centres throughout the region with 7 large urban centres containing over 10,000 residents (38% of the population of the region) and 32% per cent in 69 other towns and localities. The remaining 30 per cent live on the fringe of these centres and in rural remote locations, reflecting their greater dispersion, </w:t>
      </w:r>
      <w:r w:rsidR="0030073E">
        <w:rPr>
          <w:lang w:val="en-AU"/>
        </w:rPr>
        <w:t xml:space="preserve">and </w:t>
      </w:r>
      <w:r w:rsidRPr="0030073E">
        <w:rPr>
          <w:lang w:val="en-AU"/>
        </w:rPr>
        <w:t>experience less favo</w:t>
      </w:r>
      <w:r w:rsidR="0030073E">
        <w:rPr>
          <w:lang w:val="en-AU"/>
        </w:rPr>
        <w:t>u</w:t>
      </w:r>
      <w:r w:rsidRPr="0030073E">
        <w:rPr>
          <w:lang w:val="en-AU"/>
        </w:rPr>
        <w:t xml:space="preserve">rable digital connectivity than their more urbanised peers. </w:t>
      </w:r>
    </w:p>
    <w:p w14:paraId="4C0747F2" w14:textId="77777777" w:rsidR="00AB0D2D" w:rsidRPr="0030073E" w:rsidRDefault="00AB0D2D" w:rsidP="00AB0D2D">
      <w:pPr>
        <w:rPr>
          <w:lang w:val="en-AU"/>
        </w:rPr>
      </w:pPr>
      <w:r w:rsidRPr="0030073E">
        <w:rPr>
          <w:lang w:val="en-AU"/>
        </w:rPr>
        <w:t xml:space="preserve">Primary production in the region revolves around beef and dairy grazing, vegetable cropping and food processing, with some poultry and eggs, sheep meat and wool. </w:t>
      </w:r>
    </w:p>
    <w:p w14:paraId="4E5FF9FC" w14:textId="77777777" w:rsidR="00AB0D2D" w:rsidRPr="0030073E" w:rsidRDefault="00AB0D2D" w:rsidP="00AB0D2D">
      <w:pPr>
        <w:rPr>
          <w:szCs w:val="22"/>
          <w:lang w:val="en-AU"/>
        </w:rPr>
      </w:pPr>
      <w:r w:rsidRPr="0030073E">
        <w:rPr>
          <w:lang w:val="en-AU"/>
        </w:rPr>
        <w:t xml:space="preserve">Tourist sites include year-round attractions and signature annual festivals and other periodic events. The digital connectivity needs of farms and farm households, tourist site operators and visitors differ across these locations depending on the nature of the primary production and tourist activities, requiring the </w:t>
      </w:r>
      <w:r w:rsidRPr="0030073E">
        <w:rPr>
          <w:szCs w:val="22"/>
          <w:lang w:val="en-AU"/>
        </w:rPr>
        <w:t>overlay of both places and sectors in digital supply-demand analysis.</w:t>
      </w:r>
    </w:p>
    <w:p w14:paraId="4DFAC253" w14:textId="663AE4E3" w:rsidR="00AB0D2D" w:rsidRPr="0030073E" w:rsidRDefault="00AB0D2D" w:rsidP="00402028">
      <w:pPr>
        <w:rPr>
          <w:lang w:val="en-AU"/>
        </w:rPr>
      </w:pPr>
      <w:r w:rsidRPr="0030073E">
        <w:rPr>
          <w:szCs w:val="22"/>
          <w:lang w:val="en-AU"/>
        </w:rPr>
        <w:t>Road and rail transport corridors need good mobile coverage for continuous mobile connectivity.</w:t>
      </w:r>
    </w:p>
    <w:p w14:paraId="36E9B67C" w14:textId="3238F423" w:rsidR="00947418" w:rsidRPr="0030073E" w:rsidRDefault="00947418" w:rsidP="00947418">
      <w:pPr>
        <w:pStyle w:val="Indent-2"/>
        <w:rPr>
          <w:lang w:val="en-AU"/>
        </w:rPr>
      </w:pPr>
      <w:r w:rsidRPr="0030073E">
        <w:rPr>
          <w:lang w:val="en-AU"/>
        </w:rPr>
        <w:t>Key features are:</w:t>
      </w:r>
    </w:p>
    <w:p w14:paraId="3F0A83D2" w14:textId="7AF69DAE" w:rsidR="00D14F46" w:rsidRPr="0030073E" w:rsidRDefault="00444E90" w:rsidP="004700FA">
      <w:pPr>
        <w:pStyle w:val="Bulletedlist"/>
        <w:rPr>
          <w:lang w:val="en-AU"/>
        </w:rPr>
      </w:pPr>
      <w:r w:rsidRPr="0030073E">
        <w:rPr>
          <w:lang w:val="en-AU"/>
        </w:rPr>
        <w:t xml:space="preserve">East </w:t>
      </w:r>
      <w:r w:rsidR="00D14F46" w:rsidRPr="0030073E">
        <w:rPr>
          <w:lang w:val="en-AU"/>
        </w:rPr>
        <w:t>of and adjoining Greater Melbourne</w:t>
      </w:r>
    </w:p>
    <w:p w14:paraId="116FE1CA" w14:textId="3036A293" w:rsidR="00D14F46" w:rsidRPr="0030073E" w:rsidRDefault="00D14F46" w:rsidP="004700FA">
      <w:pPr>
        <w:pStyle w:val="Bulletedlist"/>
        <w:rPr>
          <w:lang w:val="en-AU"/>
        </w:rPr>
      </w:pPr>
      <w:r w:rsidRPr="0030073E">
        <w:rPr>
          <w:lang w:val="en-AU"/>
        </w:rPr>
        <w:t xml:space="preserve">Approximately </w:t>
      </w:r>
      <w:r w:rsidR="00A02DCB" w:rsidRPr="0030073E">
        <w:rPr>
          <w:lang w:val="en-AU"/>
        </w:rPr>
        <w:t>41</w:t>
      </w:r>
      <w:r w:rsidRPr="0030073E">
        <w:rPr>
          <w:lang w:val="en-AU"/>
        </w:rPr>
        <w:t>,000 km² (</w:t>
      </w:r>
      <w:r w:rsidR="00FE1397" w:rsidRPr="0030073E">
        <w:rPr>
          <w:lang w:val="en-AU"/>
        </w:rPr>
        <w:t>largest region</w:t>
      </w:r>
      <w:r w:rsidRPr="0030073E">
        <w:rPr>
          <w:lang w:val="en-AU"/>
        </w:rPr>
        <w:t>)</w:t>
      </w:r>
    </w:p>
    <w:p w14:paraId="0C35B556" w14:textId="15663268" w:rsidR="00D14F46" w:rsidRPr="0030073E" w:rsidRDefault="00D14F46" w:rsidP="004700FA">
      <w:pPr>
        <w:pStyle w:val="Bulletedlist"/>
        <w:rPr>
          <w:lang w:val="en-AU"/>
        </w:rPr>
      </w:pPr>
      <w:r w:rsidRPr="0030073E">
        <w:rPr>
          <w:lang w:val="en-AU"/>
        </w:rPr>
        <w:t xml:space="preserve">Population </w:t>
      </w:r>
      <w:r w:rsidR="00FE1397" w:rsidRPr="0030073E">
        <w:rPr>
          <w:lang w:val="en-AU"/>
        </w:rPr>
        <w:t>27</w:t>
      </w:r>
      <w:r w:rsidR="006B69FC" w:rsidRPr="0030073E">
        <w:rPr>
          <w:lang w:val="en-AU"/>
        </w:rPr>
        <w:t>4</w:t>
      </w:r>
      <w:r w:rsidRPr="0030073E">
        <w:rPr>
          <w:lang w:val="en-AU"/>
        </w:rPr>
        <w:t>,000</w:t>
      </w:r>
      <w:r w:rsidR="006B69FC" w:rsidRPr="0030073E">
        <w:rPr>
          <w:lang w:val="en-AU"/>
        </w:rPr>
        <w:t xml:space="preserve"> (2016</w:t>
      </w:r>
      <w:r w:rsidRPr="0030073E">
        <w:rPr>
          <w:lang w:val="en-AU"/>
        </w:rPr>
        <w:t xml:space="preserve">) – population density </w:t>
      </w:r>
      <w:r w:rsidR="00ED6844" w:rsidRPr="0030073E">
        <w:rPr>
          <w:lang w:val="en-AU"/>
        </w:rPr>
        <w:t>7</w:t>
      </w:r>
      <w:r w:rsidRPr="0030073E">
        <w:rPr>
          <w:lang w:val="en-AU"/>
        </w:rPr>
        <w:t xml:space="preserve"> residents /km</w:t>
      </w:r>
      <w:r w:rsidRPr="00402028">
        <w:rPr>
          <w:vertAlign w:val="superscript"/>
          <w:lang w:val="en-AU"/>
        </w:rPr>
        <w:t>2</w:t>
      </w:r>
      <w:r w:rsidRPr="0030073E">
        <w:rPr>
          <w:lang w:val="en-AU"/>
        </w:rPr>
        <w:t xml:space="preserve"> (</w:t>
      </w:r>
      <w:r w:rsidR="00ED6844" w:rsidRPr="0030073E">
        <w:rPr>
          <w:lang w:val="en-AU"/>
        </w:rPr>
        <w:t xml:space="preserve">medium </w:t>
      </w:r>
      <w:r w:rsidRPr="0030073E">
        <w:rPr>
          <w:lang w:val="en-AU"/>
        </w:rPr>
        <w:t>for regional Victoria)</w:t>
      </w:r>
    </w:p>
    <w:p w14:paraId="037A6B81" w14:textId="3287E700" w:rsidR="00D14F46" w:rsidRPr="0030073E" w:rsidRDefault="00D14F46" w:rsidP="004700FA">
      <w:pPr>
        <w:pStyle w:val="Bulletedlist"/>
        <w:rPr>
          <w:lang w:val="en-AU"/>
        </w:rPr>
      </w:pPr>
      <w:r w:rsidRPr="0030073E">
        <w:rPr>
          <w:lang w:val="en-AU"/>
        </w:rPr>
        <w:t xml:space="preserve">Six local government areas (LGAs) – </w:t>
      </w:r>
      <w:r w:rsidR="00493853" w:rsidRPr="0030073E">
        <w:rPr>
          <w:lang w:val="en-AU"/>
        </w:rPr>
        <w:t xml:space="preserve">Bass Coast </w:t>
      </w:r>
      <w:r w:rsidRPr="0030073E">
        <w:rPr>
          <w:lang w:val="en-AU"/>
        </w:rPr>
        <w:t xml:space="preserve">(population </w:t>
      </w:r>
      <w:r w:rsidR="00493853" w:rsidRPr="0030073E">
        <w:rPr>
          <w:lang w:val="en-AU"/>
        </w:rPr>
        <w:t>34</w:t>
      </w:r>
      <w:r w:rsidRPr="0030073E">
        <w:rPr>
          <w:lang w:val="en-AU"/>
        </w:rPr>
        <w:t xml:space="preserve">,000), </w:t>
      </w:r>
      <w:r w:rsidR="00493853" w:rsidRPr="0030073E">
        <w:rPr>
          <w:lang w:val="en-AU"/>
        </w:rPr>
        <w:t>Baw Baw</w:t>
      </w:r>
      <w:r w:rsidRPr="0030073E">
        <w:rPr>
          <w:lang w:val="en-AU"/>
        </w:rPr>
        <w:t xml:space="preserve"> (</w:t>
      </w:r>
      <w:r w:rsidR="00493853" w:rsidRPr="0030073E">
        <w:rPr>
          <w:lang w:val="en-AU"/>
        </w:rPr>
        <w:t>50</w:t>
      </w:r>
      <w:r w:rsidRPr="0030073E">
        <w:rPr>
          <w:lang w:val="en-AU"/>
        </w:rPr>
        <w:t xml:space="preserve">,000), </w:t>
      </w:r>
      <w:r w:rsidR="00493853" w:rsidRPr="0030073E">
        <w:rPr>
          <w:lang w:val="en-AU"/>
        </w:rPr>
        <w:t>East Gippsland</w:t>
      </w:r>
      <w:r w:rsidRPr="0030073E">
        <w:rPr>
          <w:lang w:val="en-AU"/>
        </w:rPr>
        <w:t xml:space="preserve"> (</w:t>
      </w:r>
      <w:r w:rsidR="00141021" w:rsidRPr="0030073E">
        <w:rPr>
          <w:lang w:val="en-AU"/>
        </w:rPr>
        <w:t>46</w:t>
      </w:r>
      <w:r w:rsidRPr="0030073E">
        <w:rPr>
          <w:lang w:val="en-AU"/>
        </w:rPr>
        <w:t xml:space="preserve">,000), </w:t>
      </w:r>
      <w:r w:rsidR="00141021" w:rsidRPr="0030073E">
        <w:rPr>
          <w:lang w:val="en-AU"/>
        </w:rPr>
        <w:t>Latrobe</w:t>
      </w:r>
      <w:r w:rsidRPr="0030073E">
        <w:rPr>
          <w:lang w:val="en-AU"/>
        </w:rPr>
        <w:t xml:space="preserve"> (</w:t>
      </w:r>
      <w:r w:rsidR="0008021B" w:rsidRPr="0030073E">
        <w:rPr>
          <w:lang w:val="en-AU"/>
        </w:rPr>
        <w:t>75</w:t>
      </w:r>
      <w:r w:rsidRPr="0030073E">
        <w:rPr>
          <w:lang w:val="en-AU"/>
        </w:rPr>
        <w:t xml:space="preserve">,000), </w:t>
      </w:r>
      <w:r w:rsidR="00EE3604" w:rsidRPr="0030073E">
        <w:rPr>
          <w:lang w:val="en-AU"/>
        </w:rPr>
        <w:t>South Gippsland</w:t>
      </w:r>
      <w:r w:rsidRPr="0030073E">
        <w:rPr>
          <w:lang w:val="en-AU"/>
        </w:rPr>
        <w:t xml:space="preserve"> (</w:t>
      </w:r>
      <w:r w:rsidR="00EE3604" w:rsidRPr="0030073E">
        <w:rPr>
          <w:lang w:val="en-AU"/>
        </w:rPr>
        <w:t>29</w:t>
      </w:r>
      <w:r w:rsidRPr="0030073E">
        <w:rPr>
          <w:lang w:val="en-AU"/>
        </w:rPr>
        <w:t xml:space="preserve">,000) and </w:t>
      </w:r>
      <w:r w:rsidR="00EE3604" w:rsidRPr="0030073E">
        <w:rPr>
          <w:lang w:val="en-AU"/>
        </w:rPr>
        <w:t xml:space="preserve">Wellington </w:t>
      </w:r>
      <w:r w:rsidRPr="0030073E">
        <w:rPr>
          <w:lang w:val="en-AU"/>
        </w:rPr>
        <w:t>(</w:t>
      </w:r>
      <w:r w:rsidR="00B31036" w:rsidRPr="0030073E">
        <w:rPr>
          <w:lang w:val="en-AU"/>
        </w:rPr>
        <w:t>44</w:t>
      </w:r>
      <w:r w:rsidRPr="0030073E">
        <w:rPr>
          <w:lang w:val="en-AU"/>
        </w:rPr>
        <w:t>,000)</w:t>
      </w:r>
    </w:p>
    <w:p w14:paraId="0A7ADD61" w14:textId="29561611" w:rsidR="00D14F46" w:rsidRPr="0030073E" w:rsidRDefault="00D14F46" w:rsidP="004700FA">
      <w:pPr>
        <w:pStyle w:val="Bulletedlist"/>
        <w:rPr>
          <w:lang w:val="en-AU"/>
        </w:rPr>
      </w:pPr>
      <w:r w:rsidRPr="0030073E">
        <w:rPr>
          <w:lang w:val="en-AU"/>
        </w:rPr>
        <w:t xml:space="preserve">Main cities and towns: </w:t>
      </w:r>
      <w:r w:rsidR="002B768F" w:rsidRPr="0030073E">
        <w:rPr>
          <w:lang w:val="en-AU"/>
        </w:rPr>
        <w:t>Traralgon</w:t>
      </w:r>
      <w:r w:rsidRPr="0030073E">
        <w:rPr>
          <w:lang w:val="en-AU"/>
        </w:rPr>
        <w:t xml:space="preserve"> (</w:t>
      </w:r>
      <w:r w:rsidR="00377750" w:rsidRPr="0030073E">
        <w:rPr>
          <w:lang w:val="en-AU"/>
        </w:rPr>
        <w:t>25</w:t>
      </w:r>
      <w:r w:rsidRPr="0030073E">
        <w:rPr>
          <w:lang w:val="en-AU"/>
        </w:rPr>
        <w:t>,000</w:t>
      </w:r>
      <w:r w:rsidR="00AB7F2C" w:rsidRPr="0030073E">
        <w:rPr>
          <w:lang w:val="en-AU"/>
        </w:rPr>
        <w:t xml:space="preserve"> - </w:t>
      </w:r>
      <w:r w:rsidR="001F19CE" w:rsidRPr="0030073E">
        <w:rPr>
          <w:lang w:val="en-AU"/>
        </w:rPr>
        <w:t>9%</w:t>
      </w:r>
      <w:r w:rsidR="005F5DEF" w:rsidRPr="0030073E">
        <w:rPr>
          <w:lang w:val="en-AU"/>
        </w:rPr>
        <w:t xml:space="preserve"> </w:t>
      </w:r>
      <w:r w:rsidRPr="0030073E">
        <w:rPr>
          <w:lang w:val="en-AU"/>
        </w:rPr>
        <w:t xml:space="preserve">of the region’s population), </w:t>
      </w:r>
      <w:r w:rsidR="005F5DEF" w:rsidRPr="0030073E">
        <w:rPr>
          <w:lang w:val="en-AU"/>
        </w:rPr>
        <w:t>Moe-Newborough</w:t>
      </w:r>
      <w:r w:rsidRPr="0030073E">
        <w:rPr>
          <w:lang w:val="en-AU"/>
        </w:rPr>
        <w:t xml:space="preserve"> (</w:t>
      </w:r>
      <w:r w:rsidR="006F2983" w:rsidRPr="0030073E">
        <w:rPr>
          <w:lang w:val="en-AU"/>
        </w:rPr>
        <w:t>15</w:t>
      </w:r>
      <w:r w:rsidRPr="0030073E">
        <w:rPr>
          <w:lang w:val="en-AU"/>
        </w:rPr>
        <w:t xml:space="preserve">,000), </w:t>
      </w:r>
      <w:r w:rsidR="006F2983" w:rsidRPr="0030073E">
        <w:rPr>
          <w:lang w:val="en-AU"/>
        </w:rPr>
        <w:t>Warragul</w:t>
      </w:r>
      <w:r w:rsidRPr="0030073E">
        <w:rPr>
          <w:lang w:val="en-AU"/>
        </w:rPr>
        <w:t xml:space="preserve"> (</w:t>
      </w:r>
      <w:r w:rsidR="006F2983" w:rsidRPr="0030073E">
        <w:rPr>
          <w:lang w:val="en-AU"/>
        </w:rPr>
        <w:t>14</w:t>
      </w:r>
      <w:r w:rsidRPr="0030073E">
        <w:rPr>
          <w:lang w:val="en-AU"/>
        </w:rPr>
        <w:t xml:space="preserve">,000), </w:t>
      </w:r>
      <w:r w:rsidR="006F2983" w:rsidRPr="0030073E">
        <w:rPr>
          <w:lang w:val="en-AU"/>
        </w:rPr>
        <w:t>Morwell</w:t>
      </w:r>
      <w:r w:rsidRPr="0030073E">
        <w:rPr>
          <w:lang w:val="en-AU"/>
        </w:rPr>
        <w:t xml:space="preserve"> (</w:t>
      </w:r>
      <w:r w:rsidR="00CF4A43" w:rsidRPr="0030073E">
        <w:rPr>
          <w:lang w:val="en-AU"/>
        </w:rPr>
        <w:t>13</w:t>
      </w:r>
      <w:r w:rsidRPr="0030073E">
        <w:rPr>
          <w:lang w:val="en-AU"/>
        </w:rPr>
        <w:t>,000)</w:t>
      </w:r>
      <w:r w:rsidR="00CF4A43" w:rsidRPr="0030073E">
        <w:rPr>
          <w:lang w:val="en-AU"/>
        </w:rPr>
        <w:t xml:space="preserve">, </w:t>
      </w:r>
      <w:r w:rsidR="000E5DEF" w:rsidRPr="0030073E">
        <w:rPr>
          <w:lang w:val="en-AU"/>
        </w:rPr>
        <w:t>Sale (13,000), Bairnsdale (13,000, Drouin (12,000)</w:t>
      </w:r>
      <w:r w:rsidR="00743FBA" w:rsidRPr="0030073E">
        <w:rPr>
          <w:lang w:val="en-AU"/>
        </w:rPr>
        <w:t>, Wonthaggi (8,000), Lakes Entrance (6,000)</w:t>
      </w:r>
      <w:r w:rsidR="004C540D" w:rsidRPr="0030073E">
        <w:rPr>
          <w:lang w:val="en-AU"/>
        </w:rPr>
        <w:t xml:space="preserve">, Leongatha (5,000), Inverloch, (5,000), Cowes (5,000), </w:t>
      </w:r>
      <w:r w:rsidR="00D74A40" w:rsidRPr="0030073E">
        <w:rPr>
          <w:lang w:val="en-AU"/>
        </w:rPr>
        <w:t>Churchill (5,000)</w:t>
      </w:r>
      <w:r w:rsidR="00947418" w:rsidRPr="0030073E">
        <w:rPr>
          <w:lang w:val="en-AU"/>
        </w:rPr>
        <w:t xml:space="preserve"> – </w:t>
      </w:r>
      <w:r w:rsidR="00D74A40" w:rsidRPr="0030073E">
        <w:rPr>
          <w:lang w:val="en-AU"/>
        </w:rPr>
        <w:t xml:space="preserve">not a </w:t>
      </w:r>
      <w:r w:rsidR="00947418" w:rsidRPr="0030073E">
        <w:rPr>
          <w:lang w:val="en-AU"/>
        </w:rPr>
        <w:t>t</w:t>
      </w:r>
      <w:r w:rsidRPr="0030073E">
        <w:rPr>
          <w:lang w:val="en-AU"/>
        </w:rPr>
        <w:t xml:space="preserve">ypical </w:t>
      </w:r>
      <w:r w:rsidR="00947418" w:rsidRPr="0030073E">
        <w:rPr>
          <w:lang w:val="en-AU"/>
        </w:rPr>
        <w:t xml:space="preserve">structure of </w:t>
      </w:r>
      <w:r w:rsidR="00F05D64" w:rsidRPr="0030073E">
        <w:rPr>
          <w:lang w:val="en-AU"/>
        </w:rPr>
        <w:t xml:space="preserve">a </w:t>
      </w:r>
      <w:r w:rsidR="00947418" w:rsidRPr="0030073E">
        <w:rPr>
          <w:lang w:val="en-AU"/>
        </w:rPr>
        <w:t xml:space="preserve">major </w:t>
      </w:r>
      <w:r w:rsidRPr="0030073E">
        <w:rPr>
          <w:lang w:val="en-AU"/>
        </w:rPr>
        <w:t>hub</w:t>
      </w:r>
      <w:r w:rsidR="00F05D64" w:rsidRPr="0030073E">
        <w:rPr>
          <w:lang w:val="en-AU"/>
        </w:rPr>
        <w:t xml:space="preserve"> </w:t>
      </w:r>
      <w:r w:rsidR="00947418" w:rsidRPr="0030073E">
        <w:rPr>
          <w:lang w:val="en-AU"/>
        </w:rPr>
        <w:t xml:space="preserve">and </w:t>
      </w:r>
      <w:r w:rsidRPr="0030073E">
        <w:rPr>
          <w:lang w:val="en-AU"/>
        </w:rPr>
        <w:t>smaller</w:t>
      </w:r>
      <w:r w:rsidR="00947418" w:rsidRPr="0030073E">
        <w:rPr>
          <w:lang w:val="en-AU"/>
        </w:rPr>
        <w:t xml:space="preserve"> nodes</w:t>
      </w:r>
    </w:p>
    <w:p w14:paraId="268B777B" w14:textId="77777777" w:rsidR="00D14F46" w:rsidRPr="0030073E" w:rsidRDefault="00D14F46" w:rsidP="004700FA">
      <w:pPr>
        <w:pStyle w:val="Bulletedlist"/>
        <w:rPr>
          <w:lang w:val="en-AU"/>
        </w:rPr>
      </w:pPr>
      <w:r w:rsidRPr="0030073E">
        <w:rPr>
          <w:lang w:val="en-AU"/>
        </w:rPr>
        <w:t>Substantial LGA diversity – size, population, density and land use – usual for regional Victoria</w:t>
      </w:r>
      <w:r w:rsidR="00F3497D" w:rsidRPr="0030073E">
        <w:rPr>
          <w:lang w:val="en-AU"/>
        </w:rPr>
        <w:t>.</w:t>
      </w:r>
    </w:p>
    <w:p w14:paraId="4F7367B9" w14:textId="11B24C66" w:rsidR="00D14F46" w:rsidRPr="0030073E" w:rsidRDefault="00D14F46" w:rsidP="002E6163">
      <w:pPr>
        <w:pStyle w:val="Heading2"/>
        <w:numPr>
          <w:ilvl w:val="1"/>
          <w:numId w:val="110"/>
        </w:numPr>
        <w:ind w:hanging="780"/>
        <w:rPr>
          <w:lang w:val="en-AU"/>
        </w:rPr>
      </w:pPr>
      <w:bookmarkStart w:id="2522" w:name="_Toc521314298"/>
      <w:bookmarkStart w:id="2523" w:name="_Toc526240774"/>
      <w:bookmarkStart w:id="2524" w:name="_Toc17454613"/>
      <w:r w:rsidRPr="0030073E">
        <w:rPr>
          <w:lang w:val="en-AU"/>
        </w:rPr>
        <w:t>The community</w:t>
      </w:r>
      <w:bookmarkEnd w:id="2522"/>
      <w:bookmarkEnd w:id="2523"/>
      <w:bookmarkEnd w:id="2524"/>
      <w:r w:rsidRPr="0030073E">
        <w:rPr>
          <w:lang w:val="en-AU"/>
        </w:rPr>
        <w:t xml:space="preserve"> </w:t>
      </w:r>
    </w:p>
    <w:p w14:paraId="195F0D56" w14:textId="7C6BB958" w:rsidR="00D14F46" w:rsidRPr="0030073E" w:rsidRDefault="00D14F46" w:rsidP="00D14F46">
      <w:pPr>
        <w:rPr>
          <w:lang w:val="en-AU"/>
        </w:rPr>
      </w:pPr>
      <w:r w:rsidRPr="0030073E">
        <w:rPr>
          <w:lang w:val="en-AU"/>
        </w:rPr>
        <w:t>Whilst there are noteworthy variations across the region, the following summari</w:t>
      </w:r>
      <w:r w:rsidR="0030073E">
        <w:rPr>
          <w:lang w:val="en-AU"/>
        </w:rPr>
        <w:t>ses</w:t>
      </w:r>
      <w:r w:rsidRPr="0030073E">
        <w:rPr>
          <w:lang w:val="en-AU"/>
        </w:rPr>
        <w:t xml:space="preserve"> the overall profile:</w:t>
      </w:r>
    </w:p>
    <w:p w14:paraId="6E8F49A5" w14:textId="0EE061F4" w:rsidR="00D14F46" w:rsidRPr="0030073E" w:rsidRDefault="00D14F46" w:rsidP="004700FA">
      <w:pPr>
        <w:pStyle w:val="Bulletedlist"/>
        <w:rPr>
          <w:lang w:val="en-AU"/>
        </w:rPr>
      </w:pPr>
      <w:r w:rsidRPr="0030073E">
        <w:rPr>
          <w:lang w:val="en-AU"/>
        </w:rPr>
        <w:t xml:space="preserve">Age: </w:t>
      </w:r>
      <w:r w:rsidR="00015D4D" w:rsidRPr="0030073E">
        <w:rPr>
          <w:lang w:val="en-AU"/>
        </w:rPr>
        <w:t>28</w:t>
      </w:r>
      <w:r w:rsidRPr="0030073E">
        <w:rPr>
          <w:lang w:val="en-AU"/>
        </w:rPr>
        <w:t xml:space="preserve">% of population &lt;25 years, </w:t>
      </w:r>
      <w:r w:rsidR="00DF5AC0" w:rsidRPr="0030073E">
        <w:rPr>
          <w:lang w:val="en-AU"/>
        </w:rPr>
        <w:t>49</w:t>
      </w:r>
      <w:r w:rsidRPr="0030073E">
        <w:rPr>
          <w:lang w:val="en-AU"/>
        </w:rPr>
        <w:t xml:space="preserve">% 25-64, </w:t>
      </w:r>
      <w:r w:rsidR="00CE73FC" w:rsidRPr="0030073E">
        <w:rPr>
          <w:lang w:val="en-AU"/>
        </w:rPr>
        <w:t>22</w:t>
      </w:r>
      <w:r w:rsidRPr="0030073E">
        <w:rPr>
          <w:lang w:val="en-AU"/>
        </w:rPr>
        <w:t xml:space="preserve">% 65+ – relatively </w:t>
      </w:r>
      <w:r w:rsidR="00CE73FC" w:rsidRPr="0030073E">
        <w:rPr>
          <w:lang w:val="en-AU"/>
        </w:rPr>
        <w:t xml:space="preserve">old </w:t>
      </w:r>
      <w:r w:rsidR="00947418" w:rsidRPr="0030073E">
        <w:rPr>
          <w:lang w:val="en-AU"/>
        </w:rPr>
        <w:t>(</w:t>
      </w:r>
      <w:r w:rsidRPr="0030073E">
        <w:rPr>
          <w:lang w:val="en-AU"/>
        </w:rPr>
        <w:t>30:50:20 average</w:t>
      </w:r>
      <w:r w:rsidR="00947418" w:rsidRPr="0030073E">
        <w:rPr>
          <w:lang w:val="en-AU"/>
        </w:rPr>
        <w:t>)</w:t>
      </w:r>
    </w:p>
    <w:p w14:paraId="0A0941FF" w14:textId="6A44126B" w:rsidR="00D14F46" w:rsidRPr="0030073E" w:rsidRDefault="00D14F46" w:rsidP="004700FA">
      <w:pPr>
        <w:pStyle w:val="Bulletedlist"/>
        <w:rPr>
          <w:lang w:val="en-AU"/>
        </w:rPr>
      </w:pPr>
      <w:r w:rsidRPr="0030073E">
        <w:rPr>
          <w:lang w:val="en-AU"/>
        </w:rPr>
        <w:t>Education: 3</w:t>
      </w:r>
      <w:r w:rsidR="00CE73FC" w:rsidRPr="0030073E">
        <w:rPr>
          <w:lang w:val="en-AU"/>
        </w:rPr>
        <w:t>4</w:t>
      </w:r>
      <w:r w:rsidRPr="0030073E">
        <w:rPr>
          <w:lang w:val="en-AU"/>
        </w:rPr>
        <w:t xml:space="preserve">% of the population have post-secondary qualifications – </w:t>
      </w:r>
      <w:r w:rsidR="00206724" w:rsidRPr="0030073E">
        <w:rPr>
          <w:lang w:val="en-AU"/>
        </w:rPr>
        <w:t xml:space="preserve">equivalent to the </w:t>
      </w:r>
      <w:r w:rsidR="00F3497D" w:rsidRPr="0030073E">
        <w:rPr>
          <w:lang w:val="en-AU"/>
        </w:rPr>
        <w:t>regional average (34%)</w:t>
      </w:r>
    </w:p>
    <w:p w14:paraId="3EC709A4" w14:textId="5E6CA2AB" w:rsidR="00D14F46" w:rsidRPr="0030073E" w:rsidRDefault="00D14F46" w:rsidP="004700FA">
      <w:pPr>
        <w:pStyle w:val="Bulletedlist"/>
        <w:rPr>
          <w:lang w:val="en-AU"/>
        </w:rPr>
      </w:pPr>
      <w:r w:rsidRPr="0030073E">
        <w:rPr>
          <w:lang w:val="en-AU"/>
        </w:rPr>
        <w:t>Unemployment: 6.</w:t>
      </w:r>
      <w:r w:rsidR="00F33D42" w:rsidRPr="0030073E">
        <w:rPr>
          <w:lang w:val="en-AU"/>
        </w:rPr>
        <w:t>9</w:t>
      </w:r>
      <w:r w:rsidRPr="0030073E">
        <w:rPr>
          <w:lang w:val="en-AU"/>
        </w:rPr>
        <w:t>% total, 12.</w:t>
      </w:r>
      <w:r w:rsidR="00F33D42" w:rsidRPr="0030073E">
        <w:rPr>
          <w:lang w:val="en-AU"/>
        </w:rPr>
        <w:t>6</w:t>
      </w:r>
      <w:r w:rsidRPr="0030073E">
        <w:rPr>
          <w:lang w:val="en-AU"/>
        </w:rPr>
        <w:t xml:space="preserve">% youth – higher than regional average </w:t>
      </w:r>
      <w:r w:rsidR="00947418" w:rsidRPr="0030073E">
        <w:rPr>
          <w:lang w:val="en-AU"/>
        </w:rPr>
        <w:t>(</w:t>
      </w:r>
      <w:r w:rsidRPr="0030073E">
        <w:rPr>
          <w:lang w:val="en-AU"/>
        </w:rPr>
        <w:t>5.9% total, 11.5% youth)</w:t>
      </w:r>
    </w:p>
    <w:p w14:paraId="74C9B0EA" w14:textId="77777777" w:rsidR="00D14F46" w:rsidRPr="0030073E" w:rsidRDefault="00D14F46" w:rsidP="004700FA">
      <w:pPr>
        <w:pStyle w:val="Bulletedlist"/>
        <w:rPr>
          <w:lang w:val="en-AU"/>
        </w:rPr>
      </w:pPr>
      <w:r w:rsidRPr="0030073E">
        <w:rPr>
          <w:lang w:val="en-AU"/>
        </w:rPr>
        <w:t>Digital inclusion: mid-ranked on the RMIT-Swinburne-</w:t>
      </w:r>
      <w:r w:rsidR="00947418" w:rsidRPr="0030073E">
        <w:rPr>
          <w:lang w:val="en-AU"/>
        </w:rPr>
        <w:t xml:space="preserve">Telstra </w:t>
      </w:r>
      <w:r w:rsidR="00F3497D" w:rsidRPr="0030073E">
        <w:rPr>
          <w:lang w:val="en-AU"/>
        </w:rPr>
        <w:t>Digital</w:t>
      </w:r>
      <w:r w:rsidRPr="0030073E">
        <w:rPr>
          <w:lang w:val="en-AU"/>
        </w:rPr>
        <w:t xml:space="preserve"> Inclusion Index</w:t>
      </w:r>
      <w:r w:rsidRPr="0030073E">
        <w:rPr>
          <w:rStyle w:val="FootnoteReference"/>
          <w:rFonts w:ascii="Calibri Light" w:hAnsi="Calibri Light"/>
          <w:lang w:val="en-AU"/>
        </w:rPr>
        <w:footnoteReference w:id="7"/>
      </w:r>
      <w:r w:rsidRPr="0030073E">
        <w:rPr>
          <w:vertAlign w:val="superscript"/>
          <w:lang w:val="en-AU"/>
        </w:rPr>
        <w:t xml:space="preserve"> </w:t>
      </w:r>
    </w:p>
    <w:p w14:paraId="78950720" w14:textId="66C46B30" w:rsidR="00D14F46" w:rsidRPr="0030073E" w:rsidRDefault="00D14F46" w:rsidP="004700FA">
      <w:pPr>
        <w:pStyle w:val="Bulletedlist"/>
        <w:rPr>
          <w:lang w:val="en-AU"/>
        </w:rPr>
      </w:pPr>
      <w:r w:rsidRPr="0030073E">
        <w:rPr>
          <w:lang w:val="en-AU"/>
        </w:rPr>
        <w:t xml:space="preserve">Overall socio-economic disadvantage: </w:t>
      </w:r>
      <w:r w:rsidR="0096406F" w:rsidRPr="0030073E">
        <w:rPr>
          <w:lang w:val="en-AU"/>
        </w:rPr>
        <w:t xml:space="preserve">third most </w:t>
      </w:r>
      <w:r w:rsidRPr="0030073E">
        <w:rPr>
          <w:lang w:val="en-AU"/>
        </w:rPr>
        <w:t>disadvantaged region on ABS SEIFA score</w:t>
      </w:r>
      <w:r w:rsidRPr="0030073E">
        <w:rPr>
          <w:rStyle w:val="FootnoteReference"/>
          <w:rFonts w:ascii="Calibri Light" w:hAnsi="Calibri Light"/>
          <w:lang w:val="en-AU"/>
        </w:rPr>
        <w:footnoteReference w:id="8"/>
      </w:r>
      <w:r w:rsidR="00F3497D" w:rsidRPr="0030073E">
        <w:rPr>
          <w:lang w:val="en-AU"/>
        </w:rPr>
        <w:t>.</w:t>
      </w:r>
    </w:p>
    <w:p w14:paraId="0733A4FC" w14:textId="5372532C" w:rsidR="00157A4B" w:rsidRPr="0030073E" w:rsidRDefault="00157A4B" w:rsidP="00157A4B">
      <w:pPr>
        <w:rPr>
          <w:lang w:val="en-AU"/>
        </w:rPr>
      </w:pPr>
      <w:r w:rsidRPr="0030073E">
        <w:rPr>
          <w:lang w:val="en-AU"/>
        </w:rPr>
        <w:t>Some of the more noteworthy variations across the region are demon</w:t>
      </w:r>
      <w:r w:rsidR="00361442" w:rsidRPr="0030073E">
        <w:rPr>
          <w:lang w:val="en-AU"/>
        </w:rPr>
        <w:t>strated in the following charts:</w:t>
      </w:r>
    </w:p>
    <w:tbl>
      <w:tblPr>
        <w:tblStyle w:val="TableGrid"/>
        <w:tblW w:w="48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6"/>
      </w:tblGrid>
      <w:tr w:rsidR="009F7C0B" w:rsidRPr="0030073E" w14:paraId="71D557B4" w14:textId="77777777" w:rsidTr="00576319">
        <w:trPr>
          <w:trHeight w:hRule="exact" w:val="2551"/>
        </w:trPr>
        <w:tc>
          <w:tcPr>
            <w:tcW w:w="4876" w:type="dxa"/>
            <w:tcFitText/>
            <w:vAlign w:val="center"/>
          </w:tcPr>
          <w:p w14:paraId="0E5F1C82" w14:textId="3DEE1825" w:rsidR="009F7C0B" w:rsidRPr="0030073E" w:rsidRDefault="00157A4B" w:rsidP="002601C8">
            <w:pPr>
              <w:spacing w:before="0" w:after="0"/>
              <w:jc w:val="center"/>
              <w:rPr>
                <w:lang w:val="en-AU"/>
              </w:rPr>
            </w:pPr>
            <w:r w:rsidRPr="00576319">
              <w:rPr>
                <w:lang w:val="en-AU"/>
              </w:rPr>
              <w:br w:type="column"/>
            </w:r>
            <w:r w:rsidR="000B6D32" w:rsidRPr="00576319">
              <w:rPr>
                <w:noProof/>
                <w:lang w:val="en-AU"/>
              </w:rPr>
              <w:drawing>
                <wp:inline distT="0" distB="0" distL="0" distR="0" wp14:anchorId="7221261F" wp14:editId="7CC05590">
                  <wp:extent cx="3006090" cy="1518920"/>
                  <wp:effectExtent l="0" t="0" r="381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3006090" cy="1518920"/>
                          </a:xfrm>
                          <a:prstGeom prst="rect">
                            <a:avLst/>
                          </a:prstGeom>
                        </pic:spPr>
                      </pic:pic>
                    </a:graphicData>
                  </a:graphic>
                </wp:inline>
              </w:drawing>
            </w:r>
          </w:p>
        </w:tc>
      </w:tr>
      <w:tr w:rsidR="009F7C0B" w:rsidRPr="0030073E" w14:paraId="2F9B1CBA" w14:textId="77777777" w:rsidTr="00576319">
        <w:trPr>
          <w:trHeight w:hRule="exact" w:val="2551"/>
        </w:trPr>
        <w:tc>
          <w:tcPr>
            <w:tcW w:w="4876" w:type="dxa"/>
            <w:tcFitText/>
            <w:vAlign w:val="center"/>
          </w:tcPr>
          <w:p w14:paraId="2092823D" w14:textId="47C6B744" w:rsidR="009F7C0B" w:rsidRPr="0030073E" w:rsidRDefault="008405B5" w:rsidP="002601C8">
            <w:pPr>
              <w:spacing w:before="0" w:after="0"/>
              <w:jc w:val="center"/>
              <w:rPr>
                <w:lang w:val="en-AU"/>
              </w:rPr>
            </w:pPr>
            <w:r w:rsidRPr="00576319">
              <w:rPr>
                <w:noProof/>
                <w:lang w:val="en-AU"/>
              </w:rPr>
              <w:drawing>
                <wp:inline distT="0" distB="0" distL="0" distR="0" wp14:anchorId="2D7178A8" wp14:editId="752E8D69">
                  <wp:extent cx="3006090" cy="151384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3006090" cy="1513840"/>
                          </a:xfrm>
                          <a:prstGeom prst="rect">
                            <a:avLst/>
                          </a:prstGeom>
                        </pic:spPr>
                      </pic:pic>
                    </a:graphicData>
                  </a:graphic>
                </wp:inline>
              </w:drawing>
            </w:r>
          </w:p>
        </w:tc>
      </w:tr>
      <w:tr w:rsidR="009F7C0B" w:rsidRPr="0030073E" w14:paraId="4AECF4AC" w14:textId="77777777" w:rsidTr="00576319">
        <w:trPr>
          <w:trHeight w:hRule="exact" w:val="2551"/>
        </w:trPr>
        <w:tc>
          <w:tcPr>
            <w:tcW w:w="4876" w:type="dxa"/>
            <w:tcFitText/>
            <w:vAlign w:val="center"/>
          </w:tcPr>
          <w:p w14:paraId="6CA9D8BE" w14:textId="42D019AA" w:rsidR="009F7C0B" w:rsidRPr="0030073E" w:rsidRDefault="008405B5" w:rsidP="002601C8">
            <w:pPr>
              <w:spacing w:before="0" w:after="0"/>
              <w:jc w:val="center"/>
              <w:rPr>
                <w:lang w:val="en-AU"/>
              </w:rPr>
            </w:pPr>
            <w:r w:rsidRPr="00576319">
              <w:rPr>
                <w:noProof/>
                <w:lang w:val="en-AU"/>
              </w:rPr>
              <w:drawing>
                <wp:inline distT="0" distB="0" distL="0" distR="0" wp14:anchorId="6446F44B" wp14:editId="65E476A4">
                  <wp:extent cx="3006090" cy="1516380"/>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3006090" cy="1516380"/>
                          </a:xfrm>
                          <a:prstGeom prst="rect">
                            <a:avLst/>
                          </a:prstGeom>
                        </pic:spPr>
                      </pic:pic>
                    </a:graphicData>
                  </a:graphic>
                </wp:inline>
              </w:drawing>
            </w:r>
          </w:p>
        </w:tc>
      </w:tr>
      <w:tr w:rsidR="009F7C0B" w:rsidRPr="0030073E" w14:paraId="04E5AC42" w14:textId="77777777" w:rsidTr="00576319">
        <w:trPr>
          <w:trHeight w:hRule="exact" w:val="2551"/>
        </w:trPr>
        <w:tc>
          <w:tcPr>
            <w:tcW w:w="4876" w:type="dxa"/>
            <w:tcFitText/>
            <w:vAlign w:val="center"/>
          </w:tcPr>
          <w:p w14:paraId="7F7349DD" w14:textId="44755FAE" w:rsidR="009F7C0B" w:rsidRPr="0030073E" w:rsidRDefault="00576319" w:rsidP="00C767FE">
            <w:pPr>
              <w:spacing w:before="0" w:after="0"/>
              <w:rPr>
                <w:lang w:val="en-AU"/>
              </w:rPr>
            </w:pPr>
            <w:r w:rsidRPr="00C767FE">
              <w:rPr>
                <w:noProof/>
                <w:lang w:val="en-AU"/>
              </w:rPr>
              <w:drawing>
                <wp:anchor distT="0" distB="0" distL="114300" distR="114300" simplePos="0" relativeHeight="251699205" behindDoc="0" locked="0" layoutInCell="1" allowOverlap="1" wp14:anchorId="5B63B1E5" wp14:editId="699C4DDF">
                  <wp:simplePos x="0" y="0"/>
                  <wp:positionH relativeFrom="column">
                    <wp:posOffset>4445</wp:posOffset>
                  </wp:positionH>
                  <wp:positionV relativeFrom="paragraph">
                    <wp:posOffset>-1494790</wp:posOffset>
                  </wp:positionV>
                  <wp:extent cx="2993390" cy="149415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2993390" cy="1494155"/>
                          </a:xfrm>
                          <a:prstGeom prst="rect">
                            <a:avLst/>
                          </a:prstGeom>
                        </pic:spPr>
                      </pic:pic>
                    </a:graphicData>
                  </a:graphic>
                  <wp14:sizeRelH relativeFrom="margin">
                    <wp14:pctWidth>0</wp14:pctWidth>
                  </wp14:sizeRelH>
                  <wp14:sizeRelV relativeFrom="margin">
                    <wp14:pctHeight>0</wp14:pctHeight>
                  </wp14:sizeRelV>
                </wp:anchor>
              </w:drawing>
            </w:r>
          </w:p>
        </w:tc>
      </w:tr>
    </w:tbl>
    <w:p w14:paraId="42B0FA32" w14:textId="05BF4451" w:rsidR="00D14F46" w:rsidRPr="0030073E" w:rsidRDefault="00D14F46" w:rsidP="00D14F46">
      <w:pPr>
        <w:rPr>
          <w:lang w:val="en-AU"/>
        </w:rPr>
      </w:pPr>
      <w:r w:rsidRPr="0030073E">
        <w:rPr>
          <w:lang w:val="en-AU"/>
        </w:rPr>
        <w:t xml:space="preserve">Notably, the residents of the </w:t>
      </w:r>
      <w:r w:rsidR="00492991" w:rsidRPr="0030073E">
        <w:rPr>
          <w:lang w:val="en-AU"/>
        </w:rPr>
        <w:t xml:space="preserve">East Gippsland and South Gippsland </w:t>
      </w:r>
      <w:r w:rsidRPr="0030073E">
        <w:rPr>
          <w:lang w:val="en-AU"/>
        </w:rPr>
        <w:t xml:space="preserve">LGAs are on average older, are less likely to access the internet from home and less likely to work in a high-technology job than those residing elsewhere in the region – </w:t>
      </w:r>
      <w:r w:rsidR="00342D07" w:rsidRPr="0030073E">
        <w:rPr>
          <w:lang w:val="en-AU"/>
        </w:rPr>
        <w:t xml:space="preserve">at risk of </w:t>
      </w:r>
      <w:r w:rsidRPr="0030073E">
        <w:rPr>
          <w:lang w:val="en-AU"/>
        </w:rPr>
        <w:t>being left behind</w:t>
      </w:r>
      <w:r w:rsidR="00342D07" w:rsidRPr="0030073E">
        <w:rPr>
          <w:lang w:val="en-AU"/>
        </w:rPr>
        <w:t xml:space="preserve"> on digital development</w:t>
      </w:r>
      <w:r w:rsidRPr="0030073E">
        <w:rPr>
          <w:lang w:val="en-AU"/>
        </w:rPr>
        <w:t xml:space="preserve">. </w:t>
      </w:r>
    </w:p>
    <w:p w14:paraId="1A7B1CD1" w14:textId="77777777" w:rsidR="00D14F46" w:rsidRPr="0030073E" w:rsidRDefault="00D14F46" w:rsidP="002E6163">
      <w:pPr>
        <w:pStyle w:val="Heading2"/>
        <w:numPr>
          <w:ilvl w:val="1"/>
          <w:numId w:val="110"/>
        </w:numPr>
        <w:ind w:hanging="780"/>
        <w:rPr>
          <w:lang w:val="en-AU"/>
        </w:rPr>
      </w:pPr>
      <w:bookmarkStart w:id="2525" w:name="_Toc521314299"/>
      <w:bookmarkStart w:id="2526" w:name="_Toc526240775"/>
      <w:bookmarkStart w:id="2527" w:name="_Toc17454614"/>
      <w:r w:rsidRPr="0030073E">
        <w:rPr>
          <w:lang w:val="en-AU"/>
        </w:rPr>
        <w:t>The economy</w:t>
      </w:r>
      <w:bookmarkEnd w:id="2525"/>
      <w:bookmarkEnd w:id="2526"/>
      <w:bookmarkEnd w:id="2527"/>
    </w:p>
    <w:p w14:paraId="000D50CD" w14:textId="1924706A" w:rsidR="00D14F46" w:rsidRPr="0030073E" w:rsidRDefault="00D14F46" w:rsidP="00C263FE">
      <w:pPr>
        <w:rPr>
          <w:lang w:val="en-AU"/>
        </w:rPr>
      </w:pPr>
      <w:r w:rsidRPr="0030073E">
        <w:rPr>
          <w:lang w:val="en-AU"/>
        </w:rPr>
        <w:t>Gross Regional Product (GRP) $</w:t>
      </w:r>
      <w:r w:rsidR="00D947BF" w:rsidRPr="0030073E">
        <w:rPr>
          <w:lang w:val="en-AU"/>
        </w:rPr>
        <w:t>14</w:t>
      </w:r>
      <w:r w:rsidR="001E51BA" w:rsidRPr="0030073E">
        <w:rPr>
          <w:lang w:val="en-AU"/>
        </w:rPr>
        <w:t xml:space="preserve"> billion (second largest of all the regions</w:t>
      </w:r>
      <w:r w:rsidRPr="0030073E">
        <w:rPr>
          <w:lang w:val="en-AU"/>
        </w:rPr>
        <w:t>)</w:t>
      </w:r>
      <w:r w:rsidR="00342D07" w:rsidRPr="0030073E">
        <w:rPr>
          <w:lang w:val="en-AU"/>
        </w:rPr>
        <w:t xml:space="preserve">, with </w:t>
      </w:r>
      <w:r w:rsidR="009C0078" w:rsidRPr="0030073E">
        <w:rPr>
          <w:lang w:val="en-AU"/>
        </w:rPr>
        <w:t xml:space="preserve">slow decline </w:t>
      </w:r>
      <w:r w:rsidRPr="0030073E">
        <w:rPr>
          <w:lang w:val="en-AU"/>
        </w:rPr>
        <w:t>over the past 10 years (</w:t>
      </w:r>
      <w:r w:rsidR="009C0078" w:rsidRPr="0030073E">
        <w:rPr>
          <w:lang w:val="en-AU"/>
        </w:rPr>
        <w:t>-0.5</w:t>
      </w:r>
      <w:r w:rsidRPr="0030073E">
        <w:rPr>
          <w:lang w:val="en-AU"/>
        </w:rPr>
        <w:t>% p.a., in line with population growth) compared to 0.5% p.a. for total regional Victoria</w:t>
      </w:r>
    </w:p>
    <w:p w14:paraId="3052B56C" w14:textId="377DAA98" w:rsidR="00FC0B80" w:rsidRPr="0030073E" w:rsidRDefault="002A170C" w:rsidP="00FC0B80">
      <w:pPr>
        <w:rPr>
          <w:lang w:val="en-AU"/>
        </w:rPr>
      </w:pPr>
      <w:r w:rsidRPr="0030073E">
        <w:rPr>
          <w:lang w:val="en-AU"/>
        </w:rPr>
        <w:t>Eight</w:t>
      </w:r>
      <w:r w:rsidR="00FC0B80" w:rsidRPr="0030073E">
        <w:rPr>
          <w:lang w:val="en-AU"/>
        </w:rPr>
        <w:t xml:space="preserve"> industries make up </w:t>
      </w:r>
      <w:r w:rsidR="00831D43" w:rsidRPr="0030073E">
        <w:rPr>
          <w:lang w:val="en-AU"/>
        </w:rPr>
        <w:t xml:space="preserve">almost </w:t>
      </w:r>
      <w:r w:rsidR="00FC0B80" w:rsidRPr="0030073E">
        <w:rPr>
          <w:lang w:val="en-AU"/>
        </w:rPr>
        <w:t>two-thirds of employment in the region:</w:t>
      </w:r>
    </w:p>
    <w:tbl>
      <w:tblPr>
        <w:tblStyle w:val="TableGrid"/>
        <w:tblW w:w="0" w:type="auto"/>
        <w:tblLook w:val="04A0" w:firstRow="1" w:lastRow="0" w:firstColumn="1" w:lastColumn="0" w:noHBand="0" w:noVBand="1"/>
      </w:tblPr>
      <w:tblGrid>
        <w:gridCol w:w="3241"/>
        <w:gridCol w:w="1285"/>
      </w:tblGrid>
      <w:tr w:rsidR="002A170C" w:rsidRPr="0030073E" w14:paraId="4FB4DF79" w14:textId="77777777" w:rsidTr="00375DA0">
        <w:tc>
          <w:tcPr>
            <w:tcW w:w="3539" w:type="dxa"/>
          </w:tcPr>
          <w:p w14:paraId="10FC787A" w14:textId="77777777" w:rsidR="002A170C" w:rsidRPr="0030073E" w:rsidRDefault="002A170C" w:rsidP="002A170C">
            <w:pPr>
              <w:rPr>
                <w:lang w:val="en-AU"/>
              </w:rPr>
            </w:pPr>
            <w:r w:rsidRPr="0030073E">
              <w:rPr>
                <w:lang w:val="en-AU"/>
              </w:rPr>
              <w:t>Retail Trade</w:t>
            </w:r>
          </w:p>
        </w:tc>
        <w:tc>
          <w:tcPr>
            <w:tcW w:w="1411" w:type="dxa"/>
          </w:tcPr>
          <w:p w14:paraId="40A687CF" w14:textId="7DAE170D" w:rsidR="002A170C" w:rsidRPr="0030073E" w:rsidRDefault="00A37622" w:rsidP="00FF6C3C">
            <w:pPr>
              <w:jc w:val="center"/>
              <w:rPr>
                <w:lang w:val="en-AU"/>
              </w:rPr>
            </w:pPr>
            <w:r w:rsidRPr="0030073E">
              <w:rPr>
                <w:lang w:val="en-AU"/>
              </w:rPr>
              <w:t>10</w:t>
            </w:r>
            <w:r w:rsidR="002A170C" w:rsidRPr="0030073E">
              <w:rPr>
                <w:lang w:val="en-AU"/>
              </w:rPr>
              <w:t>%</w:t>
            </w:r>
          </w:p>
        </w:tc>
      </w:tr>
      <w:tr w:rsidR="002A170C" w:rsidRPr="0030073E" w14:paraId="48C37135" w14:textId="77777777" w:rsidTr="00375DA0">
        <w:tc>
          <w:tcPr>
            <w:tcW w:w="3539" w:type="dxa"/>
          </w:tcPr>
          <w:p w14:paraId="68EE058A" w14:textId="77777777" w:rsidR="002A170C" w:rsidRPr="0030073E" w:rsidRDefault="002A170C" w:rsidP="002A170C">
            <w:pPr>
              <w:rPr>
                <w:lang w:val="en-AU"/>
              </w:rPr>
            </w:pPr>
            <w:r w:rsidRPr="0030073E">
              <w:rPr>
                <w:lang w:val="en-AU"/>
              </w:rPr>
              <w:t>Health care/social assistance</w:t>
            </w:r>
          </w:p>
        </w:tc>
        <w:tc>
          <w:tcPr>
            <w:tcW w:w="1411" w:type="dxa"/>
          </w:tcPr>
          <w:p w14:paraId="0E575E25" w14:textId="02B6F53C" w:rsidR="002A170C" w:rsidRPr="0030073E" w:rsidRDefault="00A37622" w:rsidP="00FF6C3C">
            <w:pPr>
              <w:jc w:val="center"/>
              <w:rPr>
                <w:lang w:val="en-AU"/>
              </w:rPr>
            </w:pPr>
            <w:r w:rsidRPr="0030073E">
              <w:rPr>
                <w:lang w:val="en-AU"/>
              </w:rPr>
              <w:t>13</w:t>
            </w:r>
            <w:r w:rsidR="002A170C" w:rsidRPr="0030073E">
              <w:rPr>
                <w:lang w:val="en-AU"/>
              </w:rPr>
              <w:t>%</w:t>
            </w:r>
          </w:p>
        </w:tc>
      </w:tr>
      <w:tr w:rsidR="002A170C" w:rsidRPr="0030073E" w14:paraId="376A2D72" w14:textId="77777777" w:rsidTr="00375DA0">
        <w:tc>
          <w:tcPr>
            <w:tcW w:w="3539" w:type="dxa"/>
          </w:tcPr>
          <w:p w14:paraId="0CDAC7D6" w14:textId="77777777" w:rsidR="002A170C" w:rsidRPr="0030073E" w:rsidRDefault="002A170C" w:rsidP="002A170C">
            <w:pPr>
              <w:rPr>
                <w:lang w:val="en-AU"/>
              </w:rPr>
            </w:pPr>
            <w:r w:rsidRPr="0030073E">
              <w:rPr>
                <w:lang w:val="en-AU"/>
              </w:rPr>
              <w:t>Ag./forestry/fishing</w:t>
            </w:r>
          </w:p>
        </w:tc>
        <w:tc>
          <w:tcPr>
            <w:tcW w:w="1411" w:type="dxa"/>
          </w:tcPr>
          <w:p w14:paraId="40311E74" w14:textId="15F6275D" w:rsidR="002A170C" w:rsidRPr="0030073E" w:rsidRDefault="00A37622" w:rsidP="00FF6C3C">
            <w:pPr>
              <w:jc w:val="center"/>
              <w:rPr>
                <w:lang w:val="en-AU"/>
              </w:rPr>
            </w:pPr>
            <w:r w:rsidRPr="0030073E">
              <w:rPr>
                <w:lang w:val="en-AU"/>
              </w:rPr>
              <w:t>9</w:t>
            </w:r>
            <w:r w:rsidR="002A170C" w:rsidRPr="0030073E">
              <w:rPr>
                <w:lang w:val="en-AU"/>
              </w:rPr>
              <w:t>%</w:t>
            </w:r>
          </w:p>
        </w:tc>
      </w:tr>
      <w:tr w:rsidR="002A170C" w:rsidRPr="0030073E" w14:paraId="1448ECAE" w14:textId="77777777" w:rsidTr="00375DA0">
        <w:tc>
          <w:tcPr>
            <w:tcW w:w="3539" w:type="dxa"/>
          </w:tcPr>
          <w:p w14:paraId="7F5E3811" w14:textId="77777777" w:rsidR="002A170C" w:rsidRPr="0030073E" w:rsidRDefault="002A170C" w:rsidP="002A170C">
            <w:pPr>
              <w:rPr>
                <w:lang w:val="en-AU"/>
              </w:rPr>
            </w:pPr>
            <w:r w:rsidRPr="0030073E">
              <w:rPr>
                <w:lang w:val="en-AU"/>
              </w:rPr>
              <w:t>Construction</w:t>
            </w:r>
          </w:p>
        </w:tc>
        <w:tc>
          <w:tcPr>
            <w:tcW w:w="1411" w:type="dxa"/>
          </w:tcPr>
          <w:p w14:paraId="5C99D338" w14:textId="77777777" w:rsidR="002A170C" w:rsidRPr="0030073E" w:rsidRDefault="002A170C" w:rsidP="00FF6C3C">
            <w:pPr>
              <w:jc w:val="center"/>
              <w:rPr>
                <w:lang w:val="en-AU"/>
              </w:rPr>
            </w:pPr>
            <w:r w:rsidRPr="0030073E">
              <w:rPr>
                <w:lang w:val="en-AU"/>
              </w:rPr>
              <w:t>10%</w:t>
            </w:r>
          </w:p>
        </w:tc>
      </w:tr>
      <w:tr w:rsidR="002A170C" w:rsidRPr="0030073E" w14:paraId="1232C1CC" w14:textId="77777777" w:rsidTr="00375DA0">
        <w:tc>
          <w:tcPr>
            <w:tcW w:w="3539" w:type="dxa"/>
          </w:tcPr>
          <w:p w14:paraId="4CAC80D0" w14:textId="77777777" w:rsidR="002A170C" w:rsidRPr="0030073E" w:rsidRDefault="002A170C" w:rsidP="002A170C">
            <w:pPr>
              <w:rPr>
                <w:lang w:val="en-AU"/>
              </w:rPr>
            </w:pPr>
            <w:r w:rsidRPr="0030073E">
              <w:rPr>
                <w:lang w:val="en-AU"/>
              </w:rPr>
              <w:t>Manufacturing</w:t>
            </w:r>
          </w:p>
        </w:tc>
        <w:tc>
          <w:tcPr>
            <w:tcW w:w="1411" w:type="dxa"/>
          </w:tcPr>
          <w:p w14:paraId="10D68ED8" w14:textId="25953EDC" w:rsidR="002A170C" w:rsidRPr="0030073E" w:rsidRDefault="00A37622" w:rsidP="00FF6C3C">
            <w:pPr>
              <w:jc w:val="center"/>
              <w:rPr>
                <w:lang w:val="en-AU"/>
              </w:rPr>
            </w:pPr>
            <w:r w:rsidRPr="0030073E">
              <w:rPr>
                <w:lang w:val="en-AU"/>
              </w:rPr>
              <w:t>7</w:t>
            </w:r>
            <w:r w:rsidR="002A170C" w:rsidRPr="0030073E">
              <w:rPr>
                <w:lang w:val="en-AU"/>
              </w:rPr>
              <w:t>%</w:t>
            </w:r>
          </w:p>
        </w:tc>
      </w:tr>
      <w:tr w:rsidR="002A170C" w:rsidRPr="0030073E" w14:paraId="7AADA947" w14:textId="77777777" w:rsidTr="00375DA0">
        <w:tc>
          <w:tcPr>
            <w:tcW w:w="3539" w:type="dxa"/>
          </w:tcPr>
          <w:p w14:paraId="404173F8" w14:textId="77777777" w:rsidR="002A170C" w:rsidRPr="0030073E" w:rsidRDefault="002A170C" w:rsidP="002A170C">
            <w:pPr>
              <w:rPr>
                <w:lang w:val="en-AU"/>
              </w:rPr>
            </w:pPr>
            <w:r w:rsidRPr="0030073E">
              <w:rPr>
                <w:lang w:val="en-AU"/>
              </w:rPr>
              <w:t>Education/training</w:t>
            </w:r>
          </w:p>
        </w:tc>
        <w:tc>
          <w:tcPr>
            <w:tcW w:w="1411" w:type="dxa"/>
          </w:tcPr>
          <w:p w14:paraId="2A0AC829" w14:textId="77777777" w:rsidR="002A170C" w:rsidRPr="0030073E" w:rsidRDefault="002A170C" w:rsidP="00FF6C3C">
            <w:pPr>
              <w:jc w:val="center"/>
              <w:rPr>
                <w:lang w:val="en-AU"/>
              </w:rPr>
            </w:pPr>
            <w:r w:rsidRPr="0030073E">
              <w:rPr>
                <w:lang w:val="en-AU"/>
              </w:rPr>
              <w:t>8%</w:t>
            </w:r>
          </w:p>
        </w:tc>
      </w:tr>
      <w:tr w:rsidR="002A170C" w:rsidRPr="0030073E" w14:paraId="12EB043E" w14:textId="77777777" w:rsidTr="00375DA0">
        <w:tc>
          <w:tcPr>
            <w:tcW w:w="3539" w:type="dxa"/>
          </w:tcPr>
          <w:p w14:paraId="73440792" w14:textId="77777777" w:rsidR="002A170C" w:rsidRPr="0030073E" w:rsidRDefault="002A170C" w:rsidP="002A170C">
            <w:pPr>
              <w:rPr>
                <w:lang w:val="en-AU"/>
              </w:rPr>
            </w:pPr>
            <w:r w:rsidRPr="0030073E">
              <w:rPr>
                <w:lang w:val="en-AU"/>
              </w:rPr>
              <w:t>Tourism</w:t>
            </w:r>
          </w:p>
        </w:tc>
        <w:tc>
          <w:tcPr>
            <w:tcW w:w="1411" w:type="dxa"/>
          </w:tcPr>
          <w:p w14:paraId="13E352C5" w14:textId="29C0395D" w:rsidR="002A170C" w:rsidRPr="0030073E" w:rsidRDefault="00A37622" w:rsidP="00FF6C3C">
            <w:pPr>
              <w:jc w:val="center"/>
              <w:rPr>
                <w:lang w:val="en-AU"/>
              </w:rPr>
            </w:pPr>
            <w:r w:rsidRPr="0030073E">
              <w:rPr>
                <w:lang w:val="en-AU"/>
              </w:rPr>
              <w:t>8</w:t>
            </w:r>
            <w:r w:rsidR="002A170C" w:rsidRPr="0030073E">
              <w:rPr>
                <w:lang w:val="en-AU"/>
              </w:rPr>
              <w:t>%</w:t>
            </w:r>
          </w:p>
        </w:tc>
      </w:tr>
      <w:tr w:rsidR="002A170C" w:rsidRPr="0030073E" w14:paraId="09FAE610" w14:textId="77777777" w:rsidTr="00375DA0">
        <w:tc>
          <w:tcPr>
            <w:tcW w:w="3539" w:type="dxa"/>
          </w:tcPr>
          <w:p w14:paraId="5D0E8C99" w14:textId="77777777" w:rsidR="002A170C" w:rsidRPr="0030073E" w:rsidRDefault="002A170C" w:rsidP="002A170C">
            <w:pPr>
              <w:rPr>
                <w:lang w:val="en-AU"/>
              </w:rPr>
            </w:pPr>
            <w:r w:rsidRPr="0030073E">
              <w:rPr>
                <w:lang w:val="en-AU"/>
              </w:rPr>
              <w:t>Public/admin/safety</w:t>
            </w:r>
          </w:p>
        </w:tc>
        <w:tc>
          <w:tcPr>
            <w:tcW w:w="1411" w:type="dxa"/>
          </w:tcPr>
          <w:p w14:paraId="1234ADC4" w14:textId="77777777" w:rsidR="002A170C" w:rsidRPr="0030073E" w:rsidRDefault="002A170C" w:rsidP="00FF6C3C">
            <w:pPr>
              <w:jc w:val="center"/>
              <w:rPr>
                <w:lang w:val="en-AU"/>
              </w:rPr>
            </w:pPr>
            <w:r w:rsidRPr="0030073E">
              <w:rPr>
                <w:lang w:val="en-AU"/>
              </w:rPr>
              <w:t>6%</w:t>
            </w:r>
          </w:p>
        </w:tc>
      </w:tr>
      <w:tr w:rsidR="00FC0B80" w:rsidRPr="0030073E" w14:paraId="6095421A" w14:textId="77777777" w:rsidTr="00375DA0">
        <w:tc>
          <w:tcPr>
            <w:tcW w:w="3539" w:type="dxa"/>
          </w:tcPr>
          <w:p w14:paraId="6E522C55" w14:textId="77777777" w:rsidR="00FC0B80" w:rsidRPr="0030073E" w:rsidRDefault="00FC0B80" w:rsidP="00375DA0">
            <w:pPr>
              <w:rPr>
                <w:lang w:val="en-AU"/>
              </w:rPr>
            </w:pPr>
          </w:p>
        </w:tc>
        <w:tc>
          <w:tcPr>
            <w:tcW w:w="1411" w:type="dxa"/>
          </w:tcPr>
          <w:p w14:paraId="617BAC7E" w14:textId="0E808602" w:rsidR="00FC0B80" w:rsidRPr="0030073E" w:rsidRDefault="00FC0B80" w:rsidP="00FF6C3C">
            <w:pPr>
              <w:jc w:val="center"/>
              <w:rPr>
                <w:lang w:val="en-AU"/>
              </w:rPr>
            </w:pPr>
            <w:r w:rsidRPr="00402028">
              <w:rPr>
                <w:lang w:val="en-AU"/>
              </w:rPr>
              <w:fldChar w:fldCharType="begin"/>
            </w:r>
            <w:r w:rsidRPr="0030073E">
              <w:rPr>
                <w:lang w:val="en-AU"/>
              </w:rPr>
              <w:instrText xml:space="preserve"> =SUM(ABOVE)*100 \# "0.0%" </w:instrText>
            </w:r>
            <w:r w:rsidRPr="00402028">
              <w:rPr>
                <w:lang w:val="en-AU"/>
              </w:rPr>
              <w:fldChar w:fldCharType="separate"/>
            </w:r>
            <w:r w:rsidR="00C9632A">
              <w:rPr>
                <w:noProof/>
                <w:lang w:val="en-AU"/>
              </w:rPr>
              <w:t>71.0</w:t>
            </w:r>
            <w:r w:rsidR="00C9632A" w:rsidRPr="0030073E">
              <w:rPr>
                <w:noProof/>
                <w:lang w:val="en-AU"/>
              </w:rPr>
              <w:t>%</w:t>
            </w:r>
            <w:r w:rsidRPr="00402028">
              <w:rPr>
                <w:lang w:val="en-AU"/>
              </w:rPr>
              <w:fldChar w:fldCharType="end"/>
            </w:r>
          </w:p>
        </w:tc>
      </w:tr>
    </w:tbl>
    <w:p w14:paraId="55E1C181" w14:textId="1DEB13E3" w:rsidR="00D14F46" w:rsidRPr="0030073E" w:rsidRDefault="007E555B" w:rsidP="00C263FE">
      <w:pPr>
        <w:rPr>
          <w:lang w:val="en-AU"/>
        </w:rPr>
      </w:pPr>
      <w:r w:rsidRPr="00402028">
        <w:rPr>
          <w:lang w:val="en-AU"/>
        </w:rPr>
        <w:fldChar w:fldCharType="begin"/>
      </w:r>
      <w:r w:rsidRPr="0030073E">
        <w:rPr>
          <w:lang w:val="en-AU"/>
        </w:rPr>
        <w:instrText xml:space="preserve"> SUBJECT  \* MERGEFORMAT </w:instrText>
      </w:r>
      <w:r w:rsidRPr="00402028">
        <w:rPr>
          <w:lang w:val="en-AU"/>
        </w:rPr>
        <w:fldChar w:fldCharType="separate"/>
      </w:r>
      <w:r w:rsidR="00C9632A">
        <w:rPr>
          <w:lang w:val="en-AU"/>
        </w:rPr>
        <w:t>Gippsland</w:t>
      </w:r>
      <w:r w:rsidRPr="00402028">
        <w:rPr>
          <w:lang w:val="en-AU"/>
        </w:rPr>
        <w:fldChar w:fldCharType="end"/>
      </w:r>
      <w:r w:rsidR="00D14F46" w:rsidRPr="0030073E">
        <w:rPr>
          <w:lang w:val="en-AU"/>
        </w:rPr>
        <w:t xml:space="preserve"> residents are employed across occupational categories as follows:</w:t>
      </w:r>
    </w:p>
    <w:p w14:paraId="50C95E49" w14:textId="68C52CA5" w:rsidR="00D14F46" w:rsidRPr="0030073E" w:rsidRDefault="00D14F46" w:rsidP="00C263FE">
      <w:pPr>
        <w:pStyle w:val="Bulletedlist"/>
        <w:rPr>
          <w:lang w:val="en-AU"/>
        </w:rPr>
      </w:pPr>
      <w:r w:rsidRPr="0030073E">
        <w:rPr>
          <w:lang w:val="en-AU"/>
        </w:rPr>
        <w:t>Professional (</w:t>
      </w:r>
      <w:r w:rsidR="001B0A2A" w:rsidRPr="0030073E">
        <w:rPr>
          <w:lang w:val="en-AU"/>
        </w:rPr>
        <w:t>16</w:t>
      </w:r>
      <w:r w:rsidRPr="0030073E">
        <w:rPr>
          <w:lang w:val="en-AU"/>
        </w:rPr>
        <w:t>% of residents), technical &amp; trades (</w:t>
      </w:r>
      <w:r w:rsidR="004658FF" w:rsidRPr="0030073E">
        <w:rPr>
          <w:lang w:val="en-AU"/>
        </w:rPr>
        <w:t>17</w:t>
      </w:r>
      <w:r w:rsidRPr="0030073E">
        <w:rPr>
          <w:lang w:val="en-AU"/>
        </w:rPr>
        <w:t>%), managers (1</w:t>
      </w:r>
      <w:r w:rsidR="004658FF" w:rsidRPr="0030073E">
        <w:rPr>
          <w:lang w:val="en-AU"/>
        </w:rPr>
        <w:t>5</w:t>
      </w:r>
      <w:r w:rsidRPr="0030073E">
        <w:rPr>
          <w:lang w:val="en-AU"/>
        </w:rPr>
        <w:t>%)</w:t>
      </w:r>
    </w:p>
    <w:p w14:paraId="5832E9FD" w14:textId="1DB817B2" w:rsidR="00D14F46" w:rsidRPr="0030073E" w:rsidRDefault="00D14F46" w:rsidP="00C263FE">
      <w:pPr>
        <w:pStyle w:val="Bulletedlist"/>
        <w:rPr>
          <w:lang w:val="en-AU"/>
        </w:rPr>
      </w:pPr>
      <w:r w:rsidRPr="0030073E">
        <w:rPr>
          <w:lang w:val="en-AU"/>
        </w:rPr>
        <w:t>Clerical &amp; administration (1</w:t>
      </w:r>
      <w:r w:rsidR="004658FF" w:rsidRPr="0030073E">
        <w:rPr>
          <w:lang w:val="en-AU"/>
        </w:rPr>
        <w:t>2</w:t>
      </w:r>
      <w:r w:rsidRPr="0030073E">
        <w:rPr>
          <w:lang w:val="en-AU"/>
        </w:rPr>
        <w:t>%), Community &amp; personal services (12%)</w:t>
      </w:r>
    </w:p>
    <w:p w14:paraId="04029E23" w14:textId="46D5458E" w:rsidR="002074D8" w:rsidRPr="0030073E" w:rsidRDefault="00D14F46" w:rsidP="00795C1C">
      <w:pPr>
        <w:pStyle w:val="Bulletedlist"/>
        <w:rPr>
          <w:lang w:val="en-AU"/>
        </w:rPr>
      </w:pPr>
      <w:r w:rsidRPr="0030073E">
        <w:rPr>
          <w:lang w:val="en-AU"/>
        </w:rPr>
        <w:t>Labourers (</w:t>
      </w:r>
      <w:r w:rsidR="000F4CAA" w:rsidRPr="0030073E">
        <w:rPr>
          <w:lang w:val="en-AU"/>
        </w:rPr>
        <w:t>13%</w:t>
      </w:r>
      <w:r w:rsidRPr="0030073E">
        <w:rPr>
          <w:lang w:val="en-AU"/>
        </w:rPr>
        <w:t>), sales (10%), machinery operators &amp; drivers (7%)</w:t>
      </w:r>
    </w:p>
    <w:p w14:paraId="348A0867" w14:textId="1D87B37A" w:rsidR="00D14F46" w:rsidRPr="0030073E" w:rsidRDefault="00D14F46" w:rsidP="00C263FE">
      <w:pPr>
        <w:rPr>
          <w:lang w:val="en-AU"/>
        </w:rPr>
      </w:pPr>
      <w:r w:rsidRPr="0030073E">
        <w:rPr>
          <w:lang w:val="en-AU"/>
        </w:rPr>
        <w:t>Int</w:t>
      </w:r>
      <w:r w:rsidR="001B0A2A" w:rsidRPr="0030073E">
        <w:rPr>
          <w:lang w:val="en-AU"/>
        </w:rPr>
        <w:t xml:space="preserve">ernational exports $1.6 </w:t>
      </w:r>
      <w:r w:rsidRPr="0030073E">
        <w:rPr>
          <w:lang w:val="en-AU"/>
        </w:rPr>
        <w:t>billion (2017)</w:t>
      </w:r>
      <w:r w:rsidR="0055598F" w:rsidRPr="0030073E">
        <w:rPr>
          <w:lang w:val="en-AU"/>
        </w:rPr>
        <w:t xml:space="preserve">, with </w:t>
      </w:r>
      <w:r w:rsidRPr="0030073E">
        <w:rPr>
          <w:lang w:val="en-AU"/>
        </w:rPr>
        <w:t>export-intensity (exports relative to GRP) close to regional average.</w:t>
      </w:r>
    </w:p>
    <w:p w14:paraId="2E712C2A" w14:textId="77777777" w:rsidR="00D14F46" w:rsidRPr="0030073E" w:rsidRDefault="00D14F46" w:rsidP="002E6163">
      <w:pPr>
        <w:pStyle w:val="Heading2"/>
        <w:numPr>
          <w:ilvl w:val="1"/>
          <w:numId w:val="110"/>
        </w:numPr>
        <w:ind w:hanging="780"/>
        <w:rPr>
          <w:lang w:val="en-AU"/>
        </w:rPr>
      </w:pPr>
      <w:bookmarkStart w:id="2528" w:name="_Toc521314300"/>
      <w:bookmarkStart w:id="2529" w:name="_Toc526240776"/>
      <w:bookmarkStart w:id="2530" w:name="_Toc17454615"/>
      <w:r w:rsidRPr="0030073E">
        <w:rPr>
          <w:lang w:val="en-AU"/>
        </w:rPr>
        <w:t>Structural change</w:t>
      </w:r>
      <w:bookmarkEnd w:id="2528"/>
      <w:bookmarkEnd w:id="2529"/>
      <w:bookmarkEnd w:id="2530"/>
    </w:p>
    <w:p w14:paraId="082CA8EB" w14:textId="23A14191" w:rsidR="00BD13D5" w:rsidRPr="0030073E" w:rsidRDefault="00BD13D5" w:rsidP="000F717F">
      <w:pPr>
        <w:rPr>
          <w:rFonts w:cs="Calibri Light"/>
          <w:szCs w:val="22"/>
          <w:lang w:val="en-AU"/>
        </w:rPr>
      </w:pPr>
      <w:r w:rsidRPr="0030073E">
        <w:rPr>
          <w:rFonts w:cs="Calibri Light"/>
          <w:szCs w:val="22"/>
          <w:lang w:val="en-AU"/>
        </w:rPr>
        <w:t xml:space="preserve">Analysis of the digital intensity requirements of the eight industries representing over 71 percent of the </w:t>
      </w:r>
      <w:r w:rsidRPr="00402028">
        <w:rPr>
          <w:rFonts w:cs="Calibri Light"/>
          <w:szCs w:val="22"/>
          <w:lang w:val="en-AU"/>
        </w:rPr>
        <w:fldChar w:fldCharType="begin"/>
      </w:r>
      <w:r w:rsidRPr="0030073E">
        <w:rPr>
          <w:rFonts w:cs="Calibri Light"/>
          <w:szCs w:val="22"/>
          <w:lang w:val="en-AU"/>
        </w:rPr>
        <w:instrText xml:space="preserve"> SUBJECT  \* MERGEFORMAT </w:instrText>
      </w:r>
      <w:r w:rsidRPr="00402028">
        <w:rPr>
          <w:rFonts w:cs="Calibri Light"/>
          <w:szCs w:val="22"/>
          <w:lang w:val="en-AU"/>
        </w:rPr>
        <w:fldChar w:fldCharType="separate"/>
      </w:r>
      <w:r w:rsidR="00C9632A">
        <w:rPr>
          <w:rFonts w:cs="Calibri Light"/>
          <w:szCs w:val="22"/>
          <w:lang w:val="en-AU"/>
        </w:rPr>
        <w:t>Gippsland</w:t>
      </w:r>
      <w:r w:rsidRPr="00402028">
        <w:rPr>
          <w:rFonts w:cs="Calibri Light"/>
          <w:szCs w:val="22"/>
          <w:lang w:val="en-AU"/>
        </w:rPr>
        <w:fldChar w:fldCharType="end"/>
      </w:r>
      <w:r w:rsidRPr="0030073E">
        <w:rPr>
          <w:rFonts w:cs="Calibri Light"/>
          <w:szCs w:val="22"/>
          <w:lang w:val="en-AU"/>
        </w:rPr>
        <w:t xml:space="preserve"> employment reveals that five of the industries will rely more heavily on digital services over the next 3-5 five years. These include health care and community assistance, tourism and agriculture/forestry, for which digital intensity needs to rise strongly over the next 3-5 years to retain competitiveness. </w:t>
      </w:r>
    </w:p>
    <w:p w14:paraId="6AB9DC2E" w14:textId="106EDD4E" w:rsidR="000F717F" w:rsidRPr="0030073E" w:rsidRDefault="000F717F" w:rsidP="000F717F">
      <w:pPr>
        <w:rPr>
          <w:lang w:val="en-AU"/>
        </w:rPr>
      </w:pPr>
      <w:r w:rsidRPr="0030073E">
        <w:rPr>
          <w:lang w:val="en-AU"/>
        </w:rPr>
        <w:t>Two of the top employment industries have grown strongly over the past 10 years and are forecast to continue to do so – health and construction. Conversely, employment in two industries making up fewer jobs has fallen over the past decade and is forecast to contract or grow only slowly over the next 5 years – manufacturing and retail trade. This suggests the more important industries to embrace digital opportunities are health and construction – to step up to a higher level of digital intensity over the next 5 years to ensure best practice efficiency and competitiveness – as indicated in the table below.</w:t>
      </w:r>
    </w:p>
    <w:p w14:paraId="05E733F5" w14:textId="3BE41A2F" w:rsidR="004C2D78" w:rsidRPr="0030073E" w:rsidRDefault="000F717F" w:rsidP="002E6163">
      <w:pPr>
        <w:rPr>
          <w:lang w:val="en-AU"/>
        </w:rPr>
      </w:pPr>
      <w:r w:rsidRPr="0030073E">
        <w:rPr>
          <w:lang w:val="en-AU"/>
        </w:rPr>
        <w:t>However, a somewhat different picture emerges when GRP contribution is considered. From this perspective manufacturing and agriculture are the two leading sectors, suggesting that both also warrant particular attention to their digital enablement</w:t>
      </w:r>
      <w:r w:rsidR="0030073E">
        <w:rPr>
          <w:rFonts w:cs="Calibri Light"/>
          <w:szCs w:val="22"/>
          <w:lang w:val="en-AU"/>
        </w:rPr>
        <w:t>. A</w:t>
      </w:r>
      <w:r w:rsidR="00BD13D5" w:rsidRPr="0030073E">
        <w:rPr>
          <w:rFonts w:cs="Calibri Light"/>
          <w:szCs w:val="22"/>
          <w:lang w:val="en-AU"/>
        </w:rPr>
        <w:t>griculture</w:t>
      </w:r>
      <w:r w:rsidR="0030073E">
        <w:rPr>
          <w:rFonts w:cs="Calibri Light"/>
          <w:szCs w:val="22"/>
          <w:lang w:val="en-AU"/>
        </w:rPr>
        <w:t xml:space="preserve">, </w:t>
      </w:r>
      <w:r w:rsidR="00BD13D5" w:rsidRPr="0030073E">
        <w:rPr>
          <w:rFonts w:cs="Calibri Light"/>
          <w:szCs w:val="22"/>
          <w:lang w:val="en-AU"/>
        </w:rPr>
        <w:t>tourism</w:t>
      </w:r>
      <w:r w:rsidR="0030073E">
        <w:rPr>
          <w:rFonts w:cs="Calibri Light"/>
          <w:szCs w:val="22"/>
          <w:lang w:val="en-AU"/>
        </w:rPr>
        <w:t xml:space="preserve"> and healthcare and social assistance</w:t>
      </w:r>
      <w:r w:rsidR="00BD13D5" w:rsidRPr="0030073E">
        <w:rPr>
          <w:rFonts w:cs="Calibri Light"/>
          <w:szCs w:val="22"/>
          <w:lang w:val="en-AU"/>
        </w:rPr>
        <w:t xml:space="preserve"> in particular need to shift from their current low to high digital intensity over the next 5 years to be competitive in Australia and internationally, and health and community care needs to digitise quickly for leading-edge effectiveness.</w:t>
      </w:r>
    </w:p>
    <w:p w14:paraId="32FB7458" w14:textId="77777777" w:rsidR="004C2D78" w:rsidRPr="0030073E" w:rsidRDefault="004C2D78" w:rsidP="00C263FE">
      <w:pPr>
        <w:rPr>
          <w:lang w:val="en-AU"/>
        </w:rPr>
      </w:pPr>
    </w:p>
    <w:p w14:paraId="2E2B938C" w14:textId="77777777" w:rsidR="00FF6C3C" w:rsidRPr="0030073E" w:rsidRDefault="00FF6C3C" w:rsidP="00C263FE">
      <w:pPr>
        <w:rPr>
          <w:lang w:val="en-AU"/>
        </w:rPr>
      </w:pPr>
    </w:p>
    <w:p w14:paraId="24E792E0" w14:textId="5D0F4735" w:rsidR="00FF6C3C" w:rsidRPr="0030073E" w:rsidRDefault="00FF6C3C" w:rsidP="00C263FE">
      <w:pPr>
        <w:rPr>
          <w:lang w:val="en-AU"/>
        </w:rPr>
        <w:sectPr w:rsidR="00FF6C3C" w:rsidRPr="0030073E" w:rsidSect="00FD02BA">
          <w:type w:val="continuous"/>
          <w:pgSz w:w="11907" w:h="16840" w:code="9"/>
          <w:pgMar w:top="1701" w:right="1275" w:bottom="1134" w:left="1276" w:header="567" w:footer="567" w:gutter="0"/>
          <w:cols w:num="2" w:space="284"/>
          <w:docGrid w:linePitch="360"/>
        </w:sectPr>
      </w:pPr>
    </w:p>
    <w:p w14:paraId="7E05418A" w14:textId="426E2244" w:rsidR="00D14F46" w:rsidRPr="0030073E" w:rsidRDefault="00D14F46" w:rsidP="002E6163">
      <w:pPr>
        <w:pStyle w:val="Heading2"/>
        <w:numPr>
          <w:ilvl w:val="1"/>
          <w:numId w:val="110"/>
        </w:numPr>
        <w:ind w:hanging="780"/>
        <w:rPr>
          <w:lang w:val="en-AU"/>
        </w:rPr>
      </w:pPr>
      <w:bookmarkStart w:id="2531" w:name="_Toc521314301"/>
      <w:bookmarkStart w:id="2532" w:name="_Toc526240777"/>
      <w:bookmarkStart w:id="2533" w:name="_Toc17454616"/>
      <w:r w:rsidRPr="0030073E">
        <w:rPr>
          <w:lang w:val="en-AU"/>
        </w:rPr>
        <w:t>Digital Intensity – now and in 3-5 years</w:t>
      </w:r>
      <w:r w:rsidRPr="00402028">
        <w:rPr>
          <w:vertAlign w:val="superscript"/>
          <w:lang w:val="en-AU"/>
        </w:rPr>
        <w:footnoteReference w:id="9"/>
      </w:r>
      <w:bookmarkEnd w:id="2531"/>
      <w:bookmarkEnd w:id="2532"/>
      <w:bookmarkEnd w:id="2533"/>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25"/>
        <w:gridCol w:w="3119"/>
        <w:gridCol w:w="425"/>
        <w:gridCol w:w="3544"/>
      </w:tblGrid>
      <w:tr w:rsidR="003700B3" w:rsidRPr="0030073E" w14:paraId="6C9A9730" w14:textId="77777777" w:rsidTr="009D3029">
        <w:trPr>
          <w:trHeight w:val="737"/>
        </w:trPr>
        <w:tc>
          <w:tcPr>
            <w:tcW w:w="1838" w:type="dxa"/>
            <w:tcBorders>
              <w:top w:val="single" w:sz="4" w:space="0" w:color="auto"/>
              <w:left w:val="single" w:sz="4" w:space="0" w:color="auto"/>
              <w:bottom w:val="single" w:sz="4" w:space="0" w:color="auto"/>
              <w:right w:val="single" w:sz="4" w:space="0" w:color="auto"/>
            </w:tcBorders>
            <w:shd w:val="clear" w:color="auto" w:fill="D9D9D9"/>
            <w:vAlign w:val="center"/>
          </w:tcPr>
          <w:p w14:paraId="2849B00E" w14:textId="77777777" w:rsidR="003700B3" w:rsidRPr="0030073E" w:rsidRDefault="003700B3" w:rsidP="005F3CE7">
            <w:pPr>
              <w:spacing w:after="0"/>
              <w:jc w:val="center"/>
              <w:rPr>
                <w:sz w:val="18"/>
                <w:szCs w:val="18"/>
                <w:lang w:val="en-AU"/>
              </w:rPr>
            </w:pPr>
            <w:r w:rsidRPr="0030073E">
              <w:rPr>
                <w:sz w:val="18"/>
                <w:szCs w:val="18"/>
                <w:lang w:val="en-AU"/>
              </w:rPr>
              <w:br w:type="page"/>
              <w:t>Regional sector</w:t>
            </w:r>
          </w:p>
        </w:tc>
        <w:tc>
          <w:tcPr>
            <w:tcW w:w="354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2DF3E373" w14:textId="77777777" w:rsidR="003700B3" w:rsidRPr="0030073E" w:rsidRDefault="003700B3" w:rsidP="005F3CE7">
            <w:pPr>
              <w:spacing w:after="0"/>
              <w:jc w:val="center"/>
              <w:rPr>
                <w:b/>
                <w:bCs/>
                <w:sz w:val="18"/>
                <w:szCs w:val="18"/>
                <w:lang w:val="en-AU"/>
              </w:rPr>
            </w:pPr>
            <w:r w:rsidRPr="0030073E">
              <w:rPr>
                <w:b/>
                <w:bCs/>
                <w:sz w:val="18"/>
                <w:szCs w:val="18"/>
                <w:lang w:val="en-AU"/>
              </w:rPr>
              <w:t>Digital intensity now (current practice)</w:t>
            </w:r>
          </w:p>
        </w:tc>
        <w:tc>
          <w:tcPr>
            <w:tcW w:w="3969"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00698EDE" w14:textId="77777777" w:rsidR="003700B3" w:rsidRPr="0030073E" w:rsidRDefault="003700B3" w:rsidP="005F3CE7">
            <w:pPr>
              <w:spacing w:after="0"/>
              <w:jc w:val="center"/>
              <w:rPr>
                <w:b/>
                <w:bCs/>
                <w:sz w:val="18"/>
                <w:szCs w:val="18"/>
                <w:lang w:val="en-AU"/>
              </w:rPr>
            </w:pPr>
            <w:r w:rsidRPr="0030073E">
              <w:rPr>
                <w:b/>
                <w:bCs/>
                <w:sz w:val="18"/>
                <w:szCs w:val="18"/>
                <w:lang w:val="en-AU"/>
              </w:rPr>
              <w:t>Digital intensity needed in 3-5 years (best practice)</w:t>
            </w:r>
          </w:p>
        </w:tc>
      </w:tr>
      <w:tr w:rsidR="003700B3" w:rsidRPr="0030073E" w14:paraId="3371CD70" w14:textId="77777777" w:rsidTr="009D3029">
        <w:trPr>
          <w:trHeight w:val="737"/>
        </w:trPr>
        <w:tc>
          <w:tcPr>
            <w:tcW w:w="1838" w:type="dxa"/>
            <w:shd w:val="clear" w:color="auto" w:fill="auto"/>
            <w:vAlign w:val="center"/>
          </w:tcPr>
          <w:p w14:paraId="01A703A7"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Healthcare &amp; social assistance</w:t>
            </w:r>
          </w:p>
        </w:tc>
        <w:tc>
          <w:tcPr>
            <w:tcW w:w="425" w:type="dxa"/>
            <w:shd w:val="clear" w:color="auto" w:fill="FF3300"/>
            <w:vAlign w:val="center"/>
          </w:tcPr>
          <w:p w14:paraId="7F43DF3A" w14:textId="77777777" w:rsidR="003700B3" w:rsidRPr="0030073E" w:rsidRDefault="003700B3" w:rsidP="00402028">
            <w:pPr>
              <w:spacing w:before="100" w:beforeAutospacing="1" w:after="0"/>
              <w:jc w:val="center"/>
              <w:rPr>
                <w:sz w:val="18"/>
                <w:szCs w:val="18"/>
                <w:lang w:val="en-AU"/>
              </w:rPr>
            </w:pPr>
          </w:p>
        </w:tc>
        <w:tc>
          <w:tcPr>
            <w:tcW w:w="3119" w:type="dxa"/>
            <w:shd w:val="clear" w:color="auto" w:fill="auto"/>
            <w:vAlign w:val="center"/>
          </w:tcPr>
          <w:p w14:paraId="69D7B1CD"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Fixed access for patient records</w:t>
            </w:r>
          </w:p>
        </w:tc>
        <w:tc>
          <w:tcPr>
            <w:tcW w:w="425" w:type="dxa"/>
            <w:shd w:val="clear" w:color="auto" w:fill="92D050"/>
            <w:vAlign w:val="center"/>
          </w:tcPr>
          <w:p w14:paraId="12CCE2E9" w14:textId="77777777" w:rsidR="003700B3" w:rsidRPr="0030073E" w:rsidRDefault="003700B3" w:rsidP="00402028">
            <w:pPr>
              <w:spacing w:before="100" w:beforeAutospacing="1" w:after="0"/>
              <w:jc w:val="center"/>
              <w:rPr>
                <w:sz w:val="18"/>
                <w:szCs w:val="18"/>
                <w:lang w:val="en-AU"/>
              </w:rPr>
            </w:pPr>
          </w:p>
        </w:tc>
        <w:tc>
          <w:tcPr>
            <w:tcW w:w="3544" w:type="dxa"/>
            <w:shd w:val="clear" w:color="auto" w:fill="auto"/>
            <w:vAlign w:val="center"/>
          </w:tcPr>
          <w:p w14:paraId="5929CB87"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Patient &amp; GP fixed and mobile connectivity. Digitisation of records, analytics &amp; data transparency. Robot-assisted operations</w:t>
            </w:r>
          </w:p>
        </w:tc>
      </w:tr>
      <w:tr w:rsidR="003700B3" w:rsidRPr="0030073E" w14:paraId="0189CC09" w14:textId="77777777" w:rsidTr="009D3029">
        <w:trPr>
          <w:trHeight w:val="737"/>
        </w:trPr>
        <w:tc>
          <w:tcPr>
            <w:tcW w:w="1838" w:type="dxa"/>
            <w:shd w:val="clear" w:color="auto" w:fill="auto"/>
            <w:vAlign w:val="center"/>
          </w:tcPr>
          <w:p w14:paraId="2FE321E6"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Education &amp; training</w:t>
            </w:r>
          </w:p>
        </w:tc>
        <w:tc>
          <w:tcPr>
            <w:tcW w:w="425" w:type="dxa"/>
            <w:shd w:val="clear" w:color="auto" w:fill="FFFF00"/>
            <w:vAlign w:val="center"/>
          </w:tcPr>
          <w:p w14:paraId="379830B9" w14:textId="77777777" w:rsidR="003700B3" w:rsidRPr="0030073E" w:rsidRDefault="003700B3" w:rsidP="00402028">
            <w:pPr>
              <w:spacing w:before="100" w:beforeAutospacing="1" w:after="0"/>
              <w:jc w:val="center"/>
              <w:rPr>
                <w:sz w:val="18"/>
                <w:szCs w:val="18"/>
                <w:lang w:val="en-AU"/>
              </w:rPr>
            </w:pPr>
          </w:p>
        </w:tc>
        <w:tc>
          <w:tcPr>
            <w:tcW w:w="3119" w:type="dxa"/>
            <w:shd w:val="clear" w:color="auto" w:fill="auto"/>
            <w:vAlign w:val="center"/>
          </w:tcPr>
          <w:p w14:paraId="6491FD93"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School, home fixed &amp; mobile access</w:t>
            </w:r>
          </w:p>
        </w:tc>
        <w:tc>
          <w:tcPr>
            <w:tcW w:w="425" w:type="dxa"/>
            <w:shd w:val="clear" w:color="auto" w:fill="92D050"/>
            <w:vAlign w:val="center"/>
          </w:tcPr>
          <w:p w14:paraId="4FB9DE79" w14:textId="77777777" w:rsidR="003700B3" w:rsidRPr="0030073E" w:rsidRDefault="003700B3" w:rsidP="00402028">
            <w:pPr>
              <w:spacing w:before="100" w:beforeAutospacing="1" w:after="0"/>
              <w:jc w:val="center"/>
              <w:rPr>
                <w:sz w:val="18"/>
                <w:szCs w:val="18"/>
                <w:lang w:val="en-AU"/>
              </w:rPr>
            </w:pPr>
          </w:p>
        </w:tc>
        <w:tc>
          <w:tcPr>
            <w:tcW w:w="3544" w:type="dxa"/>
            <w:shd w:val="clear" w:color="auto" w:fill="auto"/>
            <w:vAlign w:val="center"/>
          </w:tcPr>
          <w:p w14:paraId="28989B47"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Student fixed &amp; mobile home connectivity, online learning. Augmented &amp; virtual reality in classrooms for enhanced teaching methods</w:t>
            </w:r>
          </w:p>
        </w:tc>
      </w:tr>
      <w:tr w:rsidR="003700B3" w:rsidRPr="0030073E" w14:paraId="1251B9F5" w14:textId="77777777" w:rsidTr="009D3029">
        <w:trPr>
          <w:trHeight w:val="737"/>
        </w:trPr>
        <w:tc>
          <w:tcPr>
            <w:tcW w:w="1838" w:type="dxa"/>
            <w:shd w:val="clear" w:color="auto" w:fill="auto"/>
            <w:vAlign w:val="center"/>
          </w:tcPr>
          <w:p w14:paraId="1E65358F"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Construction</w:t>
            </w:r>
          </w:p>
        </w:tc>
        <w:tc>
          <w:tcPr>
            <w:tcW w:w="425" w:type="dxa"/>
            <w:shd w:val="clear" w:color="auto" w:fill="FF3300"/>
            <w:vAlign w:val="center"/>
          </w:tcPr>
          <w:p w14:paraId="2BC482F2" w14:textId="77777777" w:rsidR="003700B3" w:rsidRPr="0030073E" w:rsidRDefault="003700B3" w:rsidP="00402028">
            <w:pPr>
              <w:spacing w:before="100" w:beforeAutospacing="1" w:after="0"/>
              <w:jc w:val="center"/>
              <w:rPr>
                <w:sz w:val="18"/>
                <w:szCs w:val="18"/>
                <w:lang w:val="en-AU"/>
              </w:rPr>
            </w:pPr>
          </w:p>
        </w:tc>
        <w:tc>
          <w:tcPr>
            <w:tcW w:w="3119" w:type="dxa"/>
            <w:shd w:val="clear" w:color="auto" w:fill="auto"/>
            <w:vAlign w:val="center"/>
          </w:tcPr>
          <w:p w14:paraId="2CE054A5"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Fixed and mobile connectivity</w:t>
            </w:r>
          </w:p>
        </w:tc>
        <w:tc>
          <w:tcPr>
            <w:tcW w:w="425" w:type="dxa"/>
            <w:shd w:val="clear" w:color="auto" w:fill="FFFF00"/>
            <w:vAlign w:val="center"/>
          </w:tcPr>
          <w:p w14:paraId="351C0E27" w14:textId="77777777" w:rsidR="003700B3" w:rsidRPr="0030073E" w:rsidRDefault="003700B3" w:rsidP="00402028">
            <w:pPr>
              <w:spacing w:before="100" w:beforeAutospacing="1" w:after="0"/>
              <w:jc w:val="center"/>
              <w:rPr>
                <w:sz w:val="18"/>
                <w:szCs w:val="18"/>
                <w:lang w:val="en-AU"/>
              </w:rPr>
            </w:pPr>
          </w:p>
        </w:tc>
        <w:tc>
          <w:tcPr>
            <w:tcW w:w="3544" w:type="dxa"/>
            <w:shd w:val="clear" w:color="auto" w:fill="auto"/>
            <w:vAlign w:val="center"/>
          </w:tcPr>
          <w:p w14:paraId="1057C5F3"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Fixed &amp; mobile connectivity, digital models</w:t>
            </w:r>
          </w:p>
        </w:tc>
      </w:tr>
      <w:tr w:rsidR="003700B3" w:rsidRPr="0030073E" w14:paraId="0C53484A" w14:textId="77777777" w:rsidTr="009D3029">
        <w:trPr>
          <w:trHeight w:val="737"/>
        </w:trPr>
        <w:tc>
          <w:tcPr>
            <w:tcW w:w="1838" w:type="dxa"/>
            <w:shd w:val="clear" w:color="auto" w:fill="auto"/>
            <w:vAlign w:val="center"/>
          </w:tcPr>
          <w:p w14:paraId="6457B073"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Tourism</w:t>
            </w:r>
          </w:p>
        </w:tc>
        <w:tc>
          <w:tcPr>
            <w:tcW w:w="425" w:type="dxa"/>
            <w:shd w:val="clear" w:color="auto" w:fill="FF0000"/>
            <w:vAlign w:val="center"/>
          </w:tcPr>
          <w:p w14:paraId="13191611" w14:textId="77777777" w:rsidR="003700B3" w:rsidRPr="0030073E" w:rsidRDefault="003700B3" w:rsidP="00402028">
            <w:pPr>
              <w:spacing w:before="100" w:beforeAutospacing="1" w:after="0"/>
              <w:jc w:val="center"/>
              <w:rPr>
                <w:sz w:val="18"/>
                <w:szCs w:val="18"/>
                <w:lang w:val="en-AU"/>
              </w:rPr>
            </w:pPr>
          </w:p>
        </w:tc>
        <w:tc>
          <w:tcPr>
            <w:tcW w:w="3119" w:type="dxa"/>
            <w:shd w:val="clear" w:color="auto" w:fill="auto"/>
            <w:vAlign w:val="center"/>
          </w:tcPr>
          <w:p w14:paraId="447043B9"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Mobile coverage of tourist hot spots</w:t>
            </w:r>
          </w:p>
        </w:tc>
        <w:tc>
          <w:tcPr>
            <w:tcW w:w="425" w:type="dxa"/>
            <w:shd w:val="clear" w:color="auto" w:fill="92D050"/>
            <w:vAlign w:val="center"/>
          </w:tcPr>
          <w:p w14:paraId="21E2D6DE" w14:textId="77777777" w:rsidR="003700B3" w:rsidRPr="0030073E" w:rsidRDefault="003700B3" w:rsidP="00402028">
            <w:pPr>
              <w:spacing w:before="100" w:beforeAutospacing="1" w:after="0"/>
              <w:jc w:val="center"/>
              <w:rPr>
                <w:sz w:val="18"/>
                <w:szCs w:val="18"/>
                <w:lang w:val="en-AU"/>
              </w:rPr>
            </w:pPr>
          </w:p>
        </w:tc>
        <w:tc>
          <w:tcPr>
            <w:tcW w:w="3544" w:type="dxa"/>
            <w:shd w:val="clear" w:color="auto" w:fill="auto"/>
            <w:vAlign w:val="center"/>
          </w:tcPr>
          <w:p w14:paraId="1659C124"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Mobile road coverage. WiFi &amp; IoT at popular venues. Augmented/virtual reality tours</w:t>
            </w:r>
          </w:p>
        </w:tc>
      </w:tr>
      <w:tr w:rsidR="003700B3" w:rsidRPr="0030073E" w14:paraId="2BCC9A02" w14:textId="77777777" w:rsidTr="009D3029">
        <w:trPr>
          <w:trHeight w:val="737"/>
        </w:trPr>
        <w:tc>
          <w:tcPr>
            <w:tcW w:w="1838" w:type="dxa"/>
            <w:shd w:val="clear" w:color="auto" w:fill="auto"/>
            <w:vAlign w:val="center"/>
          </w:tcPr>
          <w:p w14:paraId="7208F9EC"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Manufacturing</w:t>
            </w:r>
          </w:p>
        </w:tc>
        <w:tc>
          <w:tcPr>
            <w:tcW w:w="425" w:type="dxa"/>
            <w:shd w:val="clear" w:color="auto" w:fill="FFFF00"/>
            <w:vAlign w:val="center"/>
          </w:tcPr>
          <w:p w14:paraId="5D68D808" w14:textId="77777777" w:rsidR="003700B3" w:rsidRPr="0030073E" w:rsidRDefault="003700B3" w:rsidP="00402028">
            <w:pPr>
              <w:spacing w:before="100" w:beforeAutospacing="1" w:after="0"/>
              <w:jc w:val="center"/>
              <w:rPr>
                <w:sz w:val="18"/>
                <w:szCs w:val="18"/>
                <w:lang w:val="en-AU"/>
              </w:rPr>
            </w:pPr>
          </w:p>
        </w:tc>
        <w:tc>
          <w:tcPr>
            <w:tcW w:w="3119" w:type="dxa"/>
            <w:shd w:val="clear" w:color="auto" w:fill="auto"/>
            <w:vAlign w:val="center"/>
          </w:tcPr>
          <w:p w14:paraId="1A348A25"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Fixed connectivity</w:t>
            </w:r>
          </w:p>
        </w:tc>
        <w:tc>
          <w:tcPr>
            <w:tcW w:w="425" w:type="dxa"/>
            <w:shd w:val="clear" w:color="auto" w:fill="FFFF00"/>
            <w:vAlign w:val="center"/>
          </w:tcPr>
          <w:p w14:paraId="6CA45BBF" w14:textId="77777777" w:rsidR="003700B3" w:rsidRPr="0030073E" w:rsidRDefault="003700B3" w:rsidP="00402028">
            <w:pPr>
              <w:spacing w:before="100" w:beforeAutospacing="1" w:after="0"/>
              <w:jc w:val="center"/>
              <w:rPr>
                <w:sz w:val="18"/>
                <w:szCs w:val="18"/>
                <w:lang w:val="en-AU"/>
              </w:rPr>
            </w:pPr>
          </w:p>
        </w:tc>
        <w:tc>
          <w:tcPr>
            <w:tcW w:w="3544" w:type="dxa"/>
            <w:shd w:val="clear" w:color="auto" w:fill="auto"/>
            <w:vAlign w:val="center"/>
          </w:tcPr>
          <w:p w14:paraId="786091F7"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Fixed connectivity, industrial IoT, fault prevention &amp; data analytics for logistics</w:t>
            </w:r>
          </w:p>
        </w:tc>
      </w:tr>
      <w:tr w:rsidR="003700B3" w:rsidRPr="0030073E" w14:paraId="4C56133A" w14:textId="77777777" w:rsidTr="009D3029">
        <w:trPr>
          <w:trHeight w:val="737"/>
        </w:trPr>
        <w:tc>
          <w:tcPr>
            <w:tcW w:w="1838" w:type="dxa"/>
            <w:shd w:val="clear" w:color="auto" w:fill="auto"/>
            <w:vAlign w:val="center"/>
          </w:tcPr>
          <w:p w14:paraId="633CFA25"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Public admin &amp; safety</w:t>
            </w:r>
          </w:p>
        </w:tc>
        <w:tc>
          <w:tcPr>
            <w:tcW w:w="425" w:type="dxa"/>
            <w:shd w:val="clear" w:color="auto" w:fill="FFFF00"/>
            <w:vAlign w:val="center"/>
          </w:tcPr>
          <w:p w14:paraId="355538DB" w14:textId="77777777" w:rsidR="003700B3" w:rsidRPr="0030073E" w:rsidRDefault="003700B3" w:rsidP="00402028">
            <w:pPr>
              <w:spacing w:before="100" w:beforeAutospacing="1" w:after="0"/>
              <w:jc w:val="center"/>
              <w:rPr>
                <w:sz w:val="18"/>
                <w:szCs w:val="18"/>
                <w:lang w:val="en-AU"/>
              </w:rPr>
            </w:pPr>
          </w:p>
        </w:tc>
        <w:tc>
          <w:tcPr>
            <w:tcW w:w="3119" w:type="dxa"/>
            <w:shd w:val="clear" w:color="auto" w:fill="auto"/>
            <w:vAlign w:val="center"/>
          </w:tcPr>
          <w:p w14:paraId="2172F41D"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Resident fixed &amp; mobile connectivity, connected public infrastructure</w:t>
            </w:r>
          </w:p>
        </w:tc>
        <w:tc>
          <w:tcPr>
            <w:tcW w:w="425" w:type="dxa"/>
            <w:shd w:val="clear" w:color="auto" w:fill="FFFF00"/>
            <w:vAlign w:val="center"/>
          </w:tcPr>
          <w:p w14:paraId="520BCC1C" w14:textId="77777777" w:rsidR="003700B3" w:rsidRPr="0030073E" w:rsidRDefault="003700B3" w:rsidP="00402028">
            <w:pPr>
              <w:spacing w:before="100" w:beforeAutospacing="1" w:after="0"/>
              <w:jc w:val="center"/>
              <w:rPr>
                <w:sz w:val="18"/>
                <w:szCs w:val="18"/>
                <w:lang w:val="en-AU"/>
              </w:rPr>
            </w:pPr>
          </w:p>
        </w:tc>
        <w:tc>
          <w:tcPr>
            <w:tcW w:w="3544" w:type="dxa"/>
            <w:shd w:val="clear" w:color="auto" w:fill="auto"/>
            <w:vAlign w:val="center"/>
          </w:tcPr>
          <w:p w14:paraId="29A22444"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Resident fixed &amp; mobile, IoT-for Smart Cities, enhanced security &amp; digital profiles for individuals</w:t>
            </w:r>
          </w:p>
        </w:tc>
      </w:tr>
      <w:tr w:rsidR="003700B3" w:rsidRPr="0030073E" w14:paraId="72AE946B" w14:textId="77777777" w:rsidTr="009D3029">
        <w:trPr>
          <w:trHeight w:val="737"/>
        </w:trPr>
        <w:tc>
          <w:tcPr>
            <w:tcW w:w="1838" w:type="dxa"/>
            <w:shd w:val="clear" w:color="auto" w:fill="auto"/>
            <w:vAlign w:val="center"/>
          </w:tcPr>
          <w:p w14:paraId="1D2C7FB3"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Agriculture/forestry</w:t>
            </w:r>
          </w:p>
        </w:tc>
        <w:tc>
          <w:tcPr>
            <w:tcW w:w="425" w:type="dxa"/>
            <w:shd w:val="clear" w:color="auto" w:fill="FF0000"/>
            <w:vAlign w:val="center"/>
          </w:tcPr>
          <w:p w14:paraId="4F2BB185" w14:textId="77777777" w:rsidR="003700B3" w:rsidRPr="0030073E" w:rsidRDefault="003700B3" w:rsidP="00402028">
            <w:pPr>
              <w:spacing w:before="100" w:beforeAutospacing="1" w:after="0"/>
              <w:jc w:val="center"/>
              <w:rPr>
                <w:sz w:val="18"/>
                <w:szCs w:val="18"/>
                <w:lang w:val="en-AU"/>
              </w:rPr>
            </w:pPr>
          </w:p>
        </w:tc>
        <w:tc>
          <w:tcPr>
            <w:tcW w:w="3119" w:type="dxa"/>
            <w:shd w:val="clear" w:color="auto" w:fill="auto"/>
            <w:vAlign w:val="center"/>
          </w:tcPr>
          <w:p w14:paraId="5A461DB2" w14:textId="77777777" w:rsidR="003700B3" w:rsidRPr="0030073E" w:rsidRDefault="003700B3" w:rsidP="00402028">
            <w:pPr>
              <w:spacing w:before="100" w:beforeAutospacing="1" w:line="252" w:lineRule="auto"/>
              <w:jc w:val="center"/>
              <w:rPr>
                <w:sz w:val="18"/>
                <w:szCs w:val="18"/>
                <w:lang w:val="en-AU"/>
              </w:rPr>
            </w:pPr>
            <w:r w:rsidRPr="0030073E">
              <w:rPr>
                <w:sz w:val="18"/>
                <w:szCs w:val="18"/>
                <w:lang w:val="en-AU"/>
              </w:rPr>
              <w:t>Mobile coverage of farming areas</w:t>
            </w:r>
          </w:p>
          <w:p w14:paraId="4EEE2276"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Nascent use of IoT</w:t>
            </w:r>
          </w:p>
        </w:tc>
        <w:tc>
          <w:tcPr>
            <w:tcW w:w="425" w:type="dxa"/>
            <w:shd w:val="clear" w:color="auto" w:fill="92D050"/>
            <w:vAlign w:val="center"/>
          </w:tcPr>
          <w:p w14:paraId="20ACD8D1" w14:textId="77777777" w:rsidR="003700B3" w:rsidRPr="0030073E" w:rsidRDefault="003700B3" w:rsidP="00402028">
            <w:pPr>
              <w:spacing w:before="100" w:beforeAutospacing="1" w:after="0"/>
              <w:jc w:val="center"/>
              <w:rPr>
                <w:sz w:val="18"/>
                <w:szCs w:val="18"/>
                <w:lang w:val="en-AU"/>
              </w:rPr>
            </w:pPr>
          </w:p>
        </w:tc>
        <w:tc>
          <w:tcPr>
            <w:tcW w:w="3544" w:type="dxa"/>
            <w:shd w:val="clear" w:color="auto" w:fill="auto"/>
            <w:vAlign w:val="center"/>
          </w:tcPr>
          <w:p w14:paraId="22069C80"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Wide narrowband and broadband IoT access, apps and skills for intensive and broadacre horticulture, cropping &amp; livestock</w:t>
            </w:r>
          </w:p>
        </w:tc>
      </w:tr>
      <w:tr w:rsidR="003700B3" w:rsidRPr="0030073E" w14:paraId="061492F2" w14:textId="77777777" w:rsidTr="009D3029">
        <w:trPr>
          <w:trHeight w:val="737"/>
        </w:trPr>
        <w:tc>
          <w:tcPr>
            <w:tcW w:w="1838" w:type="dxa"/>
            <w:shd w:val="clear" w:color="auto" w:fill="auto"/>
            <w:vAlign w:val="center"/>
          </w:tcPr>
          <w:p w14:paraId="2E80B65F"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Retail trade</w:t>
            </w:r>
          </w:p>
        </w:tc>
        <w:tc>
          <w:tcPr>
            <w:tcW w:w="425" w:type="dxa"/>
            <w:shd w:val="clear" w:color="auto" w:fill="FFFF00"/>
            <w:vAlign w:val="center"/>
          </w:tcPr>
          <w:p w14:paraId="1AE12AC3" w14:textId="77777777" w:rsidR="003700B3" w:rsidRPr="0030073E" w:rsidRDefault="003700B3" w:rsidP="00402028">
            <w:pPr>
              <w:spacing w:before="100" w:beforeAutospacing="1" w:after="0"/>
              <w:jc w:val="center"/>
              <w:rPr>
                <w:sz w:val="18"/>
                <w:szCs w:val="18"/>
                <w:lang w:val="en-AU"/>
              </w:rPr>
            </w:pPr>
          </w:p>
        </w:tc>
        <w:tc>
          <w:tcPr>
            <w:tcW w:w="3119" w:type="dxa"/>
            <w:shd w:val="clear" w:color="auto" w:fill="auto"/>
            <w:vAlign w:val="center"/>
          </w:tcPr>
          <w:p w14:paraId="4B3242EC" w14:textId="77777777" w:rsidR="003700B3" w:rsidRPr="0030073E" w:rsidRDefault="003700B3" w:rsidP="00402028">
            <w:pPr>
              <w:spacing w:before="100" w:beforeAutospacing="1" w:line="252" w:lineRule="auto"/>
              <w:jc w:val="center"/>
              <w:rPr>
                <w:sz w:val="18"/>
                <w:szCs w:val="18"/>
                <w:lang w:val="en-AU"/>
              </w:rPr>
            </w:pPr>
            <w:r w:rsidRPr="0030073E">
              <w:rPr>
                <w:sz w:val="18"/>
                <w:szCs w:val="18"/>
                <w:lang w:val="en-AU"/>
              </w:rPr>
              <w:t>Shop and building access</w:t>
            </w:r>
          </w:p>
        </w:tc>
        <w:tc>
          <w:tcPr>
            <w:tcW w:w="425" w:type="dxa"/>
            <w:shd w:val="clear" w:color="auto" w:fill="92D050"/>
            <w:vAlign w:val="center"/>
          </w:tcPr>
          <w:p w14:paraId="623E2788" w14:textId="77777777" w:rsidR="003700B3" w:rsidRPr="0030073E" w:rsidRDefault="003700B3" w:rsidP="00402028">
            <w:pPr>
              <w:spacing w:before="100" w:beforeAutospacing="1" w:after="0"/>
              <w:jc w:val="center"/>
              <w:rPr>
                <w:sz w:val="18"/>
                <w:szCs w:val="18"/>
                <w:lang w:val="en-AU"/>
              </w:rPr>
            </w:pPr>
          </w:p>
        </w:tc>
        <w:tc>
          <w:tcPr>
            <w:tcW w:w="3544" w:type="dxa"/>
            <w:shd w:val="clear" w:color="auto" w:fill="auto"/>
            <w:vAlign w:val="center"/>
          </w:tcPr>
          <w:p w14:paraId="057F7768" w14:textId="77777777" w:rsidR="003700B3" w:rsidRPr="0030073E" w:rsidRDefault="003700B3" w:rsidP="00402028">
            <w:pPr>
              <w:spacing w:before="100" w:beforeAutospacing="1" w:after="0"/>
              <w:jc w:val="center"/>
              <w:rPr>
                <w:sz w:val="18"/>
                <w:szCs w:val="18"/>
                <w:lang w:val="en-AU"/>
              </w:rPr>
            </w:pPr>
            <w:r w:rsidRPr="0030073E">
              <w:rPr>
                <w:sz w:val="18"/>
                <w:szCs w:val="18"/>
                <w:lang w:val="en-AU"/>
              </w:rPr>
              <w:t>Retail at threat from online shopping. IoT can help retail stores connect to customers through promotions and mobile payment methods</w:t>
            </w:r>
          </w:p>
        </w:tc>
      </w:tr>
    </w:tbl>
    <w:tbl>
      <w:tblPr>
        <w:tblpPr w:leftFromText="180" w:rightFromText="180" w:vertAnchor="text" w:horzAnchor="page" w:tblpX="2145" w:tblpY="104"/>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1000"/>
        <w:gridCol w:w="396"/>
        <w:gridCol w:w="971"/>
        <w:gridCol w:w="396"/>
        <w:gridCol w:w="968"/>
      </w:tblGrid>
      <w:tr w:rsidR="00D14F46" w:rsidRPr="0030073E" w14:paraId="5F980D02" w14:textId="77777777" w:rsidTr="00402028">
        <w:trPr>
          <w:trHeight w:val="132"/>
        </w:trPr>
        <w:tc>
          <w:tcPr>
            <w:tcW w:w="375" w:type="dxa"/>
            <w:shd w:val="clear" w:color="auto" w:fill="FF3300"/>
            <w:vAlign w:val="center"/>
          </w:tcPr>
          <w:p w14:paraId="2AB04D0F" w14:textId="77777777" w:rsidR="00D14F46" w:rsidRPr="0030073E" w:rsidRDefault="00D14F46" w:rsidP="00402028">
            <w:pPr>
              <w:spacing w:before="0" w:after="0"/>
              <w:jc w:val="center"/>
              <w:rPr>
                <w:rFonts w:eastAsia="Calibri"/>
                <w:sz w:val="20"/>
                <w:szCs w:val="20"/>
                <w:lang w:val="en-AU"/>
              </w:rPr>
            </w:pPr>
          </w:p>
        </w:tc>
        <w:tc>
          <w:tcPr>
            <w:tcW w:w="1000" w:type="dxa"/>
            <w:shd w:val="clear" w:color="auto" w:fill="auto"/>
            <w:vAlign w:val="center"/>
          </w:tcPr>
          <w:p w14:paraId="48891117" w14:textId="77777777" w:rsidR="00D14F46" w:rsidRPr="0030073E" w:rsidRDefault="00D14F46" w:rsidP="00402028">
            <w:pPr>
              <w:spacing w:before="0" w:after="0"/>
              <w:jc w:val="center"/>
              <w:rPr>
                <w:rFonts w:eastAsia="Calibri"/>
                <w:sz w:val="20"/>
                <w:szCs w:val="20"/>
                <w:lang w:val="en-AU"/>
              </w:rPr>
            </w:pPr>
            <w:r w:rsidRPr="0030073E">
              <w:rPr>
                <w:rFonts w:eastAsia="Calibri"/>
                <w:sz w:val="20"/>
                <w:szCs w:val="20"/>
                <w:lang w:val="en-AU"/>
              </w:rPr>
              <w:t>Low</w:t>
            </w:r>
          </w:p>
        </w:tc>
        <w:tc>
          <w:tcPr>
            <w:tcW w:w="396" w:type="dxa"/>
            <w:shd w:val="clear" w:color="auto" w:fill="FFFF00"/>
            <w:vAlign w:val="center"/>
          </w:tcPr>
          <w:p w14:paraId="4D6174A0" w14:textId="77777777" w:rsidR="00D14F46" w:rsidRPr="0030073E" w:rsidRDefault="00D14F46" w:rsidP="00402028">
            <w:pPr>
              <w:spacing w:before="0" w:after="0"/>
              <w:jc w:val="center"/>
              <w:rPr>
                <w:rFonts w:eastAsia="Calibri"/>
                <w:sz w:val="20"/>
                <w:szCs w:val="20"/>
                <w:lang w:val="en-AU"/>
              </w:rPr>
            </w:pPr>
          </w:p>
        </w:tc>
        <w:tc>
          <w:tcPr>
            <w:tcW w:w="971" w:type="dxa"/>
            <w:shd w:val="clear" w:color="auto" w:fill="auto"/>
            <w:vAlign w:val="center"/>
          </w:tcPr>
          <w:p w14:paraId="2EC3ECBA" w14:textId="77777777" w:rsidR="00D14F46" w:rsidRPr="0030073E" w:rsidRDefault="00D14F46" w:rsidP="00402028">
            <w:pPr>
              <w:spacing w:before="0" w:after="0"/>
              <w:jc w:val="center"/>
              <w:rPr>
                <w:rFonts w:eastAsia="Calibri"/>
                <w:sz w:val="20"/>
                <w:szCs w:val="20"/>
                <w:lang w:val="en-AU"/>
              </w:rPr>
            </w:pPr>
            <w:r w:rsidRPr="0030073E">
              <w:rPr>
                <w:rFonts w:eastAsia="Calibri"/>
                <w:sz w:val="20"/>
                <w:szCs w:val="20"/>
                <w:lang w:val="en-AU"/>
              </w:rPr>
              <w:t>Medium</w:t>
            </w:r>
          </w:p>
        </w:tc>
        <w:tc>
          <w:tcPr>
            <w:tcW w:w="396" w:type="dxa"/>
            <w:shd w:val="clear" w:color="auto" w:fill="92D050"/>
            <w:vAlign w:val="center"/>
          </w:tcPr>
          <w:p w14:paraId="2D5D63CD" w14:textId="77777777" w:rsidR="00D14F46" w:rsidRPr="0030073E" w:rsidRDefault="00D14F46" w:rsidP="00402028">
            <w:pPr>
              <w:spacing w:before="0" w:after="0"/>
              <w:jc w:val="center"/>
              <w:rPr>
                <w:rFonts w:eastAsia="Calibri"/>
                <w:sz w:val="20"/>
                <w:szCs w:val="20"/>
                <w:lang w:val="en-AU"/>
              </w:rPr>
            </w:pPr>
          </w:p>
        </w:tc>
        <w:tc>
          <w:tcPr>
            <w:tcW w:w="968" w:type="dxa"/>
            <w:shd w:val="clear" w:color="auto" w:fill="auto"/>
            <w:vAlign w:val="center"/>
          </w:tcPr>
          <w:p w14:paraId="72CA8D35" w14:textId="77777777" w:rsidR="00D14F46" w:rsidRPr="0030073E" w:rsidRDefault="00D14F46" w:rsidP="00402028">
            <w:pPr>
              <w:spacing w:before="0" w:after="0"/>
              <w:jc w:val="center"/>
              <w:rPr>
                <w:rFonts w:eastAsia="Calibri"/>
                <w:sz w:val="20"/>
                <w:szCs w:val="20"/>
                <w:lang w:val="en-AU"/>
              </w:rPr>
            </w:pPr>
            <w:r w:rsidRPr="0030073E">
              <w:rPr>
                <w:rFonts w:eastAsia="Calibri"/>
                <w:sz w:val="20"/>
                <w:szCs w:val="20"/>
                <w:lang w:val="en-AU"/>
              </w:rPr>
              <w:t>High</w:t>
            </w:r>
          </w:p>
        </w:tc>
      </w:tr>
    </w:tbl>
    <w:p w14:paraId="59BEAB56" w14:textId="493EF854" w:rsidR="00FF6C3C" w:rsidRPr="0030073E" w:rsidRDefault="00D14F46" w:rsidP="00FF6C3C">
      <w:pPr>
        <w:pStyle w:val="Caption"/>
        <w:rPr>
          <w:lang w:val="en-AU"/>
        </w:rPr>
      </w:pPr>
      <w:r w:rsidRPr="0030073E">
        <w:rPr>
          <w:lang w:val="en-AU"/>
        </w:rPr>
        <w:t>Legend</w:t>
      </w:r>
    </w:p>
    <w:p w14:paraId="0FC99386" w14:textId="77777777" w:rsidR="00FF6C3C" w:rsidRPr="0030073E" w:rsidRDefault="00FF6C3C" w:rsidP="00FF6C3C">
      <w:pPr>
        <w:rPr>
          <w:lang w:val="en-AU"/>
        </w:rPr>
      </w:pPr>
    </w:p>
    <w:p w14:paraId="1819E465" w14:textId="4DAF8E7E" w:rsidR="00FF6C3C" w:rsidRPr="0030073E" w:rsidRDefault="00FF6C3C" w:rsidP="00FF6C3C">
      <w:pPr>
        <w:pStyle w:val="Caption"/>
        <w:rPr>
          <w:lang w:val="en-AU"/>
        </w:rPr>
      </w:pPr>
    </w:p>
    <w:p w14:paraId="63FEFF27" w14:textId="77777777" w:rsidR="00BE012A" w:rsidRPr="0030073E" w:rsidRDefault="00BE012A" w:rsidP="00FF6C3C">
      <w:pPr>
        <w:pStyle w:val="Caption"/>
        <w:rPr>
          <w:lang w:val="en-AU"/>
        </w:rPr>
        <w:sectPr w:rsidR="00BE012A" w:rsidRPr="0030073E" w:rsidSect="009D3029">
          <w:pgSz w:w="11907" w:h="16840" w:code="9"/>
          <w:pgMar w:top="1701" w:right="1275" w:bottom="1134" w:left="1276" w:header="567" w:footer="567" w:gutter="0"/>
          <w:cols w:space="284"/>
          <w:docGrid w:linePitch="360"/>
        </w:sectPr>
      </w:pPr>
    </w:p>
    <w:p w14:paraId="7FB516B9" w14:textId="77777777" w:rsidR="00D14F46" w:rsidRPr="0030073E" w:rsidRDefault="00D14F46" w:rsidP="002E6163">
      <w:pPr>
        <w:pStyle w:val="Heading2"/>
        <w:numPr>
          <w:ilvl w:val="1"/>
          <w:numId w:val="110"/>
        </w:numPr>
        <w:ind w:hanging="780"/>
        <w:rPr>
          <w:lang w:val="en-AU"/>
        </w:rPr>
      </w:pPr>
      <w:bookmarkStart w:id="2534" w:name="_Toc521314302"/>
      <w:bookmarkStart w:id="2535" w:name="_Toc526240778"/>
      <w:bookmarkStart w:id="2536" w:name="_Toc17454617"/>
      <w:r w:rsidRPr="0030073E">
        <w:rPr>
          <w:lang w:val="en-AU"/>
        </w:rPr>
        <w:t>General Characteristics Informing Digital Planning</w:t>
      </w:r>
      <w:bookmarkEnd w:id="2534"/>
      <w:bookmarkEnd w:id="2535"/>
      <w:bookmarkEnd w:id="2536"/>
    </w:p>
    <w:p w14:paraId="39EF9ED7" w14:textId="2937A4F1" w:rsidR="00E23A25" w:rsidRPr="0030073E" w:rsidRDefault="00E23A25" w:rsidP="009D3029">
      <w:pPr>
        <w:spacing w:before="0" w:after="0"/>
        <w:rPr>
          <w:lang w:val="en-AU"/>
        </w:rPr>
      </w:pPr>
      <w:r w:rsidRPr="0030073E">
        <w:rPr>
          <w:lang w:val="en-AU"/>
        </w:rPr>
        <w:t>This summary of the Gippsland characteristics and structural change demonstrates the significant regional diversity and the many factors that need to be considered when developing a regional digital plan. In this Plan, a framework has been developed that attempts to address regional diversity and take into account the current and future needs of people, businesses, places and industry sectors. The framework includes place and sector-based analysis of digital supply and demand necessary for identifying specific unmet digital needs and identifying priorities. Further development of this framework is required in subsequent digital plans.</w:t>
      </w:r>
    </w:p>
    <w:p w14:paraId="76525BD9" w14:textId="12B4ED3E" w:rsidR="00906419" w:rsidRPr="0030073E" w:rsidRDefault="00906419" w:rsidP="00E23A25">
      <w:pPr>
        <w:rPr>
          <w:lang w:val="en-AU"/>
        </w:rPr>
        <w:sectPr w:rsidR="00906419" w:rsidRPr="0030073E" w:rsidSect="006A0272">
          <w:headerReference w:type="even" r:id="rId33"/>
          <w:headerReference w:type="first" r:id="rId34"/>
          <w:type w:val="continuous"/>
          <w:pgSz w:w="11907" w:h="16840" w:code="9"/>
          <w:pgMar w:top="1701" w:right="1275" w:bottom="1134" w:left="1276" w:header="567" w:footer="567" w:gutter="0"/>
          <w:cols w:num="2" w:space="284"/>
          <w:docGrid w:linePitch="360"/>
        </w:sectPr>
      </w:pPr>
    </w:p>
    <w:p w14:paraId="019E5EA8" w14:textId="41FE2FA7" w:rsidR="00E23A25" w:rsidRPr="0030073E" w:rsidRDefault="00B01B7B" w:rsidP="00E23A25">
      <w:pPr>
        <w:rPr>
          <w:lang w:val="en-AU"/>
        </w:rPr>
      </w:pPr>
      <w:r>
        <w:rPr>
          <w:noProof/>
        </w:rPr>
        <w:drawing>
          <wp:anchor distT="0" distB="0" distL="114300" distR="114300" simplePos="0" relativeHeight="251701253" behindDoc="1" locked="0" layoutInCell="1" allowOverlap="1" wp14:anchorId="39119A1C" wp14:editId="4F76E21F">
            <wp:simplePos x="0" y="0"/>
            <wp:positionH relativeFrom="page">
              <wp:align>right</wp:align>
            </wp:positionH>
            <wp:positionV relativeFrom="page">
              <wp:align>bottom</wp:align>
            </wp:positionV>
            <wp:extent cx="1886585" cy="1886585"/>
            <wp:effectExtent l="0" t="0" r="0" b="0"/>
            <wp:wrapNone/>
            <wp:docPr id="106153611" name="Picture 10615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FE89F38" w14:textId="4304FB55" w:rsidR="00A77183" w:rsidRPr="0030073E" w:rsidRDefault="006A0272" w:rsidP="002E6163">
      <w:pPr>
        <w:pStyle w:val="Heading1"/>
        <w:pageBreakBefore w:val="0"/>
        <w:numPr>
          <w:ilvl w:val="0"/>
          <w:numId w:val="110"/>
        </w:numPr>
        <w:ind w:hanging="720"/>
        <w:rPr>
          <w:lang w:val="en-AU"/>
        </w:rPr>
      </w:pPr>
      <w:bookmarkStart w:id="2537" w:name="_Toc521314303"/>
      <w:bookmarkStart w:id="2538" w:name="_Toc526240779"/>
      <w:bookmarkStart w:id="2539" w:name="_Toc17454618"/>
      <w:r w:rsidRPr="00E5697C">
        <w:rPr>
          <w:rFonts w:ascii="Calibri" w:hAnsi="Calibri"/>
          <w:noProof/>
          <w:sz w:val="52"/>
          <w:szCs w:val="52"/>
        </w:rPr>
        <w:drawing>
          <wp:anchor distT="0" distB="0" distL="114300" distR="114300" simplePos="0" relativeHeight="251703301" behindDoc="1" locked="0" layoutInCell="1" allowOverlap="1" wp14:anchorId="0A457538" wp14:editId="312ABDED">
            <wp:simplePos x="0" y="0"/>
            <wp:positionH relativeFrom="page">
              <wp:align>right</wp:align>
            </wp:positionH>
            <wp:positionV relativeFrom="page">
              <wp:align>top</wp:align>
            </wp:positionV>
            <wp:extent cx="2188845" cy="2188845"/>
            <wp:effectExtent l="0" t="0" r="1905" b="1905"/>
            <wp:wrapNone/>
            <wp:docPr id="106153612" name="Picture 10615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A3461" w:rsidRPr="0030073E">
        <w:rPr>
          <w:lang w:val="en-AU"/>
        </w:rPr>
        <w:t>Regional Supply Overview</w:t>
      </w:r>
      <w:bookmarkEnd w:id="2506"/>
      <w:bookmarkEnd w:id="2507"/>
      <w:bookmarkEnd w:id="2537"/>
      <w:bookmarkEnd w:id="2538"/>
      <w:bookmarkEnd w:id="2539"/>
    </w:p>
    <w:p w14:paraId="3A30F7F8" w14:textId="6E2DEF67" w:rsidR="00A77183" w:rsidRPr="0030073E" w:rsidRDefault="00A77183" w:rsidP="00A77183">
      <w:pPr>
        <w:rPr>
          <w:lang w:val="en-AU"/>
        </w:rPr>
      </w:pPr>
    </w:p>
    <w:p w14:paraId="03A5A9A8" w14:textId="77777777" w:rsidR="00075180" w:rsidRPr="0030073E" w:rsidRDefault="00075180" w:rsidP="00BE02F1">
      <w:pPr>
        <w:rPr>
          <w:lang w:val="en-AU"/>
        </w:rPr>
        <w:sectPr w:rsidR="00075180" w:rsidRPr="0030073E" w:rsidSect="006A0272">
          <w:type w:val="continuous"/>
          <w:pgSz w:w="11907" w:h="16840" w:code="9"/>
          <w:pgMar w:top="1701" w:right="1275" w:bottom="1134" w:left="1276" w:header="567" w:footer="567" w:gutter="0"/>
          <w:cols w:space="708"/>
          <w:docGrid w:linePitch="360"/>
        </w:sectPr>
      </w:pPr>
    </w:p>
    <w:p w14:paraId="056A4D3A" w14:textId="3ECF67C7" w:rsidR="00CB072C" w:rsidRPr="0030073E" w:rsidRDefault="00075180" w:rsidP="002E6163">
      <w:pPr>
        <w:pStyle w:val="Heading2"/>
        <w:numPr>
          <w:ilvl w:val="1"/>
          <w:numId w:val="110"/>
        </w:numPr>
        <w:ind w:hanging="780"/>
        <w:rPr>
          <w:lang w:val="en-AU"/>
        </w:rPr>
      </w:pPr>
      <w:bookmarkStart w:id="2540" w:name="_Toc519071993"/>
      <w:bookmarkStart w:id="2541" w:name="_Toc521314304"/>
      <w:bookmarkStart w:id="2542" w:name="_Toc526240780"/>
      <w:bookmarkStart w:id="2543" w:name="_Toc17454619"/>
      <w:r w:rsidRPr="0030073E">
        <w:rPr>
          <w:lang w:val="en-AU"/>
        </w:rPr>
        <w:t>Fixed Broadband</w:t>
      </w:r>
      <w:bookmarkEnd w:id="2540"/>
      <w:bookmarkEnd w:id="2541"/>
      <w:bookmarkEnd w:id="2542"/>
      <w:bookmarkEnd w:id="2543"/>
    </w:p>
    <w:p w14:paraId="5A217094" w14:textId="77777777" w:rsidR="004A3461" w:rsidRPr="0030073E" w:rsidRDefault="004A3461" w:rsidP="00427A6F">
      <w:pPr>
        <w:pStyle w:val="Heading5"/>
        <w:rPr>
          <w:lang w:val="en-AU"/>
        </w:rPr>
      </w:pPr>
      <w:bookmarkStart w:id="2544" w:name="_Toc519006069"/>
      <w:bookmarkStart w:id="2545" w:name="_Toc519071994"/>
      <w:bookmarkStart w:id="2546" w:name="_Toc526240781"/>
      <w:r w:rsidRPr="0030073E">
        <w:rPr>
          <w:lang w:val="en-AU"/>
        </w:rPr>
        <w:t>Coverage by Land Area</w:t>
      </w:r>
      <w:bookmarkEnd w:id="2544"/>
      <w:bookmarkEnd w:id="2545"/>
      <w:bookmarkEnd w:id="2546"/>
    </w:p>
    <w:p w14:paraId="4FE8B4AF" w14:textId="1C4D3D21" w:rsidR="00193901" w:rsidRPr="0030073E" w:rsidRDefault="00193901" w:rsidP="006A0272">
      <w:pPr>
        <w:rPr>
          <w:lang w:val="en-AU" w:eastAsia="x-none"/>
        </w:rPr>
      </w:pPr>
      <w:r w:rsidRPr="0030073E">
        <w:rPr>
          <w:lang w:val="en-AU" w:eastAsia="x-none"/>
        </w:rPr>
        <w:t>The map following sho</w:t>
      </w:r>
      <w:r w:rsidR="00DE1314" w:rsidRPr="0030073E">
        <w:rPr>
          <w:lang w:val="en-AU" w:eastAsia="x-none"/>
        </w:rPr>
        <w:t xml:space="preserve">ws NBN coverage of the </w:t>
      </w:r>
      <w:r w:rsidR="003325DB" w:rsidRPr="00402028">
        <w:rPr>
          <w:lang w:val="en-AU" w:eastAsia="x-none"/>
        </w:rPr>
        <w:fldChar w:fldCharType="begin"/>
      </w:r>
      <w:r w:rsidR="003325DB" w:rsidRPr="0030073E">
        <w:rPr>
          <w:lang w:val="en-AU" w:eastAsia="x-none"/>
        </w:rPr>
        <w:instrText xml:space="preserve"> SUBJECT  \* MERGEFORMAT </w:instrText>
      </w:r>
      <w:r w:rsidR="003325DB" w:rsidRPr="00402028">
        <w:rPr>
          <w:lang w:val="en-AU" w:eastAsia="x-none"/>
        </w:rPr>
        <w:fldChar w:fldCharType="separate"/>
      </w:r>
      <w:r w:rsidR="00C9632A">
        <w:rPr>
          <w:lang w:val="en-AU" w:eastAsia="x-none"/>
        </w:rPr>
        <w:t>Gippsland</w:t>
      </w:r>
      <w:r w:rsidR="003325DB" w:rsidRPr="00402028">
        <w:rPr>
          <w:lang w:val="en-AU" w:eastAsia="x-none"/>
        </w:rPr>
        <w:fldChar w:fldCharType="end"/>
      </w:r>
      <w:r w:rsidR="00DE1314" w:rsidRPr="0030073E">
        <w:rPr>
          <w:lang w:val="en-AU" w:eastAsia="x-none"/>
        </w:rPr>
        <w:t xml:space="preserve"> region, with the LGA boundaries marked.</w:t>
      </w:r>
    </w:p>
    <w:p w14:paraId="2D686C07" w14:textId="38CD5710" w:rsidR="00193901" w:rsidRPr="0030073E" w:rsidRDefault="00DE1314" w:rsidP="00193901">
      <w:pPr>
        <w:rPr>
          <w:lang w:val="en-AU" w:eastAsia="x-none"/>
        </w:rPr>
      </w:pPr>
      <w:r w:rsidRPr="0030073E">
        <w:rPr>
          <w:lang w:val="en-AU" w:eastAsia="x-none"/>
        </w:rPr>
        <w:t>Areas</w:t>
      </w:r>
      <w:r w:rsidR="00193901" w:rsidRPr="0030073E">
        <w:rPr>
          <w:lang w:val="en-AU" w:eastAsia="x-none"/>
        </w:rPr>
        <w:t xml:space="preserve"> served with FTTP, </w:t>
      </w:r>
      <w:r w:rsidR="00092127" w:rsidRPr="0030073E">
        <w:rPr>
          <w:lang w:val="en-AU" w:eastAsia="x-none"/>
        </w:rPr>
        <w:t>FTTC</w:t>
      </w:r>
      <w:r w:rsidR="00193901" w:rsidRPr="0030073E">
        <w:rPr>
          <w:lang w:val="en-AU" w:eastAsia="x-none"/>
        </w:rPr>
        <w:t xml:space="preserve"> and FTTN represent less than </w:t>
      </w:r>
      <w:r w:rsidR="009B34D2" w:rsidRPr="0030073E">
        <w:rPr>
          <w:lang w:val="en-AU" w:eastAsia="x-none"/>
        </w:rPr>
        <w:t>1</w:t>
      </w:r>
      <w:r w:rsidR="00193901" w:rsidRPr="0030073E">
        <w:rPr>
          <w:lang w:val="en-AU" w:eastAsia="x-none"/>
        </w:rPr>
        <w:t>% of the land area in the region and accordingly are barely visible at the scale of this map.</w:t>
      </w:r>
      <w:r w:rsidR="000525BF" w:rsidRPr="0030073E">
        <w:rPr>
          <w:lang w:val="en-AU" w:eastAsia="x-none"/>
        </w:rPr>
        <w:t xml:space="preserve"> </w:t>
      </w:r>
      <w:r w:rsidR="00193901" w:rsidRPr="0030073E">
        <w:rPr>
          <w:lang w:val="en-AU" w:eastAsia="x-none"/>
        </w:rPr>
        <w:t xml:space="preserve">Many of these locations are discussed in Section </w:t>
      </w:r>
      <w:r w:rsidR="0030073E" w:rsidRPr="00402028">
        <w:rPr>
          <w:b/>
          <w:lang w:val="en-AU" w:eastAsia="x-none"/>
        </w:rPr>
        <w:t>3</w:t>
      </w:r>
      <w:r w:rsidR="00CD538D" w:rsidRPr="00402028">
        <w:rPr>
          <w:b/>
          <w:lang w:val="en-AU" w:eastAsia="x-none"/>
        </w:rPr>
        <w:t xml:space="preserve"> </w:t>
      </w:r>
      <w:r w:rsidR="00CD538D" w:rsidRPr="0030073E">
        <w:rPr>
          <w:lang w:val="en-AU" w:eastAsia="x-none"/>
        </w:rPr>
        <w:t>below</w:t>
      </w:r>
      <w:r w:rsidR="00193901" w:rsidRPr="0030073E">
        <w:rPr>
          <w:lang w:val="en-AU" w:eastAsia="x-none"/>
        </w:rPr>
        <w:t>.</w:t>
      </w:r>
    </w:p>
    <w:p w14:paraId="1A0502D7" w14:textId="6EF18840" w:rsidR="00193901" w:rsidRPr="0030073E" w:rsidRDefault="00193901" w:rsidP="00193901">
      <w:pPr>
        <w:rPr>
          <w:lang w:val="en-AU" w:eastAsia="x-none"/>
        </w:rPr>
      </w:pPr>
      <w:r w:rsidRPr="0030073E">
        <w:rPr>
          <w:lang w:val="en-AU" w:eastAsia="x-none"/>
        </w:rPr>
        <w:t xml:space="preserve">Of note at the scale of this map is the proportion of the region that is </w:t>
      </w:r>
      <w:r w:rsidRPr="0030073E">
        <w:rPr>
          <w:i/>
          <w:lang w:val="en-AU" w:eastAsia="x-none"/>
        </w:rPr>
        <w:t>not</w:t>
      </w:r>
      <w:r w:rsidRPr="0030073E">
        <w:rPr>
          <w:lang w:val="en-AU" w:eastAsia="x-none"/>
        </w:rPr>
        <w:t xml:space="preserve"> shaded with any colour – representing the areas that are serviced with</w:t>
      </w:r>
      <w:r w:rsidR="00DE1314" w:rsidRPr="0030073E">
        <w:rPr>
          <w:lang w:val="en-AU" w:eastAsia="x-none"/>
        </w:rPr>
        <w:t xml:space="preserve"> the lowest performing of </w:t>
      </w:r>
      <w:r w:rsidR="00DC2C0A" w:rsidRPr="0030073E">
        <w:rPr>
          <w:lang w:val="en-AU" w:eastAsia="x-none"/>
        </w:rPr>
        <w:t>NBN Co</w:t>
      </w:r>
      <w:r w:rsidR="00DE1314" w:rsidRPr="0030073E">
        <w:rPr>
          <w:lang w:val="en-AU" w:eastAsia="x-none"/>
        </w:rPr>
        <w:t>’s access technologies – satellite coverage.</w:t>
      </w:r>
    </w:p>
    <w:p w14:paraId="7AFAE964" w14:textId="77777777" w:rsidR="00316AA0" w:rsidRPr="0030073E" w:rsidRDefault="00DE1314" w:rsidP="00193901">
      <w:pPr>
        <w:rPr>
          <w:lang w:val="en-AU" w:eastAsia="x-none"/>
        </w:rPr>
      </w:pPr>
      <w:r w:rsidRPr="0030073E">
        <w:rPr>
          <w:lang w:val="en-AU" w:eastAsia="x-none"/>
        </w:rPr>
        <w:t xml:space="preserve">Also </w:t>
      </w:r>
      <w:r w:rsidR="00193901" w:rsidRPr="0030073E">
        <w:rPr>
          <w:lang w:val="en-AU" w:eastAsia="x-none"/>
        </w:rPr>
        <w:t>visible at this scale are the areas where fixed wireless has been deployed (dark purple) or will be deployed (light purple)</w:t>
      </w:r>
      <w:r w:rsidRPr="0030073E">
        <w:rPr>
          <w:lang w:val="en-AU" w:eastAsia="x-none"/>
        </w:rPr>
        <w:t xml:space="preserve"> and some of the larger population centres where FTTP (brown) or FTTN (blue) has (or is due to be) deployed.</w:t>
      </w:r>
    </w:p>
    <w:p w14:paraId="3695F670" w14:textId="77777777" w:rsidR="00A2399F" w:rsidRPr="0030073E" w:rsidRDefault="00A2399F" w:rsidP="00193901">
      <w:pPr>
        <w:rPr>
          <w:lang w:val="en-AU" w:eastAsia="x-none"/>
        </w:rPr>
      </w:pPr>
    </w:p>
    <w:p w14:paraId="4590C1DA" w14:textId="12D954C6" w:rsidR="00316AA0" w:rsidRPr="0030073E" w:rsidRDefault="00316AA0" w:rsidP="00193901">
      <w:pPr>
        <w:rPr>
          <w:lang w:val="en-AU" w:eastAsia="x-none"/>
        </w:rPr>
        <w:sectPr w:rsidR="00316AA0" w:rsidRPr="0030073E" w:rsidSect="006A0272">
          <w:type w:val="continuous"/>
          <w:pgSz w:w="11907" w:h="16840" w:code="9"/>
          <w:pgMar w:top="1701" w:right="1275" w:bottom="1134" w:left="1276" w:header="567" w:footer="567" w:gutter="0"/>
          <w:pgNumType w:start="5"/>
          <w:cols w:num="2" w:space="284"/>
          <w:docGrid w:linePitch="360"/>
        </w:sectPr>
      </w:pPr>
    </w:p>
    <w:p w14:paraId="69CCBA1E" w14:textId="2A93603A" w:rsidR="00113BD9" w:rsidRPr="0030073E" w:rsidRDefault="00CB655A" w:rsidP="00113BD9">
      <w:pPr>
        <w:keepNext/>
        <w:jc w:val="center"/>
        <w:rPr>
          <w:lang w:val="en-AU"/>
        </w:rPr>
      </w:pPr>
      <w:r w:rsidRPr="00402028">
        <w:rPr>
          <w:noProof/>
          <w:lang w:val="en-AU"/>
        </w:rPr>
        <w:drawing>
          <wp:inline distT="0" distB="0" distL="0" distR="0" wp14:anchorId="11A60D45" wp14:editId="6ED92A28">
            <wp:extent cx="5129057" cy="3498112"/>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5148168" cy="3511146"/>
                    </a:xfrm>
                    <a:prstGeom prst="rect">
                      <a:avLst/>
                    </a:prstGeom>
                  </pic:spPr>
                </pic:pic>
              </a:graphicData>
            </a:graphic>
          </wp:inline>
        </w:drawing>
      </w:r>
    </w:p>
    <w:p w14:paraId="6E0D02C9" w14:textId="3135709D" w:rsidR="00193901" w:rsidRPr="0030073E" w:rsidRDefault="00113BD9" w:rsidP="006A027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w:t>
      </w:r>
      <w:r w:rsidRPr="00402028">
        <w:rPr>
          <w:lang w:val="en-AU"/>
        </w:rPr>
        <w:fldChar w:fldCharType="end"/>
      </w:r>
      <w:r w:rsidRPr="0030073E">
        <w:rPr>
          <w:lang w:val="en-AU"/>
        </w:rPr>
        <w:t xml:space="preserve"> An Overview of NBN Technology Coverage of the </w:t>
      </w:r>
      <w:r w:rsidR="00952B11" w:rsidRPr="00402028">
        <w:rPr>
          <w:lang w:val="en-AU"/>
        </w:rPr>
        <w:fldChar w:fldCharType="begin"/>
      </w:r>
      <w:r w:rsidR="00952B11" w:rsidRPr="0030073E">
        <w:rPr>
          <w:lang w:val="en-AU"/>
        </w:rPr>
        <w:instrText xml:space="preserve"> SUBJECT  \* MERGEFORMAT </w:instrText>
      </w:r>
      <w:r w:rsidR="00952B11" w:rsidRPr="00402028">
        <w:rPr>
          <w:lang w:val="en-AU"/>
        </w:rPr>
        <w:fldChar w:fldCharType="separate"/>
      </w:r>
      <w:r w:rsidR="00C9632A">
        <w:rPr>
          <w:lang w:val="en-AU"/>
        </w:rPr>
        <w:t>Gippsland</w:t>
      </w:r>
      <w:r w:rsidR="00952B11" w:rsidRPr="00402028">
        <w:rPr>
          <w:lang w:val="en-AU"/>
        </w:rPr>
        <w:fldChar w:fldCharType="end"/>
      </w:r>
      <w:r w:rsidRPr="0030073E">
        <w:rPr>
          <w:lang w:val="en-AU"/>
        </w:rPr>
        <w:t xml:space="preserve"> Region (SLIM)</w:t>
      </w:r>
    </w:p>
    <w:p w14:paraId="61942B3F" w14:textId="77777777" w:rsidR="00A2399F" w:rsidRPr="0030073E" w:rsidRDefault="00A2399F" w:rsidP="00193901">
      <w:pPr>
        <w:rPr>
          <w:lang w:val="en-AU" w:eastAsia="x-none"/>
        </w:rPr>
        <w:sectPr w:rsidR="00A2399F" w:rsidRPr="0030073E" w:rsidSect="006A0272">
          <w:type w:val="continuous"/>
          <w:pgSz w:w="11907" w:h="16840" w:code="9"/>
          <w:pgMar w:top="1701" w:right="1275" w:bottom="1134" w:left="1276" w:header="567" w:footer="567" w:gutter="0"/>
          <w:pgNumType w:start="5"/>
          <w:cols w:space="284"/>
          <w:docGrid w:linePitch="360"/>
        </w:sectPr>
      </w:pPr>
    </w:p>
    <w:p w14:paraId="10B04727" w14:textId="78971C12" w:rsidR="001D735F" w:rsidRDefault="00DE1314" w:rsidP="006A0272">
      <w:pPr>
        <w:rPr>
          <w:lang w:val="en-AU"/>
        </w:rPr>
      </w:pPr>
      <w:r w:rsidRPr="0030073E">
        <w:rPr>
          <w:lang w:val="en-AU"/>
        </w:rPr>
        <w:t>The</w:t>
      </w:r>
      <w:r w:rsidR="001D735F" w:rsidRPr="0030073E">
        <w:rPr>
          <w:lang w:val="en-AU"/>
        </w:rPr>
        <w:t xml:space="preserve"> split between fixed wireless and satellite coverage is </w:t>
      </w:r>
      <w:r w:rsidRPr="0030073E">
        <w:rPr>
          <w:lang w:val="en-AU"/>
        </w:rPr>
        <w:t>particularly relevant</w:t>
      </w:r>
      <w:r w:rsidR="001D735F" w:rsidRPr="0030073E">
        <w:rPr>
          <w:lang w:val="en-AU"/>
        </w:rPr>
        <w:t xml:space="preserve"> in assessing how well areas of the Region are served.</w:t>
      </w:r>
      <w:r w:rsidR="00BB6824" w:rsidRPr="0030073E">
        <w:rPr>
          <w:lang w:val="en-AU"/>
        </w:rPr>
        <w:t xml:space="preserve"> </w:t>
      </w:r>
      <w:r w:rsidR="001D735F" w:rsidRPr="0030073E">
        <w:rPr>
          <w:lang w:val="en-AU"/>
        </w:rPr>
        <w:t>The</w:t>
      </w:r>
      <w:r w:rsidR="00BB6824" w:rsidRPr="0030073E">
        <w:rPr>
          <w:lang w:val="en-AU"/>
        </w:rPr>
        <w:t xml:space="preserve"> following </w:t>
      </w:r>
      <w:r w:rsidR="001D735F" w:rsidRPr="0030073E">
        <w:rPr>
          <w:lang w:val="en-AU"/>
        </w:rPr>
        <w:t xml:space="preserve">table summarises </w:t>
      </w:r>
      <w:r w:rsidR="00DC2C0A" w:rsidRPr="0030073E">
        <w:rPr>
          <w:lang w:val="en-AU"/>
        </w:rPr>
        <w:t>NBN Co</w:t>
      </w:r>
      <w:r w:rsidR="001D735F" w:rsidRPr="0030073E">
        <w:rPr>
          <w:lang w:val="en-AU"/>
        </w:rPr>
        <w:t xml:space="preserve">’s present or planned use of these technologies </w:t>
      </w:r>
      <w:r w:rsidRPr="0030073E">
        <w:rPr>
          <w:lang w:val="en-AU"/>
        </w:rPr>
        <w:t>for each</w:t>
      </w:r>
      <w:r w:rsidR="001D735F" w:rsidRPr="0030073E">
        <w:rPr>
          <w:lang w:val="en-AU"/>
        </w:rPr>
        <w:t xml:space="preserve"> LGA</w:t>
      </w:r>
      <w:r w:rsidR="0061188C" w:rsidRPr="0030073E">
        <w:rPr>
          <w:lang w:val="en-AU"/>
        </w:rPr>
        <w:t xml:space="preserve">, noting that </w:t>
      </w:r>
      <w:r w:rsidR="009649D4" w:rsidRPr="0030073E">
        <w:rPr>
          <w:lang w:val="en-AU"/>
        </w:rPr>
        <w:t xml:space="preserve">all </w:t>
      </w:r>
      <w:r w:rsidR="0061188C" w:rsidRPr="0030073E">
        <w:rPr>
          <w:lang w:val="en-AU"/>
        </w:rPr>
        <w:t xml:space="preserve">LGAs include large expanses of </w:t>
      </w:r>
      <w:r w:rsidR="00C34CF9" w:rsidRPr="0030073E">
        <w:rPr>
          <w:lang w:val="en-AU"/>
        </w:rPr>
        <w:t>national parkland</w:t>
      </w:r>
      <w:r w:rsidR="00BB6824" w:rsidRPr="0030073E">
        <w:rPr>
          <w:lang w:val="en-AU"/>
        </w:rPr>
        <w:t>.</w:t>
      </w:r>
      <w:r w:rsidR="000525BF" w:rsidRPr="0030073E">
        <w:rPr>
          <w:lang w:val="en-AU"/>
        </w:rPr>
        <w:t xml:space="preserve"> </w:t>
      </w:r>
    </w:p>
    <w:p w14:paraId="703080F2" w14:textId="1C33278F" w:rsidR="009C4209" w:rsidRDefault="009C4209"/>
    <w:p w14:paraId="7181697F" w14:textId="77777777" w:rsidR="009C4209" w:rsidRDefault="009C4209"/>
    <w:p w14:paraId="31054040" w14:textId="77777777" w:rsidR="009C4209" w:rsidRDefault="009C4209"/>
    <w:tbl>
      <w:tblPr>
        <w:tblW w:w="44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07"/>
        <w:gridCol w:w="1191"/>
        <w:gridCol w:w="1191"/>
      </w:tblGrid>
      <w:tr w:rsidR="008D3927" w:rsidRPr="009B21D7" w14:paraId="10573C7E" w14:textId="77777777" w:rsidTr="00825F0A">
        <w:trPr>
          <w:trHeight w:val="220"/>
        </w:trPr>
        <w:tc>
          <w:tcPr>
            <w:tcW w:w="1134" w:type="dxa"/>
            <w:vMerge w:val="restart"/>
            <w:tcBorders>
              <w:right w:val="single" w:sz="4" w:space="0" w:color="FFFFFF"/>
            </w:tcBorders>
            <w:shd w:val="clear" w:color="auto" w:fill="000000"/>
            <w:vAlign w:val="bottom"/>
          </w:tcPr>
          <w:p w14:paraId="55A64DA7" w14:textId="7AF6FC0D" w:rsidR="008D3927" w:rsidRPr="00402028" w:rsidRDefault="009C4209" w:rsidP="002C7FAE">
            <w:pPr>
              <w:pStyle w:val="Tabletextsmall"/>
              <w:rPr>
                <w:rFonts w:ascii="Calibri Light" w:hAnsi="Calibri Light" w:cs="Calibri Light"/>
              </w:rPr>
            </w:pPr>
            <w:r>
              <w:br w:type="column"/>
            </w:r>
            <w:r w:rsidR="00DE1314" w:rsidRPr="00402028">
              <w:rPr>
                <w:rFonts w:ascii="Calibri Light" w:hAnsi="Calibri Light" w:cs="Calibri Light"/>
              </w:rPr>
              <w:br w:type="column"/>
            </w:r>
            <w:r w:rsidR="008D3927" w:rsidRPr="00402028">
              <w:rPr>
                <w:rFonts w:ascii="Calibri Light" w:hAnsi="Calibri Light" w:cs="Calibri Light"/>
              </w:rPr>
              <w:t>LGA</w:t>
            </w:r>
          </w:p>
        </w:tc>
        <w:tc>
          <w:tcPr>
            <w:tcW w:w="907" w:type="dxa"/>
            <w:vMerge w:val="restart"/>
            <w:tcBorders>
              <w:left w:val="single" w:sz="4" w:space="0" w:color="FFFFFF"/>
              <w:right w:val="single" w:sz="4" w:space="0" w:color="FFFFFF"/>
            </w:tcBorders>
            <w:shd w:val="clear" w:color="auto" w:fill="000000"/>
            <w:vAlign w:val="bottom"/>
          </w:tcPr>
          <w:p w14:paraId="67FDD921" w14:textId="77777777" w:rsidR="008D3927" w:rsidRPr="00402028" w:rsidRDefault="008D3927" w:rsidP="002C7FAE">
            <w:pPr>
              <w:pStyle w:val="Tabletextsmall"/>
              <w:rPr>
                <w:rFonts w:ascii="Calibri Light" w:hAnsi="Calibri Light" w:cs="Calibri Light"/>
              </w:rPr>
            </w:pPr>
            <w:r w:rsidRPr="00402028">
              <w:rPr>
                <w:rFonts w:ascii="Calibri Light" w:hAnsi="Calibri Light" w:cs="Calibri Light"/>
              </w:rPr>
              <w:t>Area (km</w:t>
            </w:r>
            <w:r w:rsidRPr="00402028">
              <w:rPr>
                <w:rFonts w:ascii="Calibri Light" w:hAnsi="Calibri Light" w:cs="Calibri Light"/>
                <w:vertAlign w:val="superscript"/>
              </w:rPr>
              <w:t>2</w:t>
            </w:r>
            <w:r w:rsidRPr="00402028">
              <w:rPr>
                <w:rFonts w:ascii="Calibri Light" w:hAnsi="Calibri Light" w:cs="Calibri Light"/>
              </w:rPr>
              <w:t>)</w:t>
            </w:r>
          </w:p>
        </w:tc>
        <w:tc>
          <w:tcPr>
            <w:tcW w:w="2382" w:type="dxa"/>
            <w:gridSpan w:val="2"/>
            <w:tcBorders>
              <w:left w:val="single" w:sz="4" w:space="0" w:color="FFFFFF"/>
              <w:right w:val="single" w:sz="4" w:space="0" w:color="auto"/>
            </w:tcBorders>
            <w:shd w:val="clear" w:color="auto" w:fill="000000"/>
          </w:tcPr>
          <w:p w14:paraId="107FC28C" w14:textId="77777777" w:rsidR="008D3927" w:rsidRPr="00402028" w:rsidRDefault="008D3927" w:rsidP="002C7FAE">
            <w:pPr>
              <w:pStyle w:val="Tabletextsmall"/>
              <w:rPr>
                <w:rFonts w:ascii="Calibri Light" w:hAnsi="Calibri Light" w:cs="Calibri Light"/>
              </w:rPr>
            </w:pPr>
            <w:r w:rsidRPr="00402028">
              <w:rPr>
                <w:rFonts w:ascii="Calibri Light" w:hAnsi="Calibri Light" w:cs="Calibri Light"/>
              </w:rPr>
              <w:t>NBN Technology (% Area)</w:t>
            </w:r>
          </w:p>
        </w:tc>
      </w:tr>
      <w:tr w:rsidR="008D3927" w:rsidRPr="009B21D7" w14:paraId="30209663" w14:textId="77777777" w:rsidTr="00825F0A">
        <w:tc>
          <w:tcPr>
            <w:tcW w:w="1134" w:type="dxa"/>
            <w:vMerge/>
            <w:tcBorders>
              <w:bottom w:val="single" w:sz="4" w:space="0" w:color="auto"/>
              <w:right w:val="single" w:sz="4" w:space="0" w:color="FFFFFF"/>
            </w:tcBorders>
            <w:shd w:val="clear" w:color="auto" w:fill="000000"/>
            <w:vAlign w:val="bottom"/>
          </w:tcPr>
          <w:p w14:paraId="7DB87A1F" w14:textId="77777777" w:rsidR="008D3927" w:rsidRPr="00402028" w:rsidRDefault="008D3927" w:rsidP="002C7FAE">
            <w:pPr>
              <w:pStyle w:val="Tabletextsmall"/>
              <w:rPr>
                <w:rFonts w:ascii="Calibri Light" w:hAnsi="Calibri Light" w:cs="Calibri Light"/>
              </w:rPr>
            </w:pPr>
          </w:p>
        </w:tc>
        <w:tc>
          <w:tcPr>
            <w:tcW w:w="907" w:type="dxa"/>
            <w:vMerge/>
            <w:tcBorders>
              <w:left w:val="single" w:sz="4" w:space="0" w:color="FFFFFF"/>
              <w:bottom w:val="single" w:sz="4" w:space="0" w:color="auto"/>
              <w:right w:val="single" w:sz="4" w:space="0" w:color="FFFFFF"/>
            </w:tcBorders>
            <w:shd w:val="clear" w:color="auto" w:fill="000000"/>
            <w:vAlign w:val="bottom"/>
          </w:tcPr>
          <w:p w14:paraId="2931FAFD" w14:textId="77777777" w:rsidR="008D3927" w:rsidRPr="00402028" w:rsidRDefault="008D3927" w:rsidP="002C7FAE">
            <w:pPr>
              <w:pStyle w:val="Tabletextsmall"/>
              <w:rPr>
                <w:rFonts w:ascii="Calibri Light" w:hAnsi="Calibri Light" w:cs="Calibri Light"/>
              </w:rPr>
            </w:pPr>
          </w:p>
        </w:tc>
        <w:tc>
          <w:tcPr>
            <w:tcW w:w="1191" w:type="dxa"/>
            <w:tcBorders>
              <w:left w:val="single" w:sz="4" w:space="0" w:color="FFFFFF"/>
              <w:bottom w:val="single" w:sz="4" w:space="0" w:color="auto"/>
              <w:right w:val="single" w:sz="4" w:space="0" w:color="FFFFFF"/>
            </w:tcBorders>
            <w:shd w:val="clear" w:color="auto" w:fill="BFBFBF"/>
            <w:vAlign w:val="bottom"/>
          </w:tcPr>
          <w:p w14:paraId="7D767BF8" w14:textId="047BA5CC" w:rsidR="008D3927" w:rsidRPr="00402028" w:rsidRDefault="00882640" w:rsidP="00402028">
            <w:pPr>
              <w:pStyle w:val="Tabletextsmall"/>
              <w:jc w:val="center"/>
              <w:rPr>
                <w:rFonts w:ascii="Calibri Light" w:hAnsi="Calibri Light" w:cs="Calibri Light"/>
              </w:rPr>
            </w:pPr>
            <w:r>
              <w:rPr>
                <w:rFonts w:ascii="Calibri Light" w:hAnsi="Calibri Light" w:cs="Calibri Light"/>
              </w:rPr>
              <w:t>F</w:t>
            </w:r>
            <w:r w:rsidR="009A7E58">
              <w:rPr>
                <w:rFonts w:ascii="Calibri Light" w:hAnsi="Calibri Light" w:cs="Calibri Light"/>
              </w:rPr>
              <w:t xml:space="preserve">ixed </w:t>
            </w:r>
            <w:r>
              <w:rPr>
                <w:rFonts w:ascii="Calibri Light" w:hAnsi="Calibri Light" w:cs="Calibri Light"/>
              </w:rPr>
              <w:t>W</w:t>
            </w:r>
            <w:r w:rsidR="009A7E58">
              <w:rPr>
                <w:rFonts w:ascii="Calibri Light" w:hAnsi="Calibri Light" w:cs="Calibri Light"/>
              </w:rPr>
              <w:t>ireless</w:t>
            </w:r>
          </w:p>
        </w:tc>
        <w:tc>
          <w:tcPr>
            <w:tcW w:w="1191" w:type="dxa"/>
            <w:tcBorders>
              <w:left w:val="single" w:sz="4" w:space="0" w:color="FFFFFF"/>
              <w:bottom w:val="single" w:sz="4" w:space="0" w:color="auto"/>
            </w:tcBorders>
            <w:shd w:val="clear" w:color="auto" w:fill="BFBFBF"/>
            <w:vAlign w:val="bottom"/>
          </w:tcPr>
          <w:p w14:paraId="457EE4E9" w14:textId="432B20D0" w:rsidR="008D3927" w:rsidRPr="00402028" w:rsidRDefault="009649D4" w:rsidP="00402028">
            <w:pPr>
              <w:pStyle w:val="Tabletextsmall"/>
              <w:jc w:val="center"/>
              <w:rPr>
                <w:rFonts w:ascii="Calibri Light" w:hAnsi="Calibri Light" w:cs="Calibri Light"/>
              </w:rPr>
            </w:pPr>
            <w:r w:rsidRPr="00402028">
              <w:rPr>
                <w:rFonts w:ascii="Calibri Light" w:hAnsi="Calibri Light" w:cs="Calibri Light"/>
              </w:rPr>
              <w:t>Satellite</w:t>
            </w:r>
          </w:p>
        </w:tc>
      </w:tr>
      <w:tr w:rsidR="00A37477" w:rsidRPr="009B21D7" w14:paraId="7EE3484F" w14:textId="77777777" w:rsidTr="00825F0A">
        <w:tc>
          <w:tcPr>
            <w:tcW w:w="1134" w:type="dxa"/>
            <w:tcBorders>
              <w:right w:val="single" w:sz="4" w:space="0" w:color="auto"/>
            </w:tcBorders>
            <w:shd w:val="clear" w:color="auto" w:fill="auto"/>
          </w:tcPr>
          <w:p w14:paraId="6D362256" w14:textId="7359A23B" w:rsidR="00A37477" w:rsidRPr="00402028" w:rsidRDefault="00A37477" w:rsidP="00A37477">
            <w:pPr>
              <w:pStyle w:val="Tabletextsmall"/>
              <w:rPr>
                <w:rFonts w:ascii="Calibri Light" w:hAnsi="Calibri Light" w:cs="Calibri Light"/>
                <w:highlight w:val="yellow"/>
              </w:rPr>
            </w:pPr>
            <w:r w:rsidRPr="00402028">
              <w:rPr>
                <w:rFonts w:ascii="Calibri Light" w:hAnsi="Calibri Light" w:cs="Calibri Light"/>
              </w:rPr>
              <w:t>Bass Coast</w:t>
            </w:r>
          </w:p>
        </w:tc>
        <w:tc>
          <w:tcPr>
            <w:tcW w:w="907" w:type="dxa"/>
            <w:tcBorders>
              <w:left w:val="single" w:sz="4" w:space="0" w:color="auto"/>
              <w:right w:val="single" w:sz="4" w:space="0" w:color="auto"/>
            </w:tcBorders>
            <w:shd w:val="clear" w:color="auto" w:fill="auto"/>
          </w:tcPr>
          <w:p w14:paraId="50D03D4B" w14:textId="02F166F6"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875</w:t>
            </w:r>
          </w:p>
        </w:tc>
        <w:tc>
          <w:tcPr>
            <w:tcW w:w="1191" w:type="dxa"/>
            <w:tcBorders>
              <w:left w:val="single" w:sz="4" w:space="0" w:color="auto"/>
              <w:right w:val="single" w:sz="4" w:space="0" w:color="auto"/>
            </w:tcBorders>
            <w:shd w:val="clear" w:color="auto" w:fill="auto"/>
          </w:tcPr>
          <w:p w14:paraId="5FCC506B" w14:textId="4728C333"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20%</w:t>
            </w:r>
          </w:p>
        </w:tc>
        <w:tc>
          <w:tcPr>
            <w:tcW w:w="1191" w:type="dxa"/>
            <w:tcBorders>
              <w:left w:val="single" w:sz="4" w:space="0" w:color="auto"/>
            </w:tcBorders>
            <w:shd w:val="clear" w:color="auto" w:fill="auto"/>
          </w:tcPr>
          <w:p w14:paraId="3C360179" w14:textId="10246BD1"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74%</w:t>
            </w:r>
          </w:p>
        </w:tc>
      </w:tr>
      <w:tr w:rsidR="00A37477" w:rsidRPr="009B21D7" w14:paraId="2EB084BF" w14:textId="77777777" w:rsidTr="00825F0A">
        <w:tc>
          <w:tcPr>
            <w:tcW w:w="1134" w:type="dxa"/>
            <w:tcBorders>
              <w:right w:val="single" w:sz="4" w:space="0" w:color="auto"/>
            </w:tcBorders>
            <w:shd w:val="clear" w:color="auto" w:fill="auto"/>
          </w:tcPr>
          <w:p w14:paraId="7059F83B" w14:textId="2BF6B902" w:rsidR="00A37477" w:rsidRPr="00402028" w:rsidRDefault="00A37477" w:rsidP="00A37477">
            <w:pPr>
              <w:pStyle w:val="Tabletextsmall"/>
              <w:rPr>
                <w:rFonts w:ascii="Calibri Light" w:hAnsi="Calibri Light" w:cs="Calibri Light"/>
                <w:highlight w:val="yellow"/>
              </w:rPr>
            </w:pPr>
            <w:r w:rsidRPr="00402028">
              <w:rPr>
                <w:rFonts w:ascii="Calibri Light" w:hAnsi="Calibri Light" w:cs="Calibri Light"/>
              </w:rPr>
              <w:t>Baw Baw</w:t>
            </w:r>
          </w:p>
        </w:tc>
        <w:tc>
          <w:tcPr>
            <w:tcW w:w="907" w:type="dxa"/>
            <w:tcBorders>
              <w:left w:val="single" w:sz="4" w:space="0" w:color="auto"/>
              <w:right w:val="single" w:sz="4" w:space="0" w:color="auto"/>
            </w:tcBorders>
            <w:shd w:val="clear" w:color="auto" w:fill="auto"/>
          </w:tcPr>
          <w:p w14:paraId="4694E140" w14:textId="782F241B"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4,021</w:t>
            </w:r>
          </w:p>
        </w:tc>
        <w:tc>
          <w:tcPr>
            <w:tcW w:w="1191" w:type="dxa"/>
            <w:tcBorders>
              <w:left w:val="single" w:sz="4" w:space="0" w:color="auto"/>
              <w:right w:val="single" w:sz="4" w:space="0" w:color="auto"/>
            </w:tcBorders>
            <w:shd w:val="clear" w:color="auto" w:fill="auto"/>
          </w:tcPr>
          <w:p w14:paraId="58922ACA" w14:textId="6DC62503"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18%</w:t>
            </w:r>
          </w:p>
        </w:tc>
        <w:tc>
          <w:tcPr>
            <w:tcW w:w="1191" w:type="dxa"/>
            <w:tcBorders>
              <w:left w:val="single" w:sz="4" w:space="0" w:color="auto"/>
            </w:tcBorders>
            <w:shd w:val="clear" w:color="auto" w:fill="auto"/>
          </w:tcPr>
          <w:p w14:paraId="7A807FB7" w14:textId="688BB3C9"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81%</w:t>
            </w:r>
          </w:p>
        </w:tc>
      </w:tr>
      <w:tr w:rsidR="00A37477" w:rsidRPr="009B21D7" w14:paraId="14962D0C" w14:textId="77777777" w:rsidTr="00825F0A">
        <w:tc>
          <w:tcPr>
            <w:tcW w:w="1134" w:type="dxa"/>
            <w:tcBorders>
              <w:right w:val="single" w:sz="4" w:space="0" w:color="auto"/>
            </w:tcBorders>
            <w:shd w:val="clear" w:color="auto" w:fill="auto"/>
          </w:tcPr>
          <w:p w14:paraId="44E15134" w14:textId="0D1621CA" w:rsidR="00A37477" w:rsidRPr="00402028" w:rsidRDefault="00A37477" w:rsidP="00A37477">
            <w:pPr>
              <w:pStyle w:val="Tabletextsmall"/>
              <w:rPr>
                <w:rFonts w:ascii="Calibri Light" w:hAnsi="Calibri Light" w:cs="Calibri Light"/>
                <w:highlight w:val="yellow"/>
              </w:rPr>
            </w:pPr>
            <w:r w:rsidRPr="00402028">
              <w:rPr>
                <w:rFonts w:ascii="Calibri Light" w:hAnsi="Calibri Light" w:cs="Calibri Light"/>
              </w:rPr>
              <w:t>E Gippsland</w:t>
            </w:r>
          </w:p>
        </w:tc>
        <w:tc>
          <w:tcPr>
            <w:tcW w:w="907" w:type="dxa"/>
            <w:tcBorders>
              <w:left w:val="single" w:sz="4" w:space="0" w:color="auto"/>
              <w:right w:val="single" w:sz="4" w:space="0" w:color="auto"/>
            </w:tcBorders>
            <w:shd w:val="clear" w:color="auto" w:fill="auto"/>
          </w:tcPr>
          <w:p w14:paraId="12F50C1D" w14:textId="7FB48A5B"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20,966</w:t>
            </w:r>
          </w:p>
        </w:tc>
        <w:tc>
          <w:tcPr>
            <w:tcW w:w="1191" w:type="dxa"/>
            <w:tcBorders>
              <w:left w:val="single" w:sz="4" w:space="0" w:color="auto"/>
              <w:right w:val="single" w:sz="4" w:space="0" w:color="auto"/>
            </w:tcBorders>
            <w:shd w:val="clear" w:color="auto" w:fill="auto"/>
          </w:tcPr>
          <w:p w14:paraId="5DDE6E4E" w14:textId="7F87213C"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6%</w:t>
            </w:r>
          </w:p>
        </w:tc>
        <w:tc>
          <w:tcPr>
            <w:tcW w:w="1191" w:type="dxa"/>
            <w:tcBorders>
              <w:left w:val="single" w:sz="4" w:space="0" w:color="auto"/>
            </w:tcBorders>
            <w:shd w:val="clear" w:color="auto" w:fill="auto"/>
          </w:tcPr>
          <w:p w14:paraId="393A81E6" w14:textId="24AC1BD7"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94%</w:t>
            </w:r>
          </w:p>
        </w:tc>
      </w:tr>
      <w:tr w:rsidR="00A37477" w:rsidRPr="009B21D7" w14:paraId="4CEC6031" w14:textId="77777777" w:rsidTr="00825F0A">
        <w:tc>
          <w:tcPr>
            <w:tcW w:w="1134" w:type="dxa"/>
            <w:tcBorders>
              <w:right w:val="single" w:sz="4" w:space="0" w:color="auto"/>
            </w:tcBorders>
            <w:shd w:val="clear" w:color="auto" w:fill="auto"/>
          </w:tcPr>
          <w:p w14:paraId="604AECB1" w14:textId="5C8CA231" w:rsidR="00A37477" w:rsidRPr="00402028" w:rsidRDefault="00A37477" w:rsidP="00A37477">
            <w:pPr>
              <w:pStyle w:val="Tabletextsmall"/>
              <w:rPr>
                <w:rFonts w:ascii="Calibri Light" w:hAnsi="Calibri Light" w:cs="Calibri Light"/>
                <w:highlight w:val="yellow"/>
              </w:rPr>
            </w:pPr>
            <w:r w:rsidRPr="00402028">
              <w:rPr>
                <w:rFonts w:ascii="Calibri Light" w:hAnsi="Calibri Light" w:cs="Calibri Light"/>
              </w:rPr>
              <w:t>Latrobe</w:t>
            </w:r>
          </w:p>
        </w:tc>
        <w:tc>
          <w:tcPr>
            <w:tcW w:w="907" w:type="dxa"/>
            <w:tcBorders>
              <w:left w:val="single" w:sz="4" w:space="0" w:color="auto"/>
              <w:right w:val="single" w:sz="4" w:space="0" w:color="auto"/>
            </w:tcBorders>
            <w:shd w:val="clear" w:color="auto" w:fill="auto"/>
          </w:tcPr>
          <w:p w14:paraId="35671925" w14:textId="6EEB7263"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1,427</w:t>
            </w:r>
          </w:p>
        </w:tc>
        <w:tc>
          <w:tcPr>
            <w:tcW w:w="1191" w:type="dxa"/>
            <w:tcBorders>
              <w:left w:val="single" w:sz="4" w:space="0" w:color="auto"/>
              <w:right w:val="single" w:sz="4" w:space="0" w:color="auto"/>
            </w:tcBorders>
            <w:shd w:val="clear" w:color="auto" w:fill="auto"/>
          </w:tcPr>
          <w:p w14:paraId="4F3C67EC" w14:textId="35CD07DC"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28%</w:t>
            </w:r>
          </w:p>
        </w:tc>
        <w:tc>
          <w:tcPr>
            <w:tcW w:w="1191" w:type="dxa"/>
            <w:tcBorders>
              <w:left w:val="single" w:sz="4" w:space="0" w:color="auto"/>
            </w:tcBorders>
            <w:shd w:val="clear" w:color="auto" w:fill="auto"/>
          </w:tcPr>
          <w:p w14:paraId="5B6BAD83" w14:textId="28383757"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68%</w:t>
            </w:r>
          </w:p>
        </w:tc>
      </w:tr>
      <w:tr w:rsidR="00A37477" w:rsidRPr="009B21D7" w14:paraId="59A4CF05" w14:textId="77777777" w:rsidTr="00825F0A">
        <w:tc>
          <w:tcPr>
            <w:tcW w:w="1134" w:type="dxa"/>
            <w:tcBorders>
              <w:right w:val="single" w:sz="4" w:space="0" w:color="auto"/>
            </w:tcBorders>
            <w:shd w:val="clear" w:color="auto" w:fill="auto"/>
          </w:tcPr>
          <w:p w14:paraId="23331D55" w14:textId="1653EABA" w:rsidR="00A37477" w:rsidRPr="00402028" w:rsidRDefault="00A37477" w:rsidP="00A37477">
            <w:pPr>
              <w:pStyle w:val="Tabletextsmall"/>
              <w:rPr>
                <w:rFonts w:ascii="Calibri Light" w:hAnsi="Calibri Light" w:cs="Calibri Light"/>
                <w:highlight w:val="yellow"/>
              </w:rPr>
            </w:pPr>
            <w:r w:rsidRPr="00402028">
              <w:rPr>
                <w:rFonts w:ascii="Calibri Light" w:hAnsi="Calibri Light" w:cs="Calibri Light"/>
              </w:rPr>
              <w:t>S Gippsland</w:t>
            </w:r>
          </w:p>
        </w:tc>
        <w:tc>
          <w:tcPr>
            <w:tcW w:w="907" w:type="dxa"/>
            <w:tcBorders>
              <w:left w:val="single" w:sz="4" w:space="0" w:color="auto"/>
              <w:right w:val="single" w:sz="4" w:space="0" w:color="auto"/>
            </w:tcBorders>
            <w:shd w:val="clear" w:color="auto" w:fill="auto"/>
          </w:tcPr>
          <w:p w14:paraId="7AF8FE12" w14:textId="0EA41BD1"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3,300</w:t>
            </w:r>
          </w:p>
        </w:tc>
        <w:tc>
          <w:tcPr>
            <w:tcW w:w="1191" w:type="dxa"/>
            <w:tcBorders>
              <w:left w:val="single" w:sz="4" w:space="0" w:color="auto"/>
              <w:right w:val="single" w:sz="4" w:space="0" w:color="auto"/>
            </w:tcBorders>
            <w:shd w:val="clear" w:color="auto" w:fill="auto"/>
          </w:tcPr>
          <w:p w14:paraId="3D380195" w14:textId="1A541509"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24%</w:t>
            </w:r>
          </w:p>
        </w:tc>
        <w:tc>
          <w:tcPr>
            <w:tcW w:w="1191" w:type="dxa"/>
            <w:tcBorders>
              <w:left w:val="single" w:sz="4" w:space="0" w:color="auto"/>
            </w:tcBorders>
            <w:shd w:val="clear" w:color="auto" w:fill="auto"/>
          </w:tcPr>
          <w:p w14:paraId="28A19383" w14:textId="691DCB46"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76%</w:t>
            </w:r>
          </w:p>
        </w:tc>
      </w:tr>
      <w:tr w:rsidR="00A37477" w:rsidRPr="009B21D7" w14:paraId="069B8BF2" w14:textId="77777777" w:rsidTr="00825F0A">
        <w:tc>
          <w:tcPr>
            <w:tcW w:w="1134" w:type="dxa"/>
            <w:tcBorders>
              <w:right w:val="single" w:sz="4" w:space="0" w:color="auto"/>
            </w:tcBorders>
            <w:shd w:val="clear" w:color="auto" w:fill="auto"/>
          </w:tcPr>
          <w:p w14:paraId="22A6E921" w14:textId="15F58F88" w:rsidR="00A37477" w:rsidRPr="00402028" w:rsidRDefault="00A37477" w:rsidP="00A37477">
            <w:pPr>
              <w:pStyle w:val="Tabletextsmall"/>
              <w:rPr>
                <w:rFonts w:ascii="Calibri Light" w:hAnsi="Calibri Light" w:cs="Calibri Light"/>
                <w:highlight w:val="yellow"/>
              </w:rPr>
            </w:pPr>
            <w:r w:rsidRPr="00402028">
              <w:rPr>
                <w:rFonts w:ascii="Calibri Light" w:hAnsi="Calibri Light" w:cs="Calibri Light"/>
              </w:rPr>
              <w:t xml:space="preserve">Wellington </w:t>
            </w:r>
          </w:p>
        </w:tc>
        <w:tc>
          <w:tcPr>
            <w:tcW w:w="907" w:type="dxa"/>
            <w:tcBorders>
              <w:left w:val="single" w:sz="4" w:space="0" w:color="auto"/>
              <w:right w:val="single" w:sz="4" w:space="0" w:color="auto"/>
            </w:tcBorders>
            <w:shd w:val="clear" w:color="auto" w:fill="auto"/>
          </w:tcPr>
          <w:p w14:paraId="784A698E" w14:textId="4EB4642F"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10,807</w:t>
            </w:r>
          </w:p>
        </w:tc>
        <w:tc>
          <w:tcPr>
            <w:tcW w:w="1191" w:type="dxa"/>
            <w:tcBorders>
              <w:left w:val="single" w:sz="4" w:space="0" w:color="auto"/>
              <w:right w:val="single" w:sz="4" w:space="0" w:color="auto"/>
            </w:tcBorders>
            <w:shd w:val="clear" w:color="auto" w:fill="auto"/>
          </w:tcPr>
          <w:p w14:paraId="59C0733B" w14:textId="7185738E"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13%</w:t>
            </w:r>
          </w:p>
        </w:tc>
        <w:tc>
          <w:tcPr>
            <w:tcW w:w="1191" w:type="dxa"/>
            <w:tcBorders>
              <w:left w:val="single" w:sz="4" w:space="0" w:color="auto"/>
            </w:tcBorders>
            <w:shd w:val="clear" w:color="auto" w:fill="auto"/>
          </w:tcPr>
          <w:p w14:paraId="47118802" w14:textId="688806AA" w:rsidR="00A37477" w:rsidRPr="00402028" w:rsidRDefault="00A37477" w:rsidP="00A37477">
            <w:pPr>
              <w:pStyle w:val="Tabletextsmall"/>
              <w:jc w:val="center"/>
              <w:rPr>
                <w:rFonts w:ascii="Calibri Light" w:hAnsi="Calibri Light" w:cs="Calibri Light"/>
                <w:highlight w:val="yellow"/>
              </w:rPr>
            </w:pPr>
            <w:r w:rsidRPr="00402028">
              <w:rPr>
                <w:rFonts w:ascii="Calibri Light" w:hAnsi="Calibri Light" w:cs="Calibri Light"/>
              </w:rPr>
              <w:t>87%</w:t>
            </w:r>
          </w:p>
        </w:tc>
      </w:tr>
      <w:tr w:rsidR="00A37477" w:rsidRPr="009B21D7" w14:paraId="09A72764" w14:textId="77777777" w:rsidTr="00825F0A">
        <w:tc>
          <w:tcPr>
            <w:tcW w:w="1134" w:type="dxa"/>
            <w:tcBorders>
              <w:right w:val="single" w:sz="4" w:space="0" w:color="auto"/>
            </w:tcBorders>
            <w:shd w:val="clear" w:color="auto" w:fill="F2F2F2"/>
          </w:tcPr>
          <w:p w14:paraId="185486E0" w14:textId="77777777" w:rsidR="00A37477" w:rsidRPr="00402028" w:rsidRDefault="00A37477" w:rsidP="00A37477">
            <w:pPr>
              <w:pStyle w:val="Tabletextsmall"/>
              <w:rPr>
                <w:rFonts w:ascii="Calibri Light" w:hAnsi="Calibri Light" w:cs="Calibri Light"/>
              </w:rPr>
            </w:pPr>
            <w:r w:rsidRPr="00402028">
              <w:rPr>
                <w:rFonts w:ascii="Calibri Light" w:hAnsi="Calibri Light" w:cs="Calibri Light"/>
              </w:rPr>
              <w:t>Region (km</w:t>
            </w:r>
            <w:r w:rsidRPr="00402028">
              <w:rPr>
                <w:rFonts w:ascii="Calibri Light" w:hAnsi="Calibri Light" w:cs="Calibri Light"/>
                <w:vertAlign w:val="superscript"/>
              </w:rPr>
              <w:t>2</w:t>
            </w:r>
            <w:r w:rsidRPr="00402028">
              <w:rPr>
                <w:rFonts w:ascii="Calibri Light" w:hAnsi="Calibri Light" w:cs="Calibri Light"/>
              </w:rPr>
              <w:t>)</w:t>
            </w:r>
          </w:p>
        </w:tc>
        <w:tc>
          <w:tcPr>
            <w:tcW w:w="907" w:type="dxa"/>
            <w:tcBorders>
              <w:left w:val="single" w:sz="4" w:space="0" w:color="auto"/>
              <w:right w:val="single" w:sz="4" w:space="0" w:color="auto"/>
            </w:tcBorders>
            <w:shd w:val="clear" w:color="auto" w:fill="F2F2F2"/>
          </w:tcPr>
          <w:p w14:paraId="7DC70F8B" w14:textId="4A9F59C6" w:rsidR="00A37477" w:rsidRPr="00402028" w:rsidRDefault="00A37477" w:rsidP="00A37477">
            <w:pPr>
              <w:pStyle w:val="Tabletextsmall"/>
              <w:jc w:val="center"/>
              <w:rPr>
                <w:rFonts w:ascii="Calibri Light" w:hAnsi="Calibri Light" w:cs="Calibri Light"/>
              </w:rPr>
            </w:pPr>
            <w:r w:rsidRPr="00402028">
              <w:rPr>
                <w:rFonts w:ascii="Calibri Light" w:hAnsi="Calibri Light" w:cs="Calibri Light"/>
              </w:rPr>
              <w:fldChar w:fldCharType="begin"/>
            </w:r>
            <w:r w:rsidRPr="00402028">
              <w:rPr>
                <w:rFonts w:ascii="Calibri Light" w:hAnsi="Calibri Light" w:cs="Calibri Light"/>
              </w:rPr>
              <w:instrText xml:space="preserve"> =SUM(ABOVE) \# "#,##0" </w:instrText>
            </w:r>
            <w:r w:rsidRPr="00402028">
              <w:rPr>
                <w:rFonts w:ascii="Calibri Light" w:hAnsi="Calibri Light" w:cs="Calibri Light"/>
              </w:rPr>
              <w:fldChar w:fldCharType="separate"/>
            </w:r>
            <w:r w:rsidR="00C9632A">
              <w:rPr>
                <w:rFonts w:ascii="Calibri Light" w:hAnsi="Calibri Light" w:cs="Calibri Light"/>
                <w:noProof/>
              </w:rPr>
              <w:t>41,396</w:t>
            </w:r>
            <w:r w:rsidRPr="00402028">
              <w:rPr>
                <w:rFonts w:ascii="Calibri Light" w:hAnsi="Calibri Light" w:cs="Calibri Light"/>
              </w:rPr>
              <w:fldChar w:fldCharType="end"/>
            </w:r>
          </w:p>
        </w:tc>
        <w:tc>
          <w:tcPr>
            <w:tcW w:w="1191" w:type="dxa"/>
            <w:tcBorders>
              <w:left w:val="single" w:sz="4" w:space="0" w:color="auto"/>
              <w:right w:val="single" w:sz="4" w:space="0" w:color="auto"/>
            </w:tcBorders>
            <w:shd w:val="clear" w:color="auto" w:fill="F2F2F2"/>
          </w:tcPr>
          <w:p w14:paraId="58AC5556" w14:textId="7DCC5BAF" w:rsidR="00A37477" w:rsidRPr="00402028" w:rsidRDefault="00A37477" w:rsidP="00A37477">
            <w:pPr>
              <w:pStyle w:val="Tabletextsmall"/>
              <w:jc w:val="center"/>
              <w:rPr>
                <w:rFonts w:ascii="Calibri Light" w:hAnsi="Calibri Light" w:cs="Calibri Light"/>
              </w:rPr>
            </w:pPr>
            <w:r w:rsidRPr="00402028">
              <w:rPr>
                <w:rFonts w:ascii="Calibri Light" w:hAnsi="Calibri Light" w:cs="Calibri Light"/>
              </w:rPr>
              <w:t xml:space="preserve"> 4,662 </w:t>
            </w:r>
          </w:p>
        </w:tc>
        <w:tc>
          <w:tcPr>
            <w:tcW w:w="1191" w:type="dxa"/>
            <w:tcBorders>
              <w:left w:val="single" w:sz="4" w:space="0" w:color="auto"/>
            </w:tcBorders>
            <w:shd w:val="clear" w:color="auto" w:fill="F2F2F2"/>
          </w:tcPr>
          <w:p w14:paraId="6652983C" w14:textId="239C453C" w:rsidR="00A37477" w:rsidRPr="00402028" w:rsidRDefault="00A37477" w:rsidP="00A37477">
            <w:pPr>
              <w:pStyle w:val="Tabletextsmall"/>
              <w:jc w:val="center"/>
              <w:rPr>
                <w:rFonts w:ascii="Calibri Light" w:hAnsi="Calibri Light" w:cs="Calibri Light"/>
              </w:rPr>
            </w:pPr>
            <w:r w:rsidRPr="00402028">
              <w:rPr>
                <w:rFonts w:ascii="Calibri Light" w:hAnsi="Calibri Light" w:cs="Calibri Light"/>
              </w:rPr>
              <w:t xml:space="preserve"> 36,508 </w:t>
            </w:r>
          </w:p>
        </w:tc>
      </w:tr>
    </w:tbl>
    <w:p w14:paraId="6C9EE8E3" w14:textId="77777777" w:rsidR="004A3461" w:rsidRPr="0030073E" w:rsidRDefault="004A3461" w:rsidP="00427A6F">
      <w:pPr>
        <w:pStyle w:val="Heading5"/>
        <w:rPr>
          <w:lang w:val="en-AU"/>
        </w:rPr>
      </w:pPr>
      <w:bookmarkStart w:id="2547" w:name="_Toc519006070"/>
      <w:bookmarkStart w:id="2548" w:name="_Toc519071995"/>
      <w:bookmarkStart w:id="2549" w:name="_Toc526240782"/>
      <w:r w:rsidRPr="0030073E">
        <w:rPr>
          <w:lang w:val="en-AU"/>
        </w:rPr>
        <w:t>Coverage of Businesses</w:t>
      </w:r>
      <w:bookmarkEnd w:id="2547"/>
      <w:bookmarkEnd w:id="2548"/>
      <w:bookmarkEnd w:id="2549"/>
    </w:p>
    <w:p w14:paraId="27ABBB95" w14:textId="6F4E8527" w:rsidR="008C2909" w:rsidRPr="0030073E" w:rsidRDefault="00075180" w:rsidP="00075180">
      <w:pPr>
        <w:rPr>
          <w:lang w:val="en-AU"/>
        </w:rPr>
      </w:pPr>
      <w:r w:rsidRPr="0030073E">
        <w:rPr>
          <w:lang w:val="en-AU"/>
        </w:rPr>
        <w:t xml:space="preserve">Across the </w:t>
      </w:r>
      <w:r w:rsidR="00952B11" w:rsidRPr="00402028">
        <w:rPr>
          <w:lang w:val="en-AU"/>
        </w:rPr>
        <w:fldChar w:fldCharType="begin"/>
      </w:r>
      <w:r w:rsidR="00952B11" w:rsidRPr="0030073E">
        <w:rPr>
          <w:lang w:val="en-AU"/>
        </w:rPr>
        <w:instrText xml:space="preserve"> SUBJECT  \* MERGEFORMAT </w:instrText>
      </w:r>
      <w:r w:rsidR="00952B11" w:rsidRPr="00402028">
        <w:rPr>
          <w:lang w:val="en-AU"/>
        </w:rPr>
        <w:fldChar w:fldCharType="separate"/>
      </w:r>
      <w:r w:rsidR="00C9632A">
        <w:rPr>
          <w:lang w:val="en-AU"/>
        </w:rPr>
        <w:t>Gippsland</w:t>
      </w:r>
      <w:r w:rsidR="00952B11" w:rsidRPr="00402028">
        <w:rPr>
          <w:lang w:val="en-AU"/>
        </w:rPr>
        <w:fldChar w:fldCharType="end"/>
      </w:r>
      <w:r w:rsidR="002936DC" w:rsidRPr="0030073E">
        <w:rPr>
          <w:lang w:val="en-AU"/>
        </w:rPr>
        <w:t xml:space="preserve"> </w:t>
      </w:r>
      <w:r w:rsidRPr="0030073E">
        <w:rPr>
          <w:lang w:val="en-AU"/>
        </w:rPr>
        <w:t xml:space="preserve">region, there are </w:t>
      </w:r>
      <w:r w:rsidR="00E31061" w:rsidRPr="0030073E">
        <w:rPr>
          <w:lang w:val="en-AU"/>
        </w:rPr>
        <w:t>9,118</w:t>
      </w:r>
      <w:r w:rsidRPr="0030073E">
        <w:rPr>
          <w:lang w:val="en-AU"/>
        </w:rPr>
        <w:t xml:space="preserve"> businesses registered with Workcover.</w:t>
      </w:r>
      <w:r w:rsidR="000525BF" w:rsidRPr="0030073E">
        <w:rPr>
          <w:lang w:val="en-AU"/>
        </w:rPr>
        <w:t xml:space="preserve"> </w:t>
      </w:r>
      <w:r w:rsidRPr="0030073E">
        <w:rPr>
          <w:lang w:val="en-AU"/>
        </w:rPr>
        <w:t xml:space="preserve">The </w:t>
      </w:r>
      <w:r w:rsidR="00BB6824" w:rsidRPr="0030073E">
        <w:rPr>
          <w:lang w:val="en-AU"/>
        </w:rPr>
        <w:t xml:space="preserve">NBN </w:t>
      </w:r>
      <w:r w:rsidR="002936DC" w:rsidRPr="0030073E">
        <w:rPr>
          <w:lang w:val="en-AU"/>
        </w:rPr>
        <w:t xml:space="preserve">technology that either currently serves (or is destined to serve) these businesses </w:t>
      </w:r>
      <w:r w:rsidR="009B21D7" w:rsidRPr="0030073E">
        <w:rPr>
          <w:lang w:val="en-AU"/>
        </w:rPr>
        <w:t>are</w:t>
      </w:r>
      <w:r w:rsidR="002936DC" w:rsidRPr="0030073E">
        <w:rPr>
          <w:lang w:val="en-AU"/>
        </w:rPr>
        <w:t xml:space="preserve"> as shown in the chart below.</w:t>
      </w:r>
    </w:p>
    <w:p w14:paraId="27803236" w14:textId="7D3E38FB" w:rsidR="00113BD9" w:rsidRPr="0030073E" w:rsidRDefault="00FD3376" w:rsidP="00113BD9">
      <w:pPr>
        <w:keepNext/>
        <w:jc w:val="center"/>
        <w:rPr>
          <w:highlight w:val="yellow"/>
          <w:lang w:val="en-AU"/>
        </w:rPr>
      </w:pPr>
      <w:r w:rsidRPr="00402028">
        <w:rPr>
          <w:noProof/>
          <w:lang w:val="en-AU"/>
        </w:rPr>
        <w:drawing>
          <wp:inline distT="0" distB="0" distL="0" distR="0" wp14:anchorId="571CF217" wp14:editId="102C7E16">
            <wp:extent cx="2160000" cy="216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2160000" cy="2160000"/>
                    </a:xfrm>
                    <a:prstGeom prst="rect">
                      <a:avLst/>
                    </a:prstGeom>
                  </pic:spPr>
                </pic:pic>
              </a:graphicData>
            </a:graphic>
          </wp:inline>
        </w:drawing>
      </w:r>
    </w:p>
    <w:p w14:paraId="7C13177B" w14:textId="152F1449" w:rsidR="00113BD9" w:rsidRPr="0030073E" w:rsidRDefault="00113BD9" w:rsidP="0051396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w:t>
      </w:r>
      <w:r w:rsidRPr="00402028">
        <w:rPr>
          <w:lang w:val="en-AU"/>
        </w:rPr>
        <w:fldChar w:fldCharType="end"/>
      </w:r>
      <w:r w:rsidRPr="0030073E">
        <w:rPr>
          <w:lang w:val="en-AU"/>
        </w:rPr>
        <w:t xml:space="preserve"> Businesses served by different NBN technologies</w:t>
      </w:r>
    </w:p>
    <w:p w14:paraId="0378D009" w14:textId="0CB91118" w:rsidR="00BE02F1" w:rsidRPr="0030073E" w:rsidRDefault="00BE02F1" w:rsidP="00075180">
      <w:pPr>
        <w:rPr>
          <w:color w:val="auto"/>
          <w:lang w:val="en-AU"/>
        </w:rPr>
      </w:pPr>
      <w:r w:rsidRPr="0030073E">
        <w:rPr>
          <w:color w:val="auto"/>
          <w:lang w:val="en-AU"/>
        </w:rPr>
        <w:t>Differences across the LGAs that make up the region are quite significant, as summarised in the table below.</w:t>
      </w:r>
    </w:p>
    <w:tbl>
      <w:tblPr>
        <w:tblW w:w="44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
        <w:gridCol w:w="567"/>
        <w:gridCol w:w="567"/>
        <w:gridCol w:w="567"/>
        <w:gridCol w:w="567"/>
        <w:gridCol w:w="567"/>
        <w:gridCol w:w="568"/>
      </w:tblGrid>
      <w:tr w:rsidR="00BE02F1" w:rsidRPr="009B21D7" w14:paraId="27DCC27C" w14:textId="77777777" w:rsidTr="003816E9">
        <w:tc>
          <w:tcPr>
            <w:tcW w:w="1020" w:type="dxa"/>
            <w:vMerge w:val="restart"/>
            <w:tcBorders>
              <w:right w:val="single" w:sz="4" w:space="0" w:color="FFFFFF"/>
            </w:tcBorders>
            <w:shd w:val="clear" w:color="auto" w:fill="000000"/>
            <w:vAlign w:val="bottom"/>
          </w:tcPr>
          <w:p w14:paraId="4CD1909B" w14:textId="77777777" w:rsidR="00BE02F1" w:rsidRPr="00402028" w:rsidRDefault="00BE02F1" w:rsidP="000775A8">
            <w:pPr>
              <w:pStyle w:val="Tabletextsmall"/>
              <w:rPr>
                <w:rFonts w:asciiTheme="majorHAnsi" w:hAnsiTheme="majorHAnsi" w:cstheme="majorHAnsi"/>
              </w:rPr>
            </w:pPr>
            <w:r w:rsidRPr="00402028">
              <w:rPr>
                <w:rFonts w:asciiTheme="majorHAnsi" w:hAnsiTheme="majorHAnsi" w:cstheme="majorHAnsi"/>
              </w:rPr>
              <w:t>LGA</w:t>
            </w:r>
          </w:p>
        </w:tc>
        <w:tc>
          <w:tcPr>
            <w:tcW w:w="567" w:type="dxa"/>
            <w:vMerge w:val="restart"/>
            <w:tcBorders>
              <w:left w:val="single" w:sz="4" w:space="0" w:color="FFFFFF"/>
              <w:right w:val="single" w:sz="4" w:space="0" w:color="FFFFFF"/>
            </w:tcBorders>
            <w:shd w:val="clear" w:color="auto" w:fill="000000"/>
            <w:vAlign w:val="bottom"/>
          </w:tcPr>
          <w:p w14:paraId="1EA57203" w14:textId="77777777" w:rsidR="00BE02F1" w:rsidRPr="00402028" w:rsidRDefault="00BE02F1" w:rsidP="000775A8">
            <w:pPr>
              <w:pStyle w:val="Tabletextsmall"/>
              <w:rPr>
                <w:rFonts w:asciiTheme="majorHAnsi" w:hAnsiTheme="majorHAnsi" w:cstheme="majorHAnsi"/>
              </w:rPr>
            </w:pPr>
            <w:r w:rsidRPr="00402028">
              <w:rPr>
                <w:rFonts w:asciiTheme="majorHAnsi" w:hAnsiTheme="majorHAnsi" w:cstheme="majorHAnsi"/>
              </w:rPr>
              <w:t>No. Bus.</w:t>
            </w:r>
          </w:p>
        </w:tc>
        <w:tc>
          <w:tcPr>
            <w:tcW w:w="2836" w:type="dxa"/>
            <w:gridSpan w:val="5"/>
            <w:tcBorders>
              <w:left w:val="single" w:sz="4" w:space="0" w:color="FFFFFF"/>
              <w:bottom w:val="single" w:sz="4" w:space="0" w:color="auto"/>
            </w:tcBorders>
            <w:shd w:val="clear" w:color="auto" w:fill="000000"/>
            <w:vAlign w:val="bottom"/>
          </w:tcPr>
          <w:p w14:paraId="4C139F8D" w14:textId="77777777" w:rsidR="00BE02F1" w:rsidRPr="00402028" w:rsidRDefault="00BE02F1" w:rsidP="000775A8">
            <w:pPr>
              <w:pStyle w:val="Tabletextsmall"/>
              <w:rPr>
                <w:rFonts w:asciiTheme="majorHAnsi" w:hAnsiTheme="majorHAnsi" w:cstheme="majorHAnsi"/>
              </w:rPr>
            </w:pPr>
            <w:r w:rsidRPr="00402028">
              <w:rPr>
                <w:rFonts w:asciiTheme="majorHAnsi" w:hAnsiTheme="majorHAnsi" w:cstheme="majorHAnsi"/>
              </w:rPr>
              <w:t>Approximate Coverage (%)</w:t>
            </w:r>
          </w:p>
        </w:tc>
      </w:tr>
      <w:tr w:rsidR="00BE02F1" w:rsidRPr="009B21D7" w14:paraId="6134C28F" w14:textId="77777777" w:rsidTr="003816E9">
        <w:tc>
          <w:tcPr>
            <w:tcW w:w="1020" w:type="dxa"/>
            <w:vMerge/>
            <w:tcBorders>
              <w:bottom w:val="single" w:sz="4" w:space="0" w:color="auto"/>
              <w:right w:val="single" w:sz="4" w:space="0" w:color="FFFFFF"/>
            </w:tcBorders>
            <w:shd w:val="clear" w:color="auto" w:fill="000000"/>
            <w:vAlign w:val="bottom"/>
          </w:tcPr>
          <w:p w14:paraId="5B1DD5DA" w14:textId="77777777" w:rsidR="00BE02F1" w:rsidRPr="00402028" w:rsidRDefault="00BE02F1" w:rsidP="000775A8">
            <w:pPr>
              <w:pStyle w:val="Tabletextsmall"/>
              <w:rPr>
                <w:rFonts w:asciiTheme="majorHAnsi" w:hAnsiTheme="majorHAnsi" w:cstheme="majorHAnsi"/>
              </w:rPr>
            </w:pPr>
          </w:p>
        </w:tc>
        <w:tc>
          <w:tcPr>
            <w:tcW w:w="567" w:type="dxa"/>
            <w:vMerge/>
            <w:tcBorders>
              <w:left w:val="single" w:sz="4" w:space="0" w:color="FFFFFF"/>
              <w:bottom w:val="single" w:sz="4" w:space="0" w:color="auto"/>
              <w:right w:val="single" w:sz="4" w:space="0" w:color="FFFFFF"/>
            </w:tcBorders>
            <w:shd w:val="clear" w:color="auto" w:fill="000000"/>
            <w:vAlign w:val="bottom"/>
          </w:tcPr>
          <w:p w14:paraId="22A1FEFD" w14:textId="77777777" w:rsidR="00BE02F1" w:rsidRPr="00402028" w:rsidRDefault="00BE02F1" w:rsidP="000775A8">
            <w:pPr>
              <w:pStyle w:val="Tabletextsmall"/>
              <w:rPr>
                <w:rFonts w:asciiTheme="majorHAnsi" w:hAnsiTheme="majorHAnsi" w:cstheme="majorHAnsi"/>
              </w:rPr>
            </w:pPr>
          </w:p>
        </w:tc>
        <w:tc>
          <w:tcPr>
            <w:tcW w:w="567" w:type="dxa"/>
            <w:tcBorders>
              <w:left w:val="single" w:sz="4" w:space="0" w:color="FFFFFF"/>
              <w:bottom w:val="single" w:sz="4" w:space="0" w:color="auto"/>
              <w:right w:val="single" w:sz="4" w:space="0" w:color="FFFFFF"/>
            </w:tcBorders>
            <w:shd w:val="clear" w:color="auto" w:fill="BFBFBF"/>
            <w:vAlign w:val="bottom"/>
          </w:tcPr>
          <w:p w14:paraId="3BBFEDE0" w14:textId="77777777" w:rsidR="00BE02F1" w:rsidRPr="00402028" w:rsidRDefault="00BE02F1" w:rsidP="00DD4DC2">
            <w:pPr>
              <w:pStyle w:val="Tabletextsmall"/>
              <w:jc w:val="center"/>
              <w:rPr>
                <w:rFonts w:asciiTheme="majorHAnsi" w:hAnsiTheme="majorHAnsi" w:cstheme="majorHAnsi"/>
              </w:rPr>
            </w:pPr>
            <w:r w:rsidRPr="00402028">
              <w:rPr>
                <w:rFonts w:asciiTheme="majorHAnsi" w:hAnsiTheme="majorHAnsi" w:cstheme="majorHAnsi"/>
              </w:rPr>
              <w:t>FTTP</w:t>
            </w:r>
          </w:p>
        </w:tc>
        <w:tc>
          <w:tcPr>
            <w:tcW w:w="567" w:type="dxa"/>
            <w:tcBorders>
              <w:left w:val="single" w:sz="4" w:space="0" w:color="FFFFFF"/>
              <w:bottom w:val="single" w:sz="4" w:space="0" w:color="auto"/>
              <w:right w:val="single" w:sz="4" w:space="0" w:color="FFFFFF"/>
            </w:tcBorders>
            <w:shd w:val="clear" w:color="auto" w:fill="BFBFBF"/>
            <w:vAlign w:val="bottom"/>
          </w:tcPr>
          <w:p w14:paraId="4D158C88" w14:textId="26AD3E32" w:rsidR="00BE02F1" w:rsidRPr="00402028" w:rsidRDefault="00BE02F1" w:rsidP="00DD4DC2">
            <w:pPr>
              <w:pStyle w:val="Tabletextsmall"/>
              <w:jc w:val="center"/>
              <w:rPr>
                <w:rFonts w:asciiTheme="majorHAnsi" w:hAnsiTheme="majorHAnsi" w:cstheme="majorHAnsi"/>
              </w:rPr>
            </w:pPr>
            <w:r w:rsidRPr="00402028">
              <w:rPr>
                <w:rFonts w:asciiTheme="majorHAnsi" w:hAnsiTheme="majorHAnsi" w:cstheme="majorHAnsi"/>
              </w:rPr>
              <w:t>FTTB</w:t>
            </w:r>
            <w:r w:rsidR="001D735F" w:rsidRPr="00402028">
              <w:rPr>
                <w:rFonts w:asciiTheme="majorHAnsi" w:hAnsiTheme="majorHAnsi" w:cstheme="majorHAnsi"/>
              </w:rPr>
              <w:br/>
            </w:r>
            <w:r w:rsidR="00092127" w:rsidRPr="00402028">
              <w:rPr>
                <w:rFonts w:asciiTheme="majorHAnsi" w:hAnsiTheme="majorHAnsi" w:cstheme="majorHAnsi"/>
              </w:rPr>
              <w:t>FTTC</w:t>
            </w:r>
          </w:p>
        </w:tc>
        <w:tc>
          <w:tcPr>
            <w:tcW w:w="567" w:type="dxa"/>
            <w:tcBorders>
              <w:left w:val="single" w:sz="4" w:space="0" w:color="FFFFFF"/>
              <w:bottom w:val="single" w:sz="4" w:space="0" w:color="auto"/>
              <w:right w:val="single" w:sz="4" w:space="0" w:color="FFFFFF"/>
            </w:tcBorders>
            <w:shd w:val="clear" w:color="auto" w:fill="BFBFBF"/>
            <w:vAlign w:val="bottom"/>
          </w:tcPr>
          <w:p w14:paraId="4EBD154C" w14:textId="77777777" w:rsidR="00BE02F1" w:rsidRPr="00402028" w:rsidRDefault="00BE02F1" w:rsidP="00DD4DC2">
            <w:pPr>
              <w:pStyle w:val="Tabletextsmall"/>
              <w:jc w:val="center"/>
              <w:rPr>
                <w:rFonts w:asciiTheme="majorHAnsi" w:hAnsiTheme="majorHAnsi" w:cstheme="majorHAnsi"/>
              </w:rPr>
            </w:pPr>
            <w:r w:rsidRPr="00402028">
              <w:rPr>
                <w:rFonts w:asciiTheme="majorHAnsi" w:hAnsiTheme="majorHAnsi" w:cstheme="majorHAnsi"/>
              </w:rPr>
              <w:t>FTTN</w:t>
            </w:r>
          </w:p>
        </w:tc>
        <w:tc>
          <w:tcPr>
            <w:tcW w:w="567" w:type="dxa"/>
            <w:tcBorders>
              <w:left w:val="single" w:sz="4" w:space="0" w:color="FFFFFF"/>
              <w:bottom w:val="single" w:sz="4" w:space="0" w:color="auto"/>
              <w:right w:val="single" w:sz="4" w:space="0" w:color="FFFFFF"/>
            </w:tcBorders>
            <w:shd w:val="clear" w:color="auto" w:fill="BFBFBF"/>
            <w:vAlign w:val="bottom"/>
          </w:tcPr>
          <w:p w14:paraId="46E6E0EC" w14:textId="77777777" w:rsidR="00BE02F1" w:rsidRPr="00402028" w:rsidRDefault="00BE02F1" w:rsidP="00DD4DC2">
            <w:pPr>
              <w:pStyle w:val="Tabletextsmall"/>
              <w:jc w:val="center"/>
              <w:rPr>
                <w:rFonts w:asciiTheme="majorHAnsi" w:hAnsiTheme="majorHAnsi" w:cstheme="majorHAnsi"/>
              </w:rPr>
            </w:pPr>
            <w:r w:rsidRPr="00402028">
              <w:rPr>
                <w:rFonts w:asciiTheme="majorHAnsi" w:hAnsiTheme="majorHAnsi" w:cstheme="majorHAnsi"/>
              </w:rPr>
              <w:t>FW</w:t>
            </w:r>
          </w:p>
        </w:tc>
        <w:tc>
          <w:tcPr>
            <w:tcW w:w="568" w:type="dxa"/>
            <w:tcBorders>
              <w:left w:val="single" w:sz="4" w:space="0" w:color="FFFFFF"/>
              <w:bottom w:val="single" w:sz="4" w:space="0" w:color="auto"/>
            </w:tcBorders>
            <w:shd w:val="clear" w:color="auto" w:fill="BFBFBF"/>
            <w:vAlign w:val="bottom"/>
          </w:tcPr>
          <w:p w14:paraId="224F8F2F" w14:textId="77777777" w:rsidR="00BE02F1" w:rsidRPr="00402028" w:rsidRDefault="00BE02F1" w:rsidP="00DD4DC2">
            <w:pPr>
              <w:pStyle w:val="Tabletextsmall"/>
              <w:jc w:val="center"/>
              <w:rPr>
                <w:rFonts w:asciiTheme="majorHAnsi" w:hAnsiTheme="majorHAnsi" w:cstheme="majorHAnsi"/>
              </w:rPr>
            </w:pPr>
            <w:r w:rsidRPr="00402028">
              <w:rPr>
                <w:rFonts w:asciiTheme="majorHAnsi" w:hAnsiTheme="majorHAnsi" w:cstheme="majorHAnsi"/>
              </w:rPr>
              <w:t>SAT</w:t>
            </w:r>
          </w:p>
        </w:tc>
      </w:tr>
      <w:tr w:rsidR="00DB3115" w:rsidRPr="009B21D7" w14:paraId="6D622A34" w14:textId="77777777" w:rsidTr="003816E9">
        <w:tc>
          <w:tcPr>
            <w:tcW w:w="1020" w:type="dxa"/>
            <w:tcBorders>
              <w:right w:val="single" w:sz="4" w:space="0" w:color="auto"/>
            </w:tcBorders>
            <w:shd w:val="clear" w:color="auto" w:fill="auto"/>
          </w:tcPr>
          <w:p w14:paraId="4018C28A" w14:textId="03B05493" w:rsidR="00DB3115" w:rsidRPr="00402028" w:rsidRDefault="00DB3115" w:rsidP="00DB3115">
            <w:pPr>
              <w:pStyle w:val="Tabletextsmall"/>
              <w:rPr>
                <w:rFonts w:asciiTheme="majorHAnsi" w:hAnsiTheme="majorHAnsi" w:cstheme="majorHAnsi"/>
              </w:rPr>
            </w:pPr>
            <w:r w:rsidRPr="00402028">
              <w:rPr>
                <w:rFonts w:asciiTheme="majorHAnsi" w:hAnsiTheme="majorHAnsi" w:cstheme="majorHAnsi"/>
              </w:rPr>
              <w:t>Bass Coast</w:t>
            </w:r>
          </w:p>
        </w:tc>
        <w:tc>
          <w:tcPr>
            <w:tcW w:w="567" w:type="dxa"/>
            <w:tcBorders>
              <w:left w:val="single" w:sz="4" w:space="0" w:color="auto"/>
              <w:right w:val="single" w:sz="4" w:space="0" w:color="auto"/>
            </w:tcBorders>
            <w:shd w:val="clear" w:color="auto" w:fill="auto"/>
          </w:tcPr>
          <w:p w14:paraId="10EBF2C4" w14:textId="182A6348" w:rsidR="00DB3115" w:rsidRPr="00402028" w:rsidRDefault="00CD4E4D" w:rsidP="00DD4DC2">
            <w:pPr>
              <w:pStyle w:val="Tabletextsmall"/>
              <w:jc w:val="center"/>
              <w:rPr>
                <w:rFonts w:asciiTheme="majorHAnsi" w:hAnsiTheme="majorHAnsi" w:cstheme="majorHAnsi"/>
              </w:rPr>
            </w:pPr>
            <w:r>
              <w:rPr>
                <w:rFonts w:asciiTheme="majorHAnsi" w:hAnsiTheme="majorHAnsi" w:cstheme="majorHAnsi"/>
              </w:rPr>
              <w:t>1</w:t>
            </w:r>
            <w:r w:rsidR="00DD4E0A">
              <w:rPr>
                <w:rFonts w:asciiTheme="majorHAnsi" w:hAnsiTheme="majorHAnsi" w:cstheme="majorHAnsi"/>
              </w:rPr>
              <w:t>,</w:t>
            </w:r>
            <w:r>
              <w:rPr>
                <w:rFonts w:asciiTheme="majorHAnsi" w:hAnsiTheme="majorHAnsi" w:cstheme="majorHAnsi"/>
              </w:rPr>
              <w:t>072</w:t>
            </w:r>
          </w:p>
        </w:tc>
        <w:tc>
          <w:tcPr>
            <w:tcW w:w="567" w:type="dxa"/>
            <w:tcBorders>
              <w:left w:val="single" w:sz="4" w:space="0" w:color="auto"/>
              <w:right w:val="single" w:sz="4" w:space="0" w:color="auto"/>
            </w:tcBorders>
            <w:shd w:val="clear" w:color="auto" w:fill="auto"/>
          </w:tcPr>
          <w:p w14:paraId="46CCF962" w14:textId="2D2F7575" w:rsidR="00DB3115" w:rsidRPr="00402028" w:rsidRDefault="00DD4E0A" w:rsidP="00DD4DC2">
            <w:pPr>
              <w:pStyle w:val="Tabletextsmall"/>
              <w:jc w:val="center"/>
              <w:rPr>
                <w:rFonts w:asciiTheme="majorHAnsi" w:hAnsiTheme="majorHAnsi" w:cstheme="majorHAnsi"/>
              </w:rPr>
            </w:pPr>
            <w:r>
              <w:rPr>
                <w:rFonts w:asciiTheme="majorHAnsi" w:hAnsiTheme="majorHAnsi" w:cstheme="majorHAnsi"/>
              </w:rPr>
              <w:t>0%</w:t>
            </w:r>
          </w:p>
        </w:tc>
        <w:tc>
          <w:tcPr>
            <w:tcW w:w="567" w:type="dxa"/>
            <w:tcBorders>
              <w:left w:val="single" w:sz="4" w:space="0" w:color="auto"/>
              <w:right w:val="single" w:sz="4" w:space="0" w:color="auto"/>
            </w:tcBorders>
            <w:shd w:val="clear" w:color="auto" w:fill="auto"/>
          </w:tcPr>
          <w:p w14:paraId="4087F693" w14:textId="10B9DB1B" w:rsidR="00DB3115" w:rsidRPr="00402028" w:rsidRDefault="00B16E1F" w:rsidP="00DD4DC2">
            <w:pPr>
              <w:pStyle w:val="Tabletextsmall"/>
              <w:jc w:val="center"/>
              <w:rPr>
                <w:rFonts w:asciiTheme="majorHAnsi" w:hAnsiTheme="majorHAnsi" w:cstheme="majorHAnsi"/>
              </w:rPr>
            </w:pPr>
            <w:r>
              <w:rPr>
                <w:rFonts w:asciiTheme="majorHAnsi" w:hAnsiTheme="majorHAnsi" w:cstheme="majorHAnsi"/>
              </w:rPr>
              <w:t>0%</w:t>
            </w:r>
          </w:p>
        </w:tc>
        <w:tc>
          <w:tcPr>
            <w:tcW w:w="567" w:type="dxa"/>
            <w:tcBorders>
              <w:left w:val="single" w:sz="4" w:space="0" w:color="auto"/>
              <w:right w:val="single" w:sz="4" w:space="0" w:color="auto"/>
            </w:tcBorders>
            <w:shd w:val="clear" w:color="auto" w:fill="auto"/>
          </w:tcPr>
          <w:p w14:paraId="3B0B344D" w14:textId="451746DE"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79%</w:t>
            </w:r>
          </w:p>
        </w:tc>
        <w:tc>
          <w:tcPr>
            <w:tcW w:w="567" w:type="dxa"/>
            <w:tcBorders>
              <w:left w:val="single" w:sz="4" w:space="0" w:color="auto"/>
              <w:right w:val="single" w:sz="4" w:space="0" w:color="auto"/>
            </w:tcBorders>
            <w:shd w:val="clear" w:color="auto" w:fill="auto"/>
          </w:tcPr>
          <w:p w14:paraId="37E25214" w14:textId="290684FF"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3%</w:t>
            </w:r>
          </w:p>
        </w:tc>
        <w:tc>
          <w:tcPr>
            <w:tcW w:w="568" w:type="dxa"/>
            <w:tcBorders>
              <w:left w:val="single" w:sz="4" w:space="0" w:color="auto"/>
            </w:tcBorders>
            <w:shd w:val="clear" w:color="auto" w:fill="auto"/>
          </w:tcPr>
          <w:p w14:paraId="00739685" w14:textId="7A28F603"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18%</w:t>
            </w:r>
          </w:p>
        </w:tc>
      </w:tr>
      <w:tr w:rsidR="00DB3115" w:rsidRPr="009B21D7" w14:paraId="662828EE" w14:textId="77777777" w:rsidTr="003816E9">
        <w:tc>
          <w:tcPr>
            <w:tcW w:w="1020" w:type="dxa"/>
            <w:tcBorders>
              <w:right w:val="single" w:sz="4" w:space="0" w:color="auto"/>
            </w:tcBorders>
            <w:shd w:val="clear" w:color="auto" w:fill="auto"/>
          </w:tcPr>
          <w:p w14:paraId="69FA0E71" w14:textId="5EA1869D" w:rsidR="00DB3115" w:rsidRPr="00402028" w:rsidRDefault="00DB3115" w:rsidP="00DB3115">
            <w:pPr>
              <w:pStyle w:val="Tabletextsmall"/>
              <w:rPr>
                <w:rFonts w:asciiTheme="majorHAnsi" w:hAnsiTheme="majorHAnsi" w:cstheme="majorHAnsi"/>
              </w:rPr>
            </w:pPr>
            <w:r w:rsidRPr="00402028">
              <w:rPr>
                <w:rFonts w:asciiTheme="majorHAnsi" w:hAnsiTheme="majorHAnsi" w:cstheme="majorHAnsi"/>
              </w:rPr>
              <w:t>Baw Baw</w:t>
            </w:r>
          </w:p>
        </w:tc>
        <w:tc>
          <w:tcPr>
            <w:tcW w:w="567" w:type="dxa"/>
            <w:tcBorders>
              <w:left w:val="single" w:sz="4" w:space="0" w:color="auto"/>
              <w:right w:val="single" w:sz="4" w:space="0" w:color="auto"/>
            </w:tcBorders>
            <w:shd w:val="clear" w:color="auto" w:fill="auto"/>
          </w:tcPr>
          <w:p w14:paraId="3908ECAD" w14:textId="1072C6F5" w:rsidR="00DB3115" w:rsidRPr="00402028" w:rsidRDefault="00DD4E0A" w:rsidP="00DD4DC2">
            <w:pPr>
              <w:pStyle w:val="Tabletextsmall"/>
              <w:jc w:val="center"/>
              <w:rPr>
                <w:rFonts w:asciiTheme="majorHAnsi" w:hAnsiTheme="majorHAnsi" w:cstheme="majorHAnsi"/>
              </w:rPr>
            </w:pPr>
            <w:r>
              <w:rPr>
                <w:rFonts w:asciiTheme="majorHAnsi" w:hAnsiTheme="majorHAnsi" w:cstheme="majorHAnsi"/>
              </w:rPr>
              <w:t>1,755</w:t>
            </w:r>
          </w:p>
        </w:tc>
        <w:tc>
          <w:tcPr>
            <w:tcW w:w="567" w:type="dxa"/>
            <w:tcBorders>
              <w:left w:val="single" w:sz="4" w:space="0" w:color="auto"/>
              <w:right w:val="single" w:sz="4" w:space="0" w:color="auto"/>
            </w:tcBorders>
            <w:shd w:val="clear" w:color="auto" w:fill="auto"/>
          </w:tcPr>
          <w:p w14:paraId="266C8AB5" w14:textId="1E474DD8" w:rsidR="00DB3115" w:rsidRPr="00402028" w:rsidRDefault="00DD4E0A" w:rsidP="00DD4DC2">
            <w:pPr>
              <w:pStyle w:val="Tabletextsmall"/>
              <w:jc w:val="center"/>
              <w:rPr>
                <w:rFonts w:asciiTheme="majorHAnsi" w:hAnsiTheme="majorHAnsi" w:cstheme="majorHAnsi"/>
              </w:rPr>
            </w:pPr>
            <w:r>
              <w:rPr>
                <w:rFonts w:asciiTheme="majorHAnsi" w:hAnsiTheme="majorHAnsi" w:cstheme="majorHAnsi"/>
              </w:rPr>
              <w:t>0%</w:t>
            </w:r>
          </w:p>
        </w:tc>
        <w:tc>
          <w:tcPr>
            <w:tcW w:w="567" w:type="dxa"/>
            <w:tcBorders>
              <w:left w:val="single" w:sz="4" w:space="0" w:color="auto"/>
              <w:right w:val="single" w:sz="4" w:space="0" w:color="auto"/>
            </w:tcBorders>
            <w:shd w:val="clear" w:color="auto" w:fill="auto"/>
          </w:tcPr>
          <w:p w14:paraId="2D11FDC6" w14:textId="30820AB9" w:rsidR="00DB3115" w:rsidRPr="00402028" w:rsidRDefault="00B16E1F" w:rsidP="00DD4DC2">
            <w:pPr>
              <w:pStyle w:val="Tabletextsmall"/>
              <w:jc w:val="center"/>
              <w:rPr>
                <w:rFonts w:asciiTheme="majorHAnsi" w:hAnsiTheme="majorHAnsi" w:cstheme="majorHAnsi"/>
              </w:rPr>
            </w:pPr>
            <w:r>
              <w:rPr>
                <w:rFonts w:asciiTheme="majorHAnsi" w:hAnsiTheme="majorHAnsi" w:cstheme="majorHAnsi"/>
              </w:rPr>
              <w:t>0%</w:t>
            </w:r>
          </w:p>
        </w:tc>
        <w:tc>
          <w:tcPr>
            <w:tcW w:w="567" w:type="dxa"/>
            <w:tcBorders>
              <w:left w:val="single" w:sz="4" w:space="0" w:color="auto"/>
              <w:right w:val="single" w:sz="4" w:space="0" w:color="auto"/>
            </w:tcBorders>
            <w:shd w:val="clear" w:color="auto" w:fill="auto"/>
          </w:tcPr>
          <w:p w14:paraId="26415B5D" w14:textId="07E217FA"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66%</w:t>
            </w:r>
          </w:p>
        </w:tc>
        <w:tc>
          <w:tcPr>
            <w:tcW w:w="567" w:type="dxa"/>
            <w:tcBorders>
              <w:left w:val="single" w:sz="4" w:space="0" w:color="auto"/>
              <w:right w:val="single" w:sz="4" w:space="0" w:color="auto"/>
            </w:tcBorders>
            <w:shd w:val="clear" w:color="auto" w:fill="auto"/>
          </w:tcPr>
          <w:p w14:paraId="345ACEBC" w14:textId="07BE9137"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20%</w:t>
            </w:r>
          </w:p>
        </w:tc>
        <w:tc>
          <w:tcPr>
            <w:tcW w:w="568" w:type="dxa"/>
            <w:tcBorders>
              <w:left w:val="single" w:sz="4" w:space="0" w:color="auto"/>
            </w:tcBorders>
            <w:shd w:val="clear" w:color="auto" w:fill="auto"/>
          </w:tcPr>
          <w:p w14:paraId="1AB9D4DF" w14:textId="34D591B8"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14%</w:t>
            </w:r>
          </w:p>
        </w:tc>
      </w:tr>
      <w:tr w:rsidR="00DB3115" w:rsidRPr="009B21D7" w14:paraId="5A0C1FA6" w14:textId="77777777" w:rsidTr="003816E9">
        <w:tc>
          <w:tcPr>
            <w:tcW w:w="1020" w:type="dxa"/>
            <w:tcBorders>
              <w:right w:val="single" w:sz="4" w:space="0" w:color="auto"/>
            </w:tcBorders>
            <w:shd w:val="clear" w:color="auto" w:fill="auto"/>
          </w:tcPr>
          <w:p w14:paraId="2DB71BF6" w14:textId="68538BC8" w:rsidR="00DB3115" w:rsidRPr="00402028" w:rsidRDefault="00DB3115" w:rsidP="00DB3115">
            <w:pPr>
              <w:pStyle w:val="Tabletextsmall"/>
              <w:rPr>
                <w:rFonts w:asciiTheme="majorHAnsi" w:hAnsiTheme="majorHAnsi" w:cstheme="majorHAnsi"/>
              </w:rPr>
            </w:pPr>
            <w:r w:rsidRPr="00402028">
              <w:rPr>
                <w:rFonts w:asciiTheme="majorHAnsi" w:hAnsiTheme="majorHAnsi" w:cstheme="majorHAnsi"/>
              </w:rPr>
              <w:t>E Gippsland</w:t>
            </w:r>
          </w:p>
        </w:tc>
        <w:tc>
          <w:tcPr>
            <w:tcW w:w="567" w:type="dxa"/>
            <w:tcBorders>
              <w:left w:val="single" w:sz="4" w:space="0" w:color="auto"/>
              <w:right w:val="single" w:sz="4" w:space="0" w:color="auto"/>
            </w:tcBorders>
            <w:shd w:val="clear" w:color="auto" w:fill="auto"/>
          </w:tcPr>
          <w:p w14:paraId="64B87C9D" w14:textId="0044162A" w:rsidR="00DB3115" w:rsidRPr="00402028" w:rsidRDefault="00DD4E0A" w:rsidP="00DD4DC2">
            <w:pPr>
              <w:pStyle w:val="Tabletextsmall"/>
              <w:jc w:val="center"/>
              <w:rPr>
                <w:rFonts w:asciiTheme="majorHAnsi" w:hAnsiTheme="majorHAnsi" w:cstheme="majorHAnsi"/>
              </w:rPr>
            </w:pPr>
            <w:r>
              <w:rPr>
                <w:rFonts w:asciiTheme="majorHAnsi" w:hAnsiTheme="majorHAnsi" w:cstheme="majorHAnsi"/>
              </w:rPr>
              <w:t>1,641</w:t>
            </w:r>
          </w:p>
        </w:tc>
        <w:tc>
          <w:tcPr>
            <w:tcW w:w="567" w:type="dxa"/>
            <w:tcBorders>
              <w:left w:val="single" w:sz="4" w:space="0" w:color="auto"/>
              <w:right w:val="single" w:sz="4" w:space="0" w:color="auto"/>
            </w:tcBorders>
            <w:shd w:val="clear" w:color="auto" w:fill="auto"/>
          </w:tcPr>
          <w:p w14:paraId="1491817C" w14:textId="4F130653" w:rsidR="00DB3115" w:rsidRPr="00402028" w:rsidRDefault="00DD4E0A" w:rsidP="00DD4DC2">
            <w:pPr>
              <w:pStyle w:val="Tabletextsmall"/>
              <w:jc w:val="center"/>
              <w:rPr>
                <w:rFonts w:asciiTheme="majorHAnsi" w:hAnsiTheme="majorHAnsi" w:cstheme="majorHAnsi"/>
              </w:rPr>
            </w:pPr>
            <w:r>
              <w:rPr>
                <w:rFonts w:asciiTheme="majorHAnsi" w:hAnsiTheme="majorHAnsi" w:cstheme="majorHAnsi"/>
              </w:rPr>
              <w:t>0%</w:t>
            </w:r>
          </w:p>
        </w:tc>
        <w:tc>
          <w:tcPr>
            <w:tcW w:w="567" w:type="dxa"/>
            <w:tcBorders>
              <w:left w:val="single" w:sz="4" w:space="0" w:color="auto"/>
              <w:right w:val="single" w:sz="4" w:space="0" w:color="auto"/>
            </w:tcBorders>
            <w:shd w:val="clear" w:color="auto" w:fill="auto"/>
          </w:tcPr>
          <w:p w14:paraId="2D211B7C" w14:textId="27E6796B"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3%</w:t>
            </w:r>
          </w:p>
        </w:tc>
        <w:tc>
          <w:tcPr>
            <w:tcW w:w="567" w:type="dxa"/>
            <w:tcBorders>
              <w:left w:val="single" w:sz="4" w:space="0" w:color="auto"/>
              <w:right w:val="single" w:sz="4" w:space="0" w:color="auto"/>
            </w:tcBorders>
            <w:shd w:val="clear" w:color="auto" w:fill="auto"/>
          </w:tcPr>
          <w:p w14:paraId="6A2828AE" w14:textId="4FCCC8E0"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58%</w:t>
            </w:r>
          </w:p>
        </w:tc>
        <w:tc>
          <w:tcPr>
            <w:tcW w:w="567" w:type="dxa"/>
            <w:tcBorders>
              <w:left w:val="single" w:sz="4" w:space="0" w:color="auto"/>
              <w:right w:val="single" w:sz="4" w:space="0" w:color="auto"/>
            </w:tcBorders>
            <w:shd w:val="clear" w:color="auto" w:fill="auto"/>
          </w:tcPr>
          <w:p w14:paraId="21AD83BD" w14:textId="7E430C64"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27%</w:t>
            </w:r>
          </w:p>
        </w:tc>
        <w:tc>
          <w:tcPr>
            <w:tcW w:w="568" w:type="dxa"/>
            <w:tcBorders>
              <w:left w:val="single" w:sz="4" w:space="0" w:color="auto"/>
            </w:tcBorders>
            <w:shd w:val="clear" w:color="auto" w:fill="auto"/>
          </w:tcPr>
          <w:p w14:paraId="18A3AC0D" w14:textId="6D3F626B"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12%</w:t>
            </w:r>
          </w:p>
        </w:tc>
      </w:tr>
      <w:tr w:rsidR="00DB3115" w:rsidRPr="009B21D7" w14:paraId="20EBC960" w14:textId="77777777" w:rsidTr="003816E9">
        <w:tc>
          <w:tcPr>
            <w:tcW w:w="1020" w:type="dxa"/>
            <w:tcBorders>
              <w:right w:val="single" w:sz="4" w:space="0" w:color="auto"/>
            </w:tcBorders>
            <w:shd w:val="clear" w:color="auto" w:fill="auto"/>
          </w:tcPr>
          <w:p w14:paraId="1E271499" w14:textId="23502CF2" w:rsidR="00DB3115" w:rsidRPr="00402028" w:rsidRDefault="00DB3115" w:rsidP="00DB3115">
            <w:pPr>
              <w:pStyle w:val="Tabletextsmall"/>
              <w:rPr>
                <w:rFonts w:asciiTheme="majorHAnsi" w:hAnsiTheme="majorHAnsi" w:cstheme="majorHAnsi"/>
              </w:rPr>
            </w:pPr>
            <w:r w:rsidRPr="00402028">
              <w:rPr>
                <w:rFonts w:asciiTheme="majorHAnsi" w:hAnsiTheme="majorHAnsi" w:cstheme="majorHAnsi"/>
              </w:rPr>
              <w:t>Latrobe</w:t>
            </w:r>
          </w:p>
        </w:tc>
        <w:tc>
          <w:tcPr>
            <w:tcW w:w="567" w:type="dxa"/>
            <w:tcBorders>
              <w:left w:val="single" w:sz="4" w:space="0" w:color="auto"/>
              <w:right w:val="single" w:sz="4" w:space="0" w:color="auto"/>
            </w:tcBorders>
            <w:shd w:val="clear" w:color="auto" w:fill="auto"/>
          </w:tcPr>
          <w:p w14:paraId="5C4DFDA2" w14:textId="33AF9A15" w:rsidR="00DB3115" w:rsidRPr="00402028" w:rsidRDefault="00DD4E0A" w:rsidP="00DD4DC2">
            <w:pPr>
              <w:pStyle w:val="Tabletextsmall"/>
              <w:jc w:val="center"/>
              <w:rPr>
                <w:rFonts w:asciiTheme="majorHAnsi" w:hAnsiTheme="majorHAnsi" w:cstheme="majorHAnsi"/>
              </w:rPr>
            </w:pPr>
            <w:r>
              <w:rPr>
                <w:rFonts w:asciiTheme="majorHAnsi" w:hAnsiTheme="majorHAnsi" w:cstheme="majorHAnsi"/>
              </w:rPr>
              <w:t>2,118</w:t>
            </w:r>
          </w:p>
        </w:tc>
        <w:tc>
          <w:tcPr>
            <w:tcW w:w="567" w:type="dxa"/>
            <w:tcBorders>
              <w:left w:val="single" w:sz="4" w:space="0" w:color="auto"/>
              <w:right w:val="single" w:sz="4" w:space="0" w:color="auto"/>
            </w:tcBorders>
            <w:shd w:val="clear" w:color="auto" w:fill="auto"/>
          </w:tcPr>
          <w:p w14:paraId="370817B4" w14:textId="72B6F12A" w:rsidR="00DB3115" w:rsidRPr="00402028" w:rsidRDefault="00B16E1F" w:rsidP="00DD4DC2">
            <w:pPr>
              <w:pStyle w:val="Tabletextsmall"/>
              <w:jc w:val="center"/>
              <w:rPr>
                <w:rFonts w:asciiTheme="majorHAnsi" w:hAnsiTheme="majorHAnsi" w:cstheme="majorHAnsi"/>
              </w:rPr>
            </w:pPr>
            <w:r>
              <w:rPr>
                <w:rFonts w:asciiTheme="majorHAnsi" w:hAnsiTheme="majorHAnsi" w:cstheme="majorHAnsi"/>
              </w:rPr>
              <w:t>1%</w:t>
            </w:r>
          </w:p>
        </w:tc>
        <w:tc>
          <w:tcPr>
            <w:tcW w:w="567" w:type="dxa"/>
            <w:tcBorders>
              <w:left w:val="single" w:sz="4" w:space="0" w:color="auto"/>
              <w:right w:val="single" w:sz="4" w:space="0" w:color="auto"/>
            </w:tcBorders>
            <w:shd w:val="clear" w:color="auto" w:fill="auto"/>
          </w:tcPr>
          <w:p w14:paraId="4C8224CA" w14:textId="6F4EDAC8"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0%</w:t>
            </w:r>
          </w:p>
        </w:tc>
        <w:tc>
          <w:tcPr>
            <w:tcW w:w="567" w:type="dxa"/>
            <w:tcBorders>
              <w:left w:val="single" w:sz="4" w:space="0" w:color="auto"/>
              <w:right w:val="single" w:sz="4" w:space="0" w:color="auto"/>
            </w:tcBorders>
            <w:shd w:val="clear" w:color="auto" w:fill="auto"/>
          </w:tcPr>
          <w:p w14:paraId="37CA2F67" w14:textId="3F2C14AE"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79%</w:t>
            </w:r>
          </w:p>
        </w:tc>
        <w:tc>
          <w:tcPr>
            <w:tcW w:w="567" w:type="dxa"/>
            <w:tcBorders>
              <w:left w:val="single" w:sz="4" w:space="0" w:color="auto"/>
              <w:right w:val="single" w:sz="4" w:space="0" w:color="auto"/>
            </w:tcBorders>
            <w:shd w:val="clear" w:color="auto" w:fill="auto"/>
          </w:tcPr>
          <w:p w14:paraId="628949F9" w14:textId="192231F4"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14%</w:t>
            </w:r>
          </w:p>
        </w:tc>
        <w:tc>
          <w:tcPr>
            <w:tcW w:w="568" w:type="dxa"/>
            <w:tcBorders>
              <w:left w:val="single" w:sz="4" w:space="0" w:color="auto"/>
            </w:tcBorders>
            <w:shd w:val="clear" w:color="auto" w:fill="auto"/>
          </w:tcPr>
          <w:p w14:paraId="47E7C134" w14:textId="4FE30FD8"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6%</w:t>
            </w:r>
          </w:p>
        </w:tc>
      </w:tr>
      <w:tr w:rsidR="00DB3115" w:rsidRPr="009B21D7" w14:paraId="4518429C" w14:textId="77777777" w:rsidTr="003816E9">
        <w:tc>
          <w:tcPr>
            <w:tcW w:w="1020" w:type="dxa"/>
            <w:tcBorders>
              <w:right w:val="single" w:sz="4" w:space="0" w:color="auto"/>
            </w:tcBorders>
            <w:shd w:val="clear" w:color="auto" w:fill="auto"/>
          </w:tcPr>
          <w:p w14:paraId="1099276B" w14:textId="01E3B3A3" w:rsidR="00DB3115" w:rsidRPr="00402028" w:rsidRDefault="00DB3115" w:rsidP="00DB3115">
            <w:pPr>
              <w:pStyle w:val="Tabletextsmall"/>
              <w:rPr>
                <w:rFonts w:asciiTheme="majorHAnsi" w:hAnsiTheme="majorHAnsi" w:cstheme="majorHAnsi"/>
              </w:rPr>
            </w:pPr>
            <w:r w:rsidRPr="00402028">
              <w:rPr>
                <w:rFonts w:asciiTheme="majorHAnsi" w:hAnsiTheme="majorHAnsi" w:cstheme="majorHAnsi"/>
              </w:rPr>
              <w:t>S Gippsland</w:t>
            </w:r>
          </w:p>
        </w:tc>
        <w:tc>
          <w:tcPr>
            <w:tcW w:w="567" w:type="dxa"/>
            <w:tcBorders>
              <w:left w:val="single" w:sz="4" w:space="0" w:color="auto"/>
              <w:right w:val="single" w:sz="4" w:space="0" w:color="auto"/>
            </w:tcBorders>
            <w:shd w:val="clear" w:color="auto" w:fill="auto"/>
          </w:tcPr>
          <w:p w14:paraId="5E89E88B" w14:textId="54E39FC5" w:rsidR="00DB3115" w:rsidRPr="00402028" w:rsidRDefault="00DD4E0A" w:rsidP="00DD4DC2">
            <w:pPr>
              <w:pStyle w:val="Tabletextsmall"/>
              <w:jc w:val="center"/>
              <w:rPr>
                <w:rFonts w:asciiTheme="majorHAnsi" w:hAnsiTheme="majorHAnsi" w:cstheme="majorHAnsi"/>
              </w:rPr>
            </w:pPr>
            <w:r>
              <w:rPr>
                <w:rFonts w:asciiTheme="majorHAnsi" w:hAnsiTheme="majorHAnsi" w:cstheme="majorHAnsi"/>
              </w:rPr>
              <w:t>1,109</w:t>
            </w:r>
          </w:p>
        </w:tc>
        <w:tc>
          <w:tcPr>
            <w:tcW w:w="567" w:type="dxa"/>
            <w:tcBorders>
              <w:left w:val="single" w:sz="4" w:space="0" w:color="auto"/>
              <w:bottom w:val="single" w:sz="4" w:space="0" w:color="auto"/>
              <w:right w:val="single" w:sz="4" w:space="0" w:color="auto"/>
            </w:tcBorders>
            <w:shd w:val="clear" w:color="auto" w:fill="auto"/>
          </w:tcPr>
          <w:p w14:paraId="6BAB10EF" w14:textId="3B751B4A" w:rsidR="00DB3115" w:rsidRPr="00402028" w:rsidRDefault="00B16E1F" w:rsidP="00DD4DC2">
            <w:pPr>
              <w:pStyle w:val="Tabletextsmall"/>
              <w:jc w:val="center"/>
              <w:rPr>
                <w:rFonts w:asciiTheme="majorHAnsi" w:hAnsiTheme="majorHAnsi" w:cstheme="majorHAnsi"/>
              </w:rPr>
            </w:pPr>
            <w:r>
              <w:rPr>
                <w:rFonts w:asciiTheme="majorHAnsi" w:hAnsiTheme="majorHAnsi" w:cstheme="majorHAnsi"/>
              </w:rPr>
              <w:t>0%</w:t>
            </w:r>
          </w:p>
        </w:tc>
        <w:tc>
          <w:tcPr>
            <w:tcW w:w="567" w:type="dxa"/>
            <w:tcBorders>
              <w:left w:val="single" w:sz="4" w:space="0" w:color="auto"/>
              <w:bottom w:val="single" w:sz="4" w:space="0" w:color="auto"/>
              <w:right w:val="single" w:sz="4" w:space="0" w:color="auto"/>
            </w:tcBorders>
            <w:shd w:val="clear" w:color="auto" w:fill="auto"/>
          </w:tcPr>
          <w:p w14:paraId="1CB58501" w14:textId="16A4ADBE"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0%</w:t>
            </w:r>
          </w:p>
        </w:tc>
        <w:tc>
          <w:tcPr>
            <w:tcW w:w="567" w:type="dxa"/>
            <w:tcBorders>
              <w:left w:val="single" w:sz="4" w:space="0" w:color="auto"/>
              <w:right w:val="single" w:sz="4" w:space="0" w:color="auto"/>
            </w:tcBorders>
            <w:shd w:val="clear" w:color="auto" w:fill="auto"/>
          </w:tcPr>
          <w:p w14:paraId="7ABC4BA8" w14:textId="46AA0CEB"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46%</w:t>
            </w:r>
          </w:p>
        </w:tc>
        <w:tc>
          <w:tcPr>
            <w:tcW w:w="567" w:type="dxa"/>
            <w:tcBorders>
              <w:left w:val="single" w:sz="4" w:space="0" w:color="auto"/>
              <w:right w:val="single" w:sz="4" w:space="0" w:color="auto"/>
            </w:tcBorders>
            <w:shd w:val="clear" w:color="auto" w:fill="auto"/>
          </w:tcPr>
          <w:p w14:paraId="24AF5322" w14:textId="04BE645F"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28%</w:t>
            </w:r>
          </w:p>
        </w:tc>
        <w:tc>
          <w:tcPr>
            <w:tcW w:w="568" w:type="dxa"/>
            <w:tcBorders>
              <w:left w:val="single" w:sz="4" w:space="0" w:color="auto"/>
            </w:tcBorders>
            <w:shd w:val="clear" w:color="auto" w:fill="auto"/>
          </w:tcPr>
          <w:p w14:paraId="751516CA" w14:textId="171D518D"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26%</w:t>
            </w:r>
          </w:p>
        </w:tc>
      </w:tr>
      <w:tr w:rsidR="00DB3115" w:rsidRPr="009B21D7" w14:paraId="5DE1843C" w14:textId="77777777" w:rsidTr="003816E9">
        <w:tc>
          <w:tcPr>
            <w:tcW w:w="1020" w:type="dxa"/>
            <w:tcBorders>
              <w:right w:val="single" w:sz="4" w:space="0" w:color="auto"/>
            </w:tcBorders>
            <w:shd w:val="clear" w:color="auto" w:fill="auto"/>
          </w:tcPr>
          <w:p w14:paraId="4EC044FF" w14:textId="1FE4F0DF" w:rsidR="00DB3115" w:rsidRPr="00402028" w:rsidRDefault="00DB3115" w:rsidP="00DB3115">
            <w:pPr>
              <w:pStyle w:val="Tabletextsmall"/>
              <w:rPr>
                <w:rFonts w:asciiTheme="majorHAnsi" w:hAnsiTheme="majorHAnsi" w:cstheme="majorHAnsi"/>
              </w:rPr>
            </w:pPr>
            <w:r w:rsidRPr="00402028">
              <w:rPr>
                <w:rFonts w:asciiTheme="majorHAnsi" w:hAnsiTheme="majorHAnsi" w:cstheme="majorHAnsi"/>
              </w:rPr>
              <w:t xml:space="preserve">Wellington </w:t>
            </w:r>
          </w:p>
        </w:tc>
        <w:tc>
          <w:tcPr>
            <w:tcW w:w="567" w:type="dxa"/>
            <w:tcBorders>
              <w:left w:val="single" w:sz="4" w:space="0" w:color="auto"/>
              <w:right w:val="single" w:sz="4" w:space="0" w:color="auto"/>
            </w:tcBorders>
            <w:shd w:val="clear" w:color="auto" w:fill="auto"/>
          </w:tcPr>
          <w:p w14:paraId="4123BACF" w14:textId="5ACE5B2C" w:rsidR="00DB3115" w:rsidRPr="00402028" w:rsidRDefault="00DD4E0A" w:rsidP="00DD4DC2">
            <w:pPr>
              <w:pStyle w:val="Tabletextsmall"/>
              <w:jc w:val="center"/>
              <w:rPr>
                <w:rFonts w:asciiTheme="majorHAnsi" w:hAnsiTheme="majorHAnsi" w:cstheme="majorHAnsi"/>
              </w:rPr>
            </w:pPr>
            <w:r>
              <w:rPr>
                <w:rFonts w:asciiTheme="majorHAnsi" w:hAnsiTheme="majorHAnsi" w:cstheme="majorHAnsi"/>
              </w:rPr>
              <w:t>1,423</w:t>
            </w:r>
          </w:p>
        </w:tc>
        <w:tc>
          <w:tcPr>
            <w:tcW w:w="567" w:type="dxa"/>
            <w:tcBorders>
              <w:left w:val="single" w:sz="4" w:space="0" w:color="auto"/>
              <w:right w:val="single" w:sz="4" w:space="0" w:color="auto"/>
            </w:tcBorders>
            <w:shd w:val="clear" w:color="auto" w:fill="auto"/>
          </w:tcPr>
          <w:p w14:paraId="12C27EAE" w14:textId="398C95BB" w:rsidR="00DB3115" w:rsidRPr="00402028" w:rsidRDefault="00B16E1F" w:rsidP="00DD4DC2">
            <w:pPr>
              <w:pStyle w:val="Tabletextsmall"/>
              <w:jc w:val="center"/>
              <w:rPr>
                <w:rFonts w:asciiTheme="majorHAnsi" w:hAnsiTheme="majorHAnsi" w:cstheme="majorHAnsi"/>
              </w:rPr>
            </w:pPr>
            <w:r>
              <w:rPr>
                <w:rFonts w:asciiTheme="majorHAnsi" w:hAnsiTheme="majorHAnsi" w:cstheme="majorHAnsi"/>
              </w:rPr>
              <w:t>0%</w:t>
            </w:r>
          </w:p>
        </w:tc>
        <w:tc>
          <w:tcPr>
            <w:tcW w:w="567" w:type="dxa"/>
            <w:tcBorders>
              <w:left w:val="single" w:sz="4" w:space="0" w:color="auto"/>
              <w:right w:val="single" w:sz="4" w:space="0" w:color="auto"/>
            </w:tcBorders>
            <w:shd w:val="clear" w:color="auto" w:fill="auto"/>
          </w:tcPr>
          <w:p w14:paraId="4A8286C4" w14:textId="6158EC3E"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0%</w:t>
            </w:r>
          </w:p>
        </w:tc>
        <w:tc>
          <w:tcPr>
            <w:tcW w:w="567" w:type="dxa"/>
            <w:tcBorders>
              <w:left w:val="single" w:sz="4" w:space="0" w:color="auto"/>
              <w:right w:val="single" w:sz="4" w:space="0" w:color="auto"/>
            </w:tcBorders>
            <w:shd w:val="clear" w:color="auto" w:fill="auto"/>
          </w:tcPr>
          <w:p w14:paraId="0C78F7D4" w14:textId="2B6BE10A"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60%</w:t>
            </w:r>
          </w:p>
        </w:tc>
        <w:tc>
          <w:tcPr>
            <w:tcW w:w="567" w:type="dxa"/>
            <w:tcBorders>
              <w:left w:val="single" w:sz="4" w:space="0" w:color="auto"/>
              <w:right w:val="single" w:sz="4" w:space="0" w:color="auto"/>
            </w:tcBorders>
            <w:shd w:val="clear" w:color="auto" w:fill="auto"/>
          </w:tcPr>
          <w:p w14:paraId="17C845B4" w14:textId="64A5004B"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26%</w:t>
            </w:r>
          </w:p>
        </w:tc>
        <w:tc>
          <w:tcPr>
            <w:tcW w:w="568" w:type="dxa"/>
            <w:tcBorders>
              <w:left w:val="single" w:sz="4" w:space="0" w:color="auto"/>
            </w:tcBorders>
            <w:shd w:val="clear" w:color="auto" w:fill="auto"/>
          </w:tcPr>
          <w:p w14:paraId="7926BB04" w14:textId="290917E9" w:rsidR="00DB3115" w:rsidRPr="00402028" w:rsidRDefault="000F5501" w:rsidP="00DD4DC2">
            <w:pPr>
              <w:pStyle w:val="Tabletextsmall"/>
              <w:jc w:val="center"/>
              <w:rPr>
                <w:rFonts w:asciiTheme="majorHAnsi" w:hAnsiTheme="majorHAnsi" w:cstheme="majorHAnsi"/>
              </w:rPr>
            </w:pPr>
            <w:r>
              <w:rPr>
                <w:rFonts w:asciiTheme="majorHAnsi" w:hAnsiTheme="majorHAnsi" w:cstheme="majorHAnsi"/>
              </w:rPr>
              <w:t>14%</w:t>
            </w:r>
          </w:p>
        </w:tc>
      </w:tr>
      <w:tr w:rsidR="00DB3115" w:rsidRPr="009B21D7" w14:paraId="012E8003" w14:textId="77777777" w:rsidTr="003816E9">
        <w:tc>
          <w:tcPr>
            <w:tcW w:w="1020" w:type="dxa"/>
            <w:tcBorders>
              <w:right w:val="single" w:sz="4" w:space="0" w:color="auto"/>
            </w:tcBorders>
            <w:shd w:val="clear" w:color="auto" w:fill="F2F2F2"/>
          </w:tcPr>
          <w:p w14:paraId="2F9ACE56" w14:textId="77777777" w:rsidR="00DB3115" w:rsidRPr="003816E9" w:rsidRDefault="00DB3115" w:rsidP="00DB3115">
            <w:pPr>
              <w:pStyle w:val="Tabletextsmall"/>
              <w:rPr>
                <w:rFonts w:ascii="Calibri Light" w:hAnsi="Calibri Light" w:cs="Calibri Light"/>
              </w:rPr>
            </w:pPr>
            <w:r w:rsidRPr="003816E9">
              <w:rPr>
                <w:rFonts w:ascii="Calibri Light" w:hAnsi="Calibri Light" w:cs="Calibri Light"/>
              </w:rPr>
              <w:t>Region (no.)</w:t>
            </w:r>
          </w:p>
        </w:tc>
        <w:tc>
          <w:tcPr>
            <w:tcW w:w="567" w:type="dxa"/>
            <w:tcBorders>
              <w:left w:val="single" w:sz="4" w:space="0" w:color="auto"/>
              <w:right w:val="single" w:sz="4" w:space="0" w:color="auto"/>
            </w:tcBorders>
            <w:shd w:val="clear" w:color="auto" w:fill="F2F2F2"/>
          </w:tcPr>
          <w:p w14:paraId="60EA793B" w14:textId="5CE7173D" w:rsidR="00DB3115" w:rsidRPr="003816E9" w:rsidRDefault="00DD4E0A" w:rsidP="00DD4DC2">
            <w:pPr>
              <w:pStyle w:val="Tabletextsmall"/>
              <w:jc w:val="center"/>
              <w:rPr>
                <w:rFonts w:ascii="Calibri Light" w:hAnsi="Calibri Light" w:cs="Calibri Light"/>
              </w:rPr>
            </w:pPr>
            <w:r w:rsidRPr="003816E9">
              <w:rPr>
                <w:rFonts w:ascii="Calibri Light" w:hAnsi="Calibri Light" w:cs="Calibri Light"/>
              </w:rPr>
              <w:t>9,118</w:t>
            </w:r>
          </w:p>
        </w:tc>
        <w:tc>
          <w:tcPr>
            <w:tcW w:w="567" w:type="dxa"/>
            <w:tcBorders>
              <w:left w:val="single" w:sz="4" w:space="0" w:color="auto"/>
              <w:right w:val="single" w:sz="4" w:space="0" w:color="auto"/>
            </w:tcBorders>
            <w:shd w:val="clear" w:color="auto" w:fill="F2F2F2"/>
          </w:tcPr>
          <w:p w14:paraId="1E39AAEC" w14:textId="287377F2" w:rsidR="00DB3115" w:rsidRPr="003816E9" w:rsidRDefault="00B16E1F" w:rsidP="00DD4DC2">
            <w:pPr>
              <w:pStyle w:val="Tabletextsmall"/>
              <w:jc w:val="center"/>
              <w:rPr>
                <w:rFonts w:ascii="Calibri Light" w:hAnsi="Calibri Light" w:cs="Calibri Light"/>
              </w:rPr>
            </w:pPr>
            <w:r w:rsidRPr="003816E9">
              <w:rPr>
                <w:rFonts w:ascii="Calibri Light" w:hAnsi="Calibri Light" w:cs="Calibri Light"/>
              </w:rPr>
              <w:t>24</w:t>
            </w:r>
          </w:p>
        </w:tc>
        <w:tc>
          <w:tcPr>
            <w:tcW w:w="567" w:type="dxa"/>
            <w:tcBorders>
              <w:left w:val="single" w:sz="4" w:space="0" w:color="auto"/>
              <w:right w:val="single" w:sz="4" w:space="0" w:color="auto"/>
            </w:tcBorders>
            <w:shd w:val="clear" w:color="auto" w:fill="F2F2F2"/>
          </w:tcPr>
          <w:p w14:paraId="255ED516" w14:textId="70CD5142" w:rsidR="00DB3115" w:rsidRPr="003816E9" w:rsidRDefault="00B16E1F" w:rsidP="00DD4DC2">
            <w:pPr>
              <w:pStyle w:val="Tabletextsmall"/>
              <w:jc w:val="center"/>
              <w:rPr>
                <w:rFonts w:ascii="Calibri Light" w:hAnsi="Calibri Light" w:cs="Calibri Light"/>
              </w:rPr>
            </w:pPr>
            <w:r w:rsidRPr="003816E9">
              <w:rPr>
                <w:rFonts w:ascii="Calibri Light" w:hAnsi="Calibri Light" w:cs="Calibri Light"/>
              </w:rPr>
              <w:t>47</w:t>
            </w:r>
          </w:p>
        </w:tc>
        <w:tc>
          <w:tcPr>
            <w:tcW w:w="567" w:type="dxa"/>
            <w:tcBorders>
              <w:left w:val="single" w:sz="4" w:space="0" w:color="auto"/>
              <w:right w:val="single" w:sz="4" w:space="0" w:color="auto"/>
            </w:tcBorders>
            <w:shd w:val="clear" w:color="auto" w:fill="F2F2F2"/>
          </w:tcPr>
          <w:p w14:paraId="42216D0E" w14:textId="0FB342B9" w:rsidR="00DB3115" w:rsidRPr="003816E9" w:rsidRDefault="00B16E1F" w:rsidP="00DD4DC2">
            <w:pPr>
              <w:pStyle w:val="Tabletextsmall"/>
              <w:jc w:val="center"/>
              <w:rPr>
                <w:rFonts w:ascii="Calibri Light" w:hAnsi="Calibri Light" w:cs="Calibri Light"/>
              </w:rPr>
            </w:pPr>
            <w:r w:rsidRPr="003816E9">
              <w:rPr>
                <w:rFonts w:ascii="Calibri Light" w:hAnsi="Calibri Light" w:cs="Calibri Light"/>
              </w:rPr>
              <w:t>5,988</w:t>
            </w:r>
          </w:p>
        </w:tc>
        <w:tc>
          <w:tcPr>
            <w:tcW w:w="567" w:type="dxa"/>
            <w:tcBorders>
              <w:left w:val="single" w:sz="4" w:space="0" w:color="auto"/>
              <w:right w:val="single" w:sz="4" w:space="0" w:color="auto"/>
            </w:tcBorders>
            <w:shd w:val="clear" w:color="auto" w:fill="F2F2F2"/>
          </w:tcPr>
          <w:p w14:paraId="1761978B" w14:textId="6B135C7D" w:rsidR="00DB3115" w:rsidRPr="003816E9" w:rsidRDefault="00B16E1F" w:rsidP="00DD4DC2">
            <w:pPr>
              <w:pStyle w:val="Tabletextsmall"/>
              <w:jc w:val="center"/>
              <w:rPr>
                <w:rFonts w:ascii="Calibri Light" w:hAnsi="Calibri Light" w:cs="Calibri Light"/>
              </w:rPr>
            </w:pPr>
            <w:r w:rsidRPr="003816E9">
              <w:rPr>
                <w:rFonts w:ascii="Calibri Light" w:hAnsi="Calibri Light" w:cs="Calibri Light"/>
              </w:rPr>
              <w:t>1,811</w:t>
            </w:r>
          </w:p>
        </w:tc>
        <w:tc>
          <w:tcPr>
            <w:tcW w:w="568" w:type="dxa"/>
            <w:tcBorders>
              <w:left w:val="single" w:sz="4" w:space="0" w:color="auto"/>
            </w:tcBorders>
            <w:shd w:val="clear" w:color="auto" w:fill="F2F2F2"/>
          </w:tcPr>
          <w:p w14:paraId="15FF60BA" w14:textId="60D02AD5" w:rsidR="00DB3115" w:rsidRPr="003816E9" w:rsidRDefault="00B16E1F" w:rsidP="00DD4DC2">
            <w:pPr>
              <w:pStyle w:val="Tabletextsmall"/>
              <w:jc w:val="center"/>
              <w:rPr>
                <w:rFonts w:ascii="Calibri Light" w:hAnsi="Calibri Light" w:cs="Calibri Light"/>
              </w:rPr>
            </w:pPr>
            <w:r w:rsidRPr="003816E9">
              <w:rPr>
                <w:rFonts w:ascii="Calibri Light" w:hAnsi="Calibri Light" w:cs="Calibri Light"/>
              </w:rPr>
              <w:t>1,248</w:t>
            </w:r>
          </w:p>
        </w:tc>
      </w:tr>
    </w:tbl>
    <w:p w14:paraId="6FF1AEA8" w14:textId="01F71C00" w:rsidR="00DE1314" w:rsidRPr="0030073E" w:rsidRDefault="00DE1314" w:rsidP="00427A6F">
      <w:pPr>
        <w:pStyle w:val="Heading5"/>
        <w:rPr>
          <w:lang w:val="en-AU"/>
        </w:rPr>
      </w:pPr>
      <w:bookmarkStart w:id="2550" w:name="_Toc519006071"/>
      <w:bookmarkStart w:id="2551" w:name="_Toc519071996"/>
      <w:bookmarkStart w:id="2552" w:name="_Toc526240783"/>
      <w:r w:rsidRPr="0030073E">
        <w:rPr>
          <w:lang w:val="en-AU"/>
        </w:rPr>
        <w:t xml:space="preserve">Coverage of </w:t>
      </w:r>
      <w:r w:rsidR="00BE69EE" w:rsidRPr="0030073E">
        <w:rPr>
          <w:lang w:val="en-AU"/>
        </w:rPr>
        <w:t>Dwellings</w:t>
      </w:r>
      <w:bookmarkEnd w:id="2550"/>
      <w:bookmarkEnd w:id="2551"/>
      <w:bookmarkEnd w:id="2552"/>
    </w:p>
    <w:p w14:paraId="25C64C62" w14:textId="3649CE56" w:rsidR="00613D25" w:rsidRPr="0030073E" w:rsidRDefault="00DC2C0A" w:rsidP="00BE69EE">
      <w:pPr>
        <w:rPr>
          <w:lang w:val="en-AU" w:eastAsia="x-none"/>
        </w:rPr>
      </w:pPr>
      <w:r w:rsidRPr="0030073E">
        <w:rPr>
          <w:lang w:val="en-AU" w:eastAsia="x-none"/>
        </w:rPr>
        <w:t>NBN Co</w:t>
      </w:r>
      <w:r w:rsidR="00BE69EE" w:rsidRPr="0030073E">
        <w:rPr>
          <w:lang w:val="en-AU" w:eastAsia="x-none"/>
        </w:rPr>
        <w:t>’s use of different technologies to service particular residential areas can be examined visually within SLIM by zooming to a detaile</w:t>
      </w:r>
      <w:r w:rsidR="00613D25" w:rsidRPr="0030073E">
        <w:rPr>
          <w:lang w:val="en-AU" w:eastAsia="x-none"/>
        </w:rPr>
        <w:t xml:space="preserve">d (town or street level) view. </w:t>
      </w:r>
    </w:p>
    <w:p w14:paraId="436D1974" w14:textId="77777777" w:rsidR="001F3C84" w:rsidRPr="0030073E" w:rsidRDefault="00613D25" w:rsidP="00BE69EE">
      <w:pPr>
        <w:rPr>
          <w:lang w:val="en-AU" w:eastAsia="x-none"/>
        </w:rPr>
      </w:pPr>
      <w:r w:rsidRPr="0030073E">
        <w:rPr>
          <w:lang w:val="en-AU" w:eastAsia="x-none"/>
        </w:rPr>
        <w:t>At an overview level, t</w:t>
      </w:r>
      <w:r w:rsidR="00C74F34" w:rsidRPr="0030073E">
        <w:rPr>
          <w:lang w:val="en-AU" w:eastAsia="x-none"/>
        </w:rPr>
        <w:t>he following table summar</w:t>
      </w:r>
      <w:r w:rsidR="0001013B" w:rsidRPr="0030073E">
        <w:rPr>
          <w:lang w:val="en-AU" w:eastAsia="x-none"/>
        </w:rPr>
        <w:t>ises</w:t>
      </w:r>
      <w:r w:rsidR="00C74F34" w:rsidRPr="0030073E">
        <w:rPr>
          <w:lang w:val="en-AU" w:eastAsia="x-none"/>
        </w:rPr>
        <w:t xml:space="preserve"> coverage by technology type for GNAF</w:t>
      </w:r>
      <w:r w:rsidR="00C74F34" w:rsidRPr="0030073E">
        <w:rPr>
          <w:rStyle w:val="FootnoteReference"/>
          <w:lang w:val="en-AU" w:eastAsia="x-none"/>
        </w:rPr>
        <w:footnoteReference w:id="10"/>
      </w:r>
      <w:r w:rsidR="000525BF" w:rsidRPr="0030073E">
        <w:rPr>
          <w:lang w:val="en-AU" w:eastAsia="x-none"/>
        </w:rPr>
        <w:t xml:space="preserve"> </w:t>
      </w:r>
      <w:r w:rsidR="00C74F34" w:rsidRPr="0030073E">
        <w:rPr>
          <w:lang w:val="en-AU" w:eastAsia="x-none"/>
        </w:rPr>
        <w:t xml:space="preserve">addresses </w:t>
      </w:r>
      <w:r w:rsidR="004D4249" w:rsidRPr="0030073E">
        <w:rPr>
          <w:i/>
          <w:lang w:val="en-AU" w:eastAsia="x-none"/>
        </w:rPr>
        <w:t xml:space="preserve">(see important qualification in footnote) </w:t>
      </w:r>
      <w:r w:rsidR="00C74F34" w:rsidRPr="0030073E">
        <w:rPr>
          <w:lang w:val="en-AU" w:eastAsia="x-none"/>
        </w:rPr>
        <w:t>that lie within reside</w:t>
      </w:r>
      <w:r w:rsidR="000B7066" w:rsidRPr="0030073E">
        <w:rPr>
          <w:lang w:val="en-AU" w:eastAsia="x-none"/>
        </w:rPr>
        <w:t>ntial-zoned areas.</w:t>
      </w:r>
    </w:p>
    <w:p w14:paraId="4B76466A" w14:textId="7B176A1B" w:rsidR="00113BD9" w:rsidRPr="0030073E" w:rsidRDefault="00FE452C" w:rsidP="00113BD9">
      <w:pPr>
        <w:keepNext/>
        <w:jc w:val="center"/>
        <w:rPr>
          <w:lang w:val="en-AU"/>
        </w:rPr>
      </w:pPr>
      <w:r w:rsidRPr="00402028">
        <w:rPr>
          <w:noProof/>
          <w:lang w:val="en-AU"/>
        </w:rPr>
        <w:drawing>
          <wp:inline distT="0" distB="0" distL="0" distR="0" wp14:anchorId="4C4E8625" wp14:editId="15EDD0A3">
            <wp:extent cx="2156400" cy="2160000"/>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2156400" cy="2160000"/>
                    </a:xfrm>
                    <a:prstGeom prst="rect">
                      <a:avLst/>
                    </a:prstGeom>
                  </pic:spPr>
                </pic:pic>
              </a:graphicData>
            </a:graphic>
          </wp:inline>
        </w:drawing>
      </w:r>
    </w:p>
    <w:p w14:paraId="13783118" w14:textId="6AE7F781" w:rsidR="00BE69EE" w:rsidRPr="0030073E" w:rsidRDefault="00113BD9" w:rsidP="0051396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5</w:t>
      </w:r>
      <w:r w:rsidRPr="00402028">
        <w:rPr>
          <w:lang w:val="en-AU"/>
        </w:rPr>
        <w:fldChar w:fldCharType="end"/>
      </w:r>
      <w:r w:rsidRPr="0030073E">
        <w:rPr>
          <w:lang w:val="en-AU"/>
        </w:rPr>
        <w:t xml:space="preserve"> GNAF addresses served by different NBN technologies</w:t>
      </w:r>
    </w:p>
    <w:tbl>
      <w:tblPr>
        <w:tblW w:w="49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0"/>
        <w:gridCol w:w="737"/>
        <w:gridCol w:w="623"/>
        <w:gridCol w:w="624"/>
        <w:gridCol w:w="709"/>
        <w:gridCol w:w="709"/>
        <w:gridCol w:w="708"/>
      </w:tblGrid>
      <w:tr w:rsidR="00C74F34" w:rsidRPr="009B21D7" w14:paraId="02A467B9" w14:textId="77777777" w:rsidTr="00D93C12">
        <w:tc>
          <w:tcPr>
            <w:tcW w:w="880" w:type="dxa"/>
            <w:vMerge w:val="restart"/>
            <w:tcBorders>
              <w:right w:val="single" w:sz="4" w:space="0" w:color="FFFFFF"/>
            </w:tcBorders>
            <w:shd w:val="clear" w:color="auto" w:fill="000000"/>
            <w:vAlign w:val="bottom"/>
          </w:tcPr>
          <w:p w14:paraId="05001E5E" w14:textId="77777777" w:rsidR="00C74F34" w:rsidRPr="00402028" w:rsidRDefault="00C74F34" w:rsidP="00377887">
            <w:pPr>
              <w:pStyle w:val="Tabletext"/>
              <w:rPr>
                <w:rFonts w:asciiTheme="majorHAnsi" w:hAnsiTheme="majorHAnsi" w:cstheme="majorHAnsi"/>
                <w:sz w:val="15"/>
                <w:szCs w:val="15"/>
              </w:rPr>
            </w:pPr>
            <w:r w:rsidRPr="00402028">
              <w:rPr>
                <w:rFonts w:asciiTheme="majorHAnsi" w:hAnsiTheme="majorHAnsi" w:cstheme="majorHAnsi"/>
                <w:sz w:val="15"/>
                <w:szCs w:val="15"/>
              </w:rPr>
              <w:t>LGA</w:t>
            </w:r>
          </w:p>
        </w:tc>
        <w:tc>
          <w:tcPr>
            <w:tcW w:w="737" w:type="dxa"/>
            <w:vMerge w:val="restart"/>
            <w:tcBorders>
              <w:left w:val="single" w:sz="4" w:space="0" w:color="FFFFFF"/>
              <w:right w:val="single" w:sz="4" w:space="0" w:color="FFFFFF"/>
            </w:tcBorders>
            <w:shd w:val="clear" w:color="auto" w:fill="000000"/>
            <w:vAlign w:val="bottom"/>
          </w:tcPr>
          <w:p w14:paraId="7099BBE9" w14:textId="77777777" w:rsidR="00C74F34" w:rsidRPr="00402028" w:rsidRDefault="00C74F34"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No. Res.</w:t>
            </w:r>
          </w:p>
        </w:tc>
        <w:tc>
          <w:tcPr>
            <w:tcW w:w="3373" w:type="dxa"/>
            <w:gridSpan w:val="5"/>
            <w:tcBorders>
              <w:left w:val="single" w:sz="4" w:space="0" w:color="FFFFFF"/>
              <w:bottom w:val="single" w:sz="4" w:space="0" w:color="auto"/>
            </w:tcBorders>
            <w:shd w:val="clear" w:color="auto" w:fill="000000"/>
            <w:vAlign w:val="bottom"/>
          </w:tcPr>
          <w:p w14:paraId="54CAC996" w14:textId="77777777" w:rsidR="00C74F34" w:rsidRPr="00402028" w:rsidRDefault="00C74F34"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Approximate Coverage (%)</w:t>
            </w:r>
          </w:p>
        </w:tc>
      </w:tr>
      <w:tr w:rsidR="00882640" w:rsidRPr="009B21D7" w14:paraId="34A24058" w14:textId="77777777" w:rsidTr="00D93C12">
        <w:tc>
          <w:tcPr>
            <w:tcW w:w="880" w:type="dxa"/>
            <w:vMerge/>
            <w:tcBorders>
              <w:bottom w:val="single" w:sz="4" w:space="0" w:color="auto"/>
              <w:right w:val="single" w:sz="4" w:space="0" w:color="FFFFFF"/>
            </w:tcBorders>
            <w:shd w:val="clear" w:color="auto" w:fill="000000"/>
            <w:vAlign w:val="bottom"/>
          </w:tcPr>
          <w:p w14:paraId="782BCAB8" w14:textId="77777777" w:rsidR="00C74F34" w:rsidRPr="00402028" w:rsidRDefault="00C74F34" w:rsidP="00377887">
            <w:pPr>
              <w:pStyle w:val="Tabletext"/>
              <w:rPr>
                <w:rFonts w:asciiTheme="majorHAnsi" w:hAnsiTheme="majorHAnsi" w:cstheme="majorHAnsi"/>
                <w:sz w:val="15"/>
                <w:szCs w:val="15"/>
              </w:rPr>
            </w:pPr>
          </w:p>
        </w:tc>
        <w:tc>
          <w:tcPr>
            <w:tcW w:w="737" w:type="dxa"/>
            <w:vMerge/>
            <w:tcBorders>
              <w:left w:val="single" w:sz="4" w:space="0" w:color="FFFFFF"/>
              <w:bottom w:val="single" w:sz="4" w:space="0" w:color="auto"/>
              <w:right w:val="single" w:sz="4" w:space="0" w:color="FFFFFF"/>
            </w:tcBorders>
            <w:shd w:val="clear" w:color="auto" w:fill="000000"/>
            <w:vAlign w:val="bottom"/>
          </w:tcPr>
          <w:p w14:paraId="430CDC9F" w14:textId="77777777" w:rsidR="00C74F34" w:rsidRPr="00402028" w:rsidRDefault="00C74F34" w:rsidP="00964283">
            <w:pPr>
              <w:pStyle w:val="Tabletext"/>
              <w:jc w:val="center"/>
              <w:rPr>
                <w:rFonts w:asciiTheme="majorHAnsi" w:hAnsiTheme="majorHAnsi" w:cstheme="majorHAnsi"/>
                <w:sz w:val="15"/>
                <w:szCs w:val="15"/>
              </w:rPr>
            </w:pPr>
          </w:p>
        </w:tc>
        <w:tc>
          <w:tcPr>
            <w:tcW w:w="623" w:type="dxa"/>
            <w:tcBorders>
              <w:left w:val="single" w:sz="4" w:space="0" w:color="FFFFFF"/>
              <w:bottom w:val="single" w:sz="4" w:space="0" w:color="auto"/>
              <w:right w:val="single" w:sz="4" w:space="0" w:color="FFFFFF"/>
            </w:tcBorders>
            <w:shd w:val="clear" w:color="auto" w:fill="BFBFBF"/>
            <w:vAlign w:val="bottom"/>
          </w:tcPr>
          <w:p w14:paraId="5F78A031" w14:textId="77777777" w:rsidR="00C74F34" w:rsidRPr="00402028" w:rsidRDefault="00C74F34"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FTTP</w:t>
            </w:r>
          </w:p>
        </w:tc>
        <w:tc>
          <w:tcPr>
            <w:tcW w:w="624" w:type="dxa"/>
            <w:tcBorders>
              <w:left w:val="single" w:sz="4" w:space="0" w:color="FFFFFF"/>
              <w:bottom w:val="single" w:sz="4" w:space="0" w:color="auto"/>
              <w:right w:val="single" w:sz="4" w:space="0" w:color="FFFFFF"/>
            </w:tcBorders>
            <w:shd w:val="clear" w:color="auto" w:fill="BFBFBF"/>
            <w:vAlign w:val="bottom"/>
          </w:tcPr>
          <w:p w14:paraId="31A66F3D" w14:textId="7BF96D4B" w:rsidR="00C74F34" w:rsidRPr="00402028" w:rsidRDefault="00C74F34"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FTTB</w:t>
            </w:r>
            <w:r w:rsidRPr="00402028">
              <w:rPr>
                <w:rFonts w:asciiTheme="majorHAnsi" w:hAnsiTheme="majorHAnsi" w:cstheme="majorHAnsi"/>
                <w:sz w:val="15"/>
                <w:szCs w:val="15"/>
              </w:rPr>
              <w:br/>
            </w:r>
            <w:r w:rsidR="00092127" w:rsidRPr="00402028">
              <w:rPr>
                <w:rFonts w:asciiTheme="majorHAnsi" w:hAnsiTheme="majorHAnsi" w:cstheme="majorHAnsi"/>
                <w:sz w:val="15"/>
                <w:szCs w:val="15"/>
              </w:rPr>
              <w:t>FTTC</w:t>
            </w:r>
          </w:p>
        </w:tc>
        <w:tc>
          <w:tcPr>
            <w:tcW w:w="709" w:type="dxa"/>
            <w:tcBorders>
              <w:left w:val="single" w:sz="4" w:space="0" w:color="FFFFFF"/>
              <w:bottom w:val="single" w:sz="4" w:space="0" w:color="auto"/>
              <w:right w:val="single" w:sz="4" w:space="0" w:color="FFFFFF"/>
            </w:tcBorders>
            <w:shd w:val="clear" w:color="auto" w:fill="BFBFBF"/>
            <w:vAlign w:val="bottom"/>
          </w:tcPr>
          <w:p w14:paraId="59063F2A" w14:textId="77777777" w:rsidR="00C74F34" w:rsidRPr="00402028" w:rsidRDefault="00C74F34"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FTTN</w:t>
            </w:r>
          </w:p>
        </w:tc>
        <w:tc>
          <w:tcPr>
            <w:tcW w:w="709" w:type="dxa"/>
            <w:tcBorders>
              <w:left w:val="single" w:sz="4" w:space="0" w:color="FFFFFF"/>
              <w:bottom w:val="single" w:sz="4" w:space="0" w:color="auto"/>
              <w:right w:val="single" w:sz="4" w:space="0" w:color="FFFFFF"/>
            </w:tcBorders>
            <w:shd w:val="clear" w:color="auto" w:fill="BFBFBF"/>
            <w:vAlign w:val="bottom"/>
          </w:tcPr>
          <w:p w14:paraId="5FB21D73" w14:textId="77777777" w:rsidR="00C74F34" w:rsidRPr="00402028" w:rsidRDefault="00C74F34"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FW</w:t>
            </w:r>
          </w:p>
        </w:tc>
        <w:tc>
          <w:tcPr>
            <w:tcW w:w="708" w:type="dxa"/>
            <w:tcBorders>
              <w:left w:val="single" w:sz="4" w:space="0" w:color="FFFFFF"/>
              <w:bottom w:val="single" w:sz="4" w:space="0" w:color="auto"/>
            </w:tcBorders>
            <w:shd w:val="clear" w:color="auto" w:fill="BFBFBF"/>
            <w:vAlign w:val="bottom"/>
          </w:tcPr>
          <w:p w14:paraId="4F20B3E5" w14:textId="77777777" w:rsidR="00C74F34" w:rsidRPr="00402028" w:rsidRDefault="00C74F34"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SAT</w:t>
            </w:r>
          </w:p>
        </w:tc>
      </w:tr>
      <w:tr w:rsidR="00882640" w:rsidRPr="009B21D7" w14:paraId="6C5A6ED7" w14:textId="77777777" w:rsidTr="00D93C12">
        <w:tc>
          <w:tcPr>
            <w:tcW w:w="880" w:type="dxa"/>
            <w:tcBorders>
              <w:right w:val="single" w:sz="4" w:space="0" w:color="auto"/>
            </w:tcBorders>
            <w:shd w:val="clear" w:color="auto" w:fill="auto"/>
          </w:tcPr>
          <w:p w14:paraId="4F8B35E0" w14:textId="7578B05F" w:rsidR="00456FD3" w:rsidRPr="00402028" w:rsidRDefault="00456FD3" w:rsidP="00456FD3">
            <w:pPr>
              <w:pStyle w:val="Tabletext"/>
              <w:rPr>
                <w:rFonts w:asciiTheme="majorHAnsi" w:hAnsiTheme="majorHAnsi" w:cstheme="majorHAnsi"/>
                <w:sz w:val="15"/>
                <w:szCs w:val="15"/>
                <w:highlight w:val="yellow"/>
              </w:rPr>
            </w:pPr>
            <w:r w:rsidRPr="00402028">
              <w:rPr>
                <w:rFonts w:asciiTheme="majorHAnsi" w:hAnsiTheme="majorHAnsi" w:cstheme="majorHAnsi"/>
                <w:sz w:val="15"/>
                <w:szCs w:val="15"/>
              </w:rPr>
              <w:t>Bass Coast</w:t>
            </w:r>
          </w:p>
        </w:tc>
        <w:tc>
          <w:tcPr>
            <w:tcW w:w="737" w:type="dxa"/>
            <w:tcBorders>
              <w:left w:val="single" w:sz="4" w:space="0" w:color="auto"/>
              <w:right w:val="single" w:sz="4" w:space="0" w:color="auto"/>
            </w:tcBorders>
            <w:shd w:val="clear" w:color="auto" w:fill="auto"/>
          </w:tcPr>
          <w:p w14:paraId="2A9EBE46" w14:textId="4B683F8C"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30,384</w:t>
            </w:r>
          </w:p>
        </w:tc>
        <w:tc>
          <w:tcPr>
            <w:tcW w:w="623" w:type="dxa"/>
            <w:tcBorders>
              <w:left w:val="single" w:sz="4" w:space="0" w:color="auto"/>
              <w:right w:val="single" w:sz="4" w:space="0" w:color="auto"/>
            </w:tcBorders>
            <w:shd w:val="clear" w:color="auto" w:fill="F2F2F2"/>
          </w:tcPr>
          <w:p w14:paraId="26F64C7D" w14:textId="12F567A5"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4%</w:t>
            </w:r>
          </w:p>
        </w:tc>
        <w:tc>
          <w:tcPr>
            <w:tcW w:w="624" w:type="dxa"/>
            <w:tcBorders>
              <w:left w:val="single" w:sz="4" w:space="0" w:color="auto"/>
              <w:right w:val="single" w:sz="4" w:space="0" w:color="auto"/>
            </w:tcBorders>
            <w:shd w:val="clear" w:color="auto" w:fill="F2F2F2"/>
          </w:tcPr>
          <w:p w14:paraId="51E10EB5" w14:textId="0699DA2E"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0%</w:t>
            </w:r>
          </w:p>
        </w:tc>
        <w:tc>
          <w:tcPr>
            <w:tcW w:w="709" w:type="dxa"/>
            <w:tcBorders>
              <w:left w:val="single" w:sz="4" w:space="0" w:color="auto"/>
              <w:right w:val="single" w:sz="4" w:space="0" w:color="auto"/>
            </w:tcBorders>
            <w:shd w:val="clear" w:color="auto" w:fill="auto"/>
          </w:tcPr>
          <w:p w14:paraId="41FE118B" w14:textId="0C1C0424"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89%</w:t>
            </w:r>
          </w:p>
        </w:tc>
        <w:tc>
          <w:tcPr>
            <w:tcW w:w="709" w:type="dxa"/>
            <w:tcBorders>
              <w:left w:val="single" w:sz="4" w:space="0" w:color="auto"/>
              <w:right w:val="single" w:sz="4" w:space="0" w:color="auto"/>
            </w:tcBorders>
            <w:shd w:val="clear" w:color="auto" w:fill="auto"/>
          </w:tcPr>
          <w:p w14:paraId="4AF3C887" w14:textId="3104B483"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0%</w:t>
            </w:r>
          </w:p>
        </w:tc>
        <w:tc>
          <w:tcPr>
            <w:tcW w:w="708" w:type="dxa"/>
            <w:tcBorders>
              <w:left w:val="single" w:sz="4" w:space="0" w:color="auto"/>
            </w:tcBorders>
            <w:shd w:val="clear" w:color="auto" w:fill="auto"/>
          </w:tcPr>
          <w:p w14:paraId="0560C461" w14:textId="4BD200B0"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6%</w:t>
            </w:r>
          </w:p>
        </w:tc>
      </w:tr>
      <w:tr w:rsidR="00882640" w:rsidRPr="009B21D7" w14:paraId="54A75EB9" w14:textId="77777777" w:rsidTr="00D93C12">
        <w:tc>
          <w:tcPr>
            <w:tcW w:w="880" w:type="dxa"/>
            <w:tcBorders>
              <w:right w:val="single" w:sz="4" w:space="0" w:color="auto"/>
            </w:tcBorders>
            <w:shd w:val="clear" w:color="auto" w:fill="auto"/>
          </w:tcPr>
          <w:p w14:paraId="645B1162" w14:textId="5DDE9969" w:rsidR="00456FD3" w:rsidRPr="00402028" w:rsidRDefault="00456FD3" w:rsidP="00456FD3">
            <w:pPr>
              <w:pStyle w:val="Tabletext"/>
              <w:rPr>
                <w:rFonts w:asciiTheme="majorHAnsi" w:hAnsiTheme="majorHAnsi" w:cstheme="majorHAnsi"/>
                <w:sz w:val="15"/>
                <w:szCs w:val="15"/>
                <w:highlight w:val="yellow"/>
              </w:rPr>
            </w:pPr>
            <w:r w:rsidRPr="00402028">
              <w:rPr>
                <w:rFonts w:asciiTheme="majorHAnsi" w:hAnsiTheme="majorHAnsi" w:cstheme="majorHAnsi"/>
                <w:sz w:val="15"/>
                <w:szCs w:val="15"/>
              </w:rPr>
              <w:t>Baw Baw</w:t>
            </w:r>
          </w:p>
        </w:tc>
        <w:tc>
          <w:tcPr>
            <w:tcW w:w="737" w:type="dxa"/>
            <w:tcBorders>
              <w:left w:val="single" w:sz="4" w:space="0" w:color="auto"/>
              <w:right w:val="single" w:sz="4" w:space="0" w:color="auto"/>
            </w:tcBorders>
            <w:shd w:val="clear" w:color="auto" w:fill="auto"/>
          </w:tcPr>
          <w:p w14:paraId="14B6D05E" w14:textId="26AB1232"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20,709</w:t>
            </w:r>
          </w:p>
        </w:tc>
        <w:tc>
          <w:tcPr>
            <w:tcW w:w="623" w:type="dxa"/>
            <w:tcBorders>
              <w:left w:val="single" w:sz="4" w:space="0" w:color="auto"/>
              <w:right w:val="single" w:sz="4" w:space="0" w:color="auto"/>
            </w:tcBorders>
            <w:shd w:val="clear" w:color="auto" w:fill="auto"/>
          </w:tcPr>
          <w:p w14:paraId="446471FA" w14:textId="721D2A31"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7%</w:t>
            </w:r>
          </w:p>
        </w:tc>
        <w:tc>
          <w:tcPr>
            <w:tcW w:w="624" w:type="dxa"/>
            <w:tcBorders>
              <w:left w:val="single" w:sz="4" w:space="0" w:color="auto"/>
              <w:right w:val="single" w:sz="4" w:space="0" w:color="auto"/>
            </w:tcBorders>
            <w:shd w:val="clear" w:color="auto" w:fill="auto"/>
          </w:tcPr>
          <w:p w14:paraId="5C7556C4" w14:textId="468B8D92"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0%</w:t>
            </w:r>
          </w:p>
        </w:tc>
        <w:tc>
          <w:tcPr>
            <w:tcW w:w="709" w:type="dxa"/>
            <w:tcBorders>
              <w:left w:val="single" w:sz="4" w:space="0" w:color="auto"/>
              <w:right w:val="single" w:sz="4" w:space="0" w:color="auto"/>
            </w:tcBorders>
            <w:shd w:val="clear" w:color="auto" w:fill="auto"/>
          </w:tcPr>
          <w:p w14:paraId="1C8E79F8" w14:textId="4DB66F91"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76%</w:t>
            </w:r>
          </w:p>
        </w:tc>
        <w:tc>
          <w:tcPr>
            <w:tcW w:w="709" w:type="dxa"/>
            <w:tcBorders>
              <w:left w:val="single" w:sz="4" w:space="0" w:color="auto"/>
              <w:right w:val="single" w:sz="4" w:space="0" w:color="auto"/>
            </w:tcBorders>
            <w:shd w:val="clear" w:color="auto" w:fill="auto"/>
          </w:tcPr>
          <w:p w14:paraId="20E9CDA0" w14:textId="05BC3EEF"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7%</w:t>
            </w:r>
          </w:p>
        </w:tc>
        <w:tc>
          <w:tcPr>
            <w:tcW w:w="708" w:type="dxa"/>
            <w:tcBorders>
              <w:left w:val="single" w:sz="4" w:space="0" w:color="auto"/>
            </w:tcBorders>
            <w:shd w:val="clear" w:color="auto" w:fill="auto"/>
          </w:tcPr>
          <w:p w14:paraId="4482453F" w14:textId="5FADB757"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9%</w:t>
            </w:r>
          </w:p>
        </w:tc>
      </w:tr>
      <w:tr w:rsidR="00882640" w:rsidRPr="009B21D7" w14:paraId="18DE4C51" w14:textId="77777777" w:rsidTr="00D93C12">
        <w:tc>
          <w:tcPr>
            <w:tcW w:w="880" w:type="dxa"/>
            <w:tcBorders>
              <w:right w:val="single" w:sz="4" w:space="0" w:color="auto"/>
            </w:tcBorders>
            <w:shd w:val="clear" w:color="auto" w:fill="auto"/>
          </w:tcPr>
          <w:p w14:paraId="33E9BB12" w14:textId="7EA80F77" w:rsidR="00456FD3" w:rsidRPr="00402028" w:rsidRDefault="00456FD3" w:rsidP="00456FD3">
            <w:pPr>
              <w:pStyle w:val="Tabletext"/>
              <w:rPr>
                <w:rFonts w:asciiTheme="majorHAnsi" w:hAnsiTheme="majorHAnsi" w:cstheme="majorHAnsi"/>
                <w:sz w:val="15"/>
                <w:szCs w:val="15"/>
                <w:highlight w:val="yellow"/>
              </w:rPr>
            </w:pPr>
            <w:r w:rsidRPr="00402028">
              <w:rPr>
                <w:rFonts w:asciiTheme="majorHAnsi" w:hAnsiTheme="majorHAnsi" w:cstheme="majorHAnsi"/>
                <w:sz w:val="15"/>
                <w:szCs w:val="15"/>
              </w:rPr>
              <w:t>East Gippsland</w:t>
            </w:r>
          </w:p>
        </w:tc>
        <w:tc>
          <w:tcPr>
            <w:tcW w:w="737" w:type="dxa"/>
            <w:tcBorders>
              <w:left w:val="single" w:sz="4" w:space="0" w:color="auto"/>
              <w:right w:val="single" w:sz="4" w:space="0" w:color="auto"/>
            </w:tcBorders>
            <w:shd w:val="clear" w:color="auto" w:fill="auto"/>
          </w:tcPr>
          <w:p w14:paraId="28BA6F8B" w14:textId="0961BCFA"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25,682</w:t>
            </w:r>
          </w:p>
        </w:tc>
        <w:tc>
          <w:tcPr>
            <w:tcW w:w="623" w:type="dxa"/>
            <w:tcBorders>
              <w:left w:val="single" w:sz="4" w:space="0" w:color="auto"/>
              <w:right w:val="single" w:sz="4" w:space="0" w:color="auto"/>
            </w:tcBorders>
            <w:shd w:val="clear" w:color="auto" w:fill="auto"/>
          </w:tcPr>
          <w:p w14:paraId="1355DE59" w14:textId="6A668CC4"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1%</w:t>
            </w:r>
          </w:p>
        </w:tc>
        <w:tc>
          <w:tcPr>
            <w:tcW w:w="624" w:type="dxa"/>
            <w:tcBorders>
              <w:left w:val="single" w:sz="4" w:space="0" w:color="auto"/>
              <w:right w:val="single" w:sz="4" w:space="0" w:color="auto"/>
            </w:tcBorders>
            <w:shd w:val="clear" w:color="auto" w:fill="F2F2F2"/>
          </w:tcPr>
          <w:p w14:paraId="603FAE4F" w14:textId="72C304A9"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5%</w:t>
            </w:r>
          </w:p>
        </w:tc>
        <w:tc>
          <w:tcPr>
            <w:tcW w:w="709" w:type="dxa"/>
            <w:tcBorders>
              <w:left w:val="single" w:sz="4" w:space="0" w:color="auto"/>
              <w:right w:val="single" w:sz="4" w:space="0" w:color="auto"/>
            </w:tcBorders>
            <w:shd w:val="clear" w:color="auto" w:fill="auto"/>
          </w:tcPr>
          <w:p w14:paraId="060EEC76" w14:textId="1F59B34C"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67%</w:t>
            </w:r>
          </w:p>
        </w:tc>
        <w:tc>
          <w:tcPr>
            <w:tcW w:w="709" w:type="dxa"/>
            <w:tcBorders>
              <w:left w:val="single" w:sz="4" w:space="0" w:color="auto"/>
              <w:right w:val="single" w:sz="4" w:space="0" w:color="auto"/>
            </w:tcBorders>
            <w:shd w:val="clear" w:color="auto" w:fill="auto"/>
          </w:tcPr>
          <w:p w14:paraId="05922398" w14:textId="6E726028"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20%</w:t>
            </w:r>
          </w:p>
        </w:tc>
        <w:tc>
          <w:tcPr>
            <w:tcW w:w="708" w:type="dxa"/>
            <w:tcBorders>
              <w:left w:val="single" w:sz="4" w:space="0" w:color="auto"/>
            </w:tcBorders>
            <w:shd w:val="clear" w:color="auto" w:fill="auto"/>
          </w:tcPr>
          <w:p w14:paraId="526C1E96" w14:textId="340D4935"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6%</w:t>
            </w:r>
          </w:p>
        </w:tc>
      </w:tr>
      <w:tr w:rsidR="00882640" w:rsidRPr="009B21D7" w14:paraId="59366F24" w14:textId="77777777" w:rsidTr="00D93C12">
        <w:tc>
          <w:tcPr>
            <w:tcW w:w="880" w:type="dxa"/>
            <w:tcBorders>
              <w:right w:val="single" w:sz="4" w:space="0" w:color="auto"/>
            </w:tcBorders>
            <w:shd w:val="clear" w:color="auto" w:fill="auto"/>
          </w:tcPr>
          <w:p w14:paraId="23228184" w14:textId="09D87B66" w:rsidR="00456FD3" w:rsidRPr="00402028" w:rsidRDefault="00456FD3" w:rsidP="00456FD3">
            <w:pPr>
              <w:pStyle w:val="Tabletext"/>
              <w:rPr>
                <w:rFonts w:asciiTheme="majorHAnsi" w:hAnsiTheme="majorHAnsi" w:cstheme="majorHAnsi"/>
                <w:sz w:val="15"/>
                <w:szCs w:val="15"/>
                <w:highlight w:val="yellow"/>
              </w:rPr>
            </w:pPr>
            <w:r w:rsidRPr="00402028">
              <w:rPr>
                <w:rFonts w:asciiTheme="majorHAnsi" w:hAnsiTheme="majorHAnsi" w:cstheme="majorHAnsi"/>
                <w:sz w:val="15"/>
                <w:szCs w:val="15"/>
              </w:rPr>
              <w:t>Latrobe</w:t>
            </w:r>
          </w:p>
        </w:tc>
        <w:tc>
          <w:tcPr>
            <w:tcW w:w="737" w:type="dxa"/>
            <w:tcBorders>
              <w:left w:val="single" w:sz="4" w:space="0" w:color="auto"/>
              <w:right w:val="single" w:sz="4" w:space="0" w:color="auto"/>
            </w:tcBorders>
            <w:shd w:val="clear" w:color="auto" w:fill="auto"/>
          </w:tcPr>
          <w:p w14:paraId="7DCF605E" w14:textId="36166A4D"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38,634</w:t>
            </w:r>
          </w:p>
        </w:tc>
        <w:tc>
          <w:tcPr>
            <w:tcW w:w="623" w:type="dxa"/>
            <w:tcBorders>
              <w:left w:val="single" w:sz="4" w:space="0" w:color="auto"/>
              <w:right w:val="single" w:sz="4" w:space="0" w:color="auto"/>
            </w:tcBorders>
            <w:shd w:val="clear" w:color="auto" w:fill="auto"/>
          </w:tcPr>
          <w:p w14:paraId="17B0F7ED" w14:textId="773E792A"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3%</w:t>
            </w:r>
          </w:p>
        </w:tc>
        <w:tc>
          <w:tcPr>
            <w:tcW w:w="624" w:type="dxa"/>
            <w:tcBorders>
              <w:left w:val="single" w:sz="4" w:space="0" w:color="auto"/>
              <w:right w:val="single" w:sz="4" w:space="0" w:color="auto"/>
            </w:tcBorders>
            <w:shd w:val="clear" w:color="auto" w:fill="F2F2F2"/>
          </w:tcPr>
          <w:p w14:paraId="7B2409A6" w14:textId="3E96B371"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0%</w:t>
            </w:r>
          </w:p>
        </w:tc>
        <w:tc>
          <w:tcPr>
            <w:tcW w:w="709" w:type="dxa"/>
            <w:tcBorders>
              <w:left w:val="single" w:sz="4" w:space="0" w:color="auto"/>
              <w:right w:val="single" w:sz="4" w:space="0" w:color="auto"/>
            </w:tcBorders>
            <w:shd w:val="clear" w:color="auto" w:fill="auto"/>
          </w:tcPr>
          <w:p w14:paraId="30931B3E" w14:textId="6D38DC59"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83%</w:t>
            </w:r>
          </w:p>
        </w:tc>
        <w:tc>
          <w:tcPr>
            <w:tcW w:w="709" w:type="dxa"/>
            <w:tcBorders>
              <w:left w:val="single" w:sz="4" w:space="0" w:color="auto"/>
              <w:right w:val="single" w:sz="4" w:space="0" w:color="auto"/>
            </w:tcBorders>
            <w:shd w:val="clear" w:color="auto" w:fill="auto"/>
          </w:tcPr>
          <w:p w14:paraId="1688EFC5" w14:textId="088B056A"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9%</w:t>
            </w:r>
          </w:p>
        </w:tc>
        <w:tc>
          <w:tcPr>
            <w:tcW w:w="708" w:type="dxa"/>
            <w:tcBorders>
              <w:left w:val="single" w:sz="4" w:space="0" w:color="auto"/>
            </w:tcBorders>
            <w:shd w:val="clear" w:color="auto" w:fill="auto"/>
          </w:tcPr>
          <w:p w14:paraId="1E630EAB" w14:textId="2ABA89E9"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5%</w:t>
            </w:r>
          </w:p>
        </w:tc>
      </w:tr>
      <w:tr w:rsidR="00882640" w:rsidRPr="009B21D7" w14:paraId="3A6A92A2" w14:textId="77777777" w:rsidTr="00D93C12">
        <w:tc>
          <w:tcPr>
            <w:tcW w:w="880" w:type="dxa"/>
            <w:tcBorders>
              <w:right w:val="single" w:sz="4" w:space="0" w:color="auto"/>
            </w:tcBorders>
            <w:shd w:val="clear" w:color="auto" w:fill="auto"/>
          </w:tcPr>
          <w:p w14:paraId="18529AB0" w14:textId="2B809232" w:rsidR="00456FD3" w:rsidRPr="00402028" w:rsidRDefault="00456FD3" w:rsidP="00456FD3">
            <w:pPr>
              <w:pStyle w:val="Tabletext"/>
              <w:rPr>
                <w:rFonts w:asciiTheme="majorHAnsi" w:hAnsiTheme="majorHAnsi" w:cstheme="majorHAnsi"/>
                <w:sz w:val="15"/>
                <w:szCs w:val="15"/>
                <w:highlight w:val="yellow"/>
              </w:rPr>
            </w:pPr>
            <w:r w:rsidRPr="00402028">
              <w:rPr>
                <w:rFonts w:asciiTheme="majorHAnsi" w:hAnsiTheme="majorHAnsi" w:cstheme="majorHAnsi"/>
                <w:sz w:val="15"/>
                <w:szCs w:val="15"/>
              </w:rPr>
              <w:t>South Gippsland</w:t>
            </w:r>
          </w:p>
        </w:tc>
        <w:tc>
          <w:tcPr>
            <w:tcW w:w="737" w:type="dxa"/>
            <w:tcBorders>
              <w:left w:val="single" w:sz="4" w:space="0" w:color="auto"/>
              <w:right w:val="single" w:sz="4" w:space="0" w:color="auto"/>
            </w:tcBorders>
            <w:shd w:val="clear" w:color="auto" w:fill="auto"/>
          </w:tcPr>
          <w:p w14:paraId="340506EA" w14:textId="2C3626FE"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8,655</w:t>
            </w:r>
          </w:p>
        </w:tc>
        <w:tc>
          <w:tcPr>
            <w:tcW w:w="623" w:type="dxa"/>
            <w:tcBorders>
              <w:left w:val="single" w:sz="4" w:space="0" w:color="auto"/>
              <w:bottom w:val="single" w:sz="4" w:space="0" w:color="auto"/>
              <w:right w:val="single" w:sz="4" w:space="0" w:color="auto"/>
            </w:tcBorders>
            <w:shd w:val="clear" w:color="auto" w:fill="auto"/>
          </w:tcPr>
          <w:p w14:paraId="3FE70298" w14:textId="560EF051"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0%</w:t>
            </w:r>
          </w:p>
        </w:tc>
        <w:tc>
          <w:tcPr>
            <w:tcW w:w="624" w:type="dxa"/>
            <w:tcBorders>
              <w:left w:val="single" w:sz="4" w:space="0" w:color="auto"/>
              <w:bottom w:val="single" w:sz="4" w:space="0" w:color="auto"/>
              <w:right w:val="single" w:sz="4" w:space="0" w:color="auto"/>
            </w:tcBorders>
            <w:shd w:val="clear" w:color="auto" w:fill="F2F2F2"/>
          </w:tcPr>
          <w:p w14:paraId="1C5B54EB" w14:textId="366ECD31"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0%</w:t>
            </w:r>
          </w:p>
        </w:tc>
        <w:tc>
          <w:tcPr>
            <w:tcW w:w="709" w:type="dxa"/>
            <w:tcBorders>
              <w:left w:val="single" w:sz="4" w:space="0" w:color="auto"/>
              <w:right w:val="single" w:sz="4" w:space="0" w:color="auto"/>
            </w:tcBorders>
            <w:shd w:val="clear" w:color="auto" w:fill="auto"/>
          </w:tcPr>
          <w:p w14:paraId="76D56AB9" w14:textId="38B03FBF"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67%</w:t>
            </w:r>
          </w:p>
        </w:tc>
        <w:tc>
          <w:tcPr>
            <w:tcW w:w="709" w:type="dxa"/>
            <w:tcBorders>
              <w:left w:val="single" w:sz="4" w:space="0" w:color="auto"/>
              <w:right w:val="single" w:sz="4" w:space="0" w:color="auto"/>
            </w:tcBorders>
            <w:shd w:val="clear" w:color="auto" w:fill="auto"/>
          </w:tcPr>
          <w:p w14:paraId="746C339D" w14:textId="44E10AD9"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23%</w:t>
            </w:r>
          </w:p>
        </w:tc>
        <w:tc>
          <w:tcPr>
            <w:tcW w:w="708" w:type="dxa"/>
            <w:tcBorders>
              <w:left w:val="single" w:sz="4" w:space="0" w:color="auto"/>
            </w:tcBorders>
            <w:shd w:val="clear" w:color="auto" w:fill="auto"/>
          </w:tcPr>
          <w:p w14:paraId="76050A57" w14:textId="0C7FB37B"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10%</w:t>
            </w:r>
          </w:p>
        </w:tc>
      </w:tr>
      <w:tr w:rsidR="00882640" w:rsidRPr="009B21D7" w14:paraId="4FD161FB" w14:textId="77777777" w:rsidTr="00D93C12">
        <w:tc>
          <w:tcPr>
            <w:tcW w:w="880" w:type="dxa"/>
            <w:tcBorders>
              <w:right w:val="single" w:sz="4" w:space="0" w:color="auto"/>
            </w:tcBorders>
            <w:shd w:val="clear" w:color="auto" w:fill="auto"/>
          </w:tcPr>
          <w:p w14:paraId="25882167" w14:textId="57787286" w:rsidR="00456FD3" w:rsidRPr="00402028" w:rsidRDefault="00456FD3" w:rsidP="00456FD3">
            <w:pPr>
              <w:pStyle w:val="Tabletext"/>
              <w:rPr>
                <w:rFonts w:asciiTheme="majorHAnsi" w:hAnsiTheme="majorHAnsi" w:cstheme="majorHAnsi"/>
                <w:sz w:val="15"/>
                <w:szCs w:val="15"/>
                <w:highlight w:val="yellow"/>
              </w:rPr>
            </w:pPr>
            <w:r w:rsidRPr="00402028">
              <w:rPr>
                <w:rFonts w:asciiTheme="majorHAnsi" w:hAnsiTheme="majorHAnsi" w:cstheme="majorHAnsi"/>
                <w:sz w:val="15"/>
                <w:szCs w:val="15"/>
              </w:rPr>
              <w:t>Wellington</w:t>
            </w:r>
          </w:p>
        </w:tc>
        <w:tc>
          <w:tcPr>
            <w:tcW w:w="737" w:type="dxa"/>
            <w:tcBorders>
              <w:left w:val="single" w:sz="4" w:space="0" w:color="auto"/>
              <w:right w:val="single" w:sz="4" w:space="0" w:color="auto"/>
            </w:tcBorders>
            <w:shd w:val="clear" w:color="auto" w:fill="auto"/>
          </w:tcPr>
          <w:p w14:paraId="72762A02" w14:textId="15B5C405"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22,100</w:t>
            </w:r>
          </w:p>
        </w:tc>
        <w:tc>
          <w:tcPr>
            <w:tcW w:w="623" w:type="dxa"/>
            <w:tcBorders>
              <w:left w:val="single" w:sz="4" w:space="0" w:color="auto"/>
              <w:right w:val="single" w:sz="4" w:space="0" w:color="auto"/>
            </w:tcBorders>
            <w:shd w:val="clear" w:color="auto" w:fill="F2F2F2"/>
          </w:tcPr>
          <w:p w14:paraId="3A367468" w14:textId="1626459F"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2%</w:t>
            </w:r>
          </w:p>
        </w:tc>
        <w:tc>
          <w:tcPr>
            <w:tcW w:w="624" w:type="dxa"/>
            <w:tcBorders>
              <w:left w:val="single" w:sz="4" w:space="0" w:color="auto"/>
              <w:right w:val="single" w:sz="4" w:space="0" w:color="auto"/>
            </w:tcBorders>
            <w:shd w:val="clear" w:color="auto" w:fill="auto"/>
          </w:tcPr>
          <w:p w14:paraId="561C7FFD" w14:textId="6F8636D3"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0%</w:t>
            </w:r>
          </w:p>
        </w:tc>
        <w:tc>
          <w:tcPr>
            <w:tcW w:w="709" w:type="dxa"/>
            <w:tcBorders>
              <w:left w:val="single" w:sz="4" w:space="0" w:color="auto"/>
              <w:right w:val="single" w:sz="4" w:space="0" w:color="auto"/>
            </w:tcBorders>
            <w:shd w:val="clear" w:color="auto" w:fill="auto"/>
          </w:tcPr>
          <w:p w14:paraId="1E66EE52" w14:textId="4279D4D2"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64%</w:t>
            </w:r>
          </w:p>
        </w:tc>
        <w:tc>
          <w:tcPr>
            <w:tcW w:w="709" w:type="dxa"/>
            <w:tcBorders>
              <w:left w:val="single" w:sz="4" w:space="0" w:color="auto"/>
              <w:right w:val="single" w:sz="4" w:space="0" w:color="auto"/>
            </w:tcBorders>
            <w:shd w:val="clear" w:color="auto" w:fill="auto"/>
          </w:tcPr>
          <w:p w14:paraId="6DD1785C" w14:textId="6788A28F"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11%</w:t>
            </w:r>
          </w:p>
        </w:tc>
        <w:tc>
          <w:tcPr>
            <w:tcW w:w="708" w:type="dxa"/>
            <w:tcBorders>
              <w:left w:val="single" w:sz="4" w:space="0" w:color="auto"/>
            </w:tcBorders>
            <w:shd w:val="clear" w:color="auto" w:fill="auto"/>
          </w:tcPr>
          <w:p w14:paraId="18034095" w14:textId="3B56FEDB" w:rsidR="00456FD3" w:rsidRPr="00402028" w:rsidRDefault="00456FD3" w:rsidP="00964283">
            <w:pPr>
              <w:pStyle w:val="Tabletext"/>
              <w:jc w:val="center"/>
              <w:rPr>
                <w:rFonts w:asciiTheme="majorHAnsi" w:hAnsiTheme="majorHAnsi" w:cstheme="majorHAnsi"/>
                <w:sz w:val="15"/>
                <w:szCs w:val="15"/>
              </w:rPr>
            </w:pPr>
            <w:r w:rsidRPr="00402028">
              <w:rPr>
                <w:rFonts w:asciiTheme="majorHAnsi" w:hAnsiTheme="majorHAnsi" w:cstheme="majorHAnsi"/>
                <w:sz w:val="15"/>
                <w:szCs w:val="15"/>
              </w:rPr>
              <w:t>23%</w:t>
            </w:r>
          </w:p>
        </w:tc>
      </w:tr>
      <w:tr w:rsidR="00882640" w:rsidRPr="009B21D7" w14:paraId="5EB28DBD" w14:textId="77777777" w:rsidTr="00D93C12">
        <w:tc>
          <w:tcPr>
            <w:tcW w:w="880" w:type="dxa"/>
            <w:tcBorders>
              <w:right w:val="single" w:sz="4" w:space="0" w:color="auto"/>
            </w:tcBorders>
            <w:shd w:val="clear" w:color="auto" w:fill="F2F2F2"/>
          </w:tcPr>
          <w:p w14:paraId="2EA8A976" w14:textId="77777777" w:rsidR="00C74F34" w:rsidRPr="00402028" w:rsidRDefault="00C74F34" w:rsidP="00377887">
            <w:pPr>
              <w:pStyle w:val="Tabletext"/>
              <w:rPr>
                <w:rFonts w:asciiTheme="majorHAnsi" w:hAnsiTheme="majorHAnsi" w:cstheme="majorHAnsi"/>
                <w:sz w:val="15"/>
                <w:szCs w:val="15"/>
              </w:rPr>
            </w:pPr>
            <w:r w:rsidRPr="00402028">
              <w:rPr>
                <w:rFonts w:asciiTheme="majorHAnsi" w:hAnsiTheme="majorHAnsi" w:cstheme="majorHAnsi"/>
                <w:sz w:val="15"/>
                <w:szCs w:val="15"/>
              </w:rPr>
              <w:t>Region</w:t>
            </w:r>
            <w:r w:rsidR="0001013B" w:rsidRPr="00402028">
              <w:rPr>
                <w:rFonts w:asciiTheme="majorHAnsi" w:hAnsiTheme="majorHAnsi" w:cstheme="majorHAnsi"/>
                <w:sz w:val="15"/>
                <w:szCs w:val="15"/>
              </w:rPr>
              <w:t xml:space="preserve"> (no.)</w:t>
            </w:r>
          </w:p>
        </w:tc>
        <w:tc>
          <w:tcPr>
            <w:tcW w:w="737" w:type="dxa"/>
            <w:tcBorders>
              <w:left w:val="single" w:sz="4" w:space="0" w:color="auto"/>
              <w:right w:val="single" w:sz="4" w:space="0" w:color="auto"/>
            </w:tcBorders>
            <w:shd w:val="clear" w:color="auto" w:fill="F2F2F2"/>
          </w:tcPr>
          <w:p w14:paraId="1779CE17" w14:textId="52C03BFB" w:rsidR="00C74F34" w:rsidRPr="00402028" w:rsidRDefault="00456FD3" w:rsidP="00377887">
            <w:pPr>
              <w:pStyle w:val="Tabletext"/>
              <w:rPr>
                <w:rFonts w:asciiTheme="majorHAnsi" w:hAnsiTheme="majorHAnsi" w:cstheme="majorHAnsi"/>
                <w:sz w:val="15"/>
                <w:szCs w:val="15"/>
              </w:rPr>
            </w:pPr>
            <w:r w:rsidRPr="00402028">
              <w:rPr>
                <w:rFonts w:asciiTheme="majorHAnsi" w:hAnsiTheme="majorHAnsi" w:cstheme="majorHAnsi"/>
                <w:sz w:val="15"/>
                <w:szCs w:val="15"/>
              </w:rPr>
              <w:t>146,164</w:t>
            </w:r>
          </w:p>
        </w:tc>
        <w:tc>
          <w:tcPr>
            <w:tcW w:w="623" w:type="dxa"/>
            <w:tcBorders>
              <w:left w:val="single" w:sz="4" w:space="0" w:color="auto"/>
              <w:right w:val="single" w:sz="4" w:space="0" w:color="auto"/>
            </w:tcBorders>
            <w:shd w:val="clear" w:color="auto" w:fill="F2F2F2"/>
          </w:tcPr>
          <w:p w14:paraId="36E40101" w14:textId="29942779" w:rsidR="00C74F34" w:rsidRPr="00402028" w:rsidRDefault="00392228" w:rsidP="00377887">
            <w:pPr>
              <w:pStyle w:val="Tabletext"/>
              <w:rPr>
                <w:rFonts w:asciiTheme="majorHAnsi" w:hAnsiTheme="majorHAnsi" w:cstheme="majorHAnsi"/>
                <w:sz w:val="15"/>
                <w:szCs w:val="15"/>
              </w:rPr>
            </w:pPr>
            <w:r w:rsidRPr="00402028">
              <w:rPr>
                <w:rFonts w:asciiTheme="majorHAnsi" w:hAnsiTheme="majorHAnsi" w:cstheme="majorHAnsi"/>
                <w:sz w:val="15"/>
                <w:szCs w:val="15"/>
              </w:rPr>
              <w:t>4,880</w:t>
            </w:r>
          </w:p>
        </w:tc>
        <w:tc>
          <w:tcPr>
            <w:tcW w:w="624" w:type="dxa"/>
            <w:tcBorders>
              <w:left w:val="single" w:sz="4" w:space="0" w:color="auto"/>
              <w:right w:val="single" w:sz="4" w:space="0" w:color="auto"/>
            </w:tcBorders>
            <w:shd w:val="clear" w:color="auto" w:fill="F2F2F2"/>
          </w:tcPr>
          <w:p w14:paraId="64074320" w14:textId="4B8AE355" w:rsidR="00C74F34" w:rsidRPr="00402028" w:rsidRDefault="00392228" w:rsidP="00377887">
            <w:pPr>
              <w:pStyle w:val="Tabletext"/>
              <w:rPr>
                <w:rFonts w:asciiTheme="majorHAnsi" w:hAnsiTheme="majorHAnsi" w:cstheme="majorHAnsi"/>
                <w:sz w:val="15"/>
                <w:szCs w:val="15"/>
              </w:rPr>
            </w:pPr>
            <w:r w:rsidRPr="00402028">
              <w:rPr>
                <w:rFonts w:asciiTheme="majorHAnsi" w:hAnsiTheme="majorHAnsi" w:cstheme="majorHAnsi"/>
                <w:sz w:val="15"/>
                <w:szCs w:val="15"/>
              </w:rPr>
              <w:t>1,353</w:t>
            </w:r>
          </w:p>
        </w:tc>
        <w:tc>
          <w:tcPr>
            <w:tcW w:w="709" w:type="dxa"/>
            <w:tcBorders>
              <w:left w:val="single" w:sz="4" w:space="0" w:color="auto"/>
              <w:right w:val="single" w:sz="4" w:space="0" w:color="auto"/>
            </w:tcBorders>
            <w:shd w:val="clear" w:color="auto" w:fill="F2F2F2"/>
          </w:tcPr>
          <w:p w14:paraId="05A71292" w14:textId="38F47A03" w:rsidR="00C74F34" w:rsidRPr="00402028" w:rsidRDefault="00392228" w:rsidP="00377887">
            <w:pPr>
              <w:pStyle w:val="Tabletext"/>
              <w:rPr>
                <w:rFonts w:asciiTheme="majorHAnsi" w:hAnsiTheme="majorHAnsi" w:cstheme="majorHAnsi"/>
                <w:sz w:val="15"/>
                <w:szCs w:val="15"/>
              </w:rPr>
            </w:pPr>
            <w:r w:rsidRPr="00402028">
              <w:rPr>
                <w:rFonts w:asciiTheme="majorHAnsi" w:hAnsiTheme="majorHAnsi" w:cstheme="majorHAnsi"/>
                <w:sz w:val="15"/>
                <w:szCs w:val="15"/>
              </w:rPr>
              <w:t>111,965</w:t>
            </w:r>
          </w:p>
        </w:tc>
        <w:tc>
          <w:tcPr>
            <w:tcW w:w="709" w:type="dxa"/>
            <w:tcBorders>
              <w:left w:val="single" w:sz="4" w:space="0" w:color="auto"/>
              <w:right w:val="single" w:sz="4" w:space="0" w:color="auto"/>
            </w:tcBorders>
            <w:shd w:val="clear" w:color="auto" w:fill="F2F2F2"/>
          </w:tcPr>
          <w:p w14:paraId="75802CC0" w14:textId="02FCB105" w:rsidR="00C74F34" w:rsidRPr="00402028" w:rsidRDefault="00392228" w:rsidP="00377887">
            <w:pPr>
              <w:pStyle w:val="Tabletext"/>
              <w:rPr>
                <w:rFonts w:asciiTheme="majorHAnsi" w:hAnsiTheme="majorHAnsi" w:cstheme="majorHAnsi"/>
                <w:sz w:val="15"/>
                <w:szCs w:val="15"/>
              </w:rPr>
            </w:pPr>
            <w:r w:rsidRPr="00402028">
              <w:rPr>
                <w:rFonts w:asciiTheme="majorHAnsi" w:hAnsiTheme="majorHAnsi" w:cstheme="majorHAnsi"/>
                <w:sz w:val="15"/>
                <w:szCs w:val="15"/>
              </w:rPr>
              <w:t>14,607</w:t>
            </w:r>
          </w:p>
        </w:tc>
        <w:tc>
          <w:tcPr>
            <w:tcW w:w="708" w:type="dxa"/>
            <w:tcBorders>
              <w:left w:val="single" w:sz="4" w:space="0" w:color="auto"/>
            </w:tcBorders>
            <w:shd w:val="clear" w:color="auto" w:fill="F2F2F2"/>
          </w:tcPr>
          <w:p w14:paraId="5141A70D" w14:textId="475A0E9A" w:rsidR="00C74F34" w:rsidRPr="00402028" w:rsidRDefault="00392228" w:rsidP="00377887">
            <w:pPr>
              <w:pStyle w:val="Tabletext"/>
              <w:rPr>
                <w:rFonts w:asciiTheme="majorHAnsi" w:hAnsiTheme="majorHAnsi" w:cstheme="majorHAnsi"/>
                <w:sz w:val="15"/>
                <w:szCs w:val="15"/>
              </w:rPr>
            </w:pPr>
            <w:r w:rsidRPr="00402028">
              <w:rPr>
                <w:rFonts w:asciiTheme="majorHAnsi" w:hAnsiTheme="majorHAnsi" w:cstheme="majorHAnsi"/>
                <w:sz w:val="15"/>
                <w:szCs w:val="15"/>
              </w:rPr>
              <w:t>13,359</w:t>
            </w:r>
          </w:p>
        </w:tc>
      </w:tr>
    </w:tbl>
    <w:p w14:paraId="02F47AB5" w14:textId="10DD0835" w:rsidR="000B7066" w:rsidRPr="0030073E" w:rsidRDefault="000B7066" w:rsidP="00BE69EE">
      <w:pPr>
        <w:rPr>
          <w:lang w:val="en-AU" w:eastAsia="x-none"/>
        </w:rPr>
      </w:pPr>
      <w:r w:rsidRPr="0030073E">
        <w:rPr>
          <w:lang w:val="en-AU" w:eastAsia="x-none"/>
        </w:rPr>
        <w:t xml:space="preserve">Whilst </w:t>
      </w:r>
      <w:r w:rsidR="00DC2C0A" w:rsidRPr="0030073E">
        <w:rPr>
          <w:lang w:val="en-AU" w:eastAsia="x-none"/>
        </w:rPr>
        <w:t>NBN Co</w:t>
      </w:r>
      <w:r w:rsidRPr="0030073E">
        <w:rPr>
          <w:lang w:val="en-AU" w:eastAsia="x-none"/>
        </w:rPr>
        <w:t xml:space="preserve">’s satellite solution is intended to service the most remote 3% of the population, a very much higher proportion will be reliant on it </w:t>
      </w:r>
      <w:r w:rsidR="00964283" w:rsidRPr="0030073E">
        <w:rPr>
          <w:lang w:val="en-AU" w:eastAsia="x-none"/>
        </w:rPr>
        <w:t xml:space="preserve">across all </w:t>
      </w:r>
      <w:r w:rsidRPr="0030073E">
        <w:rPr>
          <w:lang w:val="en-AU" w:eastAsia="x-none"/>
        </w:rPr>
        <w:t>LGAs</w:t>
      </w:r>
      <w:r w:rsidR="00964283" w:rsidRPr="0030073E">
        <w:rPr>
          <w:lang w:val="en-AU" w:eastAsia="x-none"/>
        </w:rPr>
        <w:t xml:space="preserve"> in the region</w:t>
      </w:r>
      <w:r w:rsidRPr="0030073E">
        <w:rPr>
          <w:lang w:val="en-AU" w:eastAsia="x-none"/>
        </w:rPr>
        <w:t>.</w:t>
      </w:r>
      <w:r w:rsidR="000525BF" w:rsidRPr="0030073E">
        <w:rPr>
          <w:lang w:val="en-AU" w:eastAsia="x-none"/>
        </w:rPr>
        <w:t xml:space="preserve"> </w:t>
      </w:r>
      <w:r w:rsidR="0001013B" w:rsidRPr="0030073E">
        <w:rPr>
          <w:lang w:val="en-AU" w:eastAsia="x-none"/>
        </w:rPr>
        <w:t>The overall percentage (</w:t>
      </w:r>
      <w:r w:rsidR="00753491" w:rsidRPr="0030073E">
        <w:rPr>
          <w:lang w:val="en-AU" w:eastAsia="x-none"/>
        </w:rPr>
        <w:t>9</w:t>
      </w:r>
      <w:r w:rsidR="0001013B" w:rsidRPr="0030073E">
        <w:rPr>
          <w:lang w:val="en-AU" w:eastAsia="x-none"/>
        </w:rPr>
        <w:t xml:space="preserve">%) is also higher than the national average and could </w:t>
      </w:r>
      <w:r w:rsidR="00613D25" w:rsidRPr="0030073E">
        <w:rPr>
          <w:lang w:val="en-AU" w:eastAsia="x-none"/>
        </w:rPr>
        <w:t>possibly</w:t>
      </w:r>
      <w:r w:rsidR="0001013B" w:rsidRPr="0030073E">
        <w:rPr>
          <w:lang w:val="en-AU" w:eastAsia="x-none"/>
        </w:rPr>
        <w:t xml:space="preserve"> be higher if the additional dwellings in farming areas were to be included.</w:t>
      </w:r>
    </w:p>
    <w:p w14:paraId="4B69DBE9" w14:textId="77777777" w:rsidR="00075180" w:rsidRPr="0030073E" w:rsidRDefault="004A3461" w:rsidP="002E6163">
      <w:pPr>
        <w:pStyle w:val="Heading2"/>
        <w:numPr>
          <w:ilvl w:val="1"/>
          <w:numId w:val="110"/>
        </w:numPr>
        <w:ind w:hanging="780"/>
        <w:rPr>
          <w:lang w:val="en-AU"/>
        </w:rPr>
      </w:pPr>
      <w:bookmarkStart w:id="2553" w:name="_Toc16154004"/>
      <w:bookmarkStart w:id="2554" w:name="_Toc16154106"/>
      <w:bookmarkStart w:id="2555" w:name="_Toc16154208"/>
      <w:bookmarkStart w:id="2556" w:name="_Toc16154312"/>
      <w:bookmarkStart w:id="2557" w:name="_Toc16154414"/>
      <w:bookmarkStart w:id="2558" w:name="_Toc16159467"/>
      <w:bookmarkStart w:id="2559" w:name="_Toc16165381"/>
      <w:bookmarkStart w:id="2560" w:name="_Toc16154005"/>
      <w:bookmarkStart w:id="2561" w:name="_Toc16154107"/>
      <w:bookmarkStart w:id="2562" w:name="_Toc16154209"/>
      <w:bookmarkStart w:id="2563" w:name="_Toc16154313"/>
      <w:bookmarkStart w:id="2564" w:name="_Toc16154415"/>
      <w:bookmarkStart w:id="2565" w:name="_Toc16159468"/>
      <w:bookmarkStart w:id="2566" w:name="_Toc16165382"/>
      <w:bookmarkStart w:id="2567" w:name="_Toc16154006"/>
      <w:bookmarkStart w:id="2568" w:name="_Toc16154108"/>
      <w:bookmarkStart w:id="2569" w:name="_Toc16154210"/>
      <w:bookmarkStart w:id="2570" w:name="_Toc16154314"/>
      <w:bookmarkStart w:id="2571" w:name="_Toc16154416"/>
      <w:bookmarkStart w:id="2572" w:name="_Toc16159469"/>
      <w:bookmarkStart w:id="2573" w:name="_Toc16165383"/>
      <w:bookmarkStart w:id="2574" w:name="_Toc16154007"/>
      <w:bookmarkStart w:id="2575" w:name="_Toc16154109"/>
      <w:bookmarkStart w:id="2576" w:name="_Toc16154211"/>
      <w:bookmarkStart w:id="2577" w:name="_Toc16154315"/>
      <w:bookmarkStart w:id="2578" w:name="_Toc16154417"/>
      <w:bookmarkStart w:id="2579" w:name="_Toc16159470"/>
      <w:bookmarkStart w:id="2580" w:name="_Toc16165384"/>
      <w:bookmarkStart w:id="2581" w:name="_Toc16154008"/>
      <w:bookmarkStart w:id="2582" w:name="_Toc16154110"/>
      <w:bookmarkStart w:id="2583" w:name="_Toc16154212"/>
      <w:bookmarkStart w:id="2584" w:name="_Toc16154316"/>
      <w:bookmarkStart w:id="2585" w:name="_Toc16154418"/>
      <w:bookmarkStart w:id="2586" w:name="_Toc16159471"/>
      <w:bookmarkStart w:id="2587" w:name="_Toc16165385"/>
      <w:bookmarkStart w:id="2588" w:name="_Ref518651778"/>
      <w:bookmarkStart w:id="2589" w:name="_Toc519071998"/>
      <w:bookmarkStart w:id="2590" w:name="_Toc521314305"/>
      <w:bookmarkStart w:id="2591" w:name="_Toc526240785"/>
      <w:bookmarkStart w:id="2592" w:name="_Toc17454620"/>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r w:rsidRPr="0030073E">
        <w:rPr>
          <w:lang w:val="en-AU"/>
        </w:rPr>
        <w:t>Mobile</w:t>
      </w:r>
      <w:r w:rsidR="00166B8E" w:rsidRPr="0030073E">
        <w:rPr>
          <w:lang w:val="en-AU"/>
        </w:rPr>
        <w:t xml:space="preserve"> Coverage</w:t>
      </w:r>
      <w:bookmarkEnd w:id="2588"/>
      <w:bookmarkEnd w:id="2589"/>
      <w:bookmarkEnd w:id="2590"/>
      <w:bookmarkEnd w:id="2591"/>
      <w:bookmarkEnd w:id="2592"/>
    </w:p>
    <w:p w14:paraId="372647CC" w14:textId="77777777" w:rsidR="00B51B80" w:rsidRPr="0030073E" w:rsidRDefault="00B51B80" w:rsidP="00427A6F">
      <w:pPr>
        <w:pStyle w:val="Heading5"/>
        <w:rPr>
          <w:lang w:val="en-AU"/>
        </w:rPr>
      </w:pPr>
      <w:bookmarkStart w:id="2593" w:name="_Toc519006074"/>
      <w:bookmarkStart w:id="2594" w:name="_Toc519071999"/>
      <w:bookmarkStart w:id="2595" w:name="_Toc526240786"/>
      <w:r w:rsidRPr="0030073E">
        <w:rPr>
          <w:lang w:val="en-AU"/>
        </w:rPr>
        <w:t>Public Coverage Maps</w:t>
      </w:r>
      <w:bookmarkEnd w:id="2593"/>
      <w:bookmarkEnd w:id="2594"/>
      <w:bookmarkEnd w:id="2595"/>
    </w:p>
    <w:p w14:paraId="529D21E5" w14:textId="77777777" w:rsidR="00613D25" w:rsidRPr="0030073E" w:rsidRDefault="00DE1314" w:rsidP="004A3461">
      <w:pPr>
        <w:rPr>
          <w:lang w:val="en-AU"/>
        </w:rPr>
      </w:pPr>
      <w:r w:rsidRPr="0030073E">
        <w:rPr>
          <w:lang w:val="en-AU"/>
        </w:rPr>
        <w:t xml:space="preserve">Access to mobile coverage data is currently under discussion between the Department and the </w:t>
      </w:r>
      <w:r w:rsidR="0064570D" w:rsidRPr="0030073E">
        <w:rPr>
          <w:lang w:val="en-AU"/>
        </w:rPr>
        <w:t>m</w:t>
      </w:r>
      <w:r w:rsidRPr="0030073E">
        <w:rPr>
          <w:lang w:val="en-AU"/>
        </w:rPr>
        <w:t>obile network operators.</w:t>
      </w:r>
    </w:p>
    <w:p w14:paraId="712A1E49" w14:textId="55EC76A9" w:rsidR="001255A8" w:rsidRPr="0030073E" w:rsidRDefault="00BE69EE" w:rsidP="004A3461">
      <w:pPr>
        <w:rPr>
          <w:lang w:val="en-AU"/>
        </w:rPr>
      </w:pPr>
      <w:r w:rsidRPr="0030073E">
        <w:rPr>
          <w:lang w:val="en-AU"/>
        </w:rPr>
        <w:t xml:space="preserve">In the interim, only very </w:t>
      </w:r>
      <w:r w:rsidR="00F3497D" w:rsidRPr="0030073E">
        <w:rPr>
          <w:lang w:val="en-AU"/>
        </w:rPr>
        <w:t>high-level</w:t>
      </w:r>
      <w:r w:rsidRPr="0030073E">
        <w:rPr>
          <w:lang w:val="en-AU"/>
        </w:rPr>
        <w:t xml:space="preserve"> perspectives can be obtained </w:t>
      </w:r>
      <w:r w:rsidR="007E5990" w:rsidRPr="0030073E">
        <w:rPr>
          <w:lang w:val="en-AU"/>
        </w:rPr>
        <w:t>from</w:t>
      </w:r>
      <w:r w:rsidRPr="0030073E">
        <w:rPr>
          <w:lang w:val="en-AU"/>
        </w:rPr>
        <w:t xml:space="preserve"> the public coverage maps provided by each of the three establ</w:t>
      </w:r>
      <w:r w:rsidR="001255A8" w:rsidRPr="0030073E">
        <w:rPr>
          <w:lang w:val="en-AU"/>
        </w:rPr>
        <w:t>ished mobile network operators.</w:t>
      </w:r>
    </w:p>
    <w:p w14:paraId="77D8DD63" w14:textId="658C4508" w:rsidR="00113BD9" w:rsidRPr="0030073E" w:rsidRDefault="00AA594B" w:rsidP="00113BD9">
      <w:pPr>
        <w:keepNext/>
        <w:jc w:val="center"/>
        <w:rPr>
          <w:lang w:val="en-AU"/>
        </w:rPr>
      </w:pPr>
      <w:r w:rsidRPr="00402028">
        <w:rPr>
          <w:noProof/>
          <w:lang w:val="en-AU"/>
        </w:rPr>
        <w:drawing>
          <wp:inline distT="0" distB="0" distL="0" distR="0" wp14:anchorId="514138DE" wp14:editId="0EC334C6">
            <wp:extent cx="2844000" cy="1920846"/>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2844000" cy="1920846"/>
                    </a:xfrm>
                    <a:prstGeom prst="rect">
                      <a:avLst/>
                    </a:prstGeom>
                  </pic:spPr>
                </pic:pic>
              </a:graphicData>
            </a:graphic>
          </wp:inline>
        </w:drawing>
      </w:r>
    </w:p>
    <w:p w14:paraId="55B21D5E" w14:textId="75900B65" w:rsidR="00113BD9" w:rsidRPr="0030073E" w:rsidRDefault="00113BD9" w:rsidP="0051396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6</w:t>
      </w:r>
      <w:r w:rsidRPr="00402028">
        <w:rPr>
          <w:lang w:val="en-AU"/>
        </w:rPr>
        <w:fldChar w:fldCharType="end"/>
      </w:r>
      <w:r w:rsidRPr="0030073E">
        <w:rPr>
          <w:lang w:val="en-AU"/>
        </w:rPr>
        <w:t xml:space="preserve"> Telstra Public Coverage Map of </w:t>
      </w:r>
      <w:r w:rsidR="00952B11" w:rsidRPr="00402028">
        <w:rPr>
          <w:lang w:val="en-AU"/>
        </w:rPr>
        <w:fldChar w:fldCharType="begin"/>
      </w:r>
      <w:r w:rsidR="00952B11" w:rsidRPr="0030073E">
        <w:rPr>
          <w:lang w:val="en-AU"/>
        </w:rPr>
        <w:instrText xml:space="preserve"> SUBJECT  \* MERGEFORMAT </w:instrText>
      </w:r>
      <w:r w:rsidR="00952B11" w:rsidRPr="00402028">
        <w:rPr>
          <w:lang w:val="en-AU"/>
        </w:rPr>
        <w:fldChar w:fldCharType="separate"/>
      </w:r>
      <w:r w:rsidR="00C9632A">
        <w:rPr>
          <w:lang w:val="en-AU"/>
        </w:rPr>
        <w:t>Gippsland</w:t>
      </w:r>
      <w:r w:rsidR="00952B11" w:rsidRPr="00402028">
        <w:rPr>
          <w:lang w:val="en-AU"/>
        </w:rPr>
        <w:fldChar w:fldCharType="end"/>
      </w:r>
      <w:r w:rsidRPr="0030073E">
        <w:rPr>
          <w:lang w:val="en-AU"/>
        </w:rPr>
        <w:t xml:space="preserve"> Region</w:t>
      </w:r>
    </w:p>
    <w:p w14:paraId="2D1D8979" w14:textId="77777777" w:rsidR="00166B8E" w:rsidRPr="0030073E" w:rsidRDefault="001255A8" w:rsidP="001255A8">
      <w:pPr>
        <w:rPr>
          <w:lang w:val="en-AU"/>
        </w:rPr>
      </w:pPr>
      <w:r w:rsidRPr="0030073E">
        <w:rPr>
          <w:lang w:val="en-AU"/>
        </w:rPr>
        <w:t>Telstra’s public coverage map indicates good coverage with</w:t>
      </w:r>
      <w:r w:rsidR="00166B8E" w:rsidRPr="0030073E">
        <w:rPr>
          <w:lang w:val="en-AU"/>
        </w:rPr>
        <w:t>:</w:t>
      </w:r>
    </w:p>
    <w:p w14:paraId="612FB721" w14:textId="51B63438" w:rsidR="00166B8E" w:rsidRPr="0030073E" w:rsidRDefault="001255A8" w:rsidP="00402028">
      <w:pPr>
        <w:pStyle w:val="Bulletedlist"/>
        <w:rPr>
          <w:lang w:val="en-AU"/>
        </w:rPr>
      </w:pPr>
      <w:r w:rsidRPr="0030073E">
        <w:rPr>
          <w:lang w:val="en-AU"/>
        </w:rPr>
        <w:t>4GX (typically downlo</w:t>
      </w:r>
      <w:r w:rsidR="00166B8E" w:rsidRPr="0030073E">
        <w:rPr>
          <w:lang w:val="en-AU"/>
        </w:rPr>
        <w:t>ad speed 2 to 75 Mbps) in green</w:t>
      </w:r>
    </w:p>
    <w:p w14:paraId="7E915476" w14:textId="133C48DA" w:rsidR="00166B8E" w:rsidRPr="0030073E" w:rsidRDefault="001255A8" w:rsidP="00402028">
      <w:pPr>
        <w:pStyle w:val="Bulletedlist"/>
        <w:rPr>
          <w:lang w:val="en-AU"/>
        </w:rPr>
      </w:pPr>
      <w:r w:rsidRPr="0030073E">
        <w:rPr>
          <w:lang w:val="en-AU"/>
        </w:rPr>
        <w:t>3G in dark brown</w:t>
      </w:r>
    </w:p>
    <w:p w14:paraId="36EFB7AF" w14:textId="77777777" w:rsidR="00AA594B" w:rsidRPr="0030073E" w:rsidRDefault="001255A8" w:rsidP="00402028">
      <w:pPr>
        <w:pStyle w:val="Bulletedlist"/>
        <w:rPr>
          <w:lang w:val="en-AU"/>
        </w:rPr>
      </w:pPr>
      <w:r w:rsidRPr="0030073E">
        <w:rPr>
          <w:lang w:val="en-AU"/>
        </w:rPr>
        <w:t>3G with external antenna in light brown</w:t>
      </w:r>
    </w:p>
    <w:p w14:paraId="28622D27" w14:textId="7B9C4195" w:rsidR="001255A8" w:rsidRPr="0030073E" w:rsidRDefault="00AA594B" w:rsidP="00402028">
      <w:pPr>
        <w:pStyle w:val="Bulletedlist"/>
        <w:rPr>
          <w:lang w:val="en-AU"/>
        </w:rPr>
      </w:pPr>
      <w:r w:rsidRPr="0030073E">
        <w:rPr>
          <w:lang w:val="en-AU"/>
        </w:rPr>
        <w:t>No coverage in white</w:t>
      </w:r>
      <w:r w:rsidR="001255A8" w:rsidRPr="0030073E">
        <w:rPr>
          <w:lang w:val="en-AU"/>
        </w:rPr>
        <w:t>.</w:t>
      </w:r>
    </w:p>
    <w:p w14:paraId="596AF56D" w14:textId="77F1EA59" w:rsidR="001255A8" w:rsidRPr="0030073E" w:rsidRDefault="001255A8" w:rsidP="001255A8">
      <w:pPr>
        <w:rPr>
          <w:lang w:val="en-AU"/>
        </w:rPr>
      </w:pPr>
      <w:r w:rsidRPr="0030073E">
        <w:rPr>
          <w:lang w:val="en-AU"/>
        </w:rPr>
        <w:t xml:space="preserve">By simple visual examination of this map, Telstra appears to support coverage </w:t>
      </w:r>
      <w:r w:rsidR="00CD62D5" w:rsidRPr="0030073E">
        <w:rPr>
          <w:lang w:val="en-AU"/>
        </w:rPr>
        <w:t xml:space="preserve">approximately </w:t>
      </w:r>
      <w:r w:rsidR="00373E9B" w:rsidRPr="0030073E">
        <w:rPr>
          <w:lang w:val="en-AU"/>
        </w:rPr>
        <w:t>40</w:t>
      </w:r>
      <w:r w:rsidRPr="0030073E">
        <w:rPr>
          <w:lang w:val="en-AU"/>
        </w:rPr>
        <w:t>% of the region.</w:t>
      </w:r>
    </w:p>
    <w:p w14:paraId="775642A4" w14:textId="77777777" w:rsidR="00B51B80" w:rsidRPr="0030073E" w:rsidRDefault="00B51B80" w:rsidP="00B51B80">
      <w:pPr>
        <w:rPr>
          <w:lang w:val="en-AU"/>
        </w:rPr>
      </w:pPr>
      <w:r w:rsidRPr="0030073E">
        <w:rPr>
          <w:lang w:val="en-AU"/>
        </w:rPr>
        <w:t>The Optus public coverage map (see opposite) is based on using a nominated device outdoors.</w:t>
      </w:r>
      <w:r w:rsidR="000525BF" w:rsidRPr="0030073E">
        <w:rPr>
          <w:lang w:val="en-AU"/>
        </w:rPr>
        <w:t xml:space="preserve"> </w:t>
      </w:r>
      <w:r w:rsidRPr="0030073E">
        <w:rPr>
          <w:lang w:val="en-AU"/>
        </w:rPr>
        <w:t>For the purposes of this report, a handheld iPhone 6 has been assumed.</w:t>
      </w:r>
      <w:r w:rsidR="000525BF" w:rsidRPr="0030073E">
        <w:rPr>
          <w:lang w:val="en-AU"/>
        </w:rPr>
        <w:t xml:space="preserve"> </w:t>
      </w:r>
      <w:r w:rsidRPr="0030073E">
        <w:rPr>
          <w:lang w:val="en-AU"/>
        </w:rPr>
        <w:t>In interpreting the map:</w:t>
      </w:r>
    </w:p>
    <w:p w14:paraId="43478AEF" w14:textId="0B9374D4" w:rsidR="00B51B80" w:rsidRPr="0030073E" w:rsidRDefault="0083327A" w:rsidP="00402028">
      <w:pPr>
        <w:pStyle w:val="Bulletedlist"/>
        <w:rPr>
          <w:lang w:val="en-AU"/>
        </w:rPr>
      </w:pPr>
      <w:r>
        <w:rPr>
          <w:lang w:val="en-AU"/>
        </w:rPr>
        <w:t>P</w:t>
      </w:r>
      <w:r w:rsidR="00B51B80" w:rsidRPr="0030073E">
        <w:rPr>
          <w:lang w:val="en-AU"/>
        </w:rPr>
        <w:t>urple indicates 4G Plus coverage</w:t>
      </w:r>
    </w:p>
    <w:p w14:paraId="2AA9C852" w14:textId="16EB3822" w:rsidR="00B51B80" w:rsidRPr="0030073E" w:rsidRDefault="0083327A" w:rsidP="00402028">
      <w:pPr>
        <w:pStyle w:val="Bulletedlist"/>
        <w:rPr>
          <w:lang w:val="en-AU"/>
        </w:rPr>
      </w:pPr>
      <w:r>
        <w:rPr>
          <w:lang w:val="en-AU"/>
        </w:rPr>
        <w:t>B</w:t>
      </w:r>
      <w:r w:rsidR="00B51B80" w:rsidRPr="0030073E">
        <w:rPr>
          <w:lang w:val="en-AU"/>
        </w:rPr>
        <w:t>lue indicates 3G coverage</w:t>
      </w:r>
    </w:p>
    <w:p w14:paraId="4E76AEEE" w14:textId="58D53090" w:rsidR="00B51B80" w:rsidRPr="0030073E" w:rsidRDefault="0083327A" w:rsidP="00402028">
      <w:pPr>
        <w:pStyle w:val="Bulletedlist"/>
        <w:rPr>
          <w:lang w:val="en-AU"/>
        </w:rPr>
      </w:pPr>
      <w:r>
        <w:rPr>
          <w:lang w:val="en-AU"/>
        </w:rPr>
        <w:t>Y</w:t>
      </w:r>
      <w:r w:rsidR="00B51B80" w:rsidRPr="0030073E">
        <w:rPr>
          <w:lang w:val="en-AU"/>
        </w:rPr>
        <w:t>ellow indicates 3G coverage with an external antenna.</w:t>
      </w:r>
    </w:p>
    <w:p w14:paraId="3A21C2B1" w14:textId="520F9948" w:rsidR="00B51B80" w:rsidRPr="0030073E" w:rsidRDefault="00B51B80" w:rsidP="001255A8">
      <w:pPr>
        <w:rPr>
          <w:lang w:val="en-AU"/>
        </w:rPr>
      </w:pPr>
      <w:r w:rsidRPr="0030073E">
        <w:rPr>
          <w:lang w:val="en-AU"/>
        </w:rPr>
        <w:t>By simple visual examination of this map, Optus appears to offer coverage of at least 90% of the landmass, comparable to Telstra.</w:t>
      </w:r>
    </w:p>
    <w:p w14:paraId="3C36DF29" w14:textId="1F476458" w:rsidR="00113BD9" w:rsidRPr="0030073E" w:rsidRDefault="008E4184" w:rsidP="00113BD9">
      <w:pPr>
        <w:keepNext/>
        <w:jc w:val="center"/>
        <w:rPr>
          <w:lang w:val="en-AU"/>
        </w:rPr>
      </w:pPr>
      <w:r w:rsidRPr="00402028">
        <w:rPr>
          <w:noProof/>
          <w:lang w:val="en-AU"/>
        </w:rPr>
        <w:drawing>
          <wp:inline distT="0" distB="0" distL="0" distR="0" wp14:anchorId="10E14130" wp14:editId="6D40A3C6">
            <wp:extent cx="2843530" cy="1789532"/>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2844000" cy="1789828"/>
                    </a:xfrm>
                    <a:prstGeom prst="rect">
                      <a:avLst/>
                    </a:prstGeom>
                    <a:ln>
                      <a:noFill/>
                    </a:ln>
                    <a:extLst>
                      <a:ext uri="{53640926-AAD7-44D8-BBD7-CCE9431645EC}">
                        <a14:shadowObscured xmlns:a14="http://schemas.microsoft.com/office/drawing/2010/main"/>
                      </a:ext>
                    </a:extLst>
                  </pic:spPr>
                </pic:pic>
              </a:graphicData>
            </a:graphic>
          </wp:inline>
        </w:drawing>
      </w:r>
    </w:p>
    <w:p w14:paraId="201C0016" w14:textId="0186CA6B" w:rsidR="00113BD9" w:rsidRPr="0030073E" w:rsidRDefault="00113BD9" w:rsidP="0051396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w:t>
      </w:r>
      <w:r w:rsidRPr="00402028">
        <w:rPr>
          <w:lang w:val="en-AU"/>
        </w:rPr>
        <w:fldChar w:fldCharType="end"/>
      </w:r>
      <w:r w:rsidRPr="0030073E">
        <w:rPr>
          <w:lang w:val="en-AU"/>
        </w:rPr>
        <w:t xml:space="preserve"> Optus Public Coverage Map of </w:t>
      </w:r>
      <w:r w:rsidR="00952B11" w:rsidRPr="00402028">
        <w:rPr>
          <w:lang w:val="en-AU"/>
        </w:rPr>
        <w:fldChar w:fldCharType="begin"/>
      </w:r>
      <w:r w:rsidR="00952B11" w:rsidRPr="0030073E">
        <w:rPr>
          <w:lang w:val="en-AU"/>
        </w:rPr>
        <w:instrText xml:space="preserve"> SUBJECT  \* MERGEFORMAT </w:instrText>
      </w:r>
      <w:r w:rsidR="00952B11" w:rsidRPr="00402028">
        <w:rPr>
          <w:lang w:val="en-AU"/>
        </w:rPr>
        <w:fldChar w:fldCharType="separate"/>
      </w:r>
      <w:r w:rsidR="00C9632A">
        <w:rPr>
          <w:lang w:val="en-AU"/>
        </w:rPr>
        <w:t>Gippsland</w:t>
      </w:r>
      <w:r w:rsidR="00952B11" w:rsidRPr="00402028">
        <w:rPr>
          <w:lang w:val="en-AU"/>
        </w:rPr>
        <w:fldChar w:fldCharType="end"/>
      </w:r>
      <w:r w:rsidRPr="0030073E">
        <w:rPr>
          <w:lang w:val="en-AU"/>
        </w:rPr>
        <w:t xml:space="preserve"> Region</w:t>
      </w:r>
    </w:p>
    <w:p w14:paraId="6D3C1DD0" w14:textId="3EBDD136" w:rsidR="00E171A3" w:rsidRPr="0030073E" w:rsidRDefault="00E171A3" w:rsidP="00B51B80">
      <w:pPr>
        <w:rPr>
          <w:lang w:val="en-AU"/>
        </w:rPr>
      </w:pPr>
      <w:r w:rsidRPr="0030073E">
        <w:rPr>
          <w:lang w:val="en-AU"/>
        </w:rPr>
        <w:t>The most noteworthy gap</w:t>
      </w:r>
      <w:r w:rsidR="008E4184" w:rsidRPr="0030073E">
        <w:rPr>
          <w:lang w:val="en-AU"/>
        </w:rPr>
        <w:t>s</w:t>
      </w:r>
      <w:r w:rsidRPr="0030073E">
        <w:rPr>
          <w:lang w:val="en-AU"/>
        </w:rPr>
        <w:t xml:space="preserve"> evident in both Telstra and </w:t>
      </w:r>
      <w:r w:rsidR="009A7E58">
        <w:rPr>
          <w:lang w:val="en-AU"/>
        </w:rPr>
        <w:t>Optus coverage</w:t>
      </w:r>
      <w:r w:rsidRPr="0030073E">
        <w:rPr>
          <w:lang w:val="en-AU"/>
        </w:rPr>
        <w:t xml:space="preserve"> is in </w:t>
      </w:r>
      <w:r w:rsidR="00E62467" w:rsidRPr="0030073E">
        <w:rPr>
          <w:lang w:val="en-AU"/>
        </w:rPr>
        <w:t xml:space="preserve">mountainous </w:t>
      </w:r>
      <w:r w:rsidR="00CE5E23" w:rsidRPr="0030073E">
        <w:rPr>
          <w:lang w:val="en-AU"/>
        </w:rPr>
        <w:t xml:space="preserve">national parklands </w:t>
      </w:r>
      <w:r w:rsidR="00EA47C5" w:rsidRPr="0030073E">
        <w:rPr>
          <w:lang w:val="en-AU"/>
        </w:rPr>
        <w:t xml:space="preserve">areas with relatively good coverage in </w:t>
      </w:r>
      <w:r w:rsidR="00EF1B46" w:rsidRPr="0030073E">
        <w:rPr>
          <w:lang w:val="en-AU"/>
        </w:rPr>
        <w:t xml:space="preserve">coastal and </w:t>
      </w:r>
      <w:r w:rsidR="00EA47C5" w:rsidRPr="0030073E">
        <w:rPr>
          <w:lang w:val="en-AU"/>
        </w:rPr>
        <w:t xml:space="preserve">valley </w:t>
      </w:r>
      <w:r w:rsidR="00EF1B46" w:rsidRPr="0030073E">
        <w:rPr>
          <w:lang w:val="en-AU"/>
        </w:rPr>
        <w:t>terrain</w:t>
      </w:r>
      <w:r w:rsidRPr="0030073E">
        <w:rPr>
          <w:lang w:val="en-AU"/>
        </w:rPr>
        <w:t>.</w:t>
      </w:r>
      <w:r w:rsidR="000525BF" w:rsidRPr="0030073E">
        <w:rPr>
          <w:lang w:val="en-AU"/>
        </w:rPr>
        <w:t xml:space="preserve"> </w:t>
      </w:r>
      <w:r w:rsidRPr="0030073E">
        <w:rPr>
          <w:lang w:val="en-AU"/>
        </w:rPr>
        <w:t xml:space="preserve">Smaller coverage gaps are scattered across the region, most commonly in areas of </w:t>
      </w:r>
      <w:r w:rsidR="0035751C">
        <w:rPr>
          <w:lang w:val="en-AU"/>
        </w:rPr>
        <w:t>S</w:t>
      </w:r>
      <w:r w:rsidR="00EF1B46" w:rsidRPr="0030073E">
        <w:rPr>
          <w:lang w:val="en-AU"/>
        </w:rPr>
        <w:t>outh Gippsland</w:t>
      </w:r>
      <w:r w:rsidRPr="0030073E">
        <w:rPr>
          <w:lang w:val="en-AU"/>
        </w:rPr>
        <w:t>.</w:t>
      </w:r>
    </w:p>
    <w:p w14:paraId="53039F6F" w14:textId="77777777" w:rsidR="002F45E2" w:rsidRPr="0030073E" w:rsidRDefault="00E171A3" w:rsidP="002F45E2">
      <w:pPr>
        <w:rPr>
          <w:lang w:val="en-AU"/>
        </w:rPr>
      </w:pPr>
      <w:r w:rsidRPr="0030073E">
        <w:rPr>
          <w:lang w:val="en-AU"/>
        </w:rPr>
        <w:t>As for Optus, Vodafone’s public coverage maps are based on using a nominated device, and for comparison with the Optus map, an iPhone6 has been assumed.</w:t>
      </w:r>
    </w:p>
    <w:p w14:paraId="4D793FE3" w14:textId="075B421A" w:rsidR="00113BD9" w:rsidRPr="0030073E" w:rsidRDefault="002F45E2" w:rsidP="002F45E2">
      <w:pPr>
        <w:rPr>
          <w:lang w:val="en-AU"/>
        </w:rPr>
      </w:pPr>
      <w:r w:rsidRPr="00402028">
        <w:rPr>
          <w:noProof/>
          <w:lang w:val="en-AU"/>
        </w:rPr>
        <w:drawing>
          <wp:inline distT="0" distB="0" distL="0" distR="0" wp14:anchorId="4C077083" wp14:editId="12CBEC8D">
            <wp:extent cx="2844000" cy="165823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2844000" cy="1658235"/>
                    </a:xfrm>
                    <a:prstGeom prst="rect">
                      <a:avLst/>
                    </a:prstGeom>
                  </pic:spPr>
                </pic:pic>
              </a:graphicData>
            </a:graphic>
          </wp:inline>
        </w:drawing>
      </w:r>
    </w:p>
    <w:p w14:paraId="3F94BAEF" w14:textId="248916AB" w:rsidR="00113BD9" w:rsidRPr="0030073E" w:rsidRDefault="00113BD9" w:rsidP="0051396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8</w:t>
      </w:r>
      <w:r w:rsidRPr="00402028">
        <w:rPr>
          <w:lang w:val="en-AU"/>
        </w:rPr>
        <w:fldChar w:fldCharType="end"/>
      </w:r>
      <w:r w:rsidRPr="0030073E">
        <w:rPr>
          <w:lang w:val="en-AU"/>
        </w:rPr>
        <w:t xml:space="preserve"> Vodafone Public Coverage Map of </w:t>
      </w:r>
      <w:r w:rsidR="00952B11" w:rsidRPr="00402028">
        <w:rPr>
          <w:lang w:val="en-AU"/>
        </w:rPr>
        <w:fldChar w:fldCharType="begin"/>
      </w:r>
      <w:r w:rsidR="00952B11" w:rsidRPr="0030073E">
        <w:rPr>
          <w:lang w:val="en-AU"/>
        </w:rPr>
        <w:instrText xml:space="preserve"> SUBJECT  \* MERGEFORMAT </w:instrText>
      </w:r>
      <w:r w:rsidR="00952B11" w:rsidRPr="00402028">
        <w:rPr>
          <w:lang w:val="en-AU"/>
        </w:rPr>
        <w:fldChar w:fldCharType="separate"/>
      </w:r>
      <w:r w:rsidR="00C9632A">
        <w:rPr>
          <w:lang w:val="en-AU"/>
        </w:rPr>
        <w:t>Gippsland</w:t>
      </w:r>
      <w:r w:rsidR="00952B11" w:rsidRPr="00402028">
        <w:rPr>
          <w:lang w:val="en-AU"/>
        </w:rPr>
        <w:fldChar w:fldCharType="end"/>
      </w:r>
      <w:r w:rsidRPr="0030073E">
        <w:rPr>
          <w:lang w:val="en-AU"/>
        </w:rPr>
        <w:t xml:space="preserve"> Region</w:t>
      </w:r>
    </w:p>
    <w:p w14:paraId="47D44A00" w14:textId="77777777" w:rsidR="00166B8E" w:rsidRPr="0030073E" w:rsidRDefault="00166B8E" w:rsidP="00166B8E">
      <w:pPr>
        <w:rPr>
          <w:lang w:val="en-AU"/>
        </w:rPr>
      </w:pPr>
      <w:r w:rsidRPr="0030073E">
        <w:rPr>
          <w:lang w:val="en-AU"/>
        </w:rPr>
        <w:t>In interpreting the map:</w:t>
      </w:r>
    </w:p>
    <w:p w14:paraId="3627C069" w14:textId="4EAB6235" w:rsidR="00166B8E" w:rsidRPr="0030073E" w:rsidRDefault="009A7E58" w:rsidP="00402028">
      <w:pPr>
        <w:pStyle w:val="Bulletedlist"/>
        <w:rPr>
          <w:lang w:val="en-AU"/>
        </w:rPr>
      </w:pPr>
      <w:r>
        <w:rPr>
          <w:lang w:val="en-AU"/>
        </w:rPr>
        <w:t>L</w:t>
      </w:r>
      <w:r w:rsidR="00166B8E" w:rsidRPr="0030073E">
        <w:rPr>
          <w:lang w:val="en-AU"/>
        </w:rPr>
        <w:t>ight purple indicates 4G indoor coverage</w:t>
      </w:r>
    </w:p>
    <w:p w14:paraId="2E0D50E4" w14:textId="70B5C661" w:rsidR="00166B8E" w:rsidRPr="0030073E" w:rsidRDefault="009A7E58" w:rsidP="00402028">
      <w:pPr>
        <w:pStyle w:val="Bulletedlist"/>
        <w:rPr>
          <w:lang w:val="en-AU"/>
        </w:rPr>
      </w:pPr>
      <w:r>
        <w:rPr>
          <w:lang w:val="en-AU"/>
        </w:rPr>
        <w:t>D</w:t>
      </w:r>
      <w:r w:rsidR="00166B8E" w:rsidRPr="0030073E">
        <w:rPr>
          <w:lang w:val="en-AU"/>
        </w:rPr>
        <w:t>ark purple indicates 4G outdoor coverage</w:t>
      </w:r>
    </w:p>
    <w:p w14:paraId="4FE4FF03" w14:textId="770A53D5" w:rsidR="00166B8E" w:rsidRPr="0030073E" w:rsidRDefault="009A7E58" w:rsidP="00402028">
      <w:pPr>
        <w:pStyle w:val="Bulletedlist"/>
        <w:rPr>
          <w:lang w:val="en-AU"/>
        </w:rPr>
      </w:pPr>
      <w:r>
        <w:rPr>
          <w:lang w:val="en-AU"/>
        </w:rPr>
        <w:t>L</w:t>
      </w:r>
      <w:r w:rsidR="007E5990" w:rsidRPr="0030073E">
        <w:rPr>
          <w:lang w:val="en-AU"/>
        </w:rPr>
        <w:t>ight green indicates indoor 3G coverage</w:t>
      </w:r>
    </w:p>
    <w:p w14:paraId="1F17FB2C" w14:textId="2579F554" w:rsidR="007E5990" w:rsidRPr="0030073E" w:rsidRDefault="009A7E58" w:rsidP="00402028">
      <w:pPr>
        <w:pStyle w:val="Bulletedlist"/>
        <w:rPr>
          <w:lang w:val="en-AU"/>
        </w:rPr>
      </w:pPr>
      <w:r>
        <w:rPr>
          <w:lang w:val="en-AU"/>
        </w:rPr>
        <w:t>D</w:t>
      </w:r>
      <w:r w:rsidR="007E5990" w:rsidRPr="0030073E">
        <w:rPr>
          <w:lang w:val="en-AU"/>
        </w:rPr>
        <w:t>ark green indicates outdoor 3G coverage</w:t>
      </w:r>
    </w:p>
    <w:p w14:paraId="760B7BBB" w14:textId="52C55A33" w:rsidR="007E5990" w:rsidRPr="0030073E" w:rsidRDefault="009A7E58" w:rsidP="00402028">
      <w:pPr>
        <w:pStyle w:val="Bulletedlist"/>
        <w:rPr>
          <w:lang w:val="en-AU"/>
        </w:rPr>
      </w:pPr>
      <w:r>
        <w:rPr>
          <w:lang w:val="en-AU"/>
        </w:rPr>
        <w:t>S</w:t>
      </w:r>
      <w:r w:rsidR="007E5990" w:rsidRPr="0030073E">
        <w:rPr>
          <w:lang w:val="en-AU"/>
        </w:rPr>
        <w:t>haded areas indicate where coverage enhancements are due to take place in the near future.</w:t>
      </w:r>
    </w:p>
    <w:p w14:paraId="3196B057" w14:textId="303000E1" w:rsidR="00166B8E" w:rsidRPr="0030073E" w:rsidRDefault="007E5990" w:rsidP="00166B8E">
      <w:pPr>
        <w:rPr>
          <w:lang w:val="en-AU"/>
        </w:rPr>
      </w:pPr>
      <w:r w:rsidRPr="0030073E">
        <w:rPr>
          <w:lang w:val="en-AU"/>
        </w:rPr>
        <w:t>Based on the maps, Vodafone’s coverage is not as extensi</w:t>
      </w:r>
      <w:r w:rsidR="00E171A3" w:rsidRPr="0030073E">
        <w:rPr>
          <w:lang w:val="en-AU"/>
        </w:rPr>
        <w:t>ve as that of Telstra and Optus, but appears to include good coverage of the major roads</w:t>
      </w:r>
      <w:r w:rsidR="002F45E2" w:rsidRPr="0030073E">
        <w:rPr>
          <w:lang w:val="en-AU"/>
        </w:rPr>
        <w:t xml:space="preserve"> including the Princes Highway as far as the Victorian border</w:t>
      </w:r>
      <w:r w:rsidR="00E171A3" w:rsidRPr="0030073E">
        <w:rPr>
          <w:lang w:val="en-AU"/>
        </w:rPr>
        <w:t>.</w:t>
      </w:r>
    </w:p>
    <w:p w14:paraId="7CF7D9BC" w14:textId="77777777" w:rsidR="00B6794C" w:rsidRPr="0030073E" w:rsidRDefault="00B6794C" w:rsidP="00427A6F">
      <w:pPr>
        <w:pStyle w:val="Heading5"/>
        <w:rPr>
          <w:lang w:val="en-AU"/>
        </w:rPr>
      </w:pPr>
      <w:bookmarkStart w:id="2596" w:name="_Toc519006075"/>
      <w:bookmarkStart w:id="2597" w:name="_Toc519072000"/>
      <w:bookmarkStart w:id="2598" w:name="_Toc526240787"/>
      <w:r w:rsidRPr="0030073E">
        <w:rPr>
          <w:lang w:val="en-AU"/>
        </w:rPr>
        <w:t>Crowd-sourced Coverage Information</w:t>
      </w:r>
      <w:bookmarkEnd w:id="2596"/>
      <w:bookmarkEnd w:id="2597"/>
      <w:bookmarkEnd w:id="2598"/>
    </w:p>
    <w:p w14:paraId="4B690339" w14:textId="782249B0" w:rsidR="00B6794C" w:rsidRPr="0030073E" w:rsidRDefault="00B6794C" w:rsidP="00B6794C">
      <w:pPr>
        <w:rPr>
          <w:lang w:val="en-AU" w:eastAsia="x-none"/>
        </w:rPr>
      </w:pPr>
      <w:r w:rsidRPr="0030073E">
        <w:rPr>
          <w:lang w:val="en-AU" w:eastAsia="x-none"/>
        </w:rPr>
        <w:t xml:space="preserve">In practice, the public coverage maps provided by the </w:t>
      </w:r>
      <w:r w:rsidR="00FD5724" w:rsidRPr="00FD5724">
        <w:rPr>
          <w:lang w:val="en-AU" w:eastAsia="x-none"/>
        </w:rPr>
        <w:t>mobile network operators</w:t>
      </w:r>
      <w:r w:rsidRPr="0030073E">
        <w:rPr>
          <w:lang w:val="en-AU" w:eastAsia="x-none"/>
        </w:rPr>
        <w:t xml:space="preserve"> do not always accord with end-user experience.</w:t>
      </w:r>
      <w:r w:rsidR="000525BF" w:rsidRPr="0030073E">
        <w:rPr>
          <w:lang w:val="en-AU" w:eastAsia="x-none"/>
        </w:rPr>
        <w:t xml:space="preserve"> </w:t>
      </w:r>
      <w:r w:rsidRPr="0030073E">
        <w:rPr>
          <w:lang w:val="en-AU" w:eastAsia="x-none"/>
        </w:rPr>
        <w:t>A range of applications have been developed to capture users’ real world experiences and integrate these into databases.</w:t>
      </w:r>
    </w:p>
    <w:p w14:paraId="16AD7A5A" w14:textId="03668AE1" w:rsidR="00B6794C" w:rsidRPr="0030073E" w:rsidRDefault="00B6794C" w:rsidP="00B6794C">
      <w:pPr>
        <w:rPr>
          <w:lang w:val="en-AU" w:eastAsia="x-none"/>
        </w:rPr>
      </w:pPr>
      <w:r w:rsidRPr="0030073E">
        <w:rPr>
          <w:lang w:val="en-AU" w:eastAsia="x-none"/>
        </w:rPr>
        <w:t>An example is the OpenSignal</w:t>
      </w:r>
      <w:r w:rsidRPr="0030073E">
        <w:rPr>
          <w:rStyle w:val="FootnoteReference"/>
          <w:lang w:val="en-AU" w:eastAsia="x-none"/>
        </w:rPr>
        <w:footnoteReference w:id="11"/>
      </w:r>
      <w:r w:rsidRPr="0030073E">
        <w:rPr>
          <w:lang w:val="en-AU" w:eastAsia="x-none"/>
        </w:rPr>
        <w:t xml:space="preserve"> application and database, and a sample of the maps produced from these sources (in this case, in the area of Ararat) is provided below.</w:t>
      </w:r>
      <w:r w:rsidR="000525BF" w:rsidRPr="0030073E">
        <w:rPr>
          <w:lang w:val="en-AU" w:eastAsia="x-none"/>
        </w:rPr>
        <w:t xml:space="preserve"> </w:t>
      </w:r>
      <w:r w:rsidRPr="0030073E">
        <w:rPr>
          <w:lang w:val="en-AU" w:eastAsia="x-none"/>
        </w:rPr>
        <w:t xml:space="preserve">These applications can provide useful insights into (especially) transport </w:t>
      </w:r>
      <w:r w:rsidR="003A37E5">
        <w:rPr>
          <w:lang w:val="en-AU" w:eastAsia="x-none"/>
        </w:rPr>
        <w:t xml:space="preserve">mobile </w:t>
      </w:r>
      <w:r w:rsidRPr="0030073E">
        <w:rPr>
          <w:lang w:val="en-AU" w:eastAsia="x-none"/>
        </w:rPr>
        <w:t>blackspots – but are less useful in assessing wide area coverage because of the difficulties of testing everywhere.</w:t>
      </w:r>
    </w:p>
    <w:p w14:paraId="183B7D9A" w14:textId="77777777" w:rsidR="00113BD9" w:rsidRPr="0030073E" w:rsidRDefault="005E5B87" w:rsidP="00113BD9">
      <w:pPr>
        <w:keepNext/>
        <w:jc w:val="center"/>
        <w:rPr>
          <w:lang w:val="en-AU"/>
        </w:rPr>
      </w:pPr>
      <w:r w:rsidRPr="00402028">
        <w:rPr>
          <w:noProof/>
          <w:lang w:val="en-AU" w:eastAsia="x-none"/>
        </w:rPr>
        <w:drawing>
          <wp:inline distT="0" distB="0" distL="0" distR="0" wp14:anchorId="1FD4AB43" wp14:editId="4321B963">
            <wp:extent cx="2843426" cy="1816925"/>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846814" cy="1819090"/>
                    </a:xfrm>
                    <a:prstGeom prst="rect">
                      <a:avLst/>
                    </a:prstGeom>
                    <a:noFill/>
                    <a:ln>
                      <a:noFill/>
                    </a:ln>
                  </pic:spPr>
                </pic:pic>
              </a:graphicData>
            </a:graphic>
          </wp:inline>
        </w:drawing>
      </w:r>
    </w:p>
    <w:p w14:paraId="3D4E4B8C" w14:textId="717A2F25" w:rsidR="00113BD9" w:rsidRPr="0030073E" w:rsidRDefault="00113BD9" w:rsidP="0051396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w:t>
      </w:r>
      <w:r w:rsidRPr="00402028">
        <w:rPr>
          <w:lang w:val="en-AU"/>
        </w:rPr>
        <w:fldChar w:fldCharType="end"/>
      </w:r>
      <w:r w:rsidRPr="0030073E">
        <w:rPr>
          <w:lang w:val="en-AU"/>
        </w:rPr>
        <w:t xml:space="preserve"> OpenSignal Mapping of Coverage around Ararat</w:t>
      </w:r>
    </w:p>
    <w:p w14:paraId="7FB50216" w14:textId="6B7BBBB8" w:rsidR="00B6794C" w:rsidRPr="0030073E" w:rsidRDefault="00B6794C" w:rsidP="00B6794C">
      <w:pPr>
        <w:rPr>
          <w:lang w:val="en-AU"/>
        </w:rPr>
      </w:pPr>
      <w:r w:rsidRPr="0030073E">
        <w:rPr>
          <w:lang w:val="en-AU"/>
        </w:rPr>
        <w:t xml:space="preserve">The use of these applications by stakeholders (such as local </w:t>
      </w:r>
      <w:r w:rsidR="0030073E">
        <w:rPr>
          <w:lang w:val="en-AU"/>
        </w:rPr>
        <w:t>g</w:t>
      </w:r>
      <w:r w:rsidRPr="0030073E">
        <w:rPr>
          <w:lang w:val="en-AU"/>
        </w:rPr>
        <w:t xml:space="preserve">overnment staff) may be valuable in building evidence of transport </w:t>
      </w:r>
      <w:r w:rsidR="003A37E5">
        <w:rPr>
          <w:lang w:val="en-AU"/>
        </w:rPr>
        <w:t xml:space="preserve">mobile </w:t>
      </w:r>
      <w:r w:rsidRPr="0030073E">
        <w:rPr>
          <w:lang w:val="en-AU"/>
        </w:rPr>
        <w:t>blackspots.</w:t>
      </w:r>
    </w:p>
    <w:p w14:paraId="5E1E0A17" w14:textId="77777777" w:rsidR="00B6794C" w:rsidRPr="0030073E" w:rsidRDefault="00B6794C" w:rsidP="00427A6F">
      <w:pPr>
        <w:pStyle w:val="Heading5"/>
        <w:rPr>
          <w:lang w:val="en-AU"/>
        </w:rPr>
      </w:pPr>
      <w:bookmarkStart w:id="2599" w:name="_Toc519006076"/>
      <w:bookmarkStart w:id="2600" w:name="_Toc519072001"/>
      <w:bookmarkStart w:id="2601" w:name="_Toc526240788"/>
      <w:r w:rsidRPr="0030073E">
        <w:rPr>
          <w:lang w:val="en-AU"/>
        </w:rPr>
        <w:t>General Notes</w:t>
      </w:r>
      <w:bookmarkEnd w:id="2599"/>
      <w:bookmarkEnd w:id="2600"/>
      <w:bookmarkEnd w:id="2601"/>
      <w:r w:rsidRPr="0030073E">
        <w:rPr>
          <w:lang w:val="en-AU"/>
        </w:rPr>
        <w:t xml:space="preserve"> </w:t>
      </w:r>
    </w:p>
    <w:p w14:paraId="4175F730" w14:textId="77777777" w:rsidR="00B6794C" w:rsidRPr="0030073E" w:rsidRDefault="00B6794C" w:rsidP="00B6794C">
      <w:pPr>
        <w:rPr>
          <w:lang w:val="en-AU"/>
        </w:rPr>
      </w:pPr>
      <w:r w:rsidRPr="0030073E">
        <w:rPr>
          <w:lang w:val="en-AU"/>
        </w:rPr>
        <w:t xml:space="preserve">Coverage is constantly evolving as a result of ongoing MNO investment in new base stations </w:t>
      </w:r>
      <w:r w:rsidRPr="0030073E">
        <w:rPr>
          <w:lang w:val="en-AU"/>
        </w:rPr>
        <w:noBreakHyphen/>
        <w:t xml:space="preserve"> including new base stations supported by the Commonwealth Mobile Blackspot Programs (MBSP) and the Victorian Governments Blackspot Programs (VMP3).</w:t>
      </w:r>
    </w:p>
    <w:p w14:paraId="6598B651" w14:textId="77777777" w:rsidR="00B6794C" w:rsidRPr="0030073E" w:rsidRDefault="00B6794C" w:rsidP="00B6794C">
      <w:pPr>
        <w:rPr>
          <w:lang w:val="en-AU"/>
        </w:rPr>
      </w:pPr>
      <w:r w:rsidRPr="0030073E">
        <w:rPr>
          <w:lang w:val="en-AU"/>
        </w:rPr>
        <w:t>In addition, the mobile networks are evolving through successive technology generations.</w:t>
      </w:r>
    </w:p>
    <w:p w14:paraId="2E971F03" w14:textId="04DD81FA" w:rsidR="00B6794C" w:rsidRPr="0030073E" w:rsidRDefault="00B6794C" w:rsidP="00B6794C">
      <w:pPr>
        <w:rPr>
          <w:lang w:val="en-AU"/>
        </w:rPr>
      </w:pPr>
      <w:r w:rsidRPr="0030073E">
        <w:rPr>
          <w:lang w:val="en-AU"/>
        </w:rPr>
        <w:t xml:space="preserve">In particular, fifth generation (5G) mobile technology is expected to commence general deployment </w:t>
      </w:r>
      <w:r w:rsidR="0064570D" w:rsidRPr="0030073E">
        <w:rPr>
          <w:lang w:val="en-AU"/>
        </w:rPr>
        <w:t>in</w:t>
      </w:r>
      <w:r w:rsidRPr="0030073E">
        <w:rPr>
          <w:lang w:val="en-AU"/>
        </w:rPr>
        <w:t xml:space="preserve"> 2020, bringing with it significantly increased capacity, the ability to support a vastly increased number of devices and new features of particular relevance to “Internet of Things” (IoT) applications.</w:t>
      </w:r>
      <w:r w:rsidR="000525BF" w:rsidRPr="0030073E">
        <w:rPr>
          <w:lang w:val="en-AU"/>
        </w:rPr>
        <w:t xml:space="preserve"> </w:t>
      </w:r>
    </w:p>
    <w:p w14:paraId="768D8AE8" w14:textId="77777777" w:rsidR="00B6794C" w:rsidRPr="0030073E" w:rsidRDefault="00B6794C" w:rsidP="00B6794C">
      <w:pPr>
        <w:rPr>
          <w:lang w:val="en-AU"/>
        </w:rPr>
      </w:pPr>
      <w:r w:rsidRPr="0030073E">
        <w:rPr>
          <w:lang w:val="en-AU"/>
        </w:rPr>
        <w:t>Mobile coverage is discussed in the analysis that is provided</w:t>
      </w:r>
      <w:r w:rsidR="0064570D" w:rsidRPr="0030073E">
        <w:rPr>
          <w:lang w:val="en-AU"/>
        </w:rPr>
        <w:t xml:space="preserve"> in Section </w:t>
      </w:r>
      <w:r w:rsidR="0064570D" w:rsidRPr="00402028">
        <w:rPr>
          <w:b/>
          <w:lang w:val="en-AU"/>
        </w:rPr>
        <w:t>3</w:t>
      </w:r>
      <w:r w:rsidR="0064570D" w:rsidRPr="0030073E">
        <w:rPr>
          <w:lang w:val="en-AU"/>
        </w:rPr>
        <w:t xml:space="preserve"> </w:t>
      </w:r>
      <w:r w:rsidRPr="0030073E">
        <w:rPr>
          <w:lang w:val="en-AU"/>
        </w:rPr>
        <w:t>for cities, towns and smaller localities in the region.</w:t>
      </w:r>
      <w:r w:rsidR="000525BF" w:rsidRPr="0030073E">
        <w:rPr>
          <w:lang w:val="en-AU"/>
        </w:rPr>
        <w:t xml:space="preserve"> </w:t>
      </w:r>
      <w:r w:rsidRPr="0030073E">
        <w:rPr>
          <w:i/>
          <w:u w:val="single"/>
          <w:lang w:val="en-AU"/>
        </w:rPr>
        <w:t>In all cases</w:t>
      </w:r>
      <w:r w:rsidRPr="0030073E">
        <w:rPr>
          <w:lang w:val="en-AU"/>
        </w:rPr>
        <w:t>, the outlook 5 years hence depends significantly on the pace and extent to which 5G technology is rolled out in regional areas of Victoria.</w:t>
      </w:r>
    </w:p>
    <w:p w14:paraId="1A618E25" w14:textId="7B0AE262" w:rsidR="00B6794C" w:rsidRPr="0030073E" w:rsidRDefault="00B6794C" w:rsidP="00B51B80">
      <w:pPr>
        <w:rPr>
          <w:lang w:val="en-AU"/>
        </w:rPr>
      </w:pPr>
      <w:r w:rsidRPr="0030073E">
        <w:rPr>
          <w:lang w:val="en-AU"/>
        </w:rPr>
        <w:t>The mobile network operators are progressively introducing support for the Cat-M1 and NB-IOT protocols – suited to various IoT purposes.</w:t>
      </w:r>
      <w:r w:rsidR="000525BF" w:rsidRPr="0030073E">
        <w:rPr>
          <w:lang w:val="en-AU"/>
        </w:rPr>
        <w:t xml:space="preserve"> </w:t>
      </w:r>
      <w:r w:rsidRPr="0030073E">
        <w:rPr>
          <w:lang w:val="en-AU"/>
        </w:rPr>
        <w:t>To date, only Optus has provided information for inclusion in SLIM.</w:t>
      </w:r>
      <w:r w:rsidR="000525BF" w:rsidRPr="0030073E">
        <w:rPr>
          <w:lang w:val="en-AU"/>
        </w:rPr>
        <w:t xml:space="preserve"> </w:t>
      </w:r>
      <w:r w:rsidRPr="0030073E">
        <w:rPr>
          <w:lang w:val="en-AU"/>
        </w:rPr>
        <w:t xml:space="preserve">The </w:t>
      </w:r>
      <w:r w:rsidR="009A7E58">
        <w:rPr>
          <w:lang w:val="en-AU"/>
        </w:rPr>
        <w:t>Optus coverage</w:t>
      </w:r>
      <w:r w:rsidRPr="0030073E">
        <w:rPr>
          <w:lang w:val="en-AU"/>
        </w:rPr>
        <w:t xml:space="preserve"> relates to agricultural IOT trials being conducted in the </w:t>
      </w:r>
      <w:r w:rsidR="000E6670">
        <w:rPr>
          <w:lang w:val="en-AU"/>
        </w:rPr>
        <w:t>n</w:t>
      </w:r>
      <w:r w:rsidRPr="0030073E">
        <w:rPr>
          <w:lang w:val="en-AU"/>
        </w:rPr>
        <w:t>orth of the State and in Gippsland.</w:t>
      </w:r>
      <w:r w:rsidR="000525BF" w:rsidRPr="0030073E">
        <w:rPr>
          <w:lang w:val="en-AU"/>
        </w:rPr>
        <w:t xml:space="preserve"> </w:t>
      </w:r>
      <w:r w:rsidRPr="0030073E">
        <w:rPr>
          <w:lang w:val="en-AU"/>
        </w:rPr>
        <w:t>Coverage that extends to any areas of this region is noted.</w:t>
      </w:r>
    </w:p>
    <w:p w14:paraId="2B96DD89" w14:textId="77777777" w:rsidR="00B6794C" w:rsidRPr="0030073E" w:rsidRDefault="00B6794C" w:rsidP="00427A6F">
      <w:pPr>
        <w:pStyle w:val="Heading5"/>
        <w:rPr>
          <w:lang w:val="en-AU"/>
        </w:rPr>
      </w:pPr>
      <w:bookmarkStart w:id="2602" w:name="_Toc519006077"/>
      <w:bookmarkStart w:id="2603" w:name="_Toc519072002"/>
      <w:bookmarkStart w:id="2604" w:name="_Toc526240789"/>
      <w:r w:rsidRPr="0030073E">
        <w:rPr>
          <w:lang w:val="en-AU"/>
        </w:rPr>
        <w:t>Mobile Coverage Challenges</w:t>
      </w:r>
      <w:bookmarkEnd w:id="2602"/>
      <w:bookmarkEnd w:id="2603"/>
      <w:bookmarkEnd w:id="2604"/>
    </w:p>
    <w:p w14:paraId="55BD9E2B" w14:textId="77777777" w:rsidR="00B51B80" w:rsidRPr="0030073E" w:rsidRDefault="00B51B80" w:rsidP="00B51B80">
      <w:pPr>
        <w:rPr>
          <w:lang w:val="en-AU"/>
        </w:rPr>
      </w:pPr>
      <w:r w:rsidRPr="0030073E">
        <w:rPr>
          <w:lang w:val="en-AU"/>
        </w:rPr>
        <w:t>The market dynamics of the fixed and mobile markets vary considerably in Australia.</w:t>
      </w:r>
    </w:p>
    <w:p w14:paraId="6669C9CF" w14:textId="77777777" w:rsidR="00B51B80" w:rsidRPr="0030073E" w:rsidRDefault="00B51B80" w:rsidP="00B51B80">
      <w:pPr>
        <w:rPr>
          <w:lang w:val="en-AU"/>
        </w:rPr>
      </w:pPr>
      <w:r w:rsidRPr="0030073E">
        <w:rPr>
          <w:lang w:val="en-AU"/>
        </w:rPr>
        <w:t xml:space="preserve">In the fixed broadband market, the Australian Government </w:t>
      </w:r>
      <w:r w:rsidR="0064570D" w:rsidRPr="0030073E">
        <w:rPr>
          <w:lang w:val="en-AU"/>
        </w:rPr>
        <w:t xml:space="preserve">responded </w:t>
      </w:r>
      <w:r w:rsidRPr="0030073E">
        <w:rPr>
          <w:lang w:val="en-AU"/>
        </w:rPr>
        <w:t>with the NBN initiative to a growing</w:t>
      </w:r>
      <w:r w:rsidR="0064570D" w:rsidRPr="0030073E">
        <w:rPr>
          <w:lang w:val="en-AU"/>
        </w:rPr>
        <w:t xml:space="preserve"> </w:t>
      </w:r>
      <w:r w:rsidRPr="0030073E">
        <w:rPr>
          <w:lang w:val="en-AU"/>
        </w:rPr>
        <w:t>divide between urban and rural areas.</w:t>
      </w:r>
      <w:r w:rsidR="000525BF" w:rsidRPr="0030073E">
        <w:rPr>
          <w:lang w:val="en-AU"/>
        </w:rPr>
        <w:t xml:space="preserve"> </w:t>
      </w:r>
      <w:r w:rsidRPr="0030073E">
        <w:rPr>
          <w:lang w:val="en-AU"/>
        </w:rPr>
        <w:t>In urban areas, high population densities and concentrated consumer spending attracted network investment and competition.</w:t>
      </w:r>
      <w:r w:rsidR="000525BF" w:rsidRPr="0030073E">
        <w:rPr>
          <w:lang w:val="en-AU"/>
        </w:rPr>
        <w:t xml:space="preserve"> </w:t>
      </w:r>
      <w:r w:rsidRPr="0030073E">
        <w:rPr>
          <w:lang w:val="en-AU"/>
        </w:rPr>
        <w:t xml:space="preserve">In addition, Telstra was required to grant other carriers access to its copper network to moderate what would otherwise have been a </w:t>
      </w:r>
      <w:r w:rsidR="0064570D" w:rsidRPr="0030073E">
        <w:rPr>
          <w:lang w:val="en-AU"/>
        </w:rPr>
        <w:t>near-</w:t>
      </w:r>
      <w:r w:rsidRPr="0030073E">
        <w:rPr>
          <w:lang w:val="en-AU"/>
        </w:rPr>
        <w:t>monopoly grip on the market.</w:t>
      </w:r>
    </w:p>
    <w:p w14:paraId="03700383" w14:textId="77777777" w:rsidR="00B51B80" w:rsidRPr="0030073E" w:rsidRDefault="00B51B80" w:rsidP="00B51B80">
      <w:pPr>
        <w:rPr>
          <w:lang w:val="en-AU"/>
        </w:rPr>
      </w:pPr>
      <w:r w:rsidRPr="0030073E">
        <w:rPr>
          <w:lang w:val="en-AU"/>
        </w:rPr>
        <w:t>There has been no similar intervention in Australia’s mobile network - though the challenges are broadly parallel.</w:t>
      </w:r>
      <w:r w:rsidR="000525BF" w:rsidRPr="0030073E">
        <w:rPr>
          <w:lang w:val="en-AU"/>
        </w:rPr>
        <w:t xml:space="preserve"> </w:t>
      </w:r>
      <w:r w:rsidRPr="0030073E">
        <w:rPr>
          <w:lang w:val="en-AU"/>
        </w:rPr>
        <w:t>In particular, investment has flourished in urban areas, but languished in rural areas where there is insufficient revenue-generating traffic to drive commercial returns.</w:t>
      </w:r>
      <w:r w:rsidR="000525BF" w:rsidRPr="0030073E">
        <w:rPr>
          <w:lang w:val="en-AU"/>
        </w:rPr>
        <w:t xml:space="preserve"> </w:t>
      </w:r>
      <w:r w:rsidRPr="0030073E">
        <w:rPr>
          <w:lang w:val="en-AU"/>
        </w:rPr>
        <w:t>As a result, only around one third of Australia’s landmass enjoys mobile coverage.</w:t>
      </w:r>
      <w:r w:rsidR="000525BF" w:rsidRPr="0030073E">
        <w:rPr>
          <w:lang w:val="en-AU"/>
        </w:rPr>
        <w:t xml:space="preserve"> </w:t>
      </w:r>
      <w:r w:rsidRPr="0030073E">
        <w:rPr>
          <w:lang w:val="en-AU"/>
        </w:rPr>
        <w:t>The percentage in Victoria is significantly higher – estimated at around 75% - as a consequence of comparatively high population densit</w:t>
      </w:r>
      <w:r w:rsidR="0064570D" w:rsidRPr="0030073E">
        <w:rPr>
          <w:lang w:val="en-AU"/>
        </w:rPr>
        <w:t>ies</w:t>
      </w:r>
      <w:r w:rsidRPr="0030073E">
        <w:rPr>
          <w:lang w:val="en-AU"/>
        </w:rPr>
        <w:t>.</w:t>
      </w:r>
    </w:p>
    <w:p w14:paraId="7B436EFC" w14:textId="77777777" w:rsidR="00B51B80" w:rsidRPr="0030073E" w:rsidRDefault="00B51B80" w:rsidP="00B51B80">
      <w:pPr>
        <w:rPr>
          <w:lang w:val="en-AU"/>
        </w:rPr>
      </w:pPr>
      <w:r w:rsidRPr="0030073E">
        <w:rPr>
          <w:lang w:val="en-AU"/>
        </w:rPr>
        <w:t>It is not realistic to expect 100% coverage of Australia’s vast land-mass.</w:t>
      </w:r>
      <w:r w:rsidR="000525BF" w:rsidRPr="0030073E">
        <w:rPr>
          <w:lang w:val="en-AU"/>
        </w:rPr>
        <w:t xml:space="preserve"> </w:t>
      </w:r>
      <w:r w:rsidRPr="0030073E">
        <w:rPr>
          <w:lang w:val="en-AU"/>
        </w:rPr>
        <w:t>However, with the advent of smart phones and data capabilities, the mobile networks are becoming ever more important all Australians for many different purposes including (but not limited to):</w:t>
      </w:r>
    </w:p>
    <w:p w14:paraId="6505B4CD" w14:textId="3EF195F2" w:rsidR="00B51B80" w:rsidRPr="0030073E" w:rsidRDefault="00D03D4D" w:rsidP="00402028">
      <w:pPr>
        <w:pStyle w:val="Bulletedlist"/>
        <w:rPr>
          <w:lang w:val="en-AU"/>
        </w:rPr>
      </w:pPr>
      <w:r>
        <w:rPr>
          <w:lang w:val="en-AU"/>
        </w:rPr>
        <w:t>S</w:t>
      </w:r>
      <w:r w:rsidR="00B51B80" w:rsidRPr="0030073E">
        <w:rPr>
          <w:lang w:val="en-AU"/>
        </w:rPr>
        <w:t>ocial amenity</w:t>
      </w:r>
    </w:p>
    <w:p w14:paraId="26F61509" w14:textId="38575FC7" w:rsidR="00B51B80" w:rsidRPr="0030073E" w:rsidRDefault="00D03D4D" w:rsidP="00402028">
      <w:pPr>
        <w:pStyle w:val="Bulletedlist"/>
        <w:rPr>
          <w:lang w:val="en-AU"/>
        </w:rPr>
      </w:pPr>
      <w:r>
        <w:rPr>
          <w:lang w:val="en-AU"/>
        </w:rPr>
        <w:t>O</w:t>
      </w:r>
      <w:r w:rsidR="00B51B80" w:rsidRPr="0030073E">
        <w:rPr>
          <w:lang w:val="en-AU"/>
        </w:rPr>
        <w:t xml:space="preserve">ccupational health and safety (noting that in emergency situations, triple-zero calls can be made on </w:t>
      </w:r>
      <w:r w:rsidR="00B51B80" w:rsidRPr="0030073E">
        <w:rPr>
          <w:i/>
          <w:lang w:val="en-AU"/>
        </w:rPr>
        <w:t>any</w:t>
      </w:r>
      <w:r w:rsidR="00B51B80" w:rsidRPr="0030073E">
        <w:rPr>
          <w:lang w:val="en-AU"/>
        </w:rPr>
        <w:t xml:space="preserve"> available network)</w:t>
      </w:r>
    </w:p>
    <w:p w14:paraId="4991B7B6" w14:textId="6BDFF3A7" w:rsidR="00B51B80" w:rsidRPr="0030073E" w:rsidRDefault="00D03D4D" w:rsidP="00402028">
      <w:pPr>
        <w:pStyle w:val="Bulletedlist"/>
        <w:rPr>
          <w:lang w:val="en-AU"/>
        </w:rPr>
      </w:pPr>
      <w:r>
        <w:rPr>
          <w:lang w:val="en-AU"/>
        </w:rPr>
        <w:t>O</w:t>
      </w:r>
      <w:r w:rsidR="00B51B80" w:rsidRPr="0030073E">
        <w:rPr>
          <w:lang w:val="en-AU"/>
        </w:rPr>
        <w:t>n-the-spot access to information and services relevant to one’s business, lifestyle and/or well-being</w:t>
      </w:r>
    </w:p>
    <w:p w14:paraId="764198DB" w14:textId="71E5E3ED" w:rsidR="00B51B80" w:rsidRPr="0030073E" w:rsidRDefault="00D03D4D" w:rsidP="00402028">
      <w:pPr>
        <w:pStyle w:val="Bulletedlist"/>
        <w:rPr>
          <w:lang w:val="en-AU"/>
        </w:rPr>
      </w:pPr>
      <w:r>
        <w:rPr>
          <w:lang w:val="en-AU"/>
        </w:rPr>
        <w:t>S</w:t>
      </w:r>
      <w:r w:rsidR="00232622" w:rsidRPr="0030073E">
        <w:rPr>
          <w:lang w:val="en-AU"/>
        </w:rPr>
        <w:t>u</w:t>
      </w:r>
      <w:r w:rsidR="00B51B80" w:rsidRPr="0030073E">
        <w:rPr>
          <w:lang w:val="en-AU"/>
        </w:rPr>
        <w:t>pporting IoT applications</w:t>
      </w:r>
    </w:p>
    <w:p w14:paraId="4D91FE4C" w14:textId="1B65FDA0" w:rsidR="00B51B80" w:rsidRPr="0030073E" w:rsidRDefault="00D03D4D" w:rsidP="00402028">
      <w:pPr>
        <w:pStyle w:val="Bulletedlist"/>
        <w:rPr>
          <w:lang w:val="en-AU"/>
        </w:rPr>
      </w:pPr>
      <w:r>
        <w:rPr>
          <w:lang w:val="en-AU"/>
        </w:rPr>
        <w:t>A</w:t>
      </w:r>
      <w:r w:rsidR="00B51B80" w:rsidRPr="0030073E">
        <w:rPr>
          <w:lang w:val="en-AU"/>
        </w:rPr>
        <w:t xml:space="preserve">s a supplement (or alternative) to a fixed broadband service, especially in areas served only by </w:t>
      </w:r>
      <w:r w:rsidR="00DC2C0A" w:rsidRPr="0030073E">
        <w:rPr>
          <w:lang w:val="en-AU"/>
        </w:rPr>
        <w:t>NBN Co</w:t>
      </w:r>
      <w:r w:rsidR="00B51B80" w:rsidRPr="0030073E">
        <w:rPr>
          <w:lang w:val="en-AU"/>
        </w:rPr>
        <w:t>’s satellite service.</w:t>
      </w:r>
    </w:p>
    <w:p w14:paraId="74D58372" w14:textId="77777777" w:rsidR="00B51B80" w:rsidRPr="0030073E" w:rsidRDefault="00B51B80" w:rsidP="00B51B80">
      <w:pPr>
        <w:rPr>
          <w:lang w:val="en-AU"/>
        </w:rPr>
      </w:pPr>
      <w:r w:rsidRPr="0030073E">
        <w:rPr>
          <w:lang w:val="en-AU"/>
        </w:rPr>
        <w:t>At the present level of coverage (by any MNO) many of the potential socio-economic benefits remain “out of reach”.</w:t>
      </w:r>
      <w:r w:rsidR="00232622" w:rsidRPr="0030073E">
        <w:rPr>
          <w:lang w:val="en-AU"/>
        </w:rPr>
        <w:t xml:space="preserve"> </w:t>
      </w:r>
      <w:r w:rsidRPr="0030073E">
        <w:rPr>
          <w:lang w:val="en-AU"/>
        </w:rPr>
        <w:t>In this context, pushing the boundaries of mobile network coverage promises social-economic benefits that can be disproportionate to the additional revenue opportunities available to carriers.</w:t>
      </w:r>
    </w:p>
    <w:p w14:paraId="3E20A473" w14:textId="7D6E47AE" w:rsidR="00B51B80" w:rsidRPr="0030073E" w:rsidRDefault="00B51B80" w:rsidP="00B51B80">
      <w:pPr>
        <w:rPr>
          <w:lang w:val="en-AU"/>
        </w:rPr>
      </w:pPr>
      <w:r w:rsidRPr="0030073E">
        <w:rPr>
          <w:lang w:val="en-AU"/>
        </w:rPr>
        <w:t>The challenges for the MNOs are understandable.</w:t>
      </w:r>
      <w:r w:rsidR="000525BF" w:rsidRPr="0030073E">
        <w:rPr>
          <w:lang w:val="en-AU"/>
        </w:rPr>
        <w:t xml:space="preserve"> </w:t>
      </w:r>
      <w:r w:rsidRPr="0030073E">
        <w:rPr>
          <w:lang w:val="en-AU"/>
        </w:rPr>
        <w:t>If investment in extending coverage to an area does not generate sufficient additional revenue generating traffic to be profitable, it is not a prudent use of shareholder funds.</w:t>
      </w:r>
      <w:r w:rsidR="00232622" w:rsidRPr="0030073E">
        <w:rPr>
          <w:lang w:val="en-AU"/>
        </w:rPr>
        <w:t xml:space="preserve"> </w:t>
      </w:r>
    </w:p>
    <w:p w14:paraId="0551A952" w14:textId="77777777" w:rsidR="00B51B80" w:rsidRPr="0030073E" w:rsidRDefault="00B51B80" w:rsidP="00B51B80">
      <w:pPr>
        <w:rPr>
          <w:lang w:val="en-AU"/>
        </w:rPr>
      </w:pPr>
      <w:r w:rsidRPr="0030073E">
        <w:rPr>
          <w:lang w:val="en-AU"/>
        </w:rPr>
        <w:t>The structure of the mobile market in Australia leads to the question of what constitutes a mobile blackspot.</w:t>
      </w:r>
      <w:r w:rsidR="000525BF" w:rsidRPr="0030073E">
        <w:rPr>
          <w:lang w:val="en-AU"/>
        </w:rPr>
        <w:t xml:space="preserve"> </w:t>
      </w:r>
      <w:r w:rsidRPr="0030073E">
        <w:rPr>
          <w:lang w:val="en-AU"/>
        </w:rPr>
        <w:t>Most Australians subscribe to one and only one mobile network – and for many such Australians, a blackspot exists if the particular operator that they have chosen does not offer coverage relevant to their location and transport patterns.</w:t>
      </w:r>
    </w:p>
    <w:p w14:paraId="28D96497" w14:textId="77777777" w:rsidR="00B51B80" w:rsidRPr="0030073E" w:rsidRDefault="00B51B80" w:rsidP="00166B8E">
      <w:pPr>
        <w:rPr>
          <w:lang w:val="en-AU"/>
        </w:rPr>
      </w:pPr>
      <w:r w:rsidRPr="0030073E">
        <w:rPr>
          <w:lang w:val="en-AU"/>
        </w:rPr>
        <w:t>However, one of the benefits of the vigorous competition that prevails to attract mobile users in urban areas is a rich array of competitively priced options.</w:t>
      </w:r>
      <w:r w:rsidR="000525BF" w:rsidRPr="0030073E">
        <w:rPr>
          <w:lang w:val="en-AU"/>
        </w:rPr>
        <w:t xml:space="preserve"> </w:t>
      </w:r>
      <w:r w:rsidRPr="0030073E">
        <w:rPr>
          <w:lang w:val="en-AU"/>
        </w:rPr>
        <w:t>As a result, for those users whose preferred MNO does not provide coverage in all the areas that they frequent, the cost of subscribing to a secondary plan is typically not prohibitive.</w:t>
      </w:r>
      <w:r w:rsidR="000525BF" w:rsidRPr="0030073E">
        <w:rPr>
          <w:lang w:val="en-AU"/>
        </w:rPr>
        <w:t xml:space="preserve"> </w:t>
      </w:r>
      <w:r w:rsidRPr="0030073E">
        <w:rPr>
          <w:lang w:val="en-AU"/>
        </w:rPr>
        <w:t>There are also “dual SIM” phones that facilitate management of connectivit</w:t>
      </w:r>
      <w:r w:rsidR="00E171A3" w:rsidRPr="0030073E">
        <w:rPr>
          <w:lang w:val="en-AU"/>
        </w:rPr>
        <w:t>y in a two-network environment.</w:t>
      </w:r>
    </w:p>
    <w:p w14:paraId="36F4B85E" w14:textId="77777777" w:rsidR="00BE69EE" w:rsidRPr="0030073E" w:rsidRDefault="008811E9" w:rsidP="002E6163">
      <w:pPr>
        <w:pStyle w:val="Heading2"/>
        <w:numPr>
          <w:ilvl w:val="1"/>
          <w:numId w:val="110"/>
        </w:numPr>
        <w:ind w:hanging="780"/>
        <w:rPr>
          <w:lang w:val="en-AU"/>
        </w:rPr>
      </w:pPr>
      <w:bookmarkStart w:id="2605" w:name="_Ref518651899"/>
      <w:bookmarkStart w:id="2606" w:name="_Toc519072003"/>
      <w:bookmarkStart w:id="2607" w:name="_Toc521314306"/>
      <w:bookmarkStart w:id="2608" w:name="_Toc526240790"/>
      <w:bookmarkStart w:id="2609" w:name="_Toc17454621"/>
      <w:r w:rsidRPr="0030073E">
        <w:rPr>
          <w:lang w:val="en-AU"/>
        </w:rPr>
        <w:t>LP-WAN Coverage</w:t>
      </w:r>
      <w:bookmarkEnd w:id="2605"/>
      <w:bookmarkEnd w:id="2606"/>
      <w:bookmarkEnd w:id="2607"/>
      <w:bookmarkEnd w:id="2608"/>
      <w:bookmarkEnd w:id="2609"/>
    </w:p>
    <w:p w14:paraId="3E578399" w14:textId="59DF724F" w:rsidR="00F344E8" w:rsidRPr="0030073E" w:rsidRDefault="00093CB7" w:rsidP="002E6163">
      <w:pPr>
        <w:pStyle w:val="Heading5"/>
        <w:rPr>
          <w:lang w:val="en-AU"/>
        </w:rPr>
      </w:pPr>
      <w:bookmarkStart w:id="2610" w:name="_Toc519006079"/>
      <w:bookmarkStart w:id="2611" w:name="_Toc519072004"/>
      <w:bookmarkStart w:id="2612" w:name="_Toc526240791"/>
      <w:r w:rsidRPr="0030073E">
        <w:rPr>
          <w:lang w:val="en-AU"/>
        </w:rPr>
        <w:t>General Notes</w:t>
      </w:r>
      <w:bookmarkEnd w:id="2610"/>
      <w:bookmarkEnd w:id="2611"/>
      <w:bookmarkEnd w:id="2612"/>
    </w:p>
    <w:p w14:paraId="278CA889" w14:textId="192C5725" w:rsidR="00F344E8" w:rsidRPr="0030073E" w:rsidRDefault="00F344E8" w:rsidP="00F344E8">
      <w:pPr>
        <w:rPr>
          <w:lang w:val="en-AU"/>
        </w:rPr>
      </w:pPr>
      <w:r w:rsidRPr="0030073E">
        <w:rPr>
          <w:lang w:val="en-AU"/>
        </w:rPr>
        <w:t>LP-WAN technologies are designed for low-bandwidth transmission of small packets of information, with the radio technology supporting battery life of several years, making it well-suited for remote IoT sensors. Two-way protocols can be used for both monitoring (for example, meters, alarms etc) and control responses. In contrast, one-way protocols support only monitoring, but typically achieve longer battery life by obviating the need to “listen” for transmissions.</w:t>
      </w:r>
    </w:p>
    <w:p w14:paraId="5A2A615D" w14:textId="77777777" w:rsidR="00F344E8" w:rsidRPr="0030073E" w:rsidRDefault="00F344E8" w:rsidP="00F344E8">
      <w:pPr>
        <w:rPr>
          <w:lang w:val="en-AU"/>
        </w:rPr>
      </w:pPr>
      <w:r w:rsidRPr="0030073E">
        <w:rPr>
          <w:lang w:val="en-AU"/>
        </w:rPr>
        <w:t>The original providers of LP-WAN technology coverage are:</w:t>
      </w:r>
    </w:p>
    <w:p w14:paraId="26E62592" w14:textId="0AC0D62D" w:rsidR="00F344E8" w:rsidRPr="0030073E" w:rsidRDefault="00F344E8" w:rsidP="00402028">
      <w:pPr>
        <w:pStyle w:val="Bulletedlist"/>
        <w:rPr>
          <w:lang w:val="en-AU"/>
        </w:rPr>
      </w:pPr>
      <w:r w:rsidRPr="0030073E">
        <w:rPr>
          <w:lang w:val="en-AU"/>
        </w:rPr>
        <w:t>NNNCo, with LoRaWAN technology; LoRa is a two-way protocol; at this stage, no information about coverage is available</w:t>
      </w:r>
    </w:p>
    <w:p w14:paraId="663C2462" w14:textId="068E5743" w:rsidR="00F344E8" w:rsidRPr="0030073E" w:rsidRDefault="00F344E8" w:rsidP="00402028">
      <w:pPr>
        <w:pStyle w:val="Bulletedlist"/>
        <w:rPr>
          <w:lang w:val="en-AU"/>
        </w:rPr>
      </w:pPr>
      <w:r w:rsidRPr="0030073E">
        <w:rPr>
          <w:lang w:val="en-AU"/>
        </w:rPr>
        <w:t xml:space="preserve">Thinxtra, with </w:t>
      </w:r>
      <w:r w:rsidR="00B20972">
        <w:rPr>
          <w:lang w:val="en-AU"/>
        </w:rPr>
        <w:t>Sigfox</w:t>
      </w:r>
      <w:r w:rsidRPr="0030073E">
        <w:rPr>
          <w:lang w:val="en-AU"/>
        </w:rPr>
        <w:t xml:space="preserve"> technology – </w:t>
      </w:r>
      <w:r w:rsidR="00B20972">
        <w:rPr>
          <w:lang w:val="en-AU"/>
        </w:rPr>
        <w:t>Sigfox</w:t>
      </w:r>
      <w:r w:rsidRPr="0030073E">
        <w:rPr>
          <w:lang w:val="en-AU"/>
        </w:rPr>
        <w:t xml:space="preserve"> is also a two-way protocol</w:t>
      </w:r>
    </w:p>
    <w:p w14:paraId="2C4CB558" w14:textId="3AC2454D" w:rsidR="00F344E8" w:rsidRPr="0030073E" w:rsidRDefault="00F344E8" w:rsidP="00402028">
      <w:pPr>
        <w:pStyle w:val="Bulletedlist"/>
        <w:rPr>
          <w:lang w:val="en-AU"/>
        </w:rPr>
      </w:pPr>
      <w:r w:rsidRPr="0030073E">
        <w:rPr>
          <w:lang w:val="en-AU"/>
        </w:rPr>
        <w:t>Taggle, a one-way technology used widely for water meter reading.</w:t>
      </w:r>
    </w:p>
    <w:p w14:paraId="15D5C078" w14:textId="1DB64EDA" w:rsidR="00F344E8" w:rsidRPr="0030073E" w:rsidRDefault="00F344E8" w:rsidP="00F344E8">
      <w:pPr>
        <w:rPr>
          <w:lang w:val="en-AU"/>
        </w:rPr>
      </w:pPr>
      <w:r w:rsidRPr="0030073E">
        <w:rPr>
          <w:lang w:val="en-AU"/>
        </w:rPr>
        <w:t xml:space="preserve">Deployment of these LP-WAN technologies (LoRa, </w:t>
      </w:r>
      <w:r w:rsidR="00B20972">
        <w:rPr>
          <w:lang w:val="en-AU"/>
        </w:rPr>
        <w:t>Sigfox</w:t>
      </w:r>
      <w:r w:rsidRPr="0030073E">
        <w:rPr>
          <w:lang w:val="en-AU"/>
        </w:rPr>
        <w:t xml:space="preserve"> and Taggle) is driven by project-specific opportunities, rather than by up-front investment in coverage in the hope that applications will follow.</w:t>
      </w:r>
    </w:p>
    <w:p w14:paraId="44458AB8" w14:textId="77777777" w:rsidR="00F344E8" w:rsidRPr="0030073E" w:rsidRDefault="00F344E8" w:rsidP="00F344E8">
      <w:pPr>
        <w:rPr>
          <w:lang w:val="en-AU"/>
        </w:rPr>
      </w:pPr>
      <w:r w:rsidRPr="0030073E">
        <w:rPr>
          <w:lang w:val="en-AU"/>
        </w:rPr>
        <w:t>The major mobile network operators are rapidly moving into the provision of LP-WAN services (NB-IoT), with data available for digital plan analysis on Optus NB-IoT coverage.</w:t>
      </w:r>
    </w:p>
    <w:p w14:paraId="14326E77" w14:textId="6C173840" w:rsidR="00F344E8" w:rsidRPr="0030073E" w:rsidRDefault="00F344E8" w:rsidP="00093CB7">
      <w:pPr>
        <w:rPr>
          <w:lang w:val="en-AU"/>
        </w:rPr>
      </w:pPr>
      <w:r w:rsidRPr="0030073E">
        <w:rPr>
          <w:lang w:val="en-AU"/>
        </w:rPr>
        <w:t>In addition to utilising LP-WAN technologies, Smart City and Smart Town initiatives can often take advantage of short-range technologies such as WiFi, coupled with backhaul provided by an NBN service, an independently sourced connectivity solution or a mobile network service.</w:t>
      </w:r>
    </w:p>
    <w:p w14:paraId="17F155D0" w14:textId="77777777" w:rsidR="00E51576" w:rsidRPr="0030073E" w:rsidRDefault="00E51576" w:rsidP="00427A6F">
      <w:pPr>
        <w:pStyle w:val="Heading5"/>
        <w:rPr>
          <w:lang w:val="en-AU"/>
        </w:rPr>
      </w:pPr>
      <w:bookmarkStart w:id="2613" w:name="_Toc519006080"/>
      <w:bookmarkStart w:id="2614" w:name="_Toc519072005"/>
      <w:bookmarkStart w:id="2615" w:name="_Toc526240792"/>
      <w:r w:rsidRPr="0030073E">
        <w:rPr>
          <w:lang w:val="en-AU"/>
        </w:rPr>
        <w:t>LoRa</w:t>
      </w:r>
      <w:bookmarkEnd w:id="2613"/>
      <w:bookmarkEnd w:id="2614"/>
      <w:bookmarkEnd w:id="2615"/>
    </w:p>
    <w:p w14:paraId="2075BC38" w14:textId="511535D4" w:rsidR="008811E9" w:rsidRPr="0030073E" w:rsidRDefault="008811E9" w:rsidP="00E51576">
      <w:pPr>
        <w:rPr>
          <w:lang w:val="en-AU"/>
        </w:rPr>
      </w:pPr>
      <w:r w:rsidRPr="0030073E">
        <w:rPr>
          <w:lang w:val="en-AU"/>
        </w:rPr>
        <w:t xml:space="preserve">An Australian company, NNNCo Pty. Ltd., </w:t>
      </w:r>
      <w:r w:rsidR="00A66400" w:rsidRPr="0030073E">
        <w:rPr>
          <w:lang w:val="en-AU"/>
        </w:rPr>
        <w:t>is a leading proponent</w:t>
      </w:r>
      <w:r w:rsidR="0018554C" w:rsidRPr="0030073E">
        <w:rPr>
          <w:lang w:val="en-AU"/>
        </w:rPr>
        <w:t xml:space="preserve"> </w:t>
      </w:r>
      <w:r w:rsidR="0030073E">
        <w:rPr>
          <w:lang w:val="en-AU"/>
        </w:rPr>
        <w:t xml:space="preserve">of </w:t>
      </w:r>
      <w:r w:rsidRPr="0030073E">
        <w:rPr>
          <w:lang w:val="en-AU"/>
        </w:rPr>
        <w:t>LoRa technology</w:t>
      </w:r>
      <w:r w:rsidR="00A66400" w:rsidRPr="0030073E">
        <w:rPr>
          <w:lang w:val="en-AU"/>
        </w:rPr>
        <w:t xml:space="preserve"> and is known to be working in a range of smart city and rural applications.</w:t>
      </w:r>
      <w:r w:rsidR="000525BF" w:rsidRPr="0030073E">
        <w:rPr>
          <w:lang w:val="en-AU"/>
        </w:rPr>
        <w:t xml:space="preserve"> </w:t>
      </w:r>
      <w:r w:rsidR="00A66400" w:rsidRPr="0030073E">
        <w:rPr>
          <w:lang w:val="en-AU"/>
        </w:rPr>
        <w:t xml:space="preserve">Details of coverage </w:t>
      </w:r>
      <w:r w:rsidR="00FE49B9" w:rsidRPr="0030073E">
        <w:rPr>
          <w:lang w:val="en-AU"/>
        </w:rPr>
        <w:t xml:space="preserve">established in support of these projects </w:t>
      </w:r>
      <w:r w:rsidR="00A66400" w:rsidRPr="0030073E">
        <w:rPr>
          <w:lang w:val="en-AU"/>
        </w:rPr>
        <w:t>are not published.</w:t>
      </w:r>
      <w:r w:rsidR="000525BF" w:rsidRPr="0030073E">
        <w:rPr>
          <w:lang w:val="en-AU"/>
        </w:rPr>
        <w:t xml:space="preserve"> </w:t>
      </w:r>
      <w:r w:rsidR="00A66400" w:rsidRPr="0030073E">
        <w:rPr>
          <w:lang w:val="en-AU"/>
        </w:rPr>
        <w:t xml:space="preserve">In addition to NNNCo, </w:t>
      </w:r>
      <w:r w:rsidRPr="0030073E">
        <w:rPr>
          <w:lang w:val="en-AU"/>
        </w:rPr>
        <w:t>various other parties are known to have deployed LoRa base stations for trial purposes and/or for particular applications</w:t>
      </w:r>
      <w:r w:rsidR="0018554C" w:rsidRPr="0030073E">
        <w:rPr>
          <w:lang w:val="en-AU"/>
        </w:rPr>
        <w:t>.</w:t>
      </w:r>
    </w:p>
    <w:p w14:paraId="5FC277E6" w14:textId="75FBCCCC" w:rsidR="00E51576" w:rsidRPr="0030073E" w:rsidRDefault="00B20972" w:rsidP="00427A6F">
      <w:pPr>
        <w:pStyle w:val="Heading5"/>
        <w:rPr>
          <w:lang w:val="en-AU"/>
        </w:rPr>
      </w:pPr>
      <w:r>
        <w:rPr>
          <w:lang w:val="en-AU"/>
        </w:rPr>
        <w:t>Sigfox</w:t>
      </w:r>
    </w:p>
    <w:p w14:paraId="427E9E4D" w14:textId="0D9F2EDD" w:rsidR="00A66400" w:rsidRPr="0030073E" w:rsidRDefault="00B20972" w:rsidP="008811E9">
      <w:pPr>
        <w:rPr>
          <w:lang w:val="en-AU"/>
        </w:rPr>
      </w:pPr>
      <w:r>
        <w:rPr>
          <w:lang w:val="en-AU"/>
        </w:rPr>
        <w:t>Sigfox</w:t>
      </w:r>
      <w:r w:rsidR="008811E9" w:rsidRPr="0030073E">
        <w:rPr>
          <w:lang w:val="en-AU"/>
        </w:rPr>
        <w:t xml:space="preserve"> publishes a global coverage map</w:t>
      </w:r>
      <w:r w:rsidR="00FE49B9" w:rsidRPr="0030073E">
        <w:rPr>
          <w:rStyle w:val="FootnoteReference"/>
          <w:sz w:val="18"/>
          <w:szCs w:val="18"/>
          <w:lang w:val="en-AU"/>
        </w:rPr>
        <w:footnoteReference w:id="12"/>
      </w:r>
      <w:r w:rsidR="00FE49B9" w:rsidRPr="0030073E">
        <w:rPr>
          <w:lang w:val="en-AU"/>
        </w:rPr>
        <w:t>.</w:t>
      </w:r>
      <w:r w:rsidR="000525BF" w:rsidRPr="0030073E">
        <w:rPr>
          <w:lang w:val="en-AU"/>
        </w:rPr>
        <w:t xml:space="preserve"> </w:t>
      </w:r>
      <w:r w:rsidR="00FE49B9" w:rsidRPr="0030073E">
        <w:rPr>
          <w:lang w:val="en-AU"/>
        </w:rPr>
        <w:t>The</w:t>
      </w:r>
      <w:r w:rsidR="00A66400" w:rsidRPr="0030073E">
        <w:rPr>
          <w:lang w:val="en-AU"/>
        </w:rPr>
        <w:t xml:space="preserve"> diagram</w:t>
      </w:r>
      <w:r w:rsidR="00FE49B9" w:rsidRPr="0030073E">
        <w:rPr>
          <w:lang w:val="en-AU"/>
        </w:rPr>
        <w:t xml:space="preserve"> below shows</w:t>
      </w:r>
      <w:r w:rsidR="00A66400" w:rsidRPr="0030073E">
        <w:rPr>
          <w:lang w:val="en-AU"/>
        </w:rPr>
        <w:t xml:space="preserve"> coverage </w:t>
      </w:r>
      <w:r w:rsidR="00FE49B9" w:rsidRPr="0030073E">
        <w:rPr>
          <w:lang w:val="en-AU"/>
        </w:rPr>
        <w:t xml:space="preserve">in the </w:t>
      </w:r>
      <w:r w:rsidR="00952B11" w:rsidRPr="00402028">
        <w:rPr>
          <w:lang w:val="en-AU"/>
        </w:rPr>
        <w:fldChar w:fldCharType="begin"/>
      </w:r>
      <w:r w:rsidR="00952B11" w:rsidRPr="0030073E">
        <w:rPr>
          <w:lang w:val="en-AU"/>
        </w:rPr>
        <w:instrText xml:space="preserve"> SUBJECT  \* MERGEFORMAT </w:instrText>
      </w:r>
      <w:r w:rsidR="00952B11" w:rsidRPr="00402028">
        <w:rPr>
          <w:lang w:val="en-AU"/>
        </w:rPr>
        <w:fldChar w:fldCharType="separate"/>
      </w:r>
      <w:r w:rsidR="00C9632A">
        <w:rPr>
          <w:lang w:val="en-AU"/>
        </w:rPr>
        <w:t>Gippsland</w:t>
      </w:r>
      <w:r w:rsidR="00952B11" w:rsidRPr="00402028">
        <w:rPr>
          <w:lang w:val="en-AU"/>
        </w:rPr>
        <w:fldChar w:fldCharType="end"/>
      </w:r>
      <w:r w:rsidR="00FE49B9" w:rsidRPr="0030073E">
        <w:rPr>
          <w:lang w:val="en-AU"/>
        </w:rPr>
        <w:t xml:space="preserve"> Region </w:t>
      </w:r>
      <w:r w:rsidR="00A66400" w:rsidRPr="0030073E">
        <w:rPr>
          <w:lang w:val="en-AU"/>
        </w:rPr>
        <w:t>in blue.</w:t>
      </w:r>
      <w:r w:rsidR="000525BF" w:rsidRPr="0030073E">
        <w:rPr>
          <w:lang w:val="en-AU"/>
        </w:rPr>
        <w:t xml:space="preserve"> </w:t>
      </w:r>
      <w:r w:rsidR="00E51576" w:rsidRPr="0030073E">
        <w:rPr>
          <w:lang w:val="en-AU"/>
        </w:rPr>
        <w:t xml:space="preserve">In contrast to the Taggle map (see following), the </w:t>
      </w:r>
      <w:r>
        <w:rPr>
          <w:lang w:val="en-AU"/>
        </w:rPr>
        <w:t>Sigfox</w:t>
      </w:r>
      <w:r w:rsidR="00E51576" w:rsidRPr="0030073E">
        <w:rPr>
          <w:lang w:val="en-AU"/>
        </w:rPr>
        <w:t xml:space="preserve"> map appears to take account of topographic occlusions – as evidenced by the irregular patterns of coverage at the fringes of coverage areas.</w:t>
      </w:r>
      <w:r w:rsidR="00E51576" w:rsidRPr="0030073E">
        <w:rPr>
          <w:lang w:val="en-AU"/>
        </w:rPr>
        <w:br/>
      </w:r>
    </w:p>
    <w:p w14:paraId="0E8BD175" w14:textId="77777777" w:rsidR="00113BD9" w:rsidRPr="0030073E" w:rsidRDefault="005E5B87" w:rsidP="00113BD9">
      <w:pPr>
        <w:keepNext/>
        <w:jc w:val="center"/>
        <w:rPr>
          <w:lang w:val="en-AU"/>
        </w:rPr>
      </w:pPr>
      <w:r w:rsidRPr="00402028">
        <w:rPr>
          <w:noProof/>
          <w:lang w:val="en-AU"/>
        </w:rPr>
        <w:drawing>
          <wp:inline distT="0" distB="0" distL="0" distR="0" wp14:anchorId="674BB461" wp14:editId="4C7F5E9A">
            <wp:extent cx="2844000" cy="2243201"/>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844000" cy="2243201"/>
                    </a:xfrm>
                    <a:prstGeom prst="rect">
                      <a:avLst/>
                    </a:prstGeom>
                    <a:noFill/>
                    <a:ln>
                      <a:noFill/>
                    </a:ln>
                  </pic:spPr>
                </pic:pic>
              </a:graphicData>
            </a:graphic>
          </wp:inline>
        </w:drawing>
      </w:r>
    </w:p>
    <w:p w14:paraId="24EF350C" w14:textId="1D55E376" w:rsidR="00113BD9" w:rsidRPr="0030073E" w:rsidRDefault="00113BD9" w:rsidP="0051396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10</w:t>
      </w:r>
      <w:r w:rsidRPr="00402028">
        <w:rPr>
          <w:lang w:val="en-AU"/>
        </w:rPr>
        <w:fldChar w:fldCharType="end"/>
      </w:r>
      <w:r w:rsidRPr="0030073E">
        <w:rPr>
          <w:lang w:val="en-AU"/>
        </w:rPr>
        <w:t xml:space="preserve"> </w:t>
      </w:r>
      <w:r w:rsidR="00B20972">
        <w:rPr>
          <w:lang w:val="en-AU"/>
        </w:rPr>
        <w:t>Sigfox</w:t>
      </w:r>
      <w:r w:rsidRPr="0030073E">
        <w:rPr>
          <w:lang w:val="en-AU"/>
        </w:rPr>
        <w:t xml:space="preserve"> Coverage of </w:t>
      </w:r>
      <w:r w:rsidR="00952B11" w:rsidRPr="00402028">
        <w:rPr>
          <w:lang w:val="en-AU"/>
        </w:rPr>
        <w:fldChar w:fldCharType="begin"/>
      </w:r>
      <w:r w:rsidR="00952B11" w:rsidRPr="0030073E">
        <w:rPr>
          <w:lang w:val="en-AU"/>
        </w:rPr>
        <w:instrText xml:space="preserve"> SUBJECT  \* MERGEFORMAT </w:instrText>
      </w:r>
      <w:r w:rsidR="00952B11" w:rsidRPr="00402028">
        <w:rPr>
          <w:lang w:val="en-AU"/>
        </w:rPr>
        <w:fldChar w:fldCharType="separate"/>
      </w:r>
      <w:r w:rsidR="00C9632A">
        <w:rPr>
          <w:lang w:val="en-AU"/>
        </w:rPr>
        <w:t>Gippsland</w:t>
      </w:r>
      <w:r w:rsidR="00952B11" w:rsidRPr="00402028">
        <w:rPr>
          <w:lang w:val="en-AU"/>
        </w:rPr>
        <w:fldChar w:fldCharType="end"/>
      </w:r>
      <w:r w:rsidRPr="0030073E">
        <w:rPr>
          <w:lang w:val="en-AU"/>
        </w:rPr>
        <w:t xml:space="preserve"> Region</w:t>
      </w:r>
    </w:p>
    <w:p w14:paraId="07D2C20A" w14:textId="474284CB" w:rsidR="00A66400" w:rsidRPr="0030073E" w:rsidRDefault="00A66400" w:rsidP="00A66400">
      <w:pPr>
        <w:rPr>
          <w:lang w:val="en-AU"/>
        </w:rPr>
      </w:pPr>
      <w:r w:rsidRPr="0030073E">
        <w:rPr>
          <w:lang w:val="en-AU"/>
        </w:rPr>
        <w:t xml:space="preserve">Based on this map, there may be some coverage around the fringes of the </w:t>
      </w:r>
      <w:r w:rsidR="00952B11" w:rsidRPr="00402028">
        <w:rPr>
          <w:lang w:val="en-AU"/>
        </w:rPr>
        <w:fldChar w:fldCharType="begin"/>
      </w:r>
      <w:r w:rsidR="00952B11" w:rsidRPr="0030073E">
        <w:rPr>
          <w:lang w:val="en-AU"/>
        </w:rPr>
        <w:instrText xml:space="preserve"> SUBJECT  \* MERGEFORMAT </w:instrText>
      </w:r>
      <w:r w:rsidR="00952B11" w:rsidRPr="00402028">
        <w:rPr>
          <w:lang w:val="en-AU"/>
        </w:rPr>
        <w:fldChar w:fldCharType="separate"/>
      </w:r>
      <w:r w:rsidR="00C9632A">
        <w:rPr>
          <w:lang w:val="en-AU"/>
        </w:rPr>
        <w:t>Gippsland</w:t>
      </w:r>
      <w:r w:rsidR="00952B11" w:rsidRPr="00402028">
        <w:rPr>
          <w:lang w:val="en-AU"/>
        </w:rPr>
        <w:fldChar w:fldCharType="end"/>
      </w:r>
      <w:r w:rsidRPr="0030073E">
        <w:rPr>
          <w:lang w:val="en-AU"/>
        </w:rPr>
        <w:t xml:space="preserve"> Region.</w:t>
      </w:r>
    </w:p>
    <w:p w14:paraId="3B6AA158" w14:textId="77777777" w:rsidR="00E51576" w:rsidRPr="0030073E" w:rsidRDefault="00E51576" w:rsidP="00427A6F">
      <w:pPr>
        <w:pStyle w:val="Heading5"/>
        <w:rPr>
          <w:lang w:val="en-AU"/>
        </w:rPr>
      </w:pPr>
      <w:bookmarkStart w:id="2616" w:name="_Toc519006082"/>
      <w:bookmarkStart w:id="2617" w:name="_Toc519072007"/>
      <w:bookmarkStart w:id="2618" w:name="_Toc526240794"/>
      <w:r w:rsidRPr="0030073E">
        <w:rPr>
          <w:lang w:val="en-AU"/>
        </w:rPr>
        <w:t>Taggle</w:t>
      </w:r>
      <w:bookmarkEnd w:id="2616"/>
      <w:bookmarkEnd w:id="2617"/>
      <w:bookmarkEnd w:id="2618"/>
    </w:p>
    <w:p w14:paraId="04BC9127" w14:textId="77777777" w:rsidR="008811E9" w:rsidRPr="0030073E" w:rsidRDefault="00A66400" w:rsidP="00E51576">
      <w:pPr>
        <w:rPr>
          <w:lang w:val="en-AU"/>
        </w:rPr>
      </w:pPr>
      <w:r w:rsidRPr="0030073E">
        <w:rPr>
          <w:lang w:val="en-AU"/>
        </w:rPr>
        <w:t xml:space="preserve">Taggle has provided indicative coverage maps for inclusion in the SLIM GIS, but they do not reflect any topographic occlusions that may </w:t>
      </w:r>
      <w:r w:rsidR="00E51576" w:rsidRPr="0030073E">
        <w:rPr>
          <w:lang w:val="en-AU"/>
        </w:rPr>
        <w:t>affect</w:t>
      </w:r>
      <w:r w:rsidRPr="0030073E">
        <w:rPr>
          <w:lang w:val="en-AU"/>
        </w:rPr>
        <w:t xml:space="preserve"> communications at the margins.</w:t>
      </w:r>
      <w:r w:rsidR="000525BF" w:rsidRPr="0030073E">
        <w:rPr>
          <w:lang w:val="en-AU"/>
        </w:rPr>
        <w:t xml:space="preserve"> </w:t>
      </w:r>
      <w:r w:rsidRPr="0030073E">
        <w:rPr>
          <w:lang w:val="en-AU"/>
        </w:rPr>
        <w:t xml:space="preserve">Nominal coverage is as shown in orange in the diagram </w:t>
      </w:r>
      <w:r w:rsidR="00475AAB" w:rsidRPr="0030073E">
        <w:rPr>
          <w:lang w:val="en-AU"/>
        </w:rPr>
        <w:t>that follows – field testing to confirm communications towards the fringes of coverage areas</w:t>
      </w:r>
      <w:r w:rsidR="00A2399F" w:rsidRPr="0030073E">
        <w:rPr>
          <w:lang w:val="en-AU"/>
        </w:rPr>
        <w:t xml:space="preserve"> would be prudent as additional base stations may need to be deployed to assure good connectivity</w:t>
      </w:r>
      <w:r w:rsidR="00475AAB" w:rsidRPr="0030073E">
        <w:rPr>
          <w:lang w:val="en-AU"/>
        </w:rPr>
        <w:t>.</w:t>
      </w:r>
      <w:r w:rsidR="00475AAB" w:rsidRPr="0030073E">
        <w:rPr>
          <w:lang w:val="en-AU"/>
        </w:rPr>
        <w:br/>
      </w:r>
    </w:p>
    <w:p w14:paraId="51193306" w14:textId="77777777" w:rsidR="00113BD9" w:rsidRPr="0030073E" w:rsidRDefault="005E5B87" w:rsidP="00113BD9">
      <w:pPr>
        <w:keepNext/>
        <w:spacing w:before="0"/>
        <w:jc w:val="center"/>
        <w:rPr>
          <w:lang w:val="en-AU"/>
        </w:rPr>
      </w:pPr>
      <w:r w:rsidRPr="00402028">
        <w:rPr>
          <w:noProof/>
          <w:sz w:val="18"/>
          <w:szCs w:val="18"/>
          <w:lang w:val="en-AU"/>
        </w:rPr>
        <w:drawing>
          <wp:inline distT="0" distB="0" distL="0" distR="0" wp14:anchorId="54923C2E" wp14:editId="4ADFEA5D">
            <wp:extent cx="2844000" cy="2113250"/>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844000" cy="2113250"/>
                    </a:xfrm>
                    <a:prstGeom prst="rect">
                      <a:avLst/>
                    </a:prstGeom>
                    <a:noFill/>
                    <a:ln>
                      <a:noFill/>
                    </a:ln>
                  </pic:spPr>
                </pic:pic>
              </a:graphicData>
            </a:graphic>
          </wp:inline>
        </w:drawing>
      </w:r>
    </w:p>
    <w:p w14:paraId="4EC74D50" w14:textId="76A8A74B" w:rsidR="00113BD9" w:rsidRPr="0030073E" w:rsidRDefault="00113BD9" w:rsidP="0051396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11</w:t>
      </w:r>
      <w:r w:rsidRPr="00402028">
        <w:rPr>
          <w:lang w:val="en-AU"/>
        </w:rPr>
        <w:fldChar w:fldCharType="end"/>
      </w:r>
      <w:r w:rsidRPr="0030073E">
        <w:rPr>
          <w:lang w:val="en-AU"/>
        </w:rPr>
        <w:t xml:space="preserve"> Taggle Coverage of the </w:t>
      </w:r>
      <w:r w:rsidR="00952B11" w:rsidRPr="00402028">
        <w:rPr>
          <w:lang w:val="en-AU"/>
        </w:rPr>
        <w:fldChar w:fldCharType="begin"/>
      </w:r>
      <w:r w:rsidR="00952B11" w:rsidRPr="0030073E">
        <w:rPr>
          <w:lang w:val="en-AU"/>
        </w:rPr>
        <w:instrText xml:space="preserve"> SUBJECT  \* MERGEFORMAT </w:instrText>
      </w:r>
      <w:r w:rsidR="00952B11" w:rsidRPr="00402028">
        <w:rPr>
          <w:lang w:val="en-AU"/>
        </w:rPr>
        <w:fldChar w:fldCharType="separate"/>
      </w:r>
      <w:r w:rsidR="00C9632A">
        <w:rPr>
          <w:lang w:val="en-AU"/>
        </w:rPr>
        <w:t>Gippsland</w:t>
      </w:r>
      <w:r w:rsidR="00952B11" w:rsidRPr="00402028">
        <w:rPr>
          <w:lang w:val="en-AU"/>
        </w:rPr>
        <w:fldChar w:fldCharType="end"/>
      </w:r>
      <w:r w:rsidRPr="0030073E">
        <w:rPr>
          <w:lang w:val="en-AU"/>
        </w:rPr>
        <w:t xml:space="preserve"> Region (SLIM)</w:t>
      </w:r>
    </w:p>
    <w:p w14:paraId="4EEDD1A0" w14:textId="77777777" w:rsidR="00A2399F" w:rsidRPr="0030073E" w:rsidRDefault="00093CB7" w:rsidP="002E6163">
      <w:pPr>
        <w:pStyle w:val="Heading2"/>
        <w:numPr>
          <w:ilvl w:val="1"/>
          <w:numId w:val="110"/>
        </w:numPr>
        <w:ind w:hanging="780"/>
        <w:rPr>
          <w:lang w:val="en-AU"/>
        </w:rPr>
      </w:pPr>
      <w:bookmarkStart w:id="2619" w:name="_Toc519072008"/>
      <w:bookmarkStart w:id="2620" w:name="_Toc521314307"/>
      <w:bookmarkStart w:id="2621" w:name="_Toc526240795"/>
      <w:bookmarkStart w:id="2622" w:name="_Toc17454622"/>
      <w:r w:rsidRPr="0030073E">
        <w:rPr>
          <w:lang w:val="en-AU"/>
        </w:rPr>
        <w:t>Other Connectivity Options</w:t>
      </w:r>
      <w:bookmarkEnd w:id="2619"/>
      <w:bookmarkEnd w:id="2620"/>
      <w:bookmarkEnd w:id="2621"/>
      <w:bookmarkEnd w:id="2622"/>
    </w:p>
    <w:p w14:paraId="148FBF9E" w14:textId="000E94D5" w:rsidR="00BF19D1" w:rsidRPr="0030073E" w:rsidRDefault="005B1487" w:rsidP="00093CB7">
      <w:pPr>
        <w:rPr>
          <w:lang w:val="en-AU"/>
        </w:rPr>
      </w:pPr>
      <w:r w:rsidRPr="0030073E">
        <w:rPr>
          <w:lang w:val="en-AU"/>
        </w:rPr>
        <w:t>The analysis of places notes where VicTrack fibre passes through (or nearby) a population centre.</w:t>
      </w:r>
      <w:r w:rsidR="000525BF" w:rsidRPr="0030073E">
        <w:rPr>
          <w:lang w:val="en-AU"/>
        </w:rPr>
        <w:t xml:space="preserve"> </w:t>
      </w:r>
      <w:r w:rsidRPr="0030073E">
        <w:rPr>
          <w:lang w:val="en-AU"/>
        </w:rPr>
        <w:t>Access to the fibre may be possible subject to commercial arrangements, and the availab</w:t>
      </w:r>
      <w:r w:rsidR="0030073E">
        <w:rPr>
          <w:lang w:val="en-AU"/>
        </w:rPr>
        <w:t>ility</w:t>
      </w:r>
      <w:r w:rsidRPr="0030073E">
        <w:rPr>
          <w:lang w:val="en-AU"/>
        </w:rPr>
        <w:t xml:space="preserve"> of suitable access points.</w:t>
      </w:r>
    </w:p>
    <w:p w14:paraId="69B6D7BA" w14:textId="77777777" w:rsidR="00093CB7" w:rsidRPr="0030073E" w:rsidRDefault="005B1487" w:rsidP="00093CB7">
      <w:pPr>
        <w:rPr>
          <w:lang w:val="en-AU"/>
        </w:rPr>
      </w:pPr>
      <w:r w:rsidRPr="0030073E">
        <w:rPr>
          <w:lang w:val="en-AU"/>
        </w:rPr>
        <w:t>Also i</w:t>
      </w:r>
      <w:r w:rsidR="00093CB7" w:rsidRPr="0030073E">
        <w:rPr>
          <w:lang w:val="en-AU"/>
        </w:rPr>
        <w:t>n the context of “other” connectivity options, the power transmission network commonly includes optical fibre in the Overhead Power Ground Wires (OPGWs) that protect the power lines below from lightning strikes.</w:t>
      </w:r>
      <w:r w:rsidR="000525BF" w:rsidRPr="0030073E">
        <w:rPr>
          <w:lang w:val="en-AU"/>
        </w:rPr>
        <w:t xml:space="preserve"> </w:t>
      </w:r>
      <w:r w:rsidR="00093CB7" w:rsidRPr="0030073E">
        <w:rPr>
          <w:lang w:val="en-AU"/>
        </w:rPr>
        <w:t>Whilst it is not known if fibre capacity is available and accessible on any particular segment of the power transmission network, the proximity of a location to the power transmission network is noted where applicable.</w:t>
      </w:r>
    </w:p>
    <w:p w14:paraId="267EF7C7" w14:textId="4A706F71" w:rsidR="00093CB7" w:rsidRPr="0030073E" w:rsidRDefault="00093CB7" w:rsidP="00093CB7">
      <w:pPr>
        <w:rPr>
          <w:lang w:val="en-AU"/>
        </w:rPr>
      </w:pPr>
      <w:r w:rsidRPr="0030073E">
        <w:rPr>
          <w:lang w:val="en-AU"/>
        </w:rPr>
        <w:t>In various locations, commercial providers such as Telstra, Optus, Nextgen and</w:t>
      </w:r>
      <w:r w:rsidR="00CC4BEC" w:rsidRPr="0030073E">
        <w:rPr>
          <w:lang w:val="en-AU"/>
        </w:rPr>
        <w:t xml:space="preserve"> </w:t>
      </w:r>
      <w:r w:rsidR="0030073E">
        <w:rPr>
          <w:lang w:val="en-AU"/>
        </w:rPr>
        <w:t>others</w:t>
      </w:r>
      <w:r w:rsidR="0030073E" w:rsidRPr="0030073E">
        <w:rPr>
          <w:lang w:val="en-AU"/>
        </w:rPr>
        <w:t xml:space="preserve"> </w:t>
      </w:r>
      <w:r w:rsidRPr="0030073E">
        <w:rPr>
          <w:lang w:val="en-AU"/>
        </w:rPr>
        <w:t>may be able to offer connectivity solutions for a wide range of purposes.</w:t>
      </w:r>
      <w:r w:rsidR="000525BF" w:rsidRPr="0030073E">
        <w:rPr>
          <w:lang w:val="en-AU"/>
        </w:rPr>
        <w:t xml:space="preserve"> </w:t>
      </w:r>
      <w:r w:rsidRPr="0030073E">
        <w:rPr>
          <w:lang w:val="en-AU"/>
        </w:rPr>
        <w:t xml:space="preserve">Details of their infrastructure </w:t>
      </w:r>
      <w:r w:rsidR="00CC4BEC" w:rsidRPr="0030073E">
        <w:rPr>
          <w:lang w:val="en-AU"/>
        </w:rPr>
        <w:t>are c</w:t>
      </w:r>
      <w:r w:rsidRPr="0030073E">
        <w:rPr>
          <w:lang w:val="en-AU"/>
        </w:rPr>
        <w:t>urrently not available in SLIM.</w:t>
      </w:r>
    </w:p>
    <w:p w14:paraId="6FF454C6" w14:textId="2A542E81" w:rsidR="00093CB7" w:rsidRPr="0030073E" w:rsidRDefault="00663C80" w:rsidP="002E6163">
      <w:pPr>
        <w:pStyle w:val="Heading2"/>
        <w:numPr>
          <w:ilvl w:val="1"/>
          <w:numId w:val="110"/>
        </w:numPr>
        <w:ind w:hanging="780"/>
        <w:rPr>
          <w:lang w:val="en-AU"/>
        </w:rPr>
      </w:pPr>
      <w:bookmarkStart w:id="2623" w:name="_Toc519072009"/>
      <w:bookmarkStart w:id="2624" w:name="_Toc521314308"/>
      <w:bookmarkStart w:id="2625" w:name="_Toc526240796"/>
      <w:r>
        <w:rPr>
          <w:lang w:val="en-AU"/>
        </w:rPr>
        <w:br w:type="column"/>
      </w:r>
      <w:bookmarkStart w:id="2626" w:name="_Toc17454623"/>
      <w:r w:rsidR="00093CB7" w:rsidRPr="0030073E">
        <w:rPr>
          <w:lang w:val="en-AU"/>
        </w:rPr>
        <w:t>SLIM Analysis</w:t>
      </w:r>
      <w:bookmarkEnd w:id="2623"/>
      <w:bookmarkEnd w:id="2624"/>
      <w:bookmarkEnd w:id="2625"/>
      <w:bookmarkEnd w:id="2626"/>
    </w:p>
    <w:p w14:paraId="0B6514B6" w14:textId="2B8C4E1B" w:rsidR="00093CB7" w:rsidRPr="0030073E" w:rsidRDefault="00093CB7" w:rsidP="00093CB7">
      <w:pPr>
        <w:rPr>
          <w:lang w:val="en-AU"/>
        </w:rPr>
      </w:pPr>
      <w:r w:rsidRPr="0030073E">
        <w:rPr>
          <w:lang w:val="en-AU"/>
        </w:rPr>
        <w:t>Whilst various of the broad perspectives offered in this report are based on information from the SLIM GIS, SLIM is at its most powerful for detaile</w:t>
      </w:r>
      <w:r w:rsidR="00BF19D1" w:rsidRPr="0030073E">
        <w:rPr>
          <w:lang w:val="en-AU"/>
        </w:rPr>
        <w:t>d analysis of particular areas.</w:t>
      </w:r>
      <w:r w:rsidR="00CC4BEC" w:rsidRPr="0030073E">
        <w:rPr>
          <w:lang w:val="en-AU"/>
        </w:rPr>
        <w:t xml:space="preserve"> </w:t>
      </w:r>
      <w:r w:rsidRPr="0030073E">
        <w:rPr>
          <w:lang w:val="en-AU"/>
        </w:rPr>
        <w:t>Stakeholders are encouraged to build familiarity with the system</w:t>
      </w:r>
      <w:r w:rsidR="00CC4BEC" w:rsidRPr="0030073E">
        <w:rPr>
          <w:lang w:val="en-AU"/>
        </w:rPr>
        <w:t xml:space="preserve"> when it is publicly available</w:t>
      </w:r>
      <w:r w:rsidRPr="0030073E">
        <w:rPr>
          <w:lang w:val="en-AU"/>
        </w:rPr>
        <w:t xml:space="preserve"> in order to be able to investigate particular needs in their jurisdictions, combining the information in SLIM with local knowledge.</w:t>
      </w:r>
    </w:p>
    <w:p w14:paraId="3FD8496F" w14:textId="77777777" w:rsidR="004F7B14" w:rsidRPr="0030073E" w:rsidRDefault="004F7B14" w:rsidP="00093CB7">
      <w:pPr>
        <w:rPr>
          <w:lang w:val="en-AU"/>
        </w:rPr>
      </w:pPr>
    </w:p>
    <w:p w14:paraId="6785ED74" w14:textId="77777777" w:rsidR="004F7B14" w:rsidRPr="0030073E" w:rsidRDefault="004F7B14" w:rsidP="00093CB7">
      <w:pPr>
        <w:rPr>
          <w:lang w:val="en-AU"/>
        </w:rPr>
        <w:sectPr w:rsidR="004F7B14" w:rsidRPr="0030073E" w:rsidSect="006A0272">
          <w:type w:val="continuous"/>
          <w:pgSz w:w="11907" w:h="16840" w:code="9"/>
          <w:pgMar w:top="1701" w:right="1275" w:bottom="1134" w:left="1276" w:header="567" w:footer="567" w:gutter="0"/>
          <w:cols w:num="2" w:space="284"/>
          <w:docGrid w:linePitch="360"/>
        </w:sectPr>
      </w:pPr>
    </w:p>
    <w:p w14:paraId="17F37BF2" w14:textId="37A4F0F1" w:rsidR="005E5B87" w:rsidRPr="0030073E" w:rsidRDefault="008E12F1" w:rsidP="005E5B87">
      <w:pPr>
        <w:rPr>
          <w:lang w:val="en-AU"/>
        </w:rPr>
      </w:pPr>
      <w:r w:rsidRPr="00402028">
        <w:rPr>
          <w:noProof/>
          <w:lang w:val="en-AU"/>
        </w:rPr>
        <w:drawing>
          <wp:inline distT="0" distB="0" distL="0" distR="0" wp14:anchorId="54518AC7" wp14:editId="44D8A92A">
            <wp:extent cx="3956050" cy="7620"/>
            <wp:effectExtent l="8080375" t="31750" r="8080375" b="36830"/>
            <wp:docPr id="106153600" name="Horizontal Line 38"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38"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72E6AF9A" w14:textId="31064DB5" w:rsidR="00093CB7" w:rsidRPr="0030073E" w:rsidRDefault="00093CB7" w:rsidP="00E51576">
      <w:pPr>
        <w:jc w:val="center"/>
        <w:rPr>
          <w:lang w:val="en-AU"/>
        </w:rPr>
      </w:pPr>
    </w:p>
    <w:p w14:paraId="16EBAC19" w14:textId="77777777" w:rsidR="004F7B14" w:rsidRPr="0030073E" w:rsidRDefault="004F7B14" w:rsidP="00E51576">
      <w:pPr>
        <w:jc w:val="center"/>
        <w:rPr>
          <w:lang w:val="en-AU"/>
        </w:rPr>
        <w:sectPr w:rsidR="004F7B14" w:rsidRPr="0030073E" w:rsidSect="00346021">
          <w:type w:val="continuous"/>
          <w:pgSz w:w="11907" w:h="16840" w:code="9"/>
          <w:pgMar w:top="1701" w:right="851" w:bottom="1134" w:left="851" w:header="567" w:footer="567" w:gutter="0"/>
          <w:cols w:space="284"/>
          <w:docGrid w:linePitch="360"/>
        </w:sectPr>
      </w:pPr>
    </w:p>
    <w:p w14:paraId="541558D9" w14:textId="14D7224B" w:rsidR="00543534" w:rsidRPr="0030073E" w:rsidRDefault="00543534" w:rsidP="002E6163">
      <w:pPr>
        <w:pStyle w:val="Heading1"/>
        <w:pageBreakBefore w:val="0"/>
        <w:rPr>
          <w:lang w:val="en-AU"/>
        </w:rPr>
      </w:pPr>
      <w:bookmarkStart w:id="2627" w:name="_Ref517109041"/>
      <w:bookmarkStart w:id="2628" w:name="_Toc517251841"/>
      <w:bookmarkStart w:id="2629" w:name="_Toc526240797"/>
      <w:bookmarkEnd w:id="2508"/>
    </w:p>
    <w:p w14:paraId="2669897C" w14:textId="3510CFF2" w:rsidR="00543534" w:rsidRPr="0030073E" w:rsidRDefault="004818E3">
      <w:pPr>
        <w:spacing w:before="0" w:after="0"/>
        <w:rPr>
          <w:rFonts w:ascii="Arial" w:hAnsi="Arial" w:cs="Arial"/>
          <w:b/>
          <w:bCs/>
          <w:color w:val="4472C4"/>
          <w:kern w:val="32"/>
          <w:sz w:val="36"/>
          <w:szCs w:val="32"/>
          <w:lang w:val="en-AU"/>
        </w:rPr>
      </w:pPr>
      <w:r>
        <w:rPr>
          <w:noProof/>
        </w:rPr>
        <w:drawing>
          <wp:anchor distT="0" distB="0" distL="114300" distR="114300" simplePos="0" relativeHeight="251705349" behindDoc="1" locked="0" layoutInCell="1" allowOverlap="1" wp14:anchorId="669FEAA4" wp14:editId="4A7FEBD8">
            <wp:simplePos x="0" y="0"/>
            <wp:positionH relativeFrom="page">
              <wp:align>right</wp:align>
            </wp:positionH>
            <wp:positionV relativeFrom="page">
              <wp:align>bottom</wp:align>
            </wp:positionV>
            <wp:extent cx="1886585" cy="1886585"/>
            <wp:effectExtent l="0" t="0" r="0" b="0"/>
            <wp:wrapNone/>
            <wp:docPr id="106153613" name="Picture 10615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43534" w:rsidRPr="0030073E">
        <w:rPr>
          <w:lang w:val="en-AU"/>
        </w:rPr>
        <w:br w:type="page"/>
      </w:r>
    </w:p>
    <w:p w14:paraId="5A69D116" w14:textId="77777777" w:rsidR="00D93F0F" w:rsidRDefault="00D93F0F" w:rsidP="002E6163">
      <w:pPr>
        <w:pStyle w:val="Heading1"/>
        <w:pageBreakBefore w:val="0"/>
        <w:numPr>
          <w:ilvl w:val="0"/>
          <w:numId w:val="110"/>
        </w:numPr>
        <w:ind w:hanging="720"/>
        <w:rPr>
          <w:lang w:val="en-AU"/>
        </w:rPr>
        <w:sectPr w:rsidR="00D93F0F" w:rsidSect="00D93F0F">
          <w:headerReference w:type="default" r:id="rId44"/>
          <w:type w:val="continuous"/>
          <w:pgSz w:w="11907" w:h="16840" w:code="9"/>
          <w:pgMar w:top="1701" w:right="851" w:bottom="1134" w:left="1276" w:header="567" w:footer="567" w:gutter="0"/>
          <w:cols w:num="2" w:space="284"/>
          <w:docGrid w:linePitch="360"/>
        </w:sectPr>
      </w:pPr>
    </w:p>
    <w:p w14:paraId="67CC61E0" w14:textId="54ABB5C9" w:rsidR="00E66384" w:rsidRPr="0030073E" w:rsidRDefault="00E66384" w:rsidP="002E6163">
      <w:pPr>
        <w:pStyle w:val="Heading1"/>
        <w:pageBreakBefore w:val="0"/>
        <w:numPr>
          <w:ilvl w:val="0"/>
          <w:numId w:val="110"/>
        </w:numPr>
        <w:ind w:hanging="720"/>
        <w:rPr>
          <w:lang w:val="en-AU"/>
        </w:rPr>
      </w:pPr>
      <w:bookmarkStart w:id="2630" w:name="_Toc17454624"/>
      <w:r w:rsidRPr="0030073E">
        <w:rPr>
          <w:lang w:val="en-AU"/>
        </w:rPr>
        <w:t>Significant Places</w:t>
      </w:r>
      <w:bookmarkEnd w:id="2627"/>
      <w:bookmarkEnd w:id="2628"/>
      <w:bookmarkEnd w:id="2629"/>
      <w:bookmarkEnd w:id="2630"/>
    </w:p>
    <w:p w14:paraId="26D3CEBB" w14:textId="77777777" w:rsidR="00E66384" w:rsidRPr="0030073E" w:rsidRDefault="00E66384" w:rsidP="00385C8C">
      <w:pPr>
        <w:pStyle w:val="Heading2"/>
        <w:keepLines/>
        <w:numPr>
          <w:ilvl w:val="1"/>
          <w:numId w:val="54"/>
        </w:numPr>
        <w:tabs>
          <w:tab w:val="left" w:pos="851"/>
        </w:tabs>
        <w:ind w:left="851" w:hanging="851"/>
        <w:rPr>
          <w:lang w:val="en-AU"/>
        </w:rPr>
        <w:sectPr w:rsidR="00E66384" w:rsidRPr="0030073E" w:rsidSect="00D93F0F">
          <w:type w:val="continuous"/>
          <w:pgSz w:w="11907" w:h="16840" w:code="9"/>
          <w:pgMar w:top="1701" w:right="851" w:bottom="1134" w:left="1276" w:header="567" w:footer="567" w:gutter="0"/>
          <w:cols w:space="284"/>
          <w:docGrid w:linePitch="360"/>
        </w:sectPr>
      </w:pPr>
    </w:p>
    <w:p w14:paraId="7900F4BE" w14:textId="61C3F4DE" w:rsidR="009F1EC8" w:rsidRPr="0030073E" w:rsidRDefault="00B456C1" w:rsidP="00D93F0F">
      <w:pPr>
        <w:rPr>
          <w:lang w:val="en-AU"/>
        </w:rPr>
      </w:pPr>
      <w:r w:rsidRPr="0030073E">
        <w:rPr>
          <w:lang w:val="en-AU"/>
        </w:rPr>
        <w:t xml:space="preserve">The region </w:t>
      </w:r>
      <w:r w:rsidR="009E311A" w:rsidRPr="0030073E">
        <w:rPr>
          <w:lang w:val="en-AU"/>
        </w:rPr>
        <w:t xml:space="preserve">includes in total </w:t>
      </w:r>
      <w:r w:rsidR="003E4378" w:rsidRPr="0030073E">
        <w:rPr>
          <w:lang w:val="en-AU"/>
        </w:rPr>
        <w:t xml:space="preserve">7 cities with population &gt; 10,000, </w:t>
      </w:r>
      <w:r w:rsidR="009E311A" w:rsidRPr="0030073E">
        <w:rPr>
          <w:lang w:val="en-AU"/>
        </w:rPr>
        <w:t>24 towns (population &gt; 1,000</w:t>
      </w:r>
      <w:r w:rsidR="00B81B65" w:rsidRPr="0030073E">
        <w:rPr>
          <w:lang w:val="en-AU"/>
        </w:rPr>
        <w:t xml:space="preserve"> and 45 localities (</w:t>
      </w:r>
      <w:r w:rsidR="00D1060A" w:rsidRPr="0030073E">
        <w:rPr>
          <w:lang w:val="en-AU"/>
        </w:rPr>
        <w:t>population</w:t>
      </w:r>
      <w:r w:rsidR="00B81B65" w:rsidRPr="0030073E">
        <w:rPr>
          <w:lang w:val="en-AU"/>
        </w:rPr>
        <w:t xml:space="preserve"> &lt;1,000).</w:t>
      </w:r>
    </w:p>
    <w:p w14:paraId="51200A8D" w14:textId="0C0478D2" w:rsidR="00387CB2" w:rsidRPr="0030073E" w:rsidRDefault="00387CB2" w:rsidP="00D93F0F">
      <w:pPr>
        <w:rPr>
          <w:lang w:val="en-AU"/>
        </w:rPr>
      </w:pPr>
      <w:r w:rsidRPr="0030073E">
        <w:rPr>
          <w:lang w:val="en-AU"/>
        </w:rPr>
        <w:t>The 22 places selected for analysis in this section include all cities</w:t>
      </w:r>
      <w:r w:rsidR="005A2383" w:rsidRPr="0030073E">
        <w:rPr>
          <w:lang w:val="en-AU"/>
        </w:rPr>
        <w:t>,</w:t>
      </w:r>
      <w:r w:rsidRPr="0030073E">
        <w:rPr>
          <w:lang w:val="en-AU"/>
        </w:rPr>
        <w:t xml:space="preserve"> </w:t>
      </w:r>
      <w:r w:rsidR="00E55317" w:rsidRPr="0030073E">
        <w:rPr>
          <w:lang w:val="en-AU"/>
        </w:rPr>
        <w:t xml:space="preserve">a random selection of 9 </w:t>
      </w:r>
      <w:r w:rsidRPr="0030073E">
        <w:rPr>
          <w:lang w:val="en-AU"/>
        </w:rPr>
        <w:t>towns (population &gt; 1,000) and the largest locality (population &lt;1000) in each LGA that makes up the region.</w:t>
      </w:r>
    </w:p>
    <w:p w14:paraId="5541A1B5" w14:textId="23F3BFBE" w:rsidR="00387CB2" w:rsidRPr="0030073E" w:rsidRDefault="00387CB2" w:rsidP="00387CB2">
      <w:pPr>
        <w:rPr>
          <w:lang w:val="en-AU"/>
        </w:rPr>
      </w:pPr>
      <w:r w:rsidRPr="0030073E">
        <w:rPr>
          <w:lang w:val="en-AU"/>
        </w:rPr>
        <w:t xml:space="preserve">In combination, the </w:t>
      </w:r>
      <w:r w:rsidR="00E55317" w:rsidRPr="0030073E">
        <w:rPr>
          <w:lang w:val="en-AU"/>
        </w:rPr>
        <w:t xml:space="preserve">sample of </w:t>
      </w:r>
      <w:r w:rsidRPr="0030073E">
        <w:rPr>
          <w:lang w:val="en-AU"/>
        </w:rPr>
        <w:t>22 places accommodate</w:t>
      </w:r>
      <w:r w:rsidR="00E55317" w:rsidRPr="0030073E">
        <w:rPr>
          <w:lang w:val="en-AU"/>
        </w:rPr>
        <w:t>s</w:t>
      </w:r>
      <w:r w:rsidRPr="0030073E">
        <w:rPr>
          <w:lang w:val="en-AU"/>
        </w:rPr>
        <w:t xml:space="preserve"> 20.9% of the region’s population of 278,030.  The proportion included in the analysis would be higher if those living in the immediate surrounds of each named place were to be counted.</w:t>
      </w:r>
    </w:p>
    <w:p w14:paraId="51E57877" w14:textId="590FAD8B" w:rsidR="00387CB2" w:rsidRPr="0030073E" w:rsidRDefault="00D93F0F" w:rsidP="00387CB2">
      <w:pPr>
        <w:rPr>
          <w:lang w:val="en-AU"/>
        </w:rPr>
      </w:pPr>
      <w:r w:rsidRPr="00E5697C">
        <w:rPr>
          <w:rFonts w:ascii="Calibri" w:hAnsi="Calibri"/>
          <w:noProof/>
          <w:color w:val="27B3D1"/>
          <w:sz w:val="52"/>
          <w:szCs w:val="52"/>
        </w:rPr>
        <w:drawing>
          <wp:anchor distT="0" distB="0" distL="114300" distR="114300" simplePos="0" relativeHeight="251707397" behindDoc="1" locked="0" layoutInCell="1" allowOverlap="1" wp14:anchorId="3A3FD4FF" wp14:editId="3AFDD044">
            <wp:simplePos x="0" y="0"/>
            <wp:positionH relativeFrom="page">
              <wp:align>right</wp:align>
            </wp:positionH>
            <wp:positionV relativeFrom="page">
              <wp:align>top</wp:align>
            </wp:positionV>
            <wp:extent cx="2188845" cy="2188845"/>
            <wp:effectExtent l="0" t="0" r="1905" b="1905"/>
            <wp:wrapNone/>
            <wp:docPr id="106153614" name="Picture 10615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87CB2" w:rsidRPr="0030073E">
        <w:rPr>
          <w:lang w:val="en-AU"/>
        </w:rPr>
        <w:t>The region is home to another 54 localities with populations of between 185 and 1,000 - in combination representing another 50.6% of the population in the region.</w:t>
      </w:r>
    </w:p>
    <w:p w14:paraId="6B4B53A8" w14:textId="63B6508C" w:rsidR="00387CB2" w:rsidRPr="0030073E" w:rsidRDefault="00387CB2" w:rsidP="00D93F0F">
      <w:pPr>
        <w:rPr>
          <w:lang w:val="en-AU"/>
        </w:rPr>
      </w:pPr>
      <w:r w:rsidRPr="0030073E">
        <w:rPr>
          <w:lang w:val="en-AU"/>
        </w:rPr>
        <w:t>The balance of the region’s population (28.5%) is living in communities with a population of less than 185, or on isolated properties (farms and the like).  Based on an average Victorian household size of 2.6 as reported by the ABS</w:t>
      </w:r>
      <w:r w:rsidRPr="0030073E">
        <w:rPr>
          <w:rStyle w:val="FootnoteReference"/>
          <w:lang w:val="en-AU"/>
        </w:rPr>
        <w:footnoteReference w:id="13"/>
      </w:r>
      <w:r w:rsidRPr="0030073E">
        <w:rPr>
          <w:lang w:val="en-AU"/>
        </w:rPr>
        <w:t>, this equates to an estimated 30,795 households outside of the places considered in the following subsections.</w:t>
      </w:r>
    </w:p>
    <w:p w14:paraId="43D5397C" w14:textId="77777777" w:rsidR="00387CB2" w:rsidRPr="0030073E" w:rsidRDefault="00387CB2" w:rsidP="00387CB2">
      <w:pPr>
        <w:rPr>
          <w:lang w:val="en-AU"/>
        </w:rPr>
      </w:pPr>
      <w:r w:rsidRPr="0030073E">
        <w:rPr>
          <w:lang w:val="en-AU"/>
        </w:rPr>
        <w:t>The source of data in this section is cited for the first (only) reference of its type.</w:t>
      </w:r>
    </w:p>
    <w:p w14:paraId="660B21C9" w14:textId="77777777" w:rsidR="00387CB2" w:rsidRPr="0030073E" w:rsidRDefault="00387CB2" w:rsidP="002E6163">
      <w:pPr>
        <w:pStyle w:val="Heading2"/>
        <w:numPr>
          <w:ilvl w:val="1"/>
          <w:numId w:val="110"/>
        </w:numPr>
        <w:ind w:hanging="780"/>
        <w:rPr>
          <w:lang w:val="en-AU"/>
        </w:rPr>
      </w:pPr>
      <w:bookmarkStart w:id="2631" w:name="_Toc17454625"/>
      <w:r w:rsidRPr="0030073E">
        <w:rPr>
          <w:lang w:val="en-AU"/>
        </w:rPr>
        <w:t>City of Traralgon</w:t>
      </w:r>
      <w:bookmarkEnd w:id="2631"/>
    </w:p>
    <w:p w14:paraId="541C10C2" w14:textId="77777777" w:rsidR="00387CB2" w:rsidRPr="0030073E" w:rsidRDefault="00387CB2" w:rsidP="00387CB2">
      <w:pPr>
        <w:rPr>
          <w:lang w:val="en-AU"/>
        </w:rPr>
      </w:pPr>
      <w:r w:rsidRPr="0030073E">
        <w:rPr>
          <w:lang w:val="en-AU"/>
        </w:rPr>
        <w:t xml:space="preserve">Traralgon is located in the east of the Latrobe Valley in the Gippsland region. It is the largest and fastest growing city in the greater Latrobe Valley area. The economy is primarily driven by primary industry, natural resources and secondary industry including coal mining, processing and fossil-fuel power generation. </w:t>
      </w:r>
    </w:p>
    <w:p w14:paraId="53BBBC2A" w14:textId="77777777" w:rsidR="00387CB2" w:rsidRPr="0030073E" w:rsidRDefault="00387CB2" w:rsidP="00387CB2">
      <w:pPr>
        <w:rPr>
          <w:lang w:val="en-AU"/>
        </w:rPr>
      </w:pPr>
      <w:r w:rsidRPr="0030073E">
        <w:rPr>
          <w:lang w:val="en-AU"/>
        </w:rPr>
        <w:t>General characteristics of the city that provide an indication of the city’s likely telecommunications demand profile include:</w:t>
      </w:r>
    </w:p>
    <w:p w14:paraId="642E815B" w14:textId="6D7F1CF0" w:rsidR="00387CB2" w:rsidRPr="0030073E" w:rsidRDefault="00387CB2" w:rsidP="00387CB2">
      <w:pPr>
        <w:pStyle w:val="Bulletedlist"/>
        <w:rPr>
          <w:lang w:val="en-AU"/>
        </w:rPr>
      </w:pPr>
      <w:r w:rsidRPr="0030073E">
        <w:rPr>
          <w:lang w:val="en-AU"/>
        </w:rPr>
        <w:t xml:space="preserve">The population of Traralgon grew by 16.1% over a decade to 25,485 in 2016, </w:t>
      </w:r>
      <w:r w:rsidR="00860A77" w:rsidRPr="0030073E">
        <w:rPr>
          <w:lang w:val="en-AU"/>
        </w:rPr>
        <w:t>slightly</w:t>
      </w:r>
      <w:r w:rsidR="00440877" w:rsidRPr="0030073E">
        <w:rPr>
          <w:lang w:val="en-AU"/>
        </w:rPr>
        <w:t xml:space="preserve"> </w:t>
      </w:r>
      <w:r w:rsidRPr="0030073E">
        <w:rPr>
          <w:lang w:val="en-AU"/>
        </w:rPr>
        <w:t>above the median growth rate of 15.4% for the 22 population centres analysed in the region</w:t>
      </w:r>
    </w:p>
    <w:p w14:paraId="672561B0" w14:textId="77777777" w:rsidR="00387CB2" w:rsidRPr="0030073E" w:rsidRDefault="00387CB2" w:rsidP="00387CB2">
      <w:pPr>
        <w:pStyle w:val="Bulletedlist"/>
        <w:rPr>
          <w:lang w:val="en-AU"/>
        </w:rPr>
      </w:pPr>
      <w:r w:rsidRPr="0030073E">
        <w:rPr>
          <w:lang w:val="en-AU"/>
        </w:rPr>
        <w:t>12,115 people aged 15 and over reported being in the labour force in the week preceding the 2016 Census, with 55.5% being in full-time employment and 31.4% in part-time employment</w:t>
      </w:r>
    </w:p>
    <w:p w14:paraId="202190C7" w14:textId="77777777" w:rsidR="00387CB2" w:rsidRPr="0030073E" w:rsidRDefault="00387CB2" w:rsidP="00387CB2">
      <w:pPr>
        <w:pStyle w:val="Bulletedlist"/>
        <w:rPr>
          <w:lang w:val="en-AU"/>
        </w:rPr>
      </w:pPr>
      <w:r w:rsidRPr="0030073E">
        <w:rPr>
          <w:lang w:val="en-AU"/>
        </w:rPr>
        <w:t>9.9% of the labour force classified themselves as managers, 18.4% as professionals and 14.5% as clerical and administrative workers</w:t>
      </w:r>
    </w:p>
    <w:p w14:paraId="42BBF517" w14:textId="77777777" w:rsidR="00387CB2" w:rsidRPr="0030073E" w:rsidRDefault="00387CB2" w:rsidP="00387CB2">
      <w:pPr>
        <w:pStyle w:val="Bulletedlist"/>
        <w:rPr>
          <w:lang w:val="en-AU"/>
        </w:rPr>
      </w:pPr>
      <w:r w:rsidRPr="0030073E">
        <w:rPr>
          <w:lang w:val="en-AU"/>
        </w:rPr>
        <w:t>6.4% of the labour force cited their industry of employment as hospitals (except psychiatric hospitals), and 3.7% cited local government administration</w:t>
      </w:r>
    </w:p>
    <w:p w14:paraId="3FB6422E" w14:textId="77777777" w:rsidR="00387CB2" w:rsidRPr="0030073E" w:rsidRDefault="00387CB2" w:rsidP="00387CB2">
      <w:pPr>
        <w:pStyle w:val="Bulletedlist"/>
        <w:rPr>
          <w:lang w:val="en-AU"/>
        </w:rPr>
      </w:pPr>
      <w:r w:rsidRPr="0030073E">
        <w:rPr>
          <w:lang w:val="en-AU"/>
        </w:rPr>
        <w:t>The city has one public hospital</w:t>
      </w:r>
    </w:p>
    <w:p w14:paraId="4E15BBD9" w14:textId="77777777" w:rsidR="00387CB2" w:rsidRPr="0030073E" w:rsidRDefault="00387CB2" w:rsidP="00387CB2">
      <w:pPr>
        <w:pStyle w:val="Bulletedlist"/>
        <w:rPr>
          <w:lang w:val="en-AU"/>
        </w:rPr>
      </w:pPr>
      <w:r w:rsidRPr="0030073E">
        <w:rPr>
          <w:lang w:val="en-AU"/>
        </w:rPr>
        <w:t>The city has 6 primary schools, 3 primary/secondary schools and a TAFE</w:t>
      </w:r>
    </w:p>
    <w:p w14:paraId="32D44535" w14:textId="77777777" w:rsidR="00387CB2" w:rsidRPr="0030073E" w:rsidRDefault="00387CB2" w:rsidP="00387CB2">
      <w:pPr>
        <w:pStyle w:val="Bulletedlist"/>
        <w:rPr>
          <w:lang w:val="en-AU"/>
        </w:rPr>
      </w:pPr>
      <w:r w:rsidRPr="0030073E">
        <w:rPr>
          <w:lang w:val="en-AU"/>
        </w:rPr>
        <w:t>With a median age of 38, Traralgon has one of the youngest populations in regional Victoria, and just above the Victorian median of 37</w:t>
      </w:r>
    </w:p>
    <w:p w14:paraId="146FBFC6" w14:textId="3D87B64D" w:rsidR="00387CB2" w:rsidRPr="0030073E" w:rsidRDefault="00387CB2" w:rsidP="00387CB2">
      <w:pPr>
        <w:pStyle w:val="Bulletedlist"/>
        <w:rPr>
          <w:lang w:val="en-AU"/>
        </w:rPr>
      </w:pPr>
      <w:r w:rsidRPr="0030073E">
        <w:rPr>
          <w:lang w:val="en-AU"/>
        </w:rPr>
        <w:t>The ABS report a median annual household income of $66.4K for Traralgon, one of the highest in the region but still below Melbourne’s $80.4K</w:t>
      </w:r>
    </w:p>
    <w:p w14:paraId="1E1CC747"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847 businesses in the city or its near surrounds </w:t>
      </w:r>
    </w:p>
    <w:p w14:paraId="233406B5" w14:textId="36845BDA" w:rsidR="001A3AB3" w:rsidRPr="0011487A" w:rsidRDefault="00387CB2" w:rsidP="00387CB2">
      <w:pPr>
        <w:pStyle w:val="Bulletedlist"/>
        <w:rPr>
          <w:lang w:val="en-AU"/>
        </w:rPr>
        <w:sectPr w:rsidR="001A3AB3" w:rsidRPr="0011487A" w:rsidSect="0011487A">
          <w:type w:val="continuous"/>
          <w:pgSz w:w="11907" w:h="16840" w:code="9"/>
          <w:pgMar w:top="1701" w:right="1275" w:bottom="1134" w:left="1276" w:header="567" w:footer="567" w:gutter="0"/>
          <w:cols w:num="2" w:space="284"/>
          <w:docGrid w:linePitch="360"/>
          <w15:footnoteColumns w:val="1"/>
        </w:sectPr>
      </w:pPr>
      <w:r w:rsidRPr="0030073E">
        <w:rPr>
          <w:lang w:val="en-AU"/>
        </w:rPr>
        <w:t>In 81.0% of dwellings, at least one person accessed the internet from home</w:t>
      </w:r>
      <w:r w:rsidR="00BB3194">
        <w:rPr>
          <w:lang w:val="en-AU"/>
        </w:rPr>
        <w:t>.</w:t>
      </w:r>
    </w:p>
    <w:p w14:paraId="4968DB6C" w14:textId="399BA5CA" w:rsidR="00387CB2" w:rsidRPr="0030073E" w:rsidRDefault="00387CB2" w:rsidP="00257240">
      <w:pPr>
        <w:pStyle w:val="Heading5"/>
        <w:rPr>
          <w:lang w:val="en-AU"/>
        </w:rPr>
      </w:pPr>
      <w:r w:rsidRPr="0030073E">
        <w:rPr>
          <w:lang w:val="en-AU"/>
        </w:rPr>
        <w:t>Skills</w:t>
      </w:r>
    </w:p>
    <w:p w14:paraId="56B6A4CF" w14:textId="77777777" w:rsidR="00387CB2" w:rsidRPr="0030073E" w:rsidRDefault="00387CB2" w:rsidP="00257240">
      <w:pPr>
        <w:keepNext/>
        <w:rPr>
          <w:lang w:val="en-AU"/>
        </w:rPr>
      </w:pPr>
      <w:r w:rsidRPr="0030073E">
        <w:rPr>
          <w:lang w:val="en-AU"/>
        </w:rPr>
        <w:t>ABS Census data indicates:</w:t>
      </w:r>
    </w:p>
    <w:p w14:paraId="7D834CB6" w14:textId="7202C993" w:rsidR="00257240" w:rsidRPr="00494A1D" w:rsidRDefault="00387CB2" w:rsidP="00494A1D">
      <w:pPr>
        <w:pStyle w:val="Bulletedlist"/>
        <w:rPr>
          <w:lang w:val="en-AU"/>
        </w:rPr>
      </w:pPr>
      <w:r w:rsidRPr="0030073E">
        <w:rPr>
          <w:lang w:val="en-AU"/>
        </w:rPr>
        <w:t>21.8% of people aged 15 and over having gained a diploma, advanced diploma, bachelors degree or higher educational qualification</w:t>
      </w:r>
    </w:p>
    <w:p w14:paraId="49674C34" w14:textId="5F506F2F" w:rsidR="00387CB2" w:rsidRPr="0030073E" w:rsidRDefault="00BB3194" w:rsidP="00257240">
      <w:pPr>
        <w:pStyle w:val="Bulletedlist"/>
        <w:rPr>
          <w:lang w:val="en-AU"/>
        </w:rPr>
      </w:pPr>
      <w:r>
        <w:rPr>
          <w:lang w:val="en-AU"/>
        </w:rPr>
        <w:t>A</w:t>
      </w:r>
      <w:r w:rsidR="00387CB2" w:rsidRPr="0030073E">
        <w:rPr>
          <w:lang w:val="en-AU"/>
        </w:rPr>
        <w:t>nother 21.5% have completed level III or IV trade certificates</w:t>
      </w:r>
    </w:p>
    <w:p w14:paraId="1AE34E72" w14:textId="36AEC883" w:rsidR="00387CB2" w:rsidRPr="0030073E" w:rsidRDefault="00BB3194" w:rsidP="00257240">
      <w:pPr>
        <w:pStyle w:val="Bulletedlist"/>
        <w:rPr>
          <w:lang w:val="en-AU"/>
        </w:rPr>
      </w:pPr>
      <w:r>
        <w:rPr>
          <w:lang w:val="en-AU"/>
        </w:rPr>
        <w:t>A</w:t>
      </w:r>
      <w:r w:rsidR="00387CB2" w:rsidRPr="0030073E">
        <w:rPr>
          <w:lang w:val="en-AU"/>
        </w:rPr>
        <w:t>nother 12.2% have completed year 12.</w:t>
      </w:r>
    </w:p>
    <w:p w14:paraId="6DE3C76D" w14:textId="77777777" w:rsidR="00494A1D" w:rsidRDefault="00387CB2" w:rsidP="00494A1D">
      <w:pPr>
        <w:rPr>
          <w:lang w:val="en-AU"/>
        </w:rPr>
      </w:pPr>
      <w:r w:rsidRPr="0030073E">
        <w:rPr>
          <w:lang w:val="en-AU"/>
        </w:rPr>
        <w:t>ABS Industry employment data from 2016 indicated that the Latrobe LGA had 4.5% employment in the industry sectors with strong technology exposure.</w:t>
      </w:r>
    </w:p>
    <w:p w14:paraId="2B8F1EE1" w14:textId="08B39EE7" w:rsidR="00387CB2" w:rsidRPr="0030073E" w:rsidRDefault="00387CB2" w:rsidP="00494A1D">
      <w:pPr>
        <w:pStyle w:val="Heading5"/>
        <w:rPr>
          <w:lang w:val="en-AU"/>
        </w:rPr>
      </w:pPr>
      <w:r w:rsidRPr="0030073E">
        <w:rPr>
          <w:lang w:val="en-AU"/>
        </w:rPr>
        <w:t>Fixed Broadband</w:t>
      </w:r>
    </w:p>
    <w:p w14:paraId="4E23999B" w14:textId="79260398" w:rsidR="00CB0AE2" w:rsidRPr="0030073E" w:rsidRDefault="00CB0AE2" w:rsidP="001A3AB3">
      <w:pPr>
        <w:rPr>
          <w:lang w:val="en-AU"/>
        </w:rPr>
      </w:pPr>
      <w:r w:rsidRPr="0030073E">
        <w:rPr>
          <w:lang w:val="en-AU"/>
        </w:rPr>
        <w:t>The map below shows the status of the NBN rollout in Traralgon as advised by NBN</w:t>
      </w:r>
      <w:r w:rsidR="00DC2C0A" w:rsidRPr="0030073E">
        <w:rPr>
          <w:lang w:val="en-AU"/>
        </w:rPr>
        <w:t xml:space="preserve"> </w:t>
      </w:r>
      <w:r w:rsidRPr="0030073E">
        <w:rPr>
          <w:lang w:val="en-AU"/>
        </w:rPr>
        <w:t xml:space="preserve">Co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 </w:t>
      </w:r>
      <w:r w:rsidR="009A7E58">
        <w:rPr>
          <w:lang w:val="en-AU"/>
        </w:rPr>
        <w:t>s</w:t>
      </w:r>
      <w:r w:rsidRPr="0030073E">
        <w:rPr>
          <w:lang w:val="en-AU"/>
        </w:rPr>
        <w:t xml:space="preserve">atellite. The brown / striped areas show the locations where NBN Fixed Line services are planned or under construction. </w:t>
      </w:r>
    </w:p>
    <w:p w14:paraId="325F5186" w14:textId="33735E72" w:rsidR="00A55D1E" w:rsidRPr="0030073E" w:rsidRDefault="00DC2C0A" w:rsidP="00A55D1E">
      <w:pPr>
        <w:rPr>
          <w:lang w:val="en-AU"/>
        </w:rPr>
      </w:pPr>
      <w:r w:rsidRPr="0030073E">
        <w:rPr>
          <w:lang w:val="en-AU"/>
        </w:rPr>
        <w:t xml:space="preserve">Our analysis reveals that </w:t>
      </w:r>
      <w:r w:rsidR="00A55D1E" w:rsidRPr="0030073E">
        <w:rPr>
          <w:lang w:val="en-AU"/>
        </w:rPr>
        <w:t>Traralgon is largely serviced by NBN FTTN, with sma</w:t>
      </w:r>
      <w:r w:rsidRPr="0030073E">
        <w:rPr>
          <w:lang w:val="en-AU"/>
        </w:rPr>
        <w:t>ll pockets of FTTP (in the city’</w:t>
      </w:r>
      <w:r w:rsidR="00A55D1E" w:rsidRPr="0030073E">
        <w:rPr>
          <w:lang w:val="en-AU"/>
        </w:rPr>
        <w:t xml:space="preserve">s new developments), with </w:t>
      </w:r>
      <w:r w:rsidR="009A7E58">
        <w:rPr>
          <w:lang w:val="en-AU"/>
        </w:rPr>
        <w:t>fixed wireless</w:t>
      </w:r>
      <w:r w:rsidR="00A55D1E" w:rsidRPr="0030073E">
        <w:rPr>
          <w:lang w:val="en-AU"/>
        </w:rPr>
        <w:t xml:space="preserve"> and pockets of </w:t>
      </w:r>
      <w:r w:rsidR="009A7E58">
        <w:rPr>
          <w:lang w:val="en-AU"/>
        </w:rPr>
        <w:t>s</w:t>
      </w:r>
      <w:r w:rsidR="00A55D1E" w:rsidRPr="0030073E">
        <w:rPr>
          <w:lang w:val="en-AU"/>
        </w:rPr>
        <w:t>atellite in areas surrounding the city.</w:t>
      </w:r>
    </w:p>
    <w:p w14:paraId="5BF2DAD1" w14:textId="77777777" w:rsidR="00C36F7B" w:rsidRPr="0030073E" w:rsidRDefault="00A55D1E" w:rsidP="00C36F7B">
      <w:pPr>
        <w:keepNext/>
        <w:rPr>
          <w:lang w:val="en-AU"/>
        </w:rPr>
      </w:pPr>
      <w:r w:rsidRPr="00402028">
        <w:rPr>
          <w:noProof/>
          <w:lang w:val="en-AU"/>
        </w:rPr>
        <w:drawing>
          <wp:inline distT="0" distB="0" distL="0" distR="0" wp14:anchorId="0E135EA5" wp14:editId="5E6353CA">
            <wp:extent cx="2844000" cy="198047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2844000" cy="1980479"/>
                    </a:xfrm>
                    <a:prstGeom prst="rect">
                      <a:avLst/>
                    </a:prstGeom>
                  </pic:spPr>
                </pic:pic>
              </a:graphicData>
            </a:graphic>
          </wp:inline>
        </w:drawing>
      </w:r>
    </w:p>
    <w:p w14:paraId="02DB463C" w14:textId="622FE8E1" w:rsidR="00A55D1E" w:rsidRPr="0030073E" w:rsidRDefault="00C36F7B" w:rsidP="00C36F7B">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w:t>
      </w:r>
      <w:r w:rsidRPr="00402028">
        <w:rPr>
          <w:lang w:val="en-AU"/>
        </w:rPr>
        <w:fldChar w:fldCharType="end"/>
      </w:r>
      <w:r w:rsidRPr="0030073E">
        <w:rPr>
          <w:lang w:val="en-AU"/>
        </w:rPr>
        <w:t xml:space="preserve"> NBN Coverage of Traralgon (</w:t>
      </w:r>
      <w:r w:rsidR="0035637A">
        <w:rPr>
          <w:lang w:val="en-AU"/>
        </w:rPr>
        <w:t>NBN Co</w:t>
      </w:r>
      <w:r w:rsidRPr="0030073E">
        <w:rPr>
          <w:lang w:val="en-AU"/>
        </w:rPr>
        <w:t>)</w:t>
      </w:r>
    </w:p>
    <w:p w14:paraId="3020BC41" w14:textId="7F8F74A5" w:rsidR="00A55D1E" w:rsidRPr="0030073E" w:rsidRDefault="00494A1D" w:rsidP="00A55D1E">
      <w:pPr>
        <w:rPr>
          <w:lang w:val="en-AU"/>
        </w:rPr>
      </w:pPr>
      <w:r>
        <w:rPr>
          <w:lang w:val="en-AU"/>
        </w:rPr>
        <w:br w:type="column"/>
      </w:r>
      <w:r w:rsidR="000A6636" w:rsidRPr="0030073E">
        <w:rPr>
          <w:lang w:val="en-AU"/>
        </w:rPr>
        <w:t xml:space="preserve">Examining a satellite map shows a large Traralgon business, Valley Ford (west of Traralgon on the Princes Highway), that is being serviced by NBN </w:t>
      </w:r>
      <w:r w:rsidR="009A7E58">
        <w:rPr>
          <w:lang w:val="en-AU"/>
        </w:rPr>
        <w:t>fixed wireless</w:t>
      </w:r>
      <w:r w:rsidR="000A6636" w:rsidRPr="0030073E">
        <w:rPr>
          <w:lang w:val="en-AU"/>
        </w:rPr>
        <w:t>.</w:t>
      </w:r>
    </w:p>
    <w:p w14:paraId="4AE43588" w14:textId="609A54F2" w:rsidR="00CB0AE2" w:rsidRPr="0030073E" w:rsidRDefault="001A3AB3" w:rsidP="00E842D3">
      <w:pPr>
        <w:pStyle w:val="Caption"/>
        <w:rPr>
          <w:lang w:val="en-AU"/>
        </w:rPr>
      </w:pPr>
      <w:r w:rsidRPr="00402028">
        <w:rPr>
          <w:noProof/>
          <w:lang w:val="en-AU"/>
        </w:rPr>
        <w:drawing>
          <wp:inline distT="0" distB="0" distL="0" distR="0" wp14:anchorId="1BB9B5E9" wp14:editId="6668FD56">
            <wp:extent cx="2844000" cy="198621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2844000" cy="1986213"/>
                    </a:xfrm>
                    <a:prstGeom prst="rect">
                      <a:avLst/>
                    </a:prstGeom>
                  </pic:spPr>
                </pic:pic>
              </a:graphicData>
            </a:graphic>
          </wp:inline>
        </w:drawing>
      </w:r>
      <w:r w:rsidR="00E842D3" w:rsidRPr="0030073E">
        <w:rPr>
          <w:lang w:val="en-AU"/>
        </w:rPr>
        <w:t xml:space="preserve">Figure </w:t>
      </w:r>
      <w:r w:rsidR="00E842D3" w:rsidRPr="00402028">
        <w:rPr>
          <w:lang w:val="en-AU"/>
        </w:rPr>
        <w:fldChar w:fldCharType="begin"/>
      </w:r>
      <w:r w:rsidR="00E842D3" w:rsidRPr="0030073E">
        <w:rPr>
          <w:lang w:val="en-AU"/>
        </w:rPr>
        <w:instrText xml:space="preserve"> SEQ Figure \* ARABIC </w:instrText>
      </w:r>
      <w:r w:rsidR="00E842D3" w:rsidRPr="00402028">
        <w:rPr>
          <w:lang w:val="en-AU"/>
        </w:rPr>
        <w:fldChar w:fldCharType="separate"/>
      </w:r>
      <w:r w:rsidR="00C9632A">
        <w:rPr>
          <w:noProof/>
          <w:lang w:val="en-AU"/>
        </w:rPr>
        <w:t>13</w:t>
      </w:r>
      <w:r w:rsidR="00E842D3" w:rsidRPr="00402028">
        <w:rPr>
          <w:lang w:val="en-AU"/>
        </w:rPr>
        <w:fldChar w:fldCharType="end"/>
      </w:r>
      <w:r w:rsidR="00E842D3" w:rsidRPr="0030073E">
        <w:rPr>
          <w:lang w:val="en-AU"/>
        </w:rPr>
        <w:t xml:space="preserve"> Aerial imagery showing NBN </w:t>
      </w:r>
      <w:r w:rsidR="009A7E58">
        <w:rPr>
          <w:lang w:val="en-AU"/>
        </w:rPr>
        <w:t>fixed wireless</w:t>
      </w:r>
      <w:r w:rsidR="00E842D3" w:rsidRPr="0030073E">
        <w:rPr>
          <w:lang w:val="en-AU"/>
        </w:rPr>
        <w:t xml:space="preserve"> Coverage of Valley Ford west of Traralgon (</w:t>
      </w:r>
      <w:r w:rsidR="0035637A">
        <w:rPr>
          <w:lang w:val="en-AU"/>
        </w:rPr>
        <w:t>NBN Co</w:t>
      </w:r>
      <w:r w:rsidR="00E842D3" w:rsidRPr="0030073E">
        <w:rPr>
          <w:lang w:val="en-AU"/>
        </w:rPr>
        <w:t>)</w:t>
      </w:r>
    </w:p>
    <w:p w14:paraId="016DB263" w14:textId="77777777" w:rsidR="00387CB2" w:rsidRPr="0030073E" w:rsidRDefault="00387CB2" w:rsidP="00387CB2">
      <w:pPr>
        <w:pStyle w:val="Heading5"/>
        <w:rPr>
          <w:lang w:val="en-AU"/>
        </w:rPr>
      </w:pPr>
      <w:r w:rsidRPr="0030073E">
        <w:rPr>
          <w:lang w:val="en-AU"/>
        </w:rPr>
        <w:t>Mobile Coverage</w:t>
      </w:r>
    </w:p>
    <w:p w14:paraId="68613C6E" w14:textId="77777777" w:rsidR="00387CB2" w:rsidRPr="0030073E" w:rsidRDefault="00387CB2" w:rsidP="00387CB2">
      <w:pPr>
        <w:rPr>
          <w:lang w:val="en-AU"/>
        </w:rPr>
      </w:pPr>
      <w:bookmarkStart w:id="2632" w:name="OLE_LINK1"/>
      <w:bookmarkStart w:id="2633" w:name="OLE_LINK2"/>
      <w:bookmarkStart w:id="2634" w:name="OLE_LINK3"/>
      <w:r w:rsidRPr="0030073E">
        <w:rPr>
          <w:lang w:val="en-AU"/>
        </w:rPr>
        <w:t>Based on public coverage maps:</w:t>
      </w:r>
    </w:p>
    <w:p w14:paraId="75583834" w14:textId="658165D6" w:rsidR="00387CB2" w:rsidRPr="0030073E" w:rsidRDefault="00387CB2" w:rsidP="00387CB2">
      <w:pPr>
        <w:pStyle w:val="Bulletedlist"/>
        <w:rPr>
          <w:lang w:val="en-AU"/>
        </w:rPr>
      </w:pPr>
      <w:r w:rsidRPr="0030073E">
        <w:rPr>
          <w:lang w:val="en-AU"/>
        </w:rPr>
        <w:t>Telstra shows 4GX outdoor handheld device coverage (with a typical download speed of 2-75 Mbps) across the entire city</w:t>
      </w:r>
    </w:p>
    <w:p w14:paraId="54710BF0" w14:textId="302CA38D"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F21311">
        <w:rPr>
          <w:lang w:val="en-AU"/>
        </w:rPr>
        <w:t xml:space="preserve"> </w:t>
      </w:r>
      <w:r w:rsidRPr="0030073E">
        <w:rPr>
          <w:lang w:val="en-AU"/>
        </w:rPr>
        <w:t>coverage across the entire city</w:t>
      </w:r>
    </w:p>
    <w:p w14:paraId="0FE3E981" w14:textId="77777777"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CB77AA">
        <w:rPr>
          <w:lang w:val="en-AU"/>
        </w:rPr>
        <w:t xml:space="preserve"> </w:t>
      </w:r>
      <w:r w:rsidRPr="0030073E">
        <w:rPr>
          <w:lang w:val="en-AU"/>
        </w:rPr>
        <w:t>coverage across the entire city, with new coverage under construction.</w:t>
      </w:r>
    </w:p>
    <w:p w14:paraId="3581C23F" w14:textId="3C643672" w:rsidR="00387CB2" w:rsidRPr="0030073E" w:rsidRDefault="00387CB2" w:rsidP="00387CB2">
      <w:pPr>
        <w:rPr>
          <w:lang w:val="en-AU"/>
        </w:rPr>
      </w:pPr>
      <w:r w:rsidRPr="0030073E">
        <w:rPr>
          <w:lang w:val="en-AU"/>
        </w:rPr>
        <w:t>In summary, there appear</w:t>
      </w:r>
      <w:r w:rsidR="001B6952" w:rsidRPr="0030073E">
        <w:rPr>
          <w:lang w:val="en-AU"/>
        </w:rPr>
        <w:t>s</w:t>
      </w:r>
      <w:r w:rsidRPr="0030073E">
        <w:rPr>
          <w:lang w:val="en-AU"/>
        </w:rPr>
        <w:t xml:space="preserve"> to be no mobile coverage issues in the city, with the three major mobile network operators all offering service.</w:t>
      </w:r>
    </w:p>
    <w:bookmarkEnd w:id="2632"/>
    <w:bookmarkEnd w:id="2633"/>
    <w:bookmarkEnd w:id="2634"/>
    <w:p w14:paraId="4E05B032" w14:textId="77777777" w:rsidR="00387CB2" w:rsidRPr="0030073E" w:rsidRDefault="00387CB2" w:rsidP="00387CB2">
      <w:pPr>
        <w:pStyle w:val="Heading5"/>
        <w:rPr>
          <w:lang w:val="en-AU"/>
        </w:rPr>
      </w:pPr>
      <w:r w:rsidRPr="0030073E">
        <w:rPr>
          <w:lang w:val="en-AU"/>
        </w:rPr>
        <w:t>LP-WAN Coverage</w:t>
      </w:r>
    </w:p>
    <w:p w14:paraId="3C01FEDF" w14:textId="26B7542A" w:rsidR="00387CB2" w:rsidRPr="0030073E" w:rsidRDefault="00387CB2" w:rsidP="00387CB2">
      <w:pPr>
        <w:rPr>
          <w:lang w:val="en-AU"/>
        </w:rPr>
      </w:pPr>
      <w:r w:rsidRPr="0030073E">
        <w:rPr>
          <w:lang w:val="en-AU"/>
        </w:rPr>
        <w:t>There is extensive Taggle and Sig</w:t>
      </w:r>
      <w:r w:rsidR="002628F1">
        <w:rPr>
          <w:lang w:val="en-AU"/>
        </w:rPr>
        <w:t>f</w:t>
      </w:r>
      <w:r w:rsidRPr="0030073E">
        <w:rPr>
          <w:lang w:val="en-AU"/>
        </w:rPr>
        <w:t>ox and Optus NB-IOT coverage in Traralgon.</w:t>
      </w:r>
    </w:p>
    <w:p w14:paraId="339B8BAD" w14:textId="77777777" w:rsidR="00387CB2" w:rsidRPr="0030073E" w:rsidRDefault="00387CB2" w:rsidP="00387CB2">
      <w:pPr>
        <w:pStyle w:val="Heading5"/>
        <w:rPr>
          <w:lang w:val="en-AU"/>
        </w:rPr>
      </w:pPr>
      <w:r w:rsidRPr="0030073E">
        <w:rPr>
          <w:lang w:val="en-AU"/>
        </w:rPr>
        <w:t>Public WiFi Coverage</w:t>
      </w:r>
    </w:p>
    <w:p w14:paraId="714A3D71" w14:textId="77777777" w:rsidR="00387CB2" w:rsidRPr="0030073E" w:rsidRDefault="00387CB2" w:rsidP="00387CB2">
      <w:pPr>
        <w:rPr>
          <w:lang w:val="en-AU"/>
        </w:rPr>
      </w:pPr>
      <w:r w:rsidRPr="0030073E">
        <w:rPr>
          <w:lang w:val="en-AU"/>
        </w:rPr>
        <w:t xml:space="preserve">There are a number on free public WiFi zones in the Traralgon region with free WiFi available at the Traralgon Sports Stadium, Traralgon Early Learning Centre, Traralgon Service Centre and Library, the Visitor Centre, Traralgon Recreation Reserve, Traralgon Outdoor Pool, the Cameron Street Preschool and Community Centre and Park Lane Preschool. </w:t>
      </w:r>
    </w:p>
    <w:p w14:paraId="4874A3B3" w14:textId="77777777" w:rsidR="008C3135" w:rsidRDefault="008C3135" w:rsidP="007B494F">
      <w:pPr>
        <w:pStyle w:val="Heading5"/>
        <w:rPr>
          <w:lang w:val="en-AU"/>
        </w:rPr>
        <w:sectPr w:rsidR="008C3135" w:rsidSect="0011487A">
          <w:type w:val="continuous"/>
          <w:pgSz w:w="11907" w:h="16840" w:code="9"/>
          <w:pgMar w:top="1701" w:right="1275" w:bottom="1134" w:left="1276" w:header="567" w:footer="567" w:gutter="0"/>
          <w:cols w:num="2" w:space="284"/>
          <w:docGrid w:linePitch="360"/>
          <w15:footnoteColumns w:val="1"/>
        </w:sectPr>
      </w:pPr>
    </w:p>
    <w:p w14:paraId="482410D6" w14:textId="4A520AC9" w:rsidR="00387CB2" w:rsidRPr="0030073E" w:rsidRDefault="00387CB2" w:rsidP="007B494F">
      <w:pPr>
        <w:pStyle w:val="Heading5"/>
        <w:rPr>
          <w:lang w:val="en-AU"/>
        </w:rPr>
      </w:pPr>
      <w:r w:rsidRPr="0030073E">
        <w:rPr>
          <w:lang w:val="en-AU"/>
        </w:rPr>
        <w:t>Other</w:t>
      </w:r>
    </w:p>
    <w:p w14:paraId="2AA6B417" w14:textId="77777777" w:rsidR="00387CB2" w:rsidRPr="0030073E" w:rsidRDefault="00387CB2" w:rsidP="00387CB2">
      <w:pPr>
        <w:rPr>
          <w:lang w:val="en-AU"/>
        </w:rPr>
      </w:pPr>
      <w:r w:rsidRPr="0030073E">
        <w:rPr>
          <w:lang w:val="en-AU"/>
        </w:rPr>
        <w:t>A VicTrack fibre loop is available through the centre of town along the rail corridor and south towards the Loy Yang power facilities.</w:t>
      </w:r>
    </w:p>
    <w:p w14:paraId="34E478CC" w14:textId="279D84C8" w:rsidR="00387CB2" w:rsidRPr="0030073E" w:rsidRDefault="00387CB2" w:rsidP="00387CB2">
      <w:pPr>
        <w:rPr>
          <w:lang w:val="en-AU"/>
        </w:rPr>
      </w:pPr>
      <w:r w:rsidRPr="0030073E">
        <w:rPr>
          <w:lang w:val="en-AU"/>
        </w:rPr>
        <w:t>Extensive power is available in Traralgon.</w:t>
      </w:r>
    </w:p>
    <w:p w14:paraId="19E41501" w14:textId="77777777" w:rsidR="00F40FE5" w:rsidRPr="0030073E" w:rsidRDefault="00F40FE5" w:rsidP="00F40FE5">
      <w:pPr>
        <w:keepNext/>
        <w:rPr>
          <w:lang w:val="en-AU"/>
        </w:rPr>
      </w:pPr>
      <w:r w:rsidRPr="00402028">
        <w:rPr>
          <w:noProof/>
          <w:lang w:val="en-AU"/>
        </w:rPr>
        <w:drawing>
          <wp:inline distT="0" distB="0" distL="0" distR="0" wp14:anchorId="444E3AA2" wp14:editId="6491F675">
            <wp:extent cx="2844000" cy="2218438"/>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2844000" cy="2218438"/>
                    </a:xfrm>
                    <a:prstGeom prst="rect">
                      <a:avLst/>
                    </a:prstGeom>
                  </pic:spPr>
                </pic:pic>
              </a:graphicData>
            </a:graphic>
          </wp:inline>
        </w:drawing>
      </w:r>
    </w:p>
    <w:p w14:paraId="60FBA167" w14:textId="39AF3117" w:rsidR="00DF4598" w:rsidRPr="0030073E" w:rsidRDefault="00F40FE5" w:rsidP="00F40FE5">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w:t>
      </w:r>
      <w:r w:rsidRPr="00402028">
        <w:rPr>
          <w:lang w:val="en-AU"/>
        </w:rPr>
        <w:fldChar w:fldCharType="end"/>
      </w:r>
      <w:r w:rsidRPr="0030073E">
        <w:rPr>
          <w:lang w:val="en-AU"/>
        </w:rPr>
        <w:t xml:space="preserve"> </w:t>
      </w:r>
      <w:r w:rsidR="00490DA1" w:rsidRPr="0030073E">
        <w:rPr>
          <w:lang w:val="en-AU"/>
        </w:rPr>
        <w:t>Power transmission network</w:t>
      </w:r>
      <w:r w:rsidRPr="0030073E">
        <w:rPr>
          <w:lang w:val="en-AU"/>
        </w:rPr>
        <w:t xml:space="preserve"> around Traralgon</w:t>
      </w:r>
    </w:p>
    <w:p w14:paraId="3BFAF93C" w14:textId="6EDAD248" w:rsidR="00387CB2" w:rsidRPr="0030073E" w:rsidRDefault="00387CB2" w:rsidP="002E6163">
      <w:pPr>
        <w:pStyle w:val="Heading2"/>
        <w:numPr>
          <w:ilvl w:val="1"/>
          <w:numId w:val="110"/>
        </w:numPr>
        <w:ind w:hanging="780"/>
        <w:rPr>
          <w:lang w:val="en-AU"/>
        </w:rPr>
      </w:pPr>
      <w:bookmarkStart w:id="2635" w:name="_Toc17454626"/>
      <w:r w:rsidRPr="0030073E">
        <w:rPr>
          <w:lang w:val="en-AU"/>
        </w:rPr>
        <w:t>City of Moe-Newborough</w:t>
      </w:r>
      <w:bookmarkEnd w:id="2635"/>
    </w:p>
    <w:p w14:paraId="26384572" w14:textId="77777777" w:rsidR="00387CB2" w:rsidRPr="0030073E" w:rsidRDefault="00387CB2" w:rsidP="00387CB2">
      <w:pPr>
        <w:rPr>
          <w:lang w:val="en-AU"/>
        </w:rPr>
      </w:pPr>
      <w:r w:rsidRPr="0030073E">
        <w:rPr>
          <w:lang w:val="en-AU"/>
        </w:rPr>
        <w:t xml:space="preserve">Moe-Newborough is a population centre in Latrobe Valley in the Gippsland region. It is approximately 130 kilometres east of the central business district of Melbourne. The area is a navigation point and stopover for tourists en route to Erica, the historic goldfields township of Walhalla, the Walhalla Goldfields Railway and Mount Baw Baw. Lake Narracan is nearby, and Moe is home to the annual Moe Cup horse races and the Moe Jazz Festival. Newborough has a higher than average proportion of retirees and aged residents and is home to a vibrant artist community. </w:t>
      </w:r>
    </w:p>
    <w:p w14:paraId="57CCE74D" w14:textId="77777777" w:rsidR="00387CB2" w:rsidRPr="0030073E" w:rsidRDefault="00387CB2" w:rsidP="00387CB2">
      <w:pPr>
        <w:rPr>
          <w:lang w:val="en-AU"/>
        </w:rPr>
      </w:pPr>
      <w:r w:rsidRPr="0030073E">
        <w:rPr>
          <w:lang w:val="en-AU"/>
        </w:rPr>
        <w:t>General characteristics of the city that provide an indication of the city’s likely telecommunications demand profile include:</w:t>
      </w:r>
    </w:p>
    <w:p w14:paraId="6AD25A59" w14:textId="498BAF58" w:rsidR="00387CB2" w:rsidRPr="0030073E" w:rsidRDefault="00387CB2" w:rsidP="00387CB2">
      <w:pPr>
        <w:pStyle w:val="Bulletedlist"/>
        <w:rPr>
          <w:lang w:val="en-AU"/>
        </w:rPr>
      </w:pPr>
      <w:r w:rsidRPr="0030073E">
        <w:rPr>
          <w:lang w:val="en-AU"/>
        </w:rPr>
        <w:t>The population of Moe-Newborough was 15,059 in 2016. The ABS does not provide an equivalent population estimate for 2006 so a ten-year growth rate cannot be given</w:t>
      </w:r>
      <w:r w:rsidR="001B50C2">
        <w:rPr>
          <w:lang w:val="en-AU"/>
        </w:rPr>
        <w:t>.</w:t>
      </w:r>
    </w:p>
    <w:p w14:paraId="22E0FF52" w14:textId="410EE18F" w:rsidR="00387CB2" w:rsidRPr="0030073E" w:rsidRDefault="003E3A17" w:rsidP="00387CB2">
      <w:pPr>
        <w:pStyle w:val="Bulletedlist"/>
        <w:rPr>
          <w:lang w:val="en-AU"/>
        </w:rPr>
      </w:pPr>
      <w:r>
        <w:rPr>
          <w:lang w:val="en-AU"/>
        </w:rPr>
        <w:br w:type="column"/>
      </w:r>
      <w:r w:rsidR="00387CB2" w:rsidRPr="0030073E">
        <w:rPr>
          <w:lang w:val="en-AU"/>
        </w:rPr>
        <w:t>6,131 people aged 15 and over reported being in the labour force in the week preceding the 2016 Census, with 47.8% being in full-time employment and 34.0% in part-time employment</w:t>
      </w:r>
    </w:p>
    <w:p w14:paraId="2CAFB15A" w14:textId="77777777" w:rsidR="00387CB2" w:rsidRPr="0030073E" w:rsidRDefault="00387CB2" w:rsidP="00387CB2">
      <w:pPr>
        <w:pStyle w:val="Bulletedlist"/>
        <w:rPr>
          <w:lang w:val="en-AU"/>
        </w:rPr>
      </w:pPr>
      <w:r w:rsidRPr="0030073E">
        <w:rPr>
          <w:lang w:val="en-AU"/>
        </w:rPr>
        <w:t>6.5% of the labour force classified themselves as managers, 11.8% as professionals and 12.5% as clerical and administrative workers</w:t>
      </w:r>
    </w:p>
    <w:p w14:paraId="6B3384E3" w14:textId="77777777" w:rsidR="00387CB2" w:rsidRPr="0030073E" w:rsidRDefault="00387CB2" w:rsidP="00387CB2">
      <w:pPr>
        <w:pStyle w:val="Bulletedlist"/>
        <w:rPr>
          <w:lang w:val="en-AU"/>
        </w:rPr>
      </w:pPr>
      <w:r w:rsidRPr="0030073E">
        <w:rPr>
          <w:lang w:val="en-AU"/>
        </w:rPr>
        <w:t>4.5% of the labour force cited their industry of employment as aged care residential and 3.5% cited hospitals (except psychiatric hospitals)</w:t>
      </w:r>
    </w:p>
    <w:p w14:paraId="327DE556" w14:textId="77777777" w:rsidR="00387CB2" w:rsidRPr="0030073E" w:rsidRDefault="00387CB2" w:rsidP="00387CB2">
      <w:pPr>
        <w:pStyle w:val="Bulletedlist"/>
        <w:rPr>
          <w:lang w:val="en-AU"/>
        </w:rPr>
      </w:pPr>
      <w:r w:rsidRPr="0030073E">
        <w:rPr>
          <w:lang w:val="en-AU"/>
        </w:rPr>
        <w:t>There are no public hospitals in the city, with the nearest one located to the east in Traralgon West</w:t>
      </w:r>
    </w:p>
    <w:p w14:paraId="22D3EB3C" w14:textId="77777777" w:rsidR="00387CB2" w:rsidRPr="0030073E" w:rsidRDefault="00387CB2" w:rsidP="00387CB2">
      <w:pPr>
        <w:pStyle w:val="Bulletedlist"/>
        <w:rPr>
          <w:lang w:val="en-AU"/>
        </w:rPr>
      </w:pPr>
      <w:r w:rsidRPr="0030073E">
        <w:rPr>
          <w:lang w:val="en-AU"/>
        </w:rPr>
        <w:t xml:space="preserve">The city has 6 primary schools, 1 secondary school, a special development school and a TAFE </w:t>
      </w:r>
    </w:p>
    <w:p w14:paraId="36F43237" w14:textId="77777777" w:rsidR="00387CB2" w:rsidRPr="0030073E" w:rsidRDefault="00387CB2" w:rsidP="00387CB2">
      <w:pPr>
        <w:pStyle w:val="Bulletedlist"/>
        <w:rPr>
          <w:lang w:val="en-AU"/>
        </w:rPr>
      </w:pPr>
      <w:r w:rsidRPr="0030073E">
        <w:rPr>
          <w:lang w:val="en-AU"/>
        </w:rPr>
        <w:t>With a median age of 44, Moe-Newborough has the median age of the 22 population centres analysed in the region</w:t>
      </w:r>
    </w:p>
    <w:p w14:paraId="51374484" w14:textId="27D45A89" w:rsidR="00387CB2" w:rsidRPr="0030073E" w:rsidRDefault="00387CB2" w:rsidP="00387CB2">
      <w:pPr>
        <w:pStyle w:val="Bulletedlist"/>
        <w:rPr>
          <w:lang w:val="en-AU"/>
        </w:rPr>
      </w:pPr>
      <w:r w:rsidRPr="0030073E">
        <w:rPr>
          <w:lang w:val="en-AU"/>
        </w:rPr>
        <w:t>The ABS report a median annual household income of $43.1K for Moe-Newborough, below the median of 49.0K for the 22 population centres analysed in the region and below Melbourne’s $80.4K</w:t>
      </w:r>
    </w:p>
    <w:p w14:paraId="504C624E" w14:textId="4572F0D3" w:rsidR="00387CB2" w:rsidRPr="0030073E" w:rsidRDefault="00387CB2" w:rsidP="00387CB2">
      <w:pPr>
        <w:pStyle w:val="Bulletedlist"/>
        <w:rPr>
          <w:lang w:val="en-AU"/>
        </w:rPr>
      </w:pPr>
      <w:r w:rsidRPr="0030073E">
        <w:rPr>
          <w:lang w:val="en-AU"/>
        </w:rPr>
        <w:t xml:space="preserve">Data in SLIM on businesses registered with </w:t>
      </w:r>
      <w:r w:rsidR="00C863D9" w:rsidRPr="0030073E">
        <w:rPr>
          <w:lang w:val="en-AU"/>
        </w:rPr>
        <w:t>W</w:t>
      </w:r>
      <w:r w:rsidRPr="0030073E">
        <w:rPr>
          <w:lang w:val="en-AU"/>
        </w:rPr>
        <w:t xml:space="preserve">orkcover indicates approximately 386 businesses in the city or its near surrounds </w:t>
      </w:r>
    </w:p>
    <w:p w14:paraId="1D6428D3" w14:textId="1FA1A69E" w:rsidR="00387CB2" w:rsidRPr="0030073E" w:rsidRDefault="00387CB2" w:rsidP="00387CB2">
      <w:pPr>
        <w:pStyle w:val="Bulletedlist"/>
        <w:rPr>
          <w:lang w:val="en-AU"/>
        </w:rPr>
      </w:pPr>
      <w:r w:rsidRPr="0030073E">
        <w:rPr>
          <w:lang w:val="en-AU"/>
        </w:rPr>
        <w:t>In 70.6% of dwellings, at least one person accessed the internet from home</w:t>
      </w:r>
      <w:r w:rsidR="00BB3194">
        <w:rPr>
          <w:lang w:val="en-AU"/>
        </w:rPr>
        <w:t>.</w:t>
      </w:r>
    </w:p>
    <w:p w14:paraId="267EDC01" w14:textId="77777777" w:rsidR="00387CB2" w:rsidRPr="0030073E" w:rsidRDefault="00387CB2" w:rsidP="00387CB2">
      <w:pPr>
        <w:pStyle w:val="Heading5"/>
        <w:rPr>
          <w:lang w:val="en-AU"/>
        </w:rPr>
      </w:pPr>
      <w:r w:rsidRPr="0030073E">
        <w:rPr>
          <w:lang w:val="en-AU"/>
        </w:rPr>
        <w:t>Skills</w:t>
      </w:r>
    </w:p>
    <w:p w14:paraId="6BCAD26D" w14:textId="77777777" w:rsidR="00387CB2" w:rsidRPr="0030073E" w:rsidRDefault="00387CB2" w:rsidP="00387CB2">
      <w:pPr>
        <w:keepNext/>
        <w:rPr>
          <w:lang w:val="en-AU"/>
        </w:rPr>
      </w:pPr>
      <w:r w:rsidRPr="0030073E">
        <w:rPr>
          <w:lang w:val="en-AU"/>
        </w:rPr>
        <w:t>ABS Census data indicates:</w:t>
      </w:r>
    </w:p>
    <w:p w14:paraId="5EF7850D" w14:textId="77777777" w:rsidR="00387CB2" w:rsidRPr="0030073E" w:rsidRDefault="00387CB2" w:rsidP="00387CB2">
      <w:pPr>
        <w:pStyle w:val="Bulletedlist"/>
        <w:rPr>
          <w:lang w:val="en-AU"/>
        </w:rPr>
      </w:pPr>
      <w:r w:rsidRPr="0030073E">
        <w:rPr>
          <w:lang w:val="en-AU"/>
        </w:rPr>
        <w:t>13.4% of people aged 15 and over having gained a diploma, advanced diploma, bachelors degree or higher educational qualification</w:t>
      </w:r>
    </w:p>
    <w:p w14:paraId="58B81B76" w14:textId="247E56A2" w:rsidR="00387CB2" w:rsidRPr="0030073E" w:rsidRDefault="00BB3194" w:rsidP="00387CB2">
      <w:pPr>
        <w:pStyle w:val="Bulletedlist"/>
        <w:rPr>
          <w:lang w:val="en-AU"/>
        </w:rPr>
      </w:pPr>
      <w:r>
        <w:rPr>
          <w:lang w:val="en-AU"/>
        </w:rPr>
        <w:t>A</w:t>
      </w:r>
      <w:r w:rsidR="00387CB2" w:rsidRPr="0030073E">
        <w:rPr>
          <w:lang w:val="en-AU"/>
        </w:rPr>
        <w:t>nother 22.3% have completed level III or IV trade certificates</w:t>
      </w:r>
    </w:p>
    <w:p w14:paraId="2A02729B" w14:textId="1DCE4B49" w:rsidR="00387CB2" w:rsidRPr="0030073E" w:rsidRDefault="00BB3194" w:rsidP="00387CB2">
      <w:pPr>
        <w:pStyle w:val="Bulletedlist"/>
        <w:rPr>
          <w:lang w:val="en-AU"/>
        </w:rPr>
      </w:pPr>
      <w:r>
        <w:rPr>
          <w:lang w:val="en-AU"/>
        </w:rPr>
        <w:t>A</w:t>
      </w:r>
      <w:r w:rsidR="00387CB2" w:rsidRPr="0030073E">
        <w:rPr>
          <w:lang w:val="en-AU"/>
        </w:rPr>
        <w:t>nother 11.0% have completed year 12.</w:t>
      </w:r>
    </w:p>
    <w:p w14:paraId="14732073" w14:textId="77777777" w:rsidR="00387CB2" w:rsidRPr="0030073E" w:rsidRDefault="00387CB2" w:rsidP="00387CB2">
      <w:pPr>
        <w:rPr>
          <w:lang w:val="en-AU"/>
        </w:rPr>
      </w:pPr>
      <w:r w:rsidRPr="0030073E">
        <w:rPr>
          <w:lang w:val="en-AU"/>
        </w:rPr>
        <w:t>ABS Industry employment data from 2016 indicated that the Latrobe LGA had 4.5% employment in the industry sectors with strong technology exposure.</w:t>
      </w:r>
    </w:p>
    <w:p w14:paraId="1FB09985" w14:textId="0ED2A1C2" w:rsidR="00387CB2" w:rsidRPr="0030073E" w:rsidRDefault="001B50C2" w:rsidP="00387CB2">
      <w:pPr>
        <w:pStyle w:val="Heading5"/>
        <w:rPr>
          <w:lang w:val="en-AU"/>
        </w:rPr>
      </w:pPr>
      <w:r>
        <w:rPr>
          <w:lang w:val="en-AU"/>
        </w:rPr>
        <w:br w:type="column"/>
      </w:r>
      <w:r w:rsidR="00387CB2" w:rsidRPr="0030073E">
        <w:rPr>
          <w:lang w:val="en-AU"/>
        </w:rPr>
        <w:t>Fixed Broadband</w:t>
      </w:r>
    </w:p>
    <w:p w14:paraId="6CDB4950" w14:textId="2297712B" w:rsidR="00E842D3" w:rsidRPr="0030073E" w:rsidRDefault="00E842D3" w:rsidP="00E842D3">
      <w:pPr>
        <w:rPr>
          <w:lang w:val="en-AU"/>
        </w:rPr>
      </w:pPr>
      <w:r w:rsidRPr="0030073E">
        <w:rPr>
          <w:lang w:val="en-AU"/>
        </w:rPr>
        <w:t xml:space="preserve">The map below shows the status of the NBN rollout in Moe-Newborough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 </w:t>
      </w:r>
      <w:r w:rsidR="009A7E58">
        <w:rPr>
          <w:lang w:val="en-AU"/>
        </w:rPr>
        <w:t>s</w:t>
      </w:r>
      <w:r w:rsidRPr="0030073E">
        <w:rPr>
          <w:lang w:val="en-AU"/>
        </w:rPr>
        <w:t xml:space="preserve">atellite. The brown / striped areas show the locations where NBN Fixed Line services are planned or under construction. </w:t>
      </w:r>
    </w:p>
    <w:p w14:paraId="455E621A" w14:textId="0FCEEFA3" w:rsidR="00E842D3" w:rsidRPr="0030073E" w:rsidRDefault="00DC2C0A" w:rsidP="00E842D3">
      <w:pPr>
        <w:rPr>
          <w:lang w:val="en-AU"/>
        </w:rPr>
      </w:pPr>
      <w:r w:rsidRPr="0030073E">
        <w:rPr>
          <w:lang w:val="en-AU"/>
        </w:rPr>
        <w:t xml:space="preserve">Our analysis reveals that </w:t>
      </w:r>
      <w:r w:rsidR="00E842D3" w:rsidRPr="0030073E">
        <w:rPr>
          <w:lang w:val="en-AU"/>
        </w:rPr>
        <w:t>Moe-Newborough is largely serviced by NBN FTTN, with small pockets of FTTP (</w:t>
      </w:r>
      <w:r w:rsidRPr="0030073E">
        <w:rPr>
          <w:lang w:val="en-AU"/>
        </w:rPr>
        <w:t>in the city’s new</w:t>
      </w:r>
      <w:r w:rsidR="00E842D3" w:rsidRPr="0030073E">
        <w:rPr>
          <w:lang w:val="en-AU"/>
        </w:rPr>
        <w:t xml:space="preserve"> developments), with </w:t>
      </w:r>
      <w:r w:rsidR="009A7E58">
        <w:rPr>
          <w:lang w:val="en-AU"/>
        </w:rPr>
        <w:t>fixed wireless</w:t>
      </w:r>
      <w:r w:rsidR="00E842D3" w:rsidRPr="0030073E">
        <w:rPr>
          <w:lang w:val="en-AU"/>
        </w:rPr>
        <w:t xml:space="preserve"> and pockets of </w:t>
      </w:r>
      <w:r w:rsidR="009A7E58">
        <w:rPr>
          <w:lang w:val="en-AU"/>
        </w:rPr>
        <w:t>s</w:t>
      </w:r>
      <w:r w:rsidR="00E842D3" w:rsidRPr="0030073E">
        <w:rPr>
          <w:lang w:val="en-AU"/>
        </w:rPr>
        <w:t>atellite in areas surrounding the city.</w:t>
      </w:r>
    </w:p>
    <w:p w14:paraId="3F39C755" w14:textId="77777777" w:rsidR="009C6F6C" w:rsidRPr="0030073E" w:rsidRDefault="00E842D3" w:rsidP="009C6F6C">
      <w:pPr>
        <w:keepNext/>
        <w:rPr>
          <w:lang w:val="en-AU"/>
        </w:rPr>
      </w:pPr>
      <w:r w:rsidRPr="00402028">
        <w:rPr>
          <w:noProof/>
          <w:lang w:val="en-AU"/>
        </w:rPr>
        <w:drawing>
          <wp:inline distT="0" distB="0" distL="0" distR="0" wp14:anchorId="52AC1790" wp14:editId="5EBF7127">
            <wp:extent cx="2844000" cy="1998257"/>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2844000" cy="1998257"/>
                    </a:xfrm>
                    <a:prstGeom prst="rect">
                      <a:avLst/>
                    </a:prstGeom>
                  </pic:spPr>
                </pic:pic>
              </a:graphicData>
            </a:graphic>
          </wp:inline>
        </w:drawing>
      </w:r>
    </w:p>
    <w:p w14:paraId="0D9EC763" w14:textId="180CAC62" w:rsidR="00E842D3" w:rsidRPr="0030073E" w:rsidRDefault="009C6F6C" w:rsidP="009C6F6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w:t>
      </w:r>
      <w:r w:rsidRPr="00402028">
        <w:rPr>
          <w:lang w:val="en-AU"/>
        </w:rPr>
        <w:fldChar w:fldCharType="end"/>
      </w:r>
      <w:r w:rsidRPr="0030073E">
        <w:rPr>
          <w:lang w:val="en-AU"/>
        </w:rPr>
        <w:t xml:space="preserve"> NBN Coverage of Moe-Newborough (</w:t>
      </w:r>
      <w:r w:rsidR="0035637A">
        <w:rPr>
          <w:lang w:val="en-AU"/>
        </w:rPr>
        <w:t>NBN Co</w:t>
      </w:r>
      <w:r w:rsidRPr="0030073E">
        <w:rPr>
          <w:lang w:val="en-AU"/>
        </w:rPr>
        <w:t>)</w:t>
      </w:r>
    </w:p>
    <w:p w14:paraId="7AEC1E5C" w14:textId="77777777" w:rsidR="00387CB2" w:rsidRPr="0030073E" w:rsidRDefault="00387CB2" w:rsidP="00387CB2">
      <w:pPr>
        <w:pStyle w:val="Heading5"/>
        <w:rPr>
          <w:lang w:val="en-AU"/>
        </w:rPr>
      </w:pPr>
      <w:r w:rsidRPr="0030073E">
        <w:rPr>
          <w:lang w:val="en-AU"/>
        </w:rPr>
        <w:t>Mobile Coverage</w:t>
      </w:r>
    </w:p>
    <w:p w14:paraId="4F55AAC1" w14:textId="77777777" w:rsidR="00387CB2" w:rsidRPr="0030073E" w:rsidRDefault="00387CB2" w:rsidP="00387CB2">
      <w:pPr>
        <w:rPr>
          <w:lang w:val="en-AU"/>
        </w:rPr>
      </w:pPr>
      <w:r w:rsidRPr="0030073E">
        <w:rPr>
          <w:lang w:val="en-AU"/>
        </w:rPr>
        <w:t>Based on public coverage maps:</w:t>
      </w:r>
    </w:p>
    <w:p w14:paraId="2484875B" w14:textId="13714EF8" w:rsidR="00387CB2" w:rsidRPr="0030073E" w:rsidRDefault="00387CB2" w:rsidP="00387CB2">
      <w:pPr>
        <w:pStyle w:val="Bulletedlist"/>
        <w:rPr>
          <w:lang w:val="en-AU"/>
        </w:rPr>
      </w:pPr>
      <w:r w:rsidRPr="0030073E">
        <w:rPr>
          <w:lang w:val="en-AU"/>
        </w:rPr>
        <w:t>Telstra shows 4GX outdoor handheld device coverage (with a typical download speed of 2-75 Mbps) across the entire city</w:t>
      </w:r>
    </w:p>
    <w:p w14:paraId="0B496E5A" w14:textId="7CEF3105"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city</w:t>
      </w:r>
    </w:p>
    <w:p w14:paraId="1B1B2054" w14:textId="77777777"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city, with new coverage under construction.</w:t>
      </w:r>
    </w:p>
    <w:p w14:paraId="7AB401BE" w14:textId="6B8983F6" w:rsidR="00387CB2" w:rsidRPr="0030073E" w:rsidRDefault="00387CB2" w:rsidP="00387CB2">
      <w:pPr>
        <w:rPr>
          <w:lang w:val="en-AU"/>
        </w:rPr>
      </w:pPr>
      <w:r w:rsidRPr="0030073E">
        <w:rPr>
          <w:lang w:val="en-AU"/>
        </w:rPr>
        <w:t>In summary, there appear</w:t>
      </w:r>
      <w:r w:rsidR="001B6952" w:rsidRPr="0030073E">
        <w:rPr>
          <w:lang w:val="en-AU"/>
        </w:rPr>
        <w:t>s</w:t>
      </w:r>
      <w:r w:rsidRPr="0030073E">
        <w:rPr>
          <w:lang w:val="en-AU"/>
        </w:rPr>
        <w:t xml:space="preserve"> to be no mobile coverage issues in the city, with the three major mobile network operators all offering service.</w:t>
      </w:r>
    </w:p>
    <w:p w14:paraId="66B3BDF2" w14:textId="2DF29D96" w:rsidR="00387CB2" w:rsidRPr="0030073E" w:rsidRDefault="003E3A17" w:rsidP="00387CB2">
      <w:pPr>
        <w:pStyle w:val="Heading5"/>
        <w:rPr>
          <w:lang w:val="en-AU"/>
        </w:rPr>
      </w:pPr>
      <w:r>
        <w:rPr>
          <w:lang w:val="en-AU"/>
        </w:rPr>
        <w:br w:type="column"/>
      </w:r>
      <w:r w:rsidR="00387CB2" w:rsidRPr="0030073E">
        <w:rPr>
          <w:lang w:val="en-AU"/>
        </w:rPr>
        <w:t>LP-WAN Coverage</w:t>
      </w:r>
    </w:p>
    <w:p w14:paraId="188AEAB9" w14:textId="7F387E1B" w:rsidR="00387CB2" w:rsidRPr="0030073E" w:rsidRDefault="00387CB2" w:rsidP="00387CB2">
      <w:pPr>
        <w:rPr>
          <w:lang w:val="en-AU"/>
        </w:rPr>
      </w:pPr>
      <w:r w:rsidRPr="0030073E">
        <w:rPr>
          <w:lang w:val="en-AU"/>
        </w:rPr>
        <w:t>There is extensive Taggle coverage in Moe-Newboro</w:t>
      </w:r>
      <w:r w:rsidR="001F4937" w:rsidRPr="0030073E">
        <w:rPr>
          <w:lang w:val="en-AU"/>
        </w:rPr>
        <w:t>u</w:t>
      </w:r>
      <w:r w:rsidRPr="0030073E">
        <w:rPr>
          <w:lang w:val="en-AU"/>
        </w:rPr>
        <w:t>gh. Coverage maps for Sig</w:t>
      </w:r>
      <w:r w:rsidR="002628F1">
        <w:rPr>
          <w:lang w:val="en-AU"/>
        </w:rPr>
        <w:t>f</w:t>
      </w:r>
      <w:r w:rsidRPr="0030073E">
        <w:rPr>
          <w:lang w:val="en-AU"/>
        </w:rPr>
        <w:t>ox and Optus NB-IOT show partial coverage in the region.  Testing should be completed to confirm exact coverage availability.</w:t>
      </w:r>
    </w:p>
    <w:p w14:paraId="245B6DB6" w14:textId="77777777" w:rsidR="00387CB2" w:rsidRPr="0030073E" w:rsidRDefault="00387CB2" w:rsidP="00387CB2">
      <w:pPr>
        <w:pStyle w:val="Heading5"/>
        <w:rPr>
          <w:lang w:val="en-AU"/>
        </w:rPr>
      </w:pPr>
      <w:r w:rsidRPr="0030073E">
        <w:rPr>
          <w:lang w:val="en-AU"/>
        </w:rPr>
        <w:t>Public WiFi Coverage</w:t>
      </w:r>
    </w:p>
    <w:p w14:paraId="628CA2ED" w14:textId="77777777" w:rsidR="00387CB2" w:rsidRPr="0030073E" w:rsidRDefault="00387CB2" w:rsidP="00387CB2">
      <w:pPr>
        <w:rPr>
          <w:lang w:val="en-AU"/>
        </w:rPr>
      </w:pPr>
      <w:r w:rsidRPr="0030073E">
        <w:rPr>
          <w:lang w:val="en-AU"/>
        </w:rPr>
        <w:t>Free WiFi is available at the Moe Service Centre and Library, Moe Leisure Centre, Moe Town Hall, Moe Place and Moore Street Preschool (Hennessey Street Park).</w:t>
      </w:r>
    </w:p>
    <w:p w14:paraId="485346B3" w14:textId="77777777" w:rsidR="00387CB2" w:rsidRPr="0030073E" w:rsidRDefault="00387CB2" w:rsidP="00387CB2">
      <w:pPr>
        <w:pStyle w:val="Heading5"/>
        <w:rPr>
          <w:lang w:val="en-AU"/>
        </w:rPr>
      </w:pPr>
      <w:r w:rsidRPr="0030073E">
        <w:rPr>
          <w:lang w:val="en-AU"/>
        </w:rPr>
        <w:t>Other</w:t>
      </w:r>
    </w:p>
    <w:p w14:paraId="3DCC0A62" w14:textId="77777777" w:rsidR="00387CB2" w:rsidRPr="0030073E" w:rsidRDefault="00387CB2" w:rsidP="00387CB2">
      <w:pPr>
        <w:rPr>
          <w:lang w:val="en-AU"/>
        </w:rPr>
      </w:pPr>
      <w:r w:rsidRPr="0030073E">
        <w:rPr>
          <w:lang w:val="en-AU"/>
        </w:rPr>
        <w:t>VicTrack fibre transits the centre of Moe and Newborough, following the route of the train line.</w:t>
      </w:r>
    </w:p>
    <w:p w14:paraId="57B724C5" w14:textId="77777777" w:rsidR="00387CB2" w:rsidRPr="0030073E" w:rsidRDefault="00387CB2" w:rsidP="00387CB2">
      <w:pPr>
        <w:rPr>
          <w:lang w:val="en-AU"/>
        </w:rPr>
      </w:pPr>
      <w:r w:rsidRPr="0030073E">
        <w:rPr>
          <w:lang w:val="en-AU"/>
        </w:rPr>
        <w:t>Extensive power options are available in the region.</w:t>
      </w:r>
    </w:p>
    <w:p w14:paraId="1DB9BC6A" w14:textId="0AFB4383" w:rsidR="00387CB2" w:rsidRPr="0030073E" w:rsidRDefault="00B334B6" w:rsidP="00387CB2">
      <w:pPr>
        <w:keepNext/>
        <w:jc w:val="center"/>
        <w:rPr>
          <w:lang w:val="en-AU"/>
        </w:rPr>
      </w:pPr>
      <w:r w:rsidRPr="00402028">
        <w:rPr>
          <w:noProof/>
          <w:lang w:val="en-AU"/>
        </w:rPr>
        <w:drawing>
          <wp:inline distT="0" distB="0" distL="0" distR="0" wp14:anchorId="64599FDA" wp14:editId="36DCB156">
            <wp:extent cx="2844000" cy="2564763"/>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2844000" cy="2564763"/>
                    </a:xfrm>
                    <a:prstGeom prst="rect">
                      <a:avLst/>
                    </a:prstGeom>
                  </pic:spPr>
                </pic:pic>
              </a:graphicData>
            </a:graphic>
          </wp:inline>
        </w:drawing>
      </w:r>
    </w:p>
    <w:p w14:paraId="280A8B3C" w14:textId="1D7E6795" w:rsidR="00387CB2" w:rsidRPr="0030073E" w:rsidRDefault="00387CB2" w:rsidP="00387CB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16</w:t>
      </w:r>
      <w:r w:rsidRPr="00402028">
        <w:rPr>
          <w:lang w:val="en-AU"/>
        </w:rPr>
        <w:fldChar w:fldCharType="end"/>
      </w:r>
      <w:r w:rsidRPr="0030073E">
        <w:rPr>
          <w:lang w:val="en-AU"/>
        </w:rPr>
        <w:t xml:space="preserve"> VicTrack </w:t>
      </w:r>
      <w:r w:rsidR="00B334B6" w:rsidRPr="0030073E">
        <w:rPr>
          <w:lang w:val="en-AU"/>
        </w:rPr>
        <w:t xml:space="preserve">fibre and </w:t>
      </w:r>
      <w:r w:rsidR="00490DA1" w:rsidRPr="0030073E">
        <w:rPr>
          <w:lang w:val="en-AU"/>
        </w:rPr>
        <w:t>power transmission network</w:t>
      </w:r>
      <w:r w:rsidR="00B334B6" w:rsidRPr="0030073E">
        <w:rPr>
          <w:lang w:val="en-AU"/>
        </w:rPr>
        <w:t xml:space="preserve"> </w:t>
      </w:r>
      <w:r w:rsidR="0052752F" w:rsidRPr="0030073E">
        <w:rPr>
          <w:lang w:val="en-AU"/>
        </w:rPr>
        <w:t xml:space="preserve">around </w:t>
      </w:r>
      <w:r w:rsidRPr="0030073E">
        <w:rPr>
          <w:lang w:val="en-AU"/>
        </w:rPr>
        <w:t>Traralgon</w:t>
      </w:r>
    </w:p>
    <w:p w14:paraId="378C4554" w14:textId="72EFFE57" w:rsidR="00387CB2" w:rsidRPr="0030073E" w:rsidRDefault="003E3A17" w:rsidP="002E6163">
      <w:pPr>
        <w:pStyle w:val="Heading2"/>
        <w:numPr>
          <w:ilvl w:val="1"/>
          <w:numId w:val="110"/>
        </w:numPr>
        <w:ind w:hanging="780"/>
        <w:rPr>
          <w:lang w:val="en-AU"/>
        </w:rPr>
      </w:pPr>
      <w:r>
        <w:rPr>
          <w:lang w:val="en-AU"/>
        </w:rPr>
        <w:br w:type="column"/>
      </w:r>
      <w:bookmarkStart w:id="2636" w:name="_Toc17454627"/>
      <w:r w:rsidR="00387CB2" w:rsidRPr="0030073E">
        <w:rPr>
          <w:lang w:val="en-AU"/>
        </w:rPr>
        <w:t>City of Warragul</w:t>
      </w:r>
      <w:bookmarkEnd w:id="2636"/>
    </w:p>
    <w:p w14:paraId="1B4C7AC3" w14:textId="439AC7B7" w:rsidR="00387CB2" w:rsidRPr="0030073E" w:rsidRDefault="00387CB2" w:rsidP="00387CB2">
      <w:pPr>
        <w:rPr>
          <w:lang w:val="en-AU"/>
        </w:rPr>
      </w:pPr>
      <w:r w:rsidRPr="0030073E">
        <w:rPr>
          <w:lang w:val="en-AU"/>
        </w:rPr>
        <w:t>Warragul is a city located 102 kilometers south</w:t>
      </w:r>
      <w:r w:rsidR="0035751C">
        <w:rPr>
          <w:lang w:val="en-AU"/>
        </w:rPr>
        <w:t>-</w:t>
      </w:r>
      <w:r w:rsidRPr="0030073E">
        <w:rPr>
          <w:lang w:val="en-AU"/>
        </w:rPr>
        <w:t>east of Melbourne. The city lies between the Strzelecki Ranges to the south and the Mount Baw Baw Plateau of the Great Dividing Range to the north. Warragul is the main population and service centre of the West Gippsland region and the Shire of Baw Baw. The surrounding area is noted for dairy farming and other niche agriculture and has long been producing gourmet foods.</w:t>
      </w:r>
    </w:p>
    <w:p w14:paraId="600E5D1C" w14:textId="77777777" w:rsidR="00387CB2" w:rsidRPr="0030073E" w:rsidRDefault="00387CB2" w:rsidP="00387CB2">
      <w:pPr>
        <w:rPr>
          <w:lang w:val="en-AU"/>
        </w:rPr>
      </w:pPr>
      <w:r w:rsidRPr="0030073E">
        <w:rPr>
          <w:lang w:val="en-AU"/>
        </w:rPr>
        <w:t>General characteristics of the city that provide an indication of the city’s likely telecommunications demand profile include:</w:t>
      </w:r>
    </w:p>
    <w:p w14:paraId="2216E5F2" w14:textId="77777777" w:rsidR="00387CB2" w:rsidRPr="0030073E" w:rsidRDefault="00387CB2" w:rsidP="00387CB2">
      <w:pPr>
        <w:pStyle w:val="Bulletedlist"/>
        <w:rPr>
          <w:lang w:val="en-AU"/>
        </w:rPr>
      </w:pPr>
      <w:r w:rsidRPr="0030073E">
        <w:rPr>
          <w:lang w:val="en-AU"/>
        </w:rPr>
        <w:t>The population of Warragul grew by 24.2% over a decade to 14,276 in 2016 above the median of 15.4% for the 22 population centres analysed in the region</w:t>
      </w:r>
    </w:p>
    <w:p w14:paraId="63804888" w14:textId="77777777" w:rsidR="00387CB2" w:rsidRPr="0030073E" w:rsidRDefault="00387CB2" w:rsidP="00387CB2">
      <w:pPr>
        <w:pStyle w:val="Bulletedlist"/>
        <w:rPr>
          <w:lang w:val="en-AU"/>
        </w:rPr>
      </w:pPr>
      <w:r w:rsidRPr="0030073E">
        <w:rPr>
          <w:lang w:val="en-AU"/>
        </w:rPr>
        <w:t>6,483 people aged 15 and over reported being in the labour force in the week preceding the 2016 Census, with 54.5% being in full-time employment and 34.3% in part-time employment</w:t>
      </w:r>
    </w:p>
    <w:p w14:paraId="4B6B7E85" w14:textId="77777777" w:rsidR="00387CB2" w:rsidRPr="0030073E" w:rsidRDefault="00387CB2" w:rsidP="00387CB2">
      <w:pPr>
        <w:pStyle w:val="Bulletedlist"/>
        <w:rPr>
          <w:lang w:val="en-AU"/>
        </w:rPr>
      </w:pPr>
      <w:r w:rsidRPr="0030073E">
        <w:rPr>
          <w:lang w:val="en-AU"/>
        </w:rPr>
        <w:t>11.4% of the labour force classified themselves as managers, 20.1% as professionals and 12.3% as clerical and administrative workers</w:t>
      </w:r>
    </w:p>
    <w:p w14:paraId="75E18A7B" w14:textId="758D29AE" w:rsidR="00387CB2" w:rsidRPr="0030073E" w:rsidRDefault="00387CB2" w:rsidP="00387CB2">
      <w:pPr>
        <w:pStyle w:val="Bulletedlist"/>
        <w:rPr>
          <w:lang w:val="en-AU"/>
        </w:rPr>
      </w:pPr>
      <w:r w:rsidRPr="0030073E">
        <w:rPr>
          <w:lang w:val="en-AU"/>
        </w:rPr>
        <w:t>4.7% of the labour force cited their industry of employment as h</w:t>
      </w:r>
      <w:r w:rsidR="0011219E" w:rsidRPr="0030073E">
        <w:rPr>
          <w:lang w:val="en-AU"/>
        </w:rPr>
        <w:t>o</w:t>
      </w:r>
      <w:r w:rsidRPr="0030073E">
        <w:rPr>
          <w:lang w:val="en-AU"/>
        </w:rPr>
        <w:t>spitals (except psychiatric hospitals) and 6.3% cited combined primary and secondary education</w:t>
      </w:r>
    </w:p>
    <w:p w14:paraId="688A8C8A" w14:textId="77777777" w:rsidR="00387CB2" w:rsidRPr="0030073E" w:rsidRDefault="00387CB2" w:rsidP="00387CB2">
      <w:pPr>
        <w:pStyle w:val="Bulletedlist"/>
        <w:rPr>
          <w:lang w:val="en-AU"/>
        </w:rPr>
      </w:pPr>
      <w:r w:rsidRPr="0030073E">
        <w:rPr>
          <w:lang w:val="en-AU"/>
        </w:rPr>
        <w:t>One public hospital is located in the city</w:t>
      </w:r>
    </w:p>
    <w:p w14:paraId="263E6DB7" w14:textId="77777777" w:rsidR="00387CB2" w:rsidRPr="0030073E" w:rsidRDefault="00387CB2" w:rsidP="00387CB2">
      <w:pPr>
        <w:pStyle w:val="Bulletedlist"/>
        <w:rPr>
          <w:lang w:val="en-AU"/>
        </w:rPr>
      </w:pPr>
      <w:r w:rsidRPr="0030073E">
        <w:rPr>
          <w:lang w:val="en-AU"/>
        </w:rPr>
        <w:t>The city has 3 primary schools, a primary/secondary school, a secondary school, a special development school and 2 TAFEs</w:t>
      </w:r>
    </w:p>
    <w:p w14:paraId="4403C851" w14:textId="77777777" w:rsidR="00387CB2" w:rsidRPr="0030073E" w:rsidRDefault="00387CB2" w:rsidP="00387CB2">
      <w:pPr>
        <w:pStyle w:val="Bulletedlist"/>
        <w:rPr>
          <w:lang w:val="en-AU"/>
        </w:rPr>
      </w:pPr>
      <w:r w:rsidRPr="0030073E">
        <w:rPr>
          <w:lang w:val="en-AU"/>
        </w:rPr>
        <w:t>With a median age of 43, Warragul is just below the median of 44 for the 22 places analysed in the region</w:t>
      </w:r>
    </w:p>
    <w:p w14:paraId="6028A62A" w14:textId="5FF92F01" w:rsidR="00387CB2" w:rsidRPr="0030073E" w:rsidRDefault="00387CB2" w:rsidP="00387CB2">
      <w:pPr>
        <w:pStyle w:val="Bulletedlist"/>
        <w:rPr>
          <w:lang w:val="en-AU"/>
        </w:rPr>
      </w:pPr>
      <w:r w:rsidRPr="0030073E">
        <w:rPr>
          <w:lang w:val="en-AU"/>
        </w:rPr>
        <w:t>The ABS report a median annual household income of $60.1K for Warragul, one of the highest in the region but still below Melbourne’s $80.4K</w:t>
      </w:r>
    </w:p>
    <w:p w14:paraId="127B71D3"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767 businesses in the city or its near surrounds </w:t>
      </w:r>
    </w:p>
    <w:p w14:paraId="24CA79F4" w14:textId="674128BE" w:rsidR="00387CB2" w:rsidRPr="0030073E" w:rsidRDefault="00387CB2" w:rsidP="00387CB2">
      <w:pPr>
        <w:pStyle w:val="Bulletedlist"/>
        <w:rPr>
          <w:lang w:val="en-AU"/>
        </w:rPr>
      </w:pPr>
      <w:r w:rsidRPr="0030073E">
        <w:rPr>
          <w:lang w:val="en-AU"/>
        </w:rPr>
        <w:t>In 80.4% of dwellings, at least one person accessed the internet from home</w:t>
      </w:r>
      <w:r w:rsidR="00BB3194">
        <w:rPr>
          <w:lang w:val="en-AU"/>
        </w:rPr>
        <w:t>.</w:t>
      </w:r>
      <w:r w:rsidRPr="0030073E">
        <w:rPr>
          <w:lang w:val="en-AU"/>
        </w:rPr>
        <w:t xml:space="preserve"> </w:t>
      </w:r>
    </w:p>
    <w:p w14:paraId="06B5585E" w14:textId="77777777" w:rsidR="00387CB2" w:rsidRPr="0030073E" w:rsidRDefault="00387CB2" w:rsidP="00387CB2">
      <w:pPr>
        <w:pStyle w:val="Heading5"/>
        <w:rPr>
          <w:lang w:val="en-AU"/>
        </w:rPr>
      </w:pPr>
      <w:r w:rsidRPr="0030073E">
        <w:rPr>
          <w:lang w:val="en-AU"/>
        </w:rPr>
        <w:t>Skills</w:t>
      </w:r>
    </w:p>
    <w:p w14:paraId="760BAFA3" w14:textId="77777777" w:rsidR="00387CB2" w:rsidRPr="0030073E" w:rsidRDefault="00387CB2" w:rsidP="00387CB2">
      <w:pPr>
        <w:keepNext/>
        <w:rPr>
          <w:lang w:val="en-AU"/>
        </w:rPr>
      </w:pPr>
      <w:r w:rsidRPr="0030073E">
        <w:rPr>
          <w:lang w:val="en-AU"/>
        </w:rPr>
        <w:t>ABS Census data indicates:</w:t>
      </w:r>
    </w:p>
    <w:p w14:paraId="395E07D6" w14:textId="77777777" w:rsidR="00387CB2" w:rsidRPr="0030073E" w:rsidRDefault="00387CB2" w:rsidP="00387CB2">
      <w:pPr>
        <w:pStyle w:val="Bulletedlist"/>
        <w:rPr>
          <w:lang w:val="en-AU"/>
        </w:rPr>
      </w:pPr>
      <w:r w:rsidRPr="0030073E">
        <w:rPr>
          <w:lang w:val="en-AU"/>
        </w:rPr>
        <w:t>25.8% of people aged 15 and over having gained a diploma, advanced diploma, bachelors degree or higher educational qualification</w:t>
      </w:r>
    </w:p>
    <w:p w14:paraId="675F6DE3" w14:textId="3803DE6C" w:rsidR="00387CB2" w:rsidRPr="0030073E" w:rsidRDefault="00BB3194" w:rsidP="00387CB2">
      <w:pPr>
        <w:pStyle w:val="Bulletedlist"/>
        <w:rPr>
          <w:lang w:val="en-AU"/>
        </w:rPr>
      </w:pPr>
      <w:r>
        <w:rPr>
          <w:lang w:val="en-AU"/>
        </w:rPr>
        <w:t>A</w:t>
      </w:r>
      <w:r w:rsidR="00387CB2" w:rsidRPr="0030073E">
        <w:rPr>
          <w:lang w:val="en-AU"/>
        </w:rPr>
        <w:t>nother 19.4% have completed level III or IV trade certificates</w:t>
      </w:r>
    </w:p>
    <w:p w14:paraId="530792CD" w14:textId="07789A06" w:rsidR="00387CB2" w:rsidRPr="0030073E" w:rsidRDefault="00BB3194" w:rsidP="00387CB2">
      <w:pPr>
        <w:pStyle w:val="Bulletedlist"/>
        <w:rPr>
          <w:lang w:val="en-AU"/>
        </w:rPr>
      </w:pPr>
      <w:r>
        <w:rPr>
          <w:lang w:val="en-AU"/>
        </w:rPr>
        <w:t>A</w:t>
      </w:r>
      <w:r w:rsidR="00387CB2" w:rsidRPr="0030073E">
        <w:rPr>
          <w:lang w:val="en-AU"/>
        </w:rPr>
        <w:t>nother 12.1% have completed year 12.</w:t>
      </w:r>
    </w:p>
    <w:p w14:paraId="6EC29E8D" w14:textId="77777777" w:rsidR="00387CB2" w:rsidRPr="0030073E" w:rsidRDefault="00387CB2" w:rsidP="00387CB2">
      <w:pPr>
        <w:rPr>
          <w:lang w:val="en-AU"/>
        </w:rPr>
      </w:pPr>
      <w:r w:rsidRPr="0030073E">
        <w:rPr>
          <w:lang w:val="en-AU"/>
        </w:rPr>
        <w:t>ABS Industry employment data from 2016 indicated that the Baw Baw LGA had 5.7% employment in the industry sectors with strong technology exposure.</w:t>
      </w:r>
    </w:p>
    <w:p w14:paraId="3B4967E1" w14:textId="77777777" w:rsidR="00387CB2" w:rsidRPr="0030073E" w:rsidRDefault="00387CB2" w:rsidP="00387CB2">
      <w:pPr>
        <w:pStyle w:val="Heading5"/>
        <w:rPr>
          <w:lang w:val="en-AU"/>
        </w:rPr>
      </w:pPr>
      <w:r w:rsidRPr="0030073E">
        <w:rPr>
          <w:lang w:val="en-AU"/>
        </w:rPr>
        <w:t>Fixed Broadband</w:t>
      </w:r>
    </w:p>
    <w:p w14:paraId="035E75E7" w14:textId="3FB9CE84" w:rsidR="00D9436F" w:rsidRPr="0030073E" w:rsidRDefault="00D9436F" w:rsidP="00D9436F">
      <w:pPr>
        <w:rPr>
          <w:lang w:val="en-AU"/>
        </w:rPr>
      </w:pPr>
      <w:r w:rsidRPr="0030073E">
        <w:rPr>
          <w:lang w:val="en-AU"/>
        </w:rPr>
        <w:t xml:space="preserve">The map below shows the status of the NBN rollout in Warragul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 </w:t>
      </w:r>
      <w:r w:rsidR="009A7E58">
        <w:rPr>
          <w:lang w:val="en-AU"/>
        </w:rPr>
        <w:t>s</w:t>
      </w:r>
      <w:r w:rsidRPr="0030073E">
        <w:rPr>
          <w:lang w:val="en-AU"/>
        </w:rPr>
        <w:t xml:space="preserve">atellite. The brown / striped areas show the locations where NBN Fixed Line services are planned or under construction. </w:t>
      </w:r>
    </w:p>
    <w:p w14:paraId="7B6C38FA" w14:textId="359F7B86" w:rsidR="00D9436F" w:rsidRPr="0030073E" w:rsidRDefault="00DC2C0A" w:rsidP="00D9436F">
      <w:pPr>
        <w:rPr>
          <w:lang w:val="en-AU"/>
        </w:rPr>
      </w:pPr>
      <w:r w:rsidRPr="0030073E">
        <w:rPr>
          <w:lang w:val="en-AU"/>
        </w:rPr>
        <w:t xml:space="preserve">Our analysis reveals that </w:t>
      </w:r>
      <w:r w:rsidR="00D9436F" w:rsidRPr="0030073E">
        <w:rPr>
          <w:lang w:val="en-AU"/>
        </w:rPr>
        <w:t>Warragul is largely serviced by NBN FTTN, with small pockets of FTTP (</w:t>
      </w:r>
      <w:r w:rsidRPr="0030073E">
        <w:rPr>
          <w:lang w:val="en-AU"/>
        </w:rPr>
        <w:t>in the city’s new</w:t>
      </w:r>
      <w:r w:rsidR="00D9436F" w:rsidRPr="0030073E">
        <w:rPr>
          <w:lang w:val="en-AU"/>
        </w:rPr>
        <w:t xml:space="preserve"> developments), with </w:t>
      </w:r>
      <w:r w:rsidR="009A7E58">
        <w:rPr>
          <w:lang w:val="en-AU"/>
        </w:rPr>
        <w:t>fixed wireless</w:t>
      </w:r>
      <w:r w:rsidR="00D9436F" w:rsidRPr="0030073E">
        <w:rPr>
          <w:lang w:val="en-AU"/>
        </w:rPr>
        <w:t xml:space="preserve"> and pockets of </w:t>
      </w:r>
      <w:r w:rsidR="009A7E58">
        <w:rPr>
          <w:lang w:val="en-AU"/>
        </w:rPr>
        <w:t>s</w:t>
      </w:r>
      <w:r w:rsidR="00D9436F" w:rsidRPr="0030073E">
        <w:rPr>
          <w:lang w:val="en-AU"/>
        </w:rPr>
        <w:t>atellite in areas surrounding the city.</w:t>
      </w:r>
    </w:p>
    <w:p w14:paraId="7C91C295" w14:textId="77777777" w:rsidR="00475142" w:rsidRPr="0030073E" w:rsidRDefault="00D9436F" w:rsidP="00475142">
      <w:pPr>
        <w:keepNext/>
        <w:rPr>
          <w:lang w:val="en-AU"/>
        </w:rPr>
      </w:pPr>
      <w:r w:rsidRPr="00402028">
        <w:rPr>
          <w:noProof/>
          <w:lang w:val="en-AU"/>
        </w:rPr>
        <w:drawing>
          <wp:inline distT="0" distB="0" distL="0" distR="0" wp14:anchorId="1BD5057E" wp14:editId="66B6BE76">
            <wp:extent cx="2844000" cy="2032656"/>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2844000" cy="2032656"/>
                    </a:xfrm>
                    <a:prstGeom prst="rect">
                      <a:avLst/>
                    </a:prstGeom>
                  </pic:spPr>
                </pic:pic>
              </a:graphicData>
            </a:graphic>
          </wp:inline>
        </w:drawing>
      </w:r>
    </w:p>
    <w:p w14:paraId="1A2283C4" w14:textId="19334FE5" w:rsidR="00D9436F"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w:t>
      </w:r>
      <w:r w:rsidRPr="00402028">
        <w:rPr>
          <w:lang w:val="en-AU"/>
        </w:rPr>
        <w:fldChar w:fldCharType="end"/>
      </w:r>
      <w:r w:rsidRPr="0030073E">
        <w:rPr>
          <w:lang w:val="en-AU"/>
        </w:rPr>
        <w:t xml:space="preserve"> NBN Coverage of Warragul (</w:t>
      </w:r>
      <w:r w:rsidR="0035637A">
        <w:rPr>
          <w:lang w:val="en-AU"/>
        </w:rPr>
        <w:t>NBN Co</w:t>
      </w:r>
      <w:r w:rsidRPr="0030073E">
        <w:rPr>
          <w:lang w:val="en-AU"/>
        </w:rPr>
        <w:t>)</w:t>
      </w:r>
    </w:p>
    <w:p w14:paraId="339172EC" w14:textId="4F944295" w:rsidR="00D9436F" w:rsidRPr="0030073E" w:rsidRDefault="003E3A17" w:rsidP="00D9436F">
      <w:pPr>
        <w:rPr>
          <w:lang w:val="en-AU"/>
        </w:rPr>
      </w:pPr>
      <w:r>
        <w:rPr>
          <w:lang w:val="en-AU"/>
        </w:rPr>
        <w:br w:type="column"/>
      </w:r>
      <w:r w:rsidR="00D9436F" w:rsidRPr="0030073E">
        <w:rPr>
          <w:lang w:val="en-AU"/>
        </w:rPr>
        <w:t xml:space="preserve">Examining a satellite map shows a large Warragul business, Flavorite Hydraponic Tomatoes (east of Warragul), that is being serviced by NBN </w:t>
      </w:r>
      <w:r w:rsidR="009A7E58">
        <w:rPr>
          <w:lang w:val="en-AU"/>
        </w:rPr>
        <w:t>fixed wireless</w:t>
      </w:r>
      <w:r w:rsidR="00D9436F" w:rsidRPr="0030073E">
        <w:rPr>
          <w:lang w:val="en-AU"/>
        </w:rPr>
        <w:t>.</w:t>
      </w:r>
    </w:p>
    <w:p w14:paraId="5DFDA773" w14:textId="63CB3824" w:rsidR="00D9436F" w:rsidRPr="0030073E" w:rsidRDefault="00D9436F" w:rsidP="00402028">
      <w:pPr>
        <w:keepNext/>
        <w:rPr>
          <w:lang w:val="en-AU"/>
        </w:rPr>
      </w:pPr>
      <w:r w:rsidRPr="00402028">
        <w:rPr>
          <w:noProof/>
          <w:lang w:val="en-AU"/>
        </w:rPr>
        <w:drawing>
          <wp:inline distT="0" distB="0" distL="0" distR="0" wp14:anchorId="72855F08" wp14:editId="0D18E556">
            <wp:extent cx="2844000" cy="20441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2844000" cy="2044125"/>
                    </a:xfrm>
                    <a:prstGeom prst="rect">
                      <a:avLst/>
                    </a:prstGeom>
                  </pic:spPr>
                </pic:pic>
              </a:graphicData>
            </a:graphic>
          </wp:inline>
        </w:drawing>
      </w:r>
    </w:p>
    <w:p w14:paraId="0635B4F8" w14:textId="79C61826" w:rsidR="00D9436F" w:rsidRPr="0030073E" w:rsidRDefault="00D9436F" w:rsidP="00D9436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18</w:t>
      </w:r>
      <w:r w:rsidRPr="00402028">
        <w:rPr>
          <w:lang w:val="en-AU"/>
        </w:rPr>
        <w:fldChar w:fldCharType="end"/>
      </w:r>
      <w:r w:rsidRPr="0030073E">
        <w:rPr>
          <w:lang w:val="en-AU"/>
        </w:rPr>
        <w:t xml:space="preserve"> Aerial imagery showing NBN </w:t>
      </w:r>
      <w:r w:rsidR="009A7E58">
        <w:rPr>
          <w:lang w:val="en-AU"/>
        </w:rPr>
        <w:t>fixed wireless</w:t>
      </w:r>
      <w:r w:rsidRPr="0030073E">
        <w:rPr>
          <w:lang w:val="en-AU"/>
        </w:rPr>
        <w:t xml:space="preserve"> Coverage of Flavorite Hydraponic Tomatoes east of Warragul (</w:t>
      </w:r>
      <w:r w:rsidR="0035637A">
        <w:rPr>
          <w:lang w:val="en-AU"/>
        </w:rPr>
        <w:t>NBN Co</w:t>
      </w:r>
      <w:r w:rsidRPr="0030073E">
        <w:rPr>
          <w:lang w:val="en-AU"/>
        </w:rPr>
        <w:t>)</w:t>
      </w:r>
    </w:p>
    <w:p w14:paraId="156F102E" w14:textId="77777777" w:rsidR="00387CB2" w:rsidRPr="0030073E" w:rsidRDefault="00387CB2" w:rsidP="00387CB2">
      <w:pPr>
        <w:pStyle w:val="Heading5"/>
        <w:rPr>
          <w:lang w:val="en-AU"/>
        </w:rPr>
      </w:pPr>
      <w:r w:rsidRPr="0030073E">
        <w:rPr>
          <w:lang w:val="en-AU"/>
        </w:rPr>
        <w:t>Mobile Coverage</w:t>
      </w:r>
    </w:p>
    <w:p w14:paraId="60CC6CA5" w14:textId="77777777" w:rsidR="00387CB2" w:rsidRPr="0030073E" w:rsidRDefault="00387CB2" w:rsidP="00387CB2">
      <w:pPr>
        <w:rPr>
          <w:lang w:val="en-AU"/>
        </w:rPr>
      </w:pPr>
      <w:r w:rsidRPr="0030073E">
        <w:rPr>
          <w:lang w:val="en-AU"/>
        </w:rPr>
        <w:t>Based on public coverage maps:</w:t>
      </w:r>
    </w:p>
    <w:p w14:paraId="1D70D36B" w14:textId="6D8F23F2" w:rsidR="00387CB2" w:rsidRPr="0030073E" w:rsidRDefault="00387CB2" w:rsidP="00402028">
      <w:pPr>
        <w:pStyle w:val="Bulletedlist"/>
        <w:rPr>
          <w:lang w:val="en-AU"/>
        </w:rPr>
      </w:pPr>
      <w:r w:rsidRPr="0030073E">
        <w:rPr>
          <w:lang w:val="en-AU"/>
        </w:rPr>
        <w:t>Telstra shows 4GX outdoor handheld device coverage (with a typical download speed of 2-75 Mbps) across the entire city</w:t>
      </w:r>
    </w:p>
    <w:p w14:paraId="0C6B6706" w14:textId="2762F13A" w:rsidR="00387CB2" w:rsidRPr="0030073E" w:rsidRDefault="00387CB2"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city</w:t>
      </w:r>
    </w:p>
    <w:p w14:paraId="0F5BF8AC" w14:textId="77777777" w:rsidR="00387CB2" w:rsidRPr="0030073E" w:rsidRDefault="00387CB2" w:rsidP="00402028">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city, with new coverage under construction.</w:t>
      </w:r>
    </w:p>
    <w:p w14:paraId="565F8765" w14:textId="15985853" w:rsidR="00387CB2" w:rsidRPr="0030073E" w:rsidRDefault="00387CB2" w:rsidP="00387CB2">
      <w:pPr>
        <w:rPr>
          <w:lang w:val="en-AU"/>
        </w:rPr>
      </w:pPr>
      <w:r w:rsidRPr="0030073E">
        <w:rPr>
          <w:lang w:val="en-AU"/>
        </w:rPr>
        <w:t>In summary, there appear</w:t>
      </w:r>
      <w:r w:rsidR="001B6952" w:rsidRPr="0030073E">
        <w:rPr>
          <w:lang w:val="en-AU"/>
        </w:rPr>
        <w:t>s</w:t>
      </w:r>
      <w:r w:rsidRPr="0030073E">
        <w:rPr>
          <w:lang w:val="en-AU"/>
        </w:rPr>
        <w:t xml:space="preserve"> to be no mobile coverage issues in the city, with the three major mobile network operators all offering service.</w:t>
      </w:r>
    </w:p>
    <w:p w14:paraId="29DA0E47" w14:textId="77777777" w:rsidR="00387CB2" w:rsidRPr="0030073E" w:rsidRDefault="00387CB2" w:rsidP="00387CB2">
      <w:pPr>
        <w:pStyle w:val="Heading5"/>
        <w:rPr>
          <w:lang w:val="en-AU"/>
        </w:rPr>
      </w:pPr>
      <w:r w:rsidRPr="0030073E">
        <w:rPr>
          <w:lang w:val="en-AU"/>
        </w:rPr>
        <w:t>LP-WAN Coverage</w:t>
      </w:r>
    </w:p>
    <w:p w14:paraId="2D627271" w14:textId="19CD10B8" w:rsidR="00387CB2" w:rsidRPr="0030073E" w:rsidRDefault="00387CB2" w:rsidP="00387CB2">
      <w:pPr>
        <w:rPr>
          <w:lang w:val="en-AU"/>
        </w:rPr>
      </w:pPr>
      <w:r w:rsidRPr="0030073E">
        <w:rPr>
          <w:lang w:val="en-AU"/>
        </w:rPr>
        <w:t>There is extensive Taggle coverage in Warragul. Sig</w:t>
      </w:r>
      <w:r w:rsidR="002628F1">
        <w:rPr>
          <w:lang w:val="en-AU"/>
        </w:rPr>
        <w:t>f</w:t>
      </w:r>
      <w:r w:rsidRPr="0030073E">
        <w:rPr>
          <w:lang w:val="en-AU"/>
        </w:rPr>
        <w:t xml:space="preserve">ox and Optus NB-IOT are not currently available in the area. </w:t>
      </w:r>
    </w:p>
    <w:p w14:paraId="34CD18D1" w14:textId="77777777" w:rsidR="00387CB2" w:rsidRPr="0030073E" w:rsidRDefault="00387CB2" w:rsidP="00387CB2">
      <w:pPr>
        <w:pStyle w:val="Heading5"/>
        <w:rPr>
          <w:lang w:val="en-AU"/>
        </w:rPr>
      </w:pPr>
      <w:r w:rsidRPr="0030073E">
        <w:rPr>
          <w:lang w:val="en-AU"/>
        </w:rPr>
        <w:t>Public WiFi Coverage</w:t>
      </w:r>
    </w:p>
    <w:p w14:paraId="3B3DD382" w14:textId="6B0723BB" w:rsidR="00387CB2" w:rsidRPr="0030073E" w:rsidRDefault="00387CB2" w:rsidP="00387CB2">
      <w:pPr>
        <w:rPr>
          <w:lang w:val="en-AU"/>
        </w:rPr>
      </w:pPr>
      <w:r w:rsidRPr="0030073E">
        <w:rPr>
          <w:lang w:val="en-AU"/>
        </w:rPr>
        <w:t>24 hour free public WiFi access is available at the Warragul Leisure Centre and Warragul Library.</w:t>
      </w:r>
    </w:p>
    <w:p w14:paraId="4DE7E3F0" w14:textId="659A5626" w:rsidR="00387CB2" w:rsidRPr="0030073E" w:rsidRDefault="003E3A17" w:rsidP="00387CB2">
      <w:pPr>
        <w:pStyle w:val="Heading5"/>
        <w:rPr>
          <w:lang w:val="en-AU"/>
        </w:rPr>
      </w:pPr>
      <w:r>
        <w:rPr>
          <w:lang w:val="en-AU"/>
        </w:rPr>
        <w:br w:type="column"/>
      </w:r>
      <w:r w:rsidR="00387CB2" w:rsidRPr="0030073E">
        <w:rPr>
          <w:lang w:val="en-AU"/>
        </w:rPr>
        <w:t>Other</w:t>
      </w:r>
    </w:p>
    <w:p w14:paraId="5420537D" w14:textId="77777777" w:rsidR="00387CB2" w:rsidRPr="0030073E" w:rsidRDefault="00387CB2" w:rsidP="00387CB2">
      <w:pPr>
        <w:rPr>
          <w:lang w:val="en-AU"/>
        </w:rPr>
      </w:pPr>
      <w:r w:rsidRPr="0030073E">
        <w:rPr>
          <w:lang w:val="en-AU"/>
        </w:rPr>
        <w:t>VicTrack fibre transits the centre of Warragul, following the route of the train line.</w:t>
      </w:r>
    </w:p>
    <w:p w14:paraId="772FD26D" w14:textId="0BF2A251" w:rsidR="00387CB2" w:rsidRPr="0030073E" w:rsidRDefault="00387CB2" w:rsidP="00387CB2">
      <w:pPr>
        <w:rPr>
          <w:lang w:val="en-AU"/>
        </w:rPr>
      </w:pPr>
      <w:r w:rsidRPr="0030073E">
        <w:rPr>
          <w:lang w:val="en-AU"/>
        </w:rPr>
        <w:t>500kV power is available via the Hazelwood to Cranbourne Terminal approximately 3k</w:t>
      </w:r>
      <w:r w:rsidR="009A7E58">
        <w:rPr>
          <w:lang w:val="en-AU"/>
        </w:rPr>
        <w:t>ilometre</w:t>
      </w:r>
      <w:r w:rsidRPr="0030073E">
        <w:rPr>
          <w:lang w:val="en-AU"/>
        </w:rPr>
        <w:t>s south of Warragul.</w:t>
      </w:r>
    </w:p>
    <w:p w14:paraId="3168B2F5" w14:textId="77777777" w:rsidR="0097726D" w:rsidRPr="0030073E" w:rsidRDefault="0097726D" w:rsidP="0097726D">
      <w:pPr>
        <w:keepNext/>
        <w:rPr>
          <w:lang w:val="en-AU"/>
        </w:rPr>
      </w:pPr>
      <w:r w:rsidRPr="00402028">
        <w:rPr>
          <w:noProof/>
          <w:lang w:val="en-AU"/>
        </w:rPr>
        <w:drawing>
          <wp:inline distT="0" distB="0" distL="0" distR="0" wp14:anchorId="3A7AB544" wp14:editId="20F156C4">
            <wp:extent cx="2844000" cy="2930006"/>
            <wp:effectExtent l="0" t="0" r="0"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2844000" cy="2930006"/>
                    </a:xfrm>
                    <a:prstGeom prst="rect">
                      <a:avLst/>
                    </a:prstGeom>
                  </pic:spPr>
                </pic:pic>
              </a:graphicData>
            </a:graphic>
          </wp:inline>
        </w:drawing>
      </w:r>
    </w:p>
    <w:p w14:paraId="7842053E" w14:textId="1AC8A921" w:rsidR="0052752F" w:rsidRPr="0030073E" w:rsidRDefault="0097726D" w:rsidP="0097726D">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19</w:t>
      </w:r>
      <w:r w:rsidRPr="00402028">
        <w:rPr>
          <w:lang w:val="en-AU"/>
        </w:rPr>
        <w:fldChar w:fldCharType="end"/>
      </w:r>
      <w:r w:rsidRPr="0030073E">
        <w:rPr>
          <w:lang w:val="en-AU"/>
        </w:rPr>
        <w:t xml:space="preserve"> VicTrack fibre and </w:t>
      </w:r>
      <w:r w:rsidR="00490DA1" w:rsidRPr="0030073E">
        <w:rPr>
          <w:lang w:val="en-AU"/>
        </w:rPr>
        <w:t>power transmission network</w:t>
      </w:r>
      <w:r w:rsidRPr="0030073E">
        <w:rPr>
          <w:lang w:val="en-AU"/>
        </w:rPr>
        <w:t xml:space="preserve"> around Warragul</w:t>
      </w:r>
    </w:p>
    <w:p w14:paraId="00A88EA5" w14:textId="77777777" w:rsidR="00387CB2" w:rsidRPr="0030073E" w:rsidRDefault="00387CB2" w:rsidP="002E6163">
      <w:pPr>
        <w:pStyle w:val="Heading2"/>
        <w:numPr>
          <w:ilvl w:val="1"/>
          <w:numId w:val="110"/>
        </w:numPr>
        <w:ind w:hanging="780"/>
        <w:rPr>
          <w:lang w:val="en-AU"/>
        </w:rPr>
      </w:pPr>
      <w:bookmarkStart w:id="2637" w:name="_Toc17454628"/>
      <w:r w:rsidRPr="0030073E">
        <w:rPr>
          <w:lang w:val="en-AU"/>
        </w:rPr>
        <w:t>City of Morwell</w:t>
      </w:r>
      <w:bookmarkEnd w:id="2637"/>
    </w:p>
    <w:p w14:paraId="5D750AE9" w14:textId="0CD0C227" w:rsidR="00387CB2" w:rsidRPr="0030073E" w:rsidRDefault="00387CB2" w:rsidP="00387CB2">
      <w:pPr>
        <w:rPr>
          <w:lang w:val="en-AU"/>
        </w:rPr>
      </w:pPr>
      <w:r w:rsidRPr="0030073E">
        <w:rPr>
          <w:lang w:val="en-AU"/>
        </w:rPr>
        <w:t>Morwell is a town in the Latrobe Valley area of Gippsland, in South-Eastern Victoria approximately 149 k</w:t>
      </w:r>
      <w:r w:rsidR="009A7E58">
        <w:rPr>
          <w:lang w:val="en-AU"/>
        </w:rPr>
        <w:t>ilometres</w:t>
      </w:r>
      <w:r w:rsidRPr="0030073E">
        <w:rPr>
          <w:lang w:val="en-AU"/>
        </w:rPr>
        <w:t xml:space="preserve"> east of Melbourne. It is both the seat of local government and the administrative centre for the City of Latrobe. The city has been known for its role as a major energy production location for Victoria as the centre of a major coal mining and fossil-fuel power generation industry.</w:t>
      </w:r>
    </w:p>
    <w:p w14:paraId="6E30649C" w14:textId="77777777" w:rsidR="00387CB2" w:rsidRPr="0030073E" w:rsidRDefault="00387CB2" w:rsidP="00387CB2">
      <w:pPr>
        <w:rPr>
          <w:lang w:val="en-AU"/>
        </w:rPr>
      </w:pPr>
      <w:r w:rsidRPr="0030073E">
        <w:rPr>
          <w:lang w:val="en-AU"/>
        </w:rPr>
        <w:t>General characteristics of the city that provide an indication of the city’s likely telecommunications demand profile include:</w:t>
      </w:r>
    </w:p>
    <w:p w14:paraId="5190A36A" w14:textId="5225CFF3" w:rsidR="00387CB2" w:rsidRPr="0030073E" w:rsidRDefault="00387CB2" w:rsidP="00387CB2">
      <w:pPr>
        <w:pStyle w:val="Bulletedlist"/>
        <w:rPr>
          <w:lang w:val="en-AU"/>
        </w:rPr>
      </w:pPr>
      <w:r w:rsidRPr="0030073E">
        <w:rPr>
          <w:lang w:val="en-AU"/>
        </w:rPr>
        <w:t xml:space="preserve">The population of Morwell grew by 1.1% over a decade to 13,540 in 2016, </w:t>
      </w:r>
      <w:r w:rsidR="006835CF" w:rsidRPr="0030073E">
        <w:rPr>
          <w:lang w:val="en-AU"/>
        </w:rPr>
        <w:t xml:space="preserve">well </w:t>
      </w:r>
      <w:r w:rsidRPr="0030073E">
        <w:rPr>
          <w:lang w:val="en-AU"/>
        </w:rPr>
        <w:t>below the median growth of 15.4% among the 22 places analysed in the region</w:t>
      </w:r>
    </w:p>
    <w:p w14:paraId="34DA0555" w14:textId="77777777" w:rsidR="00387CB2" w:rsidRPr="0030073E" w:rsidRDefault="00387CB2" w:rsidP="00387CB2">
      <w:pPr>
        <w:pStyle w:val="Bulletedlist"/>
        <w:rPr>
          <w:lang w:val="en-AU"/>
        </w:rPr>
      </w:pPr>
      <w:r w:rsidRPr="0030073E">
        <w:rPr>
          <w:lang w:val="en-AU"/>
        </w:rPr>
        <w:t>5,077 people aged 15 and over reported being in the labour force in the week preceding the 2016 Census, with 47.0% being in full-time employment and 32.4% in part-time employment</w:t>
      </w:r>
    </w:p>
    <w:p w14:paraId="2B0B4FF8" w14:textId="77777777" w:rsidR="00387CB2" w:rsidRPr="0030073E" w:rsidRDefault="00387CB2" w:rsidP="00387CB2">
      <w:pPr>
        <w:pStyle w:val="Bulletedlist"/>
        <w:rPr>
          <w:lang w:val="en-AU"/>
        </w:rPr>
      </w:pPr>
      <w:r w:rsidRPr="0030073E">
        <w:rPr>
          <w:lang w:val="en-AU"/>
        </w:rPr>
        <w:t>7.7% of the labour force classified themselves as managers, 11.4% as professionals and 13.2% as clerical and administrative workers</w:t>
      </w:r>
    </w:p>
    <w:p w14:paraId="6C079882" w14:textId="77777777" w:rsidR="00387CB2" w:rsidRPr="0030073E" w:rsidRDefault="00387CB2" w:rsidP="00387CB2">
      <w:pPr>
        <w:pStyle w:val="Bulletedlist"/>
        <w:rPr>
          <w:lang w:val="en-AU"/>
        </w:rPr>
      </w:pPr>
      <w:r w:rsidRPr="0030073E">
        <w:rPr>
          <w:lang w:val="en-AU"/>
        </w:rPr>
        <w:t>4.2% of the labour force cited their industry of employment as hospitals (except psychiatric hospitals) and 3.2% cited aged care residential</w:t>
      </w:r>
    </w:p>
    <w:p w14:paraId="7A72B500" w14:textId="77777777" w:rsidR="00387CB2" w:rsidRPr="0030073E" w:rsidRDefault="00387CB2" w:rsidP="00387CB2">
      <w:pPr>
        <w:pStyle w:val="Bulletedlist"/>
        <w:rPr>
          <w:lang w:val="en-AU"/>
        </w:rPr>
      </w:pPr>
      <w:r w:rsidRPr="0030073E">
        <w:rPr>
          <w:lang w:val="en-AU"/>
        </w:rPr>
        <w:t>One private hospital is located in the city, with a public hospital located nearby in Traralgon</w:t>
      </w:r>
    </w:p>
    <w:p w14:paraId="1D96B1EB" w14:textId="77777777" w:rsidR="00387CB2" w:rsidRPr="0030073E" w:rsidRDefault="00387CB2" w:rsidP="00387CB2">
      <w:pPr>
        <w:pStyle w:val="Bulletedlist"/>
        <w:rPr>
          <w:lang w:val="en-AU"/>
        </w:rPr>
      </w:pPr>
      <w:r w:rsidRPr="0030073E">
        <w:rPr>
          <w:lang w:val="en-AU"/>
        </w:rPr>
        <w:t>The city has 4 primary schools, a secondary school and a TAFE</w:t>
      </w:r>
    </w:p>
    <w:p w14:paraId="39345405" w14:textId="77777777" w:rsidR="00387CB2" w:rsidRPr="0030073E" w:rsidRDefault="00387CB2" w:rsidP="00387CB2">
      <w:pPr>
        <w:pStyle w:val="Bulletedlist"/>
        <w:rPr>
          <w:lang w:val="en-AU"/>
        </w:rPr>
      </w:pPr>
      <w:r w:rsidRPr="0030073E">
        <w:rPr>
          <w:lang w:val="en-AU"/>
        </w:rPr>
        <w:t>With a median age of 43, Morwell is just below the median of 44 for the 22 places analysed in the region and above the Victorian median of 37</w:t>
      </w:r>
    </w:p>
    <w:p w14:paraId="278820E1" w14:textId="7FA4BAA7" w:rsidR="00387CB2" w:rsidRPr="0030073E" w:rsidRDefault="00387CB2" w:rsidP="00387CB2">
      <w:pPr>
        <w:pStyle w:val="Bulletedlist"/>
        <w:rPr>
          <w:lang w:val="en-AU"/>
        </w:rPr>
      </w:pPr>
      <w:r w:rsidRPr="0030073E">
        <w:rPr>
          <w:lang w:val="en-AU"/>
        </w:rPr>
        <w:t xml:space="preserve">The ABS report a median annual household income of </w:t>
      </w:r>
      <w:r w:rsidR="00C25264" w:rsidRPr="0030073E">
        <w:rPr>
          <w:lang w:val="en-AU"/>
        </w:rPr>
        <w:t xml:space="preserve">almost </w:t>
      </w:r>
      <w:r w:rsidRPr="0030073E">
        <w:rPr>
          <w:lang w:val="en-AU"/>
        </w:rPr>
        <w:t>$</w:t>
      </w:r>
      <w:r w:rsidR="001239F8" w:rsidRPr="0030073E">
        <w:rPr>
          <w:lang w:val="en-AU"/>
        </w:rPr>
        <w:t>60</w:t>
      </w:r>
      <w:r w:rsidRPr="0030073E">
        <w:rPr>
          <w:lang w:val="en-AU"/>
        </w:rPr>
        <w:t>K for Morwell, one of the highest in the region but still below Melbourne’s $80.4K</w:t>
      </w:r>
    </w:p>
    <w:p w14:paraId="2C622225"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545 businesses in the city or its near surrounds </w:t>
      </w:r>
    </w:p>
    <w:p w14:paraId="4BC4A714" w14:textId="22FF1375" w:rsidR="00387CB2" w:rsidRPr="0030073E" w:rsidRDefault="00387CB2" w:rsidP="00387CB2">
      <w:pPr>
        <w:pStyle w:val="Bulletedlist"/>
        <w:rPr>
          <w:lang w:val="en-AU"/>
        </w:rPr>
      </w:pPr>
      <w:r w:rsidRPr="0030073E">
        <w:rPr>
          <w:lang w:val="en-AU"/>
        </w:rPr>
        <w:t>In 69.3% of dwellings, at least one person accessed the internet from home</w:t>
      </w:r>
      <w:r w:rsidR="00BB3194">
        <w:rPr>
          <w:lang w:val="en-AU"/>
        </w:rPr>
        <w:t>.</w:t>
      </w:r>
      <w:r w:rsidRPr="0030073E">
        <w:rPr>
          <w:lang w:val="en-AU"/>
        </w:rPr>
        <w:t xml:space="preserve"> </w:t>
      </w:r>
    </w:p>
    <w:p w14:paraId="524A8899" w14:textId="77777777" w:rsidR="00387CB2" w:rsidRPr="0030073E" w:rsidRDefault="00387CB2" w:rsidP="00387CB2">
      <w:pPr>
        <w:pStyle w:val="Heading5"/>
        <w:rPr>
          <w:lang w:val="en-AU"/>
        </w:rPr>
      </w:pPr>
      <w:r w:rsidRPr="0030073E">
        <w:rPr>
          <w:lang w:val="en-AU"/>
        </w:rPr>
        <w:t>Skills</w:t>
      </w:r>
    </w:p>
    <w:p w14:paraId="106749B9" w14:textId="77777777" w:rsidR="00387CB2" w:rsidRPr="0030073E" w:rsidRDefault="00387CB2" w:rsidP="00387CB2">
      <w:pPr>
        <w:keepNext/>
        <w:rPr>
          <w:lang w:val="en-AU"/>
        </w:rPr>
      </w:pPr>
      <w:r w:rsidRPr="0030073E">
        <w:rPr>
          <w:lang w:val="en-AU"/>
        </w:rPr>
        <w:t>ABS Census data indicates:</w:t>
      </w:r>
    </w:p>
    <w:p w14:paraId="65840683" w14:textId="77777777" w:rsidR="00387CB2" w:rsidRPr="0030073E" w:rsidRDefault="00387CB2" w:rsidP="00387CB2">
      <w:pPr>
        <w:pStyle w:val="Bulletedlist"/>
        <w:rPr>
          <w:lang w:val="en-AU"/>
        </w:rPr>
      </w:pPr>
      <w:r w:rsidRPr="0030073E">
        <w:rPr>
          <w:lang w:val="en-AU"/>
        </w:rPr>
        <w:t>12.8% of people aged 15 and over having gained a diploma, advanced diploma, bachelors degree or higher educational qualification</w:t>
      </w:r>
    </w:p>
    <w:p w14:paraId="14FAB44C" w14:textId="1E5B9FFA" w:rsidR="00387CB2" w:rsidRPr="0030073E" w:rsidRDefault="00BB3194" w:rsidP="00387CB2">
      <w:pPr>
        <w:pStyle w:val="Bulletedlist"/>
        <w:rPr>
          <w:lang w:val="en-AU"/>
        </w:rPr>
      </w:pPr>
      <w:r>
        <w:rPr>
          <w:lang w:val="en-AU"/>
        </w:rPr>
        <w:t>A</w:t>
      </w:r>
      <w:r w:rsidR="00387CB2" w:rsidRPr="0030073E">
        <w:rPr>
          <w:lang w:val="en-AU"/>
        </w:rPr>
        <w:t>nother 19.7% have completed level III or IV trade certificates</w:t>
      </w:r>
    </w:p>
    <w:p w14:paraId="70E37FE1" w14:textId="3C150B45" w:rsidR="00387CB2" w:rsidRPr="0030073E" w:rsidRDefault="00BB3194" w:rsidP="00387CB2">
      <w:pPr>
        <w:pStyle w:val="Bulletedlist"/>
        <w:rPr>
          <w:lang w:val="en-AU"/>
        </w:rPr>
      </w:pPr>
      <w:r>
        <w:rPr>
          <w:lang w:val="en-AU"/>
        </w:rPr>
        <w:t>A</w:t>
      </w:r>
      <w:r w:rsidR="00387CB2" w:rsidRPr="0030073E">
        <w:rPr>
          <w:lang w:val="en-AU"/>
        </w:rPr>
        <w:t>nother 12.0% have completed year 12.</w:t>
      </w:r>
    </w:p>
    <w:p w14:paraId="52EBA604" w14:textId="77777777" w:rsidR="00387CB2" w:rsidRPr="0030073E" w:rsidRDefault="00387CB2" w:rsidP="00387CB2">
      <w:pPr>
        <w:rPr>
          <w:lang w:val="en-AU"/>
        </w:rPr>
      </w:pPr>
      <w:r w:rsidRPr="0030073E">
        <w:rPr>
          <w:lang w:val="en-AU"/>
        </w:rPr>
        <w:t>ABS Industry employment data from 2016 indicated that the Latrobe LGA had 4.5% employment in the industry sectors with strong technology exposure.</w:t>
      </w:r>
    </w:p>
    <w:p w14:paraId="354CD11A" w14:textId="13748D83" w:rsidR="00387CB2" w:rsidRPr="0030073E" w:rsidRDefault="003E3A17" w:rsidP="00387CB2">
      <w:pPr>
        <w:pStyle w:val="Heading5"/>
        <w:rPr>
          <w:lang w:val="en-AU"/>
        </w:rPr>
      </w:pPr>
      <w:r>
        <w:rPr>
          <w:lang w:val="en-AU"/>
        </w:rPr>
        <w:br w:type="column"/>
      </w:r>
      <w:r w:rsidR="00387CB2" w:rsidRPr="0030073E">
        <w:rPr>
          <w:lang w:val="en-AU"/>
        </w:rPr>
        <w:t>Fixed Broadband</w:t>
      </w:r>
    </w:p>
    <w:p w14:paraId="1AA59C58" w14:textId="4B2D6DD0" w:rsidR="00A5534A" w:rsidRPr="0030073E" w:rsidRDefault="00A5534A" w:rsidP="00A5534A">
      <w:pPr>
        <w:rPr>
          <w:lang w:val="en-AU"/>
        </w:rPr>
      </w:pPr>
      <w:r w:rsidRPr="0030073E">
        <w:rPr>
          <w:lang w:val="en-AU"/>
        </w:rPr>
        <w:t xml:space="preserve">The map below shows the status of the NBN rollout in Morwell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 </w:t>
      </w:r>
      <w:r w:rsidR="009A7E58">
        <w:rPr>
          <w:lang w:val="en-AU"/>
        </w:rPr>
        <w:t>s</w:t>
      </w:r>
      <w:r w:rsidRPr="0030073E">
        <w:rPr>
          <w:lang w:val="en-AU"/>
        </w:rPr>
        <w:t xml:space="preserve">atellite. The brown / striped areas show the locations where NBN Fixed Line services are planned or under construction. </w:t>
      </w:r>
    </w:p>
    <w:p w14:paraId="0C83C1B4" w14:textId="63B42157" w:rsidR="00A5534A" w:rsidRPr="0030073E" w:rsidRDefault="00DC2C0A" w:rsidP="00A5534A">
      <w:pPr>
        <w:rPr>
          <w:lang w:val="en-AU"/>
        </w:rPr>
      </w:pPr>
      <w:r w:rsidRPr="0030073E">
        <w:rPr>
          <w:lang w:val="en-AU"/>
        </w:rPr>
        <w:t xml:space="preserve">Our analysis reveals that </w:t>
      </w:r>
      <w:r w:rsidR="00A5534A" w:rsidRPr="0030073E">
        <w:rPr>
          <w:lang w:val="en-AU"/>
        </w:rPr>
        <w:t>Morwell is largely serviced by NBN FTTN, with small pockets of FTTP (</w:t>
      </w:r>
      <w:r w:rsidRPr="0030073E">
        <w:rPr>
          <w:lang w:val="en-AU"/>
        </w:rPr>
        <w:t>in the city’s new</w:t>
      </w:r>
      <w:r w:rsidR="00A5534A" w:rsidRPr="0030073E">
        <w:rPr>
          <w:lang w:val="en-AU"/>
        </w:rPr>
        <w:t xml:space="preserve"> developments), with </w:t>
      </w:r>
      <w:r w:rsidR="009A7E58">
        <w:rPr>
          <w:lang w:val="en-AU"/>
        </w:rPr>
        <w:t>fixed wireless</w:t>
      </w:r>
      <w:r w:rsidR="00A5534A" w:rsidRPr="0030073E">
        <w:rPr>
          <w:lang w:val="en-AU"/>
        </w:rPr>
        <w:t xml:space="preserve"> and pockets of </w:t>
      </w:r>
      <w:r w:rsidR="009A7E58">
        <w:rPr>
          <w:lang w:val="en-AU"/>
        </w:rPr>
        <w:t>s</w:t>
      </w:r>
      <w:r w:rsidR="00A5534A" w:rsidRPr="0030073E">
        <w:rPr>
          <w:lang w:val="en-AU"/>
        </w:rPr>
        <w:t>atellite in areas surrounding the city.</w:t>
      </w:r>
    </w:p>
    <w:p w14:paraId="48A43751" w14:textId="77777777" w:rsidR="00E57D62" w:rsidRPr="0030073E" w:rsidRDefault="000C13C0" w:rsidP="00E57D62">
      <w:pPr>
        <w:keepNext/>
        <w:rPr>
          <w:lang w:val="en-AU"/>
        </w:rPr>
      </w:pPr>
      <w:r w:rsidRPr="00402028">
        <w:rPr>
          <w:noProof/>
          <w:lang w:val="en-AU"/>
        </w:rPr>
        <w:drawing>
          <wp:inline distT="0" distB="0" distL="0" distR="0" wp14:anchorId="588D7849" wp14:editId="0BC40128">
            <wp:extent cx="2844000" cy="2053299"/>
            <wp:effectExtent l="0" t="0" r="0" b="4445"/>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2844000" cy="2053299"/>
                    </a:xfrm>
                    <a:prstGeom prst="rect">
                      <a:avLst/>
                    </a:prstGeom>
                  </pic:spPr>
                </pic:pic>
              </a:graphicData>
            </a:graphic>
          </wp:inline>
        </w:drawing>
      </w:r>
    </w:p>
    <w:p w14:paraId="66EC848A" w14:textId="0B15A314" w:rsidR="00A5534A" w:rsidRPr="0030073E" w:rsidRDefault="00E57D62" w:rsidP="00E57D6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20</w:t>
      </w:r>
      <w:r w:rsidRPr="00402028">
        <w:rPr>
          <w:lang w:val="en-AU"/>
        </w:rPr>
        <w:fldChar w:fldCharType="end"/>
      </w:r>
      <w:r w:rsidRPr="0030073E">
        <w:rPr>
          <w:lang w:val="en-AU"/>
        </w:rPr>
        <w:t xml:space="preserve"> NBN Coverage of Morwell (</w:t>
      </w:r>
      <w:r w:rsidR="0035637A">
        <w:rPr>
          <w:lang w:val="en-AU"/>
        </w:rPr>
        <w:t>NBN Co</w:t>
      </w:r>
      <w:r w:rsidRPr="0030073E">
        <w:rPr>
          <w:lang w:val="en-AU"/>
        </w:rPr>
        <w:t>)</w:t>
      </w:r>
    </w:p>
    <w:p w14:paraId="61EC55B0" w14:textId="20AC1877" w:rsidR="000C13C0" w:rsidRPr="0030073E" w:rsidRDefault="000C13C0" w:rsidP="000C13C0">
      <w:pPr>
        <w:rPr>
          <w:lang w:val="en-AU"/>
        </w:rPr>
      </w:pPr>
      <w:r w:rsidRPr="0030073E">
        <w:rPr>
          <w:lang w:val="en-AU"/>
        </w:rPr>
        <w:t>Examining a</w:t>
      </w:r>
      <w:r w:rsidR="00DC2C0A" w:rsidRPr="0030073E">
        <w:rPr>
          <w:lang w:val="en-AU"/>
        </w:rPr>
        <w:t xml:space="preserve"> satellite map shows businesses</w:t>
      </w:r>
      <w:r w:rsidRPr="0030073E">
        <w:rPr>
          <w:lang w:val="en-AU"/>
        </w:rPr>
        <w:t xml:space="preserve"> to the south</w:t>
      </w:r>
      <w:r w:rsidR="0035751C">
        <w:rPr>
          <w:lang w:val="en-AU"/>
        </w:rPr>
        <w:t>-</w:t>
      </w:r>
      <w:r w:rsidRPr="0030073E">
        <w:rPr>
          <w:lang w:val="en-AU"/>
        </w:rPr>
        <w:t xml:space="preserve">east of Morwell being serviced by NBN </w:t>
      </w:r>
      <w:r w:rsidR="009A7E58">
        <w:rPr>
          <w:lang w:val="en-AU"/>
        </w:rPr>
        <w:t>fixed wireless</w:t>
      </w:r>
      <w:r w:rsidRPr="0030073E">
        <w:rPr>
          <w:lang w:val="en-AU"/>
        </w:rPr>
        <w:t>.</w:t>
      </w:r>
    </w:p>
    <w:p w14:paraId="15D39793" w14:textId="0429867A" w:rsidR="000C13C0" w:rsidRPr="0030073E" w:rsidRDefault="000C13C0" w:rsidP="000C13C0">
      <w:pPr>
        <w:rPr>
          <w:lang w:val="en-AU"/>
        </w:rPr>
      </w:pPr>
      <w:r w:rsidRPr="00402028">
        <w:rPr>
          <w:noProof/>
          <w:lang w:val="en-AU"/>
        </w:rPr>
        <w:drawing>
          <wp:inline distT="0" distB="0" distL="0" distR="0" wp14:anchorId="4818A00E" wp14:editId="70B67A8A">
            <wp:extent cx="2844000" cy="204527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screen">
                      <a:extLst>
                        <a:ext uri="{28A0092B-C50C-407E-A947-70E740481C1C}">
                          <a14:useLocalDpi xmlns:a14="http://schemas.microsoft.com/office/drawing/2010/main"/>
                        </a:ext>
                      </a:extLst>
                    </a:blip>
                    <a:stretch>
                      <a:fillRect/>
                    </a:stretch>
                  </pic:blipFill>
                  <pic:spPr>
                    <a:xfrm>
                      <a:off x="0" y="0"/>
                      <a:ext cx="2844000" cy="2045272"/>
                    </a:xfrm>
                    <a:prstGeom prst="rect">
                      <a:avLst/>
                    </a:prstGeom>
                  </pic:spPr>
                </pic:pic>
              </a:graphicData>
            </a:graphic>
          </wp:inline>
        </w:drawing>
      </w:r>
    </w:p>
    <w:p w14:paraId="021B84CD" w14:textId="571AE8F0" w:rsidR="000C13C0" w:rsidRPr="0030073E" w:rsidRDefault="000C13C0" w:rsidP="000C13C0">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w:t>
      </w:r>
      <w:r w:rsidRPr="00402028">
        <w:rPr>
          <w:lang w:val="en-AU"/>
        </w:rPr>
        <w:fldChar w:fldCharType="end"/>
      </w:r>
      <w:r w:rsidRPr="0030073E">
        <w:rPr>
          <w:lang w:val="en-AU"/>
        </w:rPr>
        <w:t xml:space="preserve"> Aerial imagery showing NBN </w:t>
      </w:r>
      <w:r w:rsidR="009A7E58">
        <w:rPr>
          <w:lang w:val="en-AU"/>
        </w:rPr>
        <w:t>fixed wireless</w:t>
      </w:r>
      <w:r w:rsidRPr="0030073E">
        <w:rPr>
          <w:lang w:val="en-AU"/>
        </w:rPr>
        <w:t xml:space="preserve"> Coverage of </w:t>
      </w:r>
      <w:r w:rsidR="00DC2C0A" w:rsidRPr="0030073E">
        <w:rPr>
          <w:lang w:val="en-AU"/>
        </w:rPr>
        <w:t>businesses to the</w:t>
      </w:r>
      <w:r w:rsidRPr="0030073E">
        <w:rPr>
          <w:lang w:val="en-AU"/>
        </w:rPr>
        <w:t xml:space="preserve"> </w:t>
      </w:r>
      <w:r w:rsidR="0035751C">
        <w:rPr>
          <w:lang w:val="en-AU"/>
        </w:rPr>
        <w:t>s</w:t>
      </w:r>
      <w:r w:rsidRPr="0030073E">
        <w:rPr>
          <w:lang w:val="en-AU"/>
        </w:rPr>
        <w:t>outh</w:t>
      </w:r>
      <w:r w:rsidR="0035751C">
        <w:rPr>
          <w:lang w:val="en-AU"/>
        </w:rPr>
        <w:t>-e</w:t>
      </w:r>
      <w:r w:rsidRPr="0030073E">
        <w:rPr>
          <w:lang w:val="en-AU"/>
        </w:rPr>
        <w:t>ast of Morwell (</w:t>
      </w:r>
      <w:r w:rsidR="0035637A">
        <w:rPr>
          <w:lang w:val="en-AU"/>
        </w:rPr>
        <w:t>NBN Co</w:t>
      </w:r>
      <w:r w:rsidRPr="0030073E">
        <w:rPr>
          <w:lang w:val="en-AU"/>
        </w:rPr>
        <w:t>)</w:t>
      </w:r>
    </w:p>
    <w:p w14:paraId="19ACDB4E" w14:textId="6CE7CB71" w:rsidR="00387CB2" w:rsidRPr="0030073E" w:rsidRDefault="003E3A17" w:rsidP="00387CB2">
      <w:pPr>
        <w:pStyle w:val="Heading5"/>
        <w:rPr>
          <w:lang w:val="en-AU"/>
        </w:rPr>
      </w:pPr>
      <w:r>
        <w:rPr>
          <w:lang w:val="en-AU"/>
        </w:rPr>
        <w:br w:type="column"/>
      </w:r>
      <w:r w:rsidR="00387CB2" w:rsidRPr="0030073E">
        <w:rPr>
          <w:lang w:val="en-AU"/>
        </w:rPr>
        <w:t>Mobile Coverage</w:t>
      </w:r>
    </w:p>
    <w:p w14:paraId="17660998" w14:textId="77777777" w:rsidR="00387CB2" w:rsidRPr="0030073E" w:rsidRDefault="00387CB2" w:rsidP="00387CB2">
      <w:pPr>
        <w:rPr>
          <w:lang w:val="en-AU"/>
        </w:rPr>
      </w:pPr>
      <w:r w:rsidRPr="0030073E">
        <w:rPr>
          <w:lang w:val="en-AU"/>
        </w:rPr>
        <w:t>Based on public coverage maps:</w:t>
      </w:r>
    </w:p>
    <w:p w14:paraId="408ABFEB" w14:textId="1C1705EE" w:rsidR="00387CB2" w:rsidRPr="0030073E" w:rsidRDefault="00387CB2" w:rsidP="00387CB2">
      <w:pPr>
        <w:pStyle w:val="Bulletedlist"/>
        <w:rPr>
          <w:lang w:val="en-AU"/>
        </w:rPr>
      </w:pPr>
      <w:r w:rsidRPr="0030073E">
        <w:rPr>
          <w:lang w:val="en-AU"/>
        </w:rPr>
        <w:t>Telstra shows 4GX outdoor handheld device coverage (with a typical download speed of 2-75 Mbps) across the entire city</w:t>
      </w:r>
    </w:p>
    <w:p w14:paraId="25F180F3" w14:textId="3A4B3621"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city</w:t>
      </w:r>
    </w:p>
    <w:p w14:paraId="3CECB74E" w14:textId="77777777"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city, with new coverage under construction.</w:t>
      </w:r>
    </w:p>
    <w:p w14:paraId="6040FAAF" w14:textId="77777777" w:rsidR="00387CB2" w:rsidRPr="0030073E" w:rsidRDefault="00387CB2" w:rsidP="00387CB2">
      <w:pPr>
        <w:rPr>
          <w:lang w:val="en-AU"/>
        </w:rPr>
      </w:pPr>
      <w:r w:rsidRPr="0030073E">
        <w:rPr>
          <w:lang w:val="en-AU"/>
        </w:rPr>
        <w:t>In summary, there appear to be no mobile coverage issues in the city, with the three major mobile network operators all offering service.</w:t>
      </w:r>
    </w:p>
    <w:p w14:paraId="37DDF320" w14:textId="77777777" w:rsidR="00387CB2" w:rsidRPr="0030073E" w:rsidRDefault="00387CB2" w:rsidP="00387CB2">
      <w:pPr>
        <w:pStyle w:val="Heading5"/>
        <w:rPr>
          <w:lang w:val="en-AU"/>
        </w:rPr>
      </w:pPr>
      <w:r w:rsidRPr="0030073E">
        <w:rPr>
          <w:lang w:val="en-AU"/>
        </w:rPr>
        <w:t>LP-WAN Coverage</w:t>
      </w:r>
    </w:p>
    <w:p w14:paraId="58C4ED83" w14:textId="72687271" w:rsidR="00387CB2" w:rsidRPr="0030073E" w:rsidRDefault="00387CB2" w:rsidP="00387CB2">
      <w:pPr>
        <w:rPr>
          <w:lang w:val="en-AU"/>
        </w:rPr>
      </w:pPr>
      <w:r w:rsidRPr="0030073E">
        <w:rPr>
          <w:lang w:val="en-AU"/>
        </w:rPr>
        <w:t>There is extensive Taggle coverage in Morwell with limited Sig</w:t>
      </w:r>
      <w:r w:rsidR="00B20972">
        <w:rPr>
          <w:lang w:val="en-AU"/>
        </w:rPr>
        <w:t>f</w:t>
      </w:r>
      <w:r w:rsidRPr="0030073E">
        <w:rPr>
          <w:lang w:val="en-AU"/>
        </w:rPr>
        <w:t>ox and Optus NB-IOT available in the area. Testing should be conducted to determine exact coverage of these technologies in Morwell.</w:t>
      </w:r>
    </w:p>
    <w:p w14:paraId="15D8A118" w14:textId="77777777" w:rsidR="00387CB2" w:rsidRPr="0030073E" w:rsidRDefault="00387CB2" w:rsidP="00387CB2">
      <w:pPr>
        <w:pStyle w:val="Heading5"/>
        <w:rPr>
          <w:lang w:val="en-AU"/>
        </w:rPr>
      </w:pPr>
      <w:r w:rsidRPr="0030073E">
        <w:rPr>
          <w:lang w:val="en-AU"/>
        </w:rPr>
        <w:t>Public WiFi Coverage</w:t>
      </w:r>
    </w:p>
    <w:p w14:paraId="32A8DBC7" w14:textId="2BFB4CD1" w:rsidR="00387CB2" w:rsidRPr="0030073E" w:rsidRDefault="00387CB2" w:rsidP="00387CB2">
      <w:pPr>
        <w:rPr>
          <w:lang w:val="en-AU"/>
        </w:rPr>
      </w:pPr>
      <w:r w:rsidRPr="0030073E">
        <w:rPr>
          <w:lang w:val="en-AU"/>
        </w:rPr>
        <w:t>Free public WiFi access is available at the Morwell Library, Morwell Headquarters, Morwell Leisure Centre, Kernot Hall, Carinya Early Learning Centre, Latrobe Regional Airport and the Latrobe Regional Gallery.</w:t>
      </w:r>
    </w:p>
    <w:p w14:paraId="130434C4" w14:textId="77777777" w:rsidR="00387CB2" w:rsidRPr="0030073E" w:rsidRDefault="00387CB2" w:rsidP="00387CB2">
      <w:pPr>
        <w:pStyle w:val="Heading5"/>
        <w:rPr>
          <w:lang w:val="en-AU"/>
        </w:rPr>
      </w:pPr>
      <w:r w:rsidRPr="0030073E">
        <w:rPr>
          <w:lang w:val="en-AU"/>
        </w:rPr>
        <w:t>Other</w:t>
      </w:r>
    </w:p>
    <w:p w14:paraId="23690405" w14:textId="77777777" w:rsidR="00387CB2" w:rsidRPr="0030073E" w:rsidRDefault="00387CB2" w:rsidP="00387CB2">
      <w:pPr>
        <w:rPr>
          <w:lang w:val="en-AU"/>
        </w:rPr>
      </w:pPr>
      <w:r w:rsidRPr="0030073E">
        <w:rPr>
          <w:lang w:val="en-AU"/>
        </w:rPr>
        <w:t>VicTrack fibre transits the centre of Morwell, following the route of the train line.</w:t>
      </w:r>
    </w:p>
    <w:p w14:paraId="3C3E100D" w14:textId="580A4DE0" w:rsidR="00D45C96" w:rsidRPr="0030073E" w:rsidRDefault="00387CB2" w:rsidP="00E953DC">
      <w:pPr>
        <w:spacing w:line="360" w:lineRule="auto"/>
        <w:rPr>
          <w:lang w:val="en-AU"/>
        </w:rPr>
      </w:pPr>
      <w:r w:rsidRPr="0030073E">
        <w:rPr>
          <w:lang w:val="en-AU"/>
        </w:rPr>
        <w:t>Extensive power options are available in Morwell.</w:t>
      </w:r>
      <w:r w:rsidR="00D45C96" w:rsidRPr="00402028">
        <w:rPr>
          <w:noProof/>
          <w:lang w:val="en-AU"/>
        </w:rPr>
        <w:drawing>
          <wp:inline distT="0" distB="0" distL="0" distR="0" wp14:anchorId="7B2D48D5" wp14:editId="7E6285DE">
            <wp:extent cx="2655400" cy="235131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2667587" cy="2362105"/>
                    </a:xfrm>
                    <a:prstGeom prst="rect">
                      <a:avLst/>
                    </a:prstGeom>
                  </pic:spPr>
                </pic:pic>
              </a:graphicData>
            </a:graphic>
          </wp:inline>
        </w:drawing>
      </w:r>
    </w:p>
    <w:p w14:paraId="2FC408DD" w14:textId="0645F070" w:rsidR="00DA1777" w:rsidRPr="0030073E" w:rsidRDefault="00D45C96" w:rsidP="00D45C96">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w:t>
      </w:r>
      <w:r w:rsidRPr="00402028">
        <w:rPr>
          <w:lang w:val="en-AU"/>
        </w:rPr>
        <w:fldChar w:fldCharType="end"/>
      </w:r>
      <w:r w:rsidRPr="0030073E">
        <w:rPr>
          <w:lang w:val="en-AU"/>
        </w:rPr>
        <w:t xml:space="preserve"> VicTrack fibre and </w:t>
      </w:r>
      <w:r w:rsidR="00490DA1" w:rsidRPr="0030073E">
        <w:rPr>
          <w:lang w:val="en-AU"/>
        </w:rPr>
        <w:t>power transmission network</w:t>
      </w:r>
      <w:r w:rsidRPr="0030073E">
        <w:rPr>
          <w:lang w:val="en-AU"/>
        </w:rPr>
        <w:t xml:space="preserve"> around Morwell</w:t>
      </w:r>
    </w:p>
    <w:p w14:paraId="4C6BC117" w14:textId="77777777" w:rsidR="00387CB2" w:rsidRPr="0030073E" w:rsidRDefault="00387CB2" w:rsidP="002E6163">
      <w:pPr>
        <w:pStyle w:val="Heading2"/>
        <w:numPr>
          <w:ilvl w:val="1"/>
          <w:numId w:val="110"/>
        </w:numPr>
        <w:ind w:hanging="780"/>
        <w:rPr>
          <w:lang w:val="en-AU"/>
        </w:rPr>
      </w:pPr>
      <w:bookmarkStart w:id="2638" w:name="_Toc17454629"/>
      <w:r w:rsidRPr="0030073E">
        <w:rPr>
          <w:lang w:val="en-AU"/>
        </w:rPr>
        <w:t>City of Sale</w:t>
      </w:r>
      <w:bookmarkEnd w:id="2638"/>
    </w:p>
    <w:p w14:paraId="5CDB746F" w14:textId="77777777" w:rsidR="00387CB2" w:rsidRPr="0030073E" w:rsidRDefault="00387CB2" w:rsidP="00387CB2">
      <w:pPr>
        <w:rPr>
          <w:lang w:val="en-AU"/>
        </w:rPr>
      </w:pPr>
      <w:r w:rsidRPr="0030073E">
        <w:rPr>
          <w:lang w:val="en-AU"/>
        </w:rPr>
        <w:t>Sale is a city situated in the Gippsland region of Victoria. The first white settler was Archibald McIntosh who arrived in 1844. Sale has seen much development and redevelopment in the past decade, one example being the multimillion-dollar redevelopment of the city's Port of Sale.</w:t>
      </w:r>
    </w:p>
    <w:p w14:paraId="6A0EA16F" w14:textId="77777777" w:rsidR="00387CB2" w:rsidRPr="0030073E" w:rsidRDefault="00387CB2" w:rsidP="00387CB2">
      <w:pPr>
        <w:rPr>
          <w:lang w:val="en-AU"/>
        </w:rPr>
      </w:pPr>
      <w:r w:rsidRPr="0030073E">
        <w:rPr>
          <w:lang w:val="en-AU"/>
        </w:rPr>
        <w:t>General characteristics of the city that provide an indication of the city’s likely telecommunications demand profile include:</w:t>
      </w:r>
    </w:p>
    <w:p w14:paraId="4E541ABB" w14:textId="77777777" w:rsidR="00387CB2" w:rsidRPr="0030073E" w:rsidRDefault="00387CB2" w:rsidP="00387CB2">
      <w:pPr>
        <w:pStyle w:val="Bulletedlist"/>
        <w:rPr>
          <w:lang w:val="en-AU"/>
        </w:rPr>
      </w:pPr>
      <w:r w:rsidRPr="0030073E">
        <w:rPr>
          <w:lang w:val="en-AU"/>
        </w:rPr>
        <w:t>The population of Sale grew by 1.3% over a decade to 13,511 in 2016, below the median growth of 15.4% for the 22 places analysed in the region</w:t>
      </w:r>
    </w:p>
    <w:p w14:paraId="0B9257FF" w14:textId="77777777" w:rsidR="00387CB2" w:rsidRPr="0030073E" w:rsidRDefault="00387CB2" w:rsidP="00387CB2">
      <w:pPr>
        <w:pStyle w:val="Bulletedlist"/>
        <w:rPr>
          <w:lang w:val="en-AU"/>
        </w:rPr>
      </w:pPr>
      <w:r w:rsidRPr="0030073E">
        <w:rPr>
          <w:lang w:val="en-AU"/>
        </w:rPr>
        <w:t>6,056 people aged 15 and over reported being in the labour force in the week preceding the 2016 Census, with 54.5% being in full-time employment and 32.9% in part-time employment</w:t>
      </w:r>
    </w:p>
    <w:p w14:paraId="08467FDF" w14:textId="77777777" w:rsidR="00387CB2" w:rsidRPr="0030073E" w:rsidRDefault="00387CB2" w:rsidP="00387CB2">
      <w:pPr>
        <w:pStyle w:val="Bulletedlist"/>
        <w:rPr>
          <w:lang w:val="en-AU"/>
        </w:rPr>
      </w:pPr>
      <w:r w:rsidRPr="0030073E">
        <w:rPr>
          <w:lang w:val="en-AU"/>
        </w:rPr>
        <w:t>11.4% of the labour force classified themselves as managers, 20.5% as professionals and 10.7% as clerical and administrative workers</w:t>
      </w:r>
    </w:p>
    <w:p w14:paraId="13A44443" w14:textId="77777777" w:rsidR="00387CB2" w:rsidRPr="0030073E" w:rsidRDefault="00387CB2" w:rsidP="00387CB2">
      <w:pPr>
        <w:pStyle w:val="Bulletedlist"/>
        <w:rPr>
          <w:lang w:val="en-AU"/>
        </w:rPr>
      </w:pPr>
      <w:r w:rsidRPr="0030073E">
        <w:rPr>
          <w:lang w:val="en-AU"/>
        </w:rPr>
        <w:t>6.5% of the labour force cited their industry of employment as hospitals (expect psychiatric hospitals)</w:t>
      </w:r>
    </w:p>
    <w:p w14:paraId="1FDB854D" w14:textId="77777777" w:rsidR="00387CB2" w:rsidRPr="0030073E" w:rsidRDefault="00387CB2" w:rsidP="00387CB2">
      <w:pPr>
        <w:pStyle w:val="Bulletedlist"/>
        <w:rPr>
          <w:lang w:val="en-AU"/>
        </w:rPr>
      </w:pPr>
      <w:r w:rsidRPr="0030073E">
        <w:rPr>
          <w:lang w:val="en-AU"/>
        </w:rPr>
        <w:t>One public hospital is located in the city</w:t>
      </w:r>
    </w:p>
    <w:p w14:paraId="43958EF9" w14:textId="77777777" w:rsidR="00387CB2" w:rsidRPr="0030073E" w:rsidRDefault="00387CB2" w:rsidP="00387CB2">
      <w:pPr>
        <w:pStyle w:val="Bulletedlist"/>
        <w:rPr>
          <w:lang w:val="en-AU"/>
        </w:rPr>
      </w:pPr>
      <w:r w:rsidRPr="0030073E">
        <w:rPr>
          <w:lang w:val="en-AU"/>
        </w:rPr>
        <w:t>The city has 5 primary schools, 2 primary/secondary schools and a TAFE</w:t>
      </w:r>
    </w:p>
    <w:p w14:paraId="5B9AC28B" w14:textId="77777777" w:rsidR="00387CB2" w:rsidRPr="0030073E" w:rsidRDefault="00387CB2" w:rsidP="00387CB2">
      <w:pPr>
        <w:pStyle w:val="Bulletedlist"/>
        <w:rPr>
          <w:lang w:val="en-AU"/>
        </w:rPr>
      </w:pPr>
      <w:r w:rsidRPr="0030073E">
        <w:rPr>
          <w:lang w:val="en-AU"/>
        </w:rPr>
        <w:t>With a median age of 40, Sale is older than the Victorian median of 37</w:t>
      </w:r>
    </w:p>
    <w:p w14:paraId="5B263166" w14:textId="450D2914" w:rsidR="00387CB2" w:rsidRPr="0030073E" w:rsidRDefault="00387CB2" w:rsidP="00387CB2">
      <w:pPr>
        <w:pStyle w:val="Bulletedlist"/>
        <w:rPr>
          <w:lang w:val="en-AU"/>
        </w:rPr>
      </w:pPr>
      <w:r w:rsidRPr="0030073E">
        <w:rPr>
          <w:lang w:val="en-AU"/>
        </w:rPr>
        <w:t>The ABS report a median annual household income of $59.8K for Sale, higher than the median of $52.0K among the 22 places analysed in the region but still below Melbourne’s $80.4K</w:t>
      </w:r>
    </w:p>
    <w:p w14:paraId="63420D44"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561 businesses in the city or its near surrounds </w:t>
      </w:r>
    </w:p>
    <w:p w14:paraId="7803C32A" w14:textId="698B8603" w:rsidR="00387CB2" w:rsidRPr="0030073E" w:rsidRDefault="00387CB2" w:rsidP="00387CB2">
      <w:pPr>
        <w:pStyle w:val="Bulletedlist"/>
        <w:rPr>
          <w:lang w:val="en-AU"/>
        </w:rPr>
      </w:pPr>
      <w:r w:rsidRPr="0030073E">
        <w:rPr>
          <w:lang w:val="en-AU"/>
        </w:rPr>
        <w:t>In 77.8% of dwellings, at least one person accessed the internet from home</w:t>
      </w:r>
      <w:r w:rsidR="006D2F2C">
        <w:rPr>
          <w:lang w:val="en-AU"/>
        </w:rPr>
        <w:t>.</w:t>
      </w:r>
      <w:r w:rsidRPr="0030073E">
        <w:rPr>
          <w:lang w:val="en-AU"/>
        </w:rPr>
        <w:t xml:space="preserve"> </w:t>
      </w:r>
    </w:p>
    <w:p w14:paraId="43631DD1" w14:textId="24B69F4B" w:rsidR="00387CB2" w:rsidRPr="0030073E" w:rsidRDefault="00E953DC" w:rsidP="00387CB2">
      <w:pPr>
        <w:pStyle w:val="Heading5"/>
        <w:rPr>
          <w:lang w:val="en-AU"/>
        </w:rPr>
      </w:pPr>
      <w:r>
        <w:rPr>
          <w:lang w:val="en-AU"/>
        </w:rPr>
        <w:br w:type="column"/>
      </w:r>
      <w:r w:rsidR="00387CB2" w:rsidRPr="0030073E">
        <w:rPr>
          <w:lang w:val="en-AU"/>
        </w:rPr>
        <w:t>Skills</w:t>
      </w:r>
    </w:p>
    <w:p w14:paraId="4C7BA2A2" w14:textId="77777777" w:rsidR="00387CB2" w:rsidRPr="0030073E" w:rsidRDefault="00387CB2" w:rsidP="00387CB2">
      <w:pPr>
        <w:keepNext/>
        <w:rPr>
          <w:lang w:val="en-AU"/>
        </w:rPr>
      </w:pPr>
      <w:r w:rsidRPr="0030073E">
        <w:rPr>
          <w:lang w:val="en-AU"/>
        </w:rPr>
        <w:t>ABS Census data indicates:</w:t>
      </w:r>
    </w:p>
    <w:p w14:paraId="3E1AF42C" w14:textId="77777777" w:rsidR="00387CB2" w:rsidRPr="0030073E" w:rsidRDefault="00387CB2" w:rsidP="00387CB2">
      <w:pPr>
        <w:pStyle w:val="Bulletedlist"/>
        <w:rPr>
          <w:lang w:val="en-AU"/>
        </w:rPr>
      </w:pPr>
      <w:r w:rsidRPr="0030073E">
        <w:rPr>
          <w:lang w:val="en-AU"/>
        </w:rPr>
        <w:t>23.5% of people aged 15 and over having gained a diploma, advanced diploma, bachelors degree or higher educational qualification</w:t>
      </w:r>
    </w:p>
    <w:p w14:paraId="2B16153A" w14:textId="7332E4E4" w:rsidR="00387CB2" w:rsidRPr="0030073E" w:rsidRDefault="006D2F2C" w:rsidP="00387CB2">
      <w:pPr>
        <w:pStyle w:val="Bulletedlist"/>
        <w:rPr>
          <w:lang w:val="en-AU"/>
        </w:rPr>
      </w:pPr>
      <w:r>
        <w:rPr>
          <w:lang w:val="en-AU"/>
        </w:rPr>
        <w:t>A</w:t>
      </w:r>
      <w:r w:rsidR="00387CB2" w:rsidRPr="0030073E">
        <w:rPr>
          <w:lang w:val="en-AU"/>
        </w:rPr>
        <w:t>nother 19.3% have completed level III or IV trade certificates</w:t>
      </w:r>
    </w:p>
    <w:p w14:paraId="0939125D" w14:textId="0283E662" w:rsidR="00387CB2" w:rsidRPr="0030073E" w:rsidRDefault="006D2F2C" w:rsidP="00387CB2">
      <w:pPr>
        <w:pStyle w:val="Bulletedlist"/>
        <w:rPr>
          <w:lang w:val="en-AU"/>
        </w:rPr>
      </w:pPr>
      <w:r>
        <w:rPr>
          <w:lang w:val="en-AU"/>
        </w:rPr>
        <w:t>A</w:t>
      </w:r>
      <w:r w:rsidR="00387CB2" w:rsidRPr="0030073E">
        <w:rPr>
          <w:lang w:val="en-AU"/>
        </w:rPr>
        <w:t>nother 11.4% have completed year 12.</w:t>
      </w:r>
    </w:p>
    <w:p w14:paraId="0F7EAD55" w14:textId="77777777" w:rsidR="00387CB2" w:rsidRPr="0030073E" w:rsidRDefault="00387CB2" w:rsidP="00387CB2">
      <w:pPr>
        <w:rPr>
          <w:lang w:val="en-AU"/>
        </w:rPr>
      </w:pPr>
      <w:r w:rsidRPr="0030073E">
        <w:rPr>
          <w:lang w:val="en-AU"/>
        </w:rPr>
        <w:t>ABS Industry employment data from 2016 indicated that the Wellington LGA had 3.8% employment in the industry sectors with strong technology exposure.</w:t>
      </w:r>
    </w:p>
    <w:p w14:paraId="09CC57BF" w14:textId="77777777" w:rsidR="00387CB2" w:rsidRPr="0030073E" w:rsidRDefault="00387CB2" w:rsidP="00387CB2">
      <w:pPr>
        <w:pStyle w:val="Heading5"/>
        <w:rPr>
          <w:lang w:val="en-AU"/>
        </w:rPr>
      </w:pPr>
      <w:r w:rsidRPr="0030073E">
        <w:rPr>
          <w:lang w:val="en-AU"/>
        </w:rPr>
        <w:t>Fixed Broadband</w:t>
      </w:r>
    </w:p>
    <w:p w14:paraId="06912217" w14:textId="79405BDE" w:rsidR="000C13C0" w:rsidRPr="0030073E" w:rsidRDefault="000C13C0" w:rsidP="000C13C0">
      <w:pPr>
        <w:rPr>
          <w:lang w:val="en-AU"/>
        </w:rPr>
      </w:pPr>
      <w:r w:rsidRPr="0030073E">
        <w:rPr>
          <w:lang w:val="en-AU"/>
        </w:rPr>
        <w:t xml:space="preserve">The map below shows the status of the NBN rollout in Sale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 </w:t>
      </w:r>
      <w:r w:rsidR="009A7E58">
        <w:rPr>
          <w:lang w:val="en-AU"/>
        </w:rPr>
        <w:t>s</w:t>
      </w:r>
      <w:r w:rsidRPr="0030073E">
        <w:rPr>
          <w:lang w:val="en-AU"/>
        </w:rPr>
        <w:t xml:space="preserve">atellite. The brown / striped areas show the locations where NBN Fixed Line services are planned or under construction. </w:t>
      </w:r>
    </w:p>
    <w:p w14:paraId="7C602EF9" w14:textId="740A0C87" w:rsidR="000C13C0" w:rsidRPr="0030073E" w:rsidRDefault="00DC2C0A" w:rsidP="000C13C0">
      <w:pPr>
        <w:rPr>
          <w:lang w:val="en-AU"/>
        </w:rPr>
      </w:pPr>
      <w:r w:rsidRPr="0030073E">
        <w:rPr>
          <w:lang w:val="en-AU"/>
        </w:rPr>
        <w:t xml:space="preserve">Our analysis reveals that </w:t>
      </w:r>
      <w:r w:rsidR="000C13C0" w:rsidRPr="0030073E">
        <w:rPr>
          <w:lang w:val="en-AU"/>
        </w:rPr>
        <w:t>Sale is largely serviced by NBN FTTN, with small pockets of FTTP (</w:t>
      </w:r>
      <w:r w:rsidRPr="0030073E">
        <w:rPr>
          <w:lang w:val="en-AU"/>
        </w:rPr>
        <w:t>in the city’s new</w:t>
      </w:r>
      <w:r w:rsidR="000C13C0" w:rsidRPr="0030073E">
        <w:rPr>
          <w:lang w:val="en-AU"/>
        </w:rPr>
        <w:t xml:space="preserve"> developments), with </w:t>
      </w:r>
      <w:r w:rsidR="009A7E58">
        <w:rPr>
          <w:lang w:val="en-AU"/>
        </w:rPr>
        <w:t>fixed wireless</w:t>
      </w:r>
      <w:r w:rsidR="000C13C0" w:rsidRPr="0030073E">
        <w:rPr>
          <w:lang w:val="en-AU"/>
        </w:rPr>
        <w:t xml:space="preserve"> and pockets of </w:t>
      </w:r>
      <w:r w:rsidR="009A7E58">
        <w:rPr>
          <w:lang w:val="en-AU"/>
        </w:rPr>
        <w:t>s</w:t>
      </w:r>
      <w:r w:rsidR="000C13C0" w:rsidRPr="0030073E">
        <w:rPr>
          <w:lang w:val="en-AU"/>
        </w:rPr>
        <w:t xml:space="preserve">atellite in areas surrounding the city. </w:t>
      </w:r>
    </w:p>
    <w:p w14:paraId="10F70371" w14:textId="5FA9D60E" w:rsidR="000C13C0" w:rsidRPr="0030073E" w:rsidRDefault="000C13C0" w:rsidP="000C13C0">
      <w:pPr>
        <w:rPr>
          <w:lang w:val="en-AU"/>
        </w:rPr>
      </w:pPr>
      <w:r w:rsidRPr="0030073E">
        <w:rPr>
          <w:lang w:val="en-AU"/>
        </w:rPr>
        <w:t>In a development east of Sale</w:t>
      </w:r>
      <w:r w:rsidR="00DC2C0A" w:rsidRPr="0030073E">
        <w:rPr>
          <w:lang w:val="en-AU"/>
        </w:rPr>
        <w:t>,</w:t>
      </w:r>
      <w:r w:rsidRPr="0030073E">
        <w:rPr>
          <w:lang w:val="en-AU"/>
        </w:rPr>
        <w:t xml:space="preserve"> </w:t>
      </w:r>
      <w:r w:rsidR="00DC2C0A" w:rsidRPr="0030073E">
        <w:rPr>
          <w:lang w:val="en-AU"/>
        </w:rPr>
        <w:t xml:space="preserve">our analysis reveals that </w:t>
      </w:r>
      <w:r w:rsidRPr="0030073E">
        <w:rPr>
          <w:lang w:val="en-AU"/>
        </w:rPr>
        <w:t>NBN FTTB is planned or under construction to service businesses at the Sale airport.</w:t>
      </w:r>
    </w:p>
    <w:p w14:paraId="39AF9DEE" w14:textId="77777777" w:rsidR="00E57D62" w:rsidRPr="0030073E" w:rsidRDefault="000C13C0" w:rsidP="00E57D62">
      <w:pPr>
        <w:keepNext/>
        <w:rPr>
          <w:lang w:val="en-AU"/>
        </w:rPr>
      </w:pPr>
      <w:r w:rsidRPr="00402028">
        <w:rPr>
          <w:noProof/>
          <w:lang w:val="en-AU"/>
        </w:rPr>
        <w:drawing>
          <wp:inline distT="0" distB="0" distL="0" distR="0" wp14:anchorId="2FCC0202" wp14:editId="4C232522">
            <wp:extent cx="2844000" cy="20653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2844000" cy="2065340"/>
                    </a:xfrm>
                    <a:prstGeom prst="rect">
                      <a:avLst/>
                    </a:prstGeom>
                  </pic:spPr>
                </pic:pic>
              </a:graphicData>
            </a:graphic>
          </wp:inline>
        </w:drawing>
      </w:r>
    </w:p>
    <w:p w14:paraId="04AC1EA0" w14:textId="6051FF2B" w:rsidR="000C13C0" w:rsidRPr="0030073E" w:rsidRDefault="00E57D62" w:rsidP="00E57D6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w:t>
      </w:r>
      <w:r w:rsidRPr="00402028">
        <w:rPr>
          <w:lang w:val="en-AU"/>
        </w:rPr>
        <w:fldChar w:fldCharType="end"/>
      </w:r>
      <w:r w:rsidRPr="0030073E">
        <w:rPr>
          <w:lang w:val="en-AU"/>
        </w:rPr>
        <w:t xml:space="preserve"> NBN Coverage of Sale (</w:t>
      </w:r>
      <w:r w:rsidR="0035637A">
        <w:rPr>
          <w:lang w:val="en-AU"/>
        </w:rPr>
        <w:t>NBN Co</w:t>
      </w:r>
      <w:r w:rsidRPr="0030073E">
        <w:rPr>
          <w:lang w:val="en-AU"/>
        </w:rPr>
        <w:t>)</w:t>
      </w:r>
    </w:p>
    <w:p w14:paraId="164B0AF0" w14:textId="5DFEF4C3" w:rsidR="00AA1AB2" w:rsidRPr="0030073E" w:rsidRDefault="00AA1AB2" w:rsidP="00AA1AB2">
      <w:pPr>
        <w:rPr>
          <w:lang w:val="en-AU"/>
        </w:rPr>
      </w:pPr>
      <w:r w:rsidRPr="0030073E">
        <w:rPr>
          <w:lang w:val="en-AU"/>
        </w:rPr>
        <w:t>Examining a satellit</w:t>
      </w:r>
      <w:r w:rsidR="00F3059B" w:rsidRPr="0030073E">
        <w:rPr>
          <w:lang w:val="en-AU"/>
        </w:rPr>
        <w:t xml:space="preserve">e map shows a large number of </w:t>
      </w:r>
      <w:r w:rsidRPr="0030073E">
        <w:rPr>
          <w:lang w:val="en-AU"/>
        </w:rPr>
        <w:t>premises, north</w:t>
      </w:r>
      <w:r w:rsidR="00FD7BB6">
        <w:rPr>
          <w:lang w:val="en-AU"/>
        </w:rPr>
        <w:t>-</w:t>
      </w:r>
      <w:r w:rsidRPr="0030073E">
        <w:rPr>
          <w:lang w:val="en-AU"/>
        </w:rPr>
        <w:t xml:space="preserve">east of Sale, being serviced by NBN </w:t>
      </w:r>
      <w:r w:rsidR="009A7E58">
        <w:rPr>
          <w:lang w:val="en-AU"/>
        </w:rPr>
        <w:t>fixed wireless</w:t>
      </w:r>
      <w:r w:rsidRPr="0030073E">
        <w:rPr>
          <w:lang w:val="en-AU"/>
        </w:rPr>
        <w:t>.</w:t>
      </w:r>
    </w:p>
    <w:p w14:paraId="7302159C" w14:textId="4B31F633" w:rsidR="000C13C0" w:rsidRPr="0030073E" w:rsidRDefault="00AA1AB2" w:rsidP="000C13C0">
      <w:pPr>
        <w:rPr>
          <w:lang w:val="en-AU"/>
        </w:rPr>
      </w:pPr>
      <w:r w:rsidRPr="00402028">
        <w:rPr>
          <w:noProof/>
          <w:lang w:val="en-AU"/>
        </w:rPr>
        <w:drawing>
          <wp:inline distT="0" distB="0" distL="0" distR="0" wp14:anchorId="56BED878" wp14:editId="4D928D8E">
            <wp:extent cx="2844000" cy="2071074"/>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screen">
                      <a:extLst>
                        <a:ext uri="{28A0092B-C50C-407E-A947-70E740481C1C}">
                          <a14:useLocalDpi xmlns:a14="http://schemas.microsoft.com/office/drawing/2010/main"/>
                        </a:ext>
                      </a:extLst>
                    </a:blip>
                    <a:stretch>
                      <a:fillRect/>
                    </a:stretch>
                  </pic:blipFill>
                  <pic:spPr>
                    <a:xfrm>
                      <a:off x="0" y="0"/>
                      <a:ext cx="2844000" cy="2071074"/>
                    </a:xfrm>
                    <a:prstGeom prst="rect">
                      <a:avLst/>
                    </a:prstGeom>
                  </pic:spPr>
                </pic:pic>
              </a:graphicData>
            </a:graphic>
          </wp:inline>
        </w:drawing>
      </w:r>
    </w:p>
    <w:p w14:paraId="657D72C8" w14:textId="69F807C1" w:rsidR="00AA1AB2" w:rsidRPr="0030073E" w:rsidRDefault="00AA1AB2" w:rsidP="00AA1AB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w:t>
      </w:r>
      <w:r w:rsidRPr="00402028">
        <w:rPr>
          <w:lang w:val="en-AU"/>
        </w:rPr>
        <w:fldChar w:fldCharType="end"/>
      </w:r>
      <w:r w:rsidRPr="0030073E">
        <w:rPr>
          <w:lang w:val="en-AU"/>
        </w:rPr>
        <w:t xml:space="preserve"> Aerial imagery showing NBN </w:t>
      </w:r>
      <w:r w:rsidR="009A7E58">
        <w:rPr>
          <w:lang w:val="en-AU"/>
        </w:rPr>
        <w:t>fixed wireless</w:t>
      </w:r>
      <w:r w:rsidRPr="0030073E">
        <w:rPr>
          <w:lang w:val="en-AU"/>
        </w:rPr>
        <w:t xml:space="preserve"> Coverage north</w:t>
      </w:r>
      <w:r w:rsidR="00FD7BB6">
        <w:rPr>
          <w:lang w:val="en-AU"/>
        </w:rPr>
        <w:t>-</w:t>
      </w:r>
      <w:r w:rsidRPr="0030073E">
        <w:rPr>
          <w:lang w:val="en-AU"/>
        </w:rPr>
        <w:t>east of Sale (</w:t>
      </w:r>
      <w:r w:rsidR="0035637A">
        <w:rPr>
          <w:lang w:val="en-AU"/>
        </w:rPr>
        <w:t>NBN Co</w:t>
      </w:r>
      <w:r w:rsidRPr="0030073E">
        <w:rPr>
          <w:lang w:val="en-AU"/>
        </w:rPr>
        <w:t>)</w:t>
      </w:r>
    </w:p>
    <w:p w14:paraId="1083498C" w14:textId="77777777" w:rsidR="00387CB2" w:rsidRPr="0030073E" w:rsidRDefault="00387CB2" w:rsidP="007B494F">
      <w:pPr>
        <w:pStyle w:val="Heading5"/>
        <w:rPr>
          <w:lang w:val="en-AU"/>
        </w:rPr>
      </w:pPr>
      <w:r w:rsidRPr="0030073E">
        <w:rPr>
          <w:lang w:val="en-AU"/>
        </w:rPr>
        <w:t>Mobile Coverage</w:t>
      </w:r>
    </w:p>
    <w:p w14:paraId="17A93044" w14:textId="77777777" w:rsidR="00387CB2" w:rsidRPr="0030073E" w:rsidRDefault="00387CB2" w:rsidP="00387CB2">
      <w:pPr>
        <w:rPr>
          <w:lang w:val="en-AU"/>
        </w:rPr>
      </w:pPr>
      <w:r w:rsidRPr="0030073E">
        <w:rPr>
          <w:lang w:val="en-AU"/>
        </w:rPr>
        <w:t>Based on public coverage maps:</w:t>
      </w:r>
    </w:p>
    <w:p w14:paraId="50AD6137" w14:textId="48945020" w:rsidR="00387CB2" w:rsidRPr="0030073E" w:rsidRDefault="00387CB2" w:rsidP="00387CB2">
      <w:pPr>
        <w:pStyle w:val="Bulletedlist"/>
        <w:rPr>
          <w:lang w:val="en-AU"/>
        </w:rPr>
      </w:pPr>
      <w:r w:rsidRPr="0030073E">
        <w:rPr>
          <w:lang w:val="en-AU"/>
        </w:rPr>
        <w:t>Telstra shows 4GX outdoor handheld device coverage (with a typical download speed of 2-75 Mbps) across the entire city</w:t>
      </w:r>
    </w:p>
    <w:p w14:paraId="267763E2" w14:textId="7CD2BD54"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city</w:t>
      </w:r>
    </w:p>
    <w:p w14:paraId="4D3F93F7" w14:textId="77777777"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city.</w:t>
      </w:r>
    </w:p>
    <w:p w14:paraId="1B1C53C8" w14:textId="4E015B49" w:rsidR="00387CB2" w:rsidRPr="0030073E" w:rsidRDefault="00387CB2" w:rsidP="00387CB2">
      <w:pPr>
        <w:rPr>
          <w:lang w:val="en-AU"/>
        </w:rPr>
      </w:pPr>
      <w:r w:rsidRPr="0030073E">
        <w:rPr>
          <w:lang w:val="en-AU"/>
        </w:rPr>
        <w:t>In summary, there appear</w:t>
      </w:r>
      <w:r w:rsidR="00BB66E9" w:rsidRPr="0030073E">
        <w:rPr>
          <w:lang w:val="en-AU"/>
        </w:rPr>
        <w:t>s</w:t>
      </w:r>
      <w:r w:rsidRPr="0030073E">
        <w:rPr>
          <w:lang w:val="en-AU"/>
        </w:rPr>
        <w:t xml:space="preserve"> to be no mobile coverage issues in the city, with the three major mobile network operators all offering service.</w:t>
      </w:r>
    </w:p>
    <w:p w14:paraId="28C6EC76" w14:textId="0D60E91B" w:rsidR="00387CB2" w:rsidRPr="0030073E" w:rsidRDefault="00DC691F" w:rsidP="00387CB2">
      <w:pPr>
        <w:pStyle w:val="Heading5"/>
        <w:rPr>
          <w:lang w:val="en-AU"/>
        </w:rPr>
      </w:pPr>
      <w:r>
        <w:rPr>
          <w:lang w:val="en-AU"/>
        </w:rPr>
        <w:br w:type="column"/>
      </w:r>
      <w:r w:rsidR="00387CB2" w:rsidRPr="0030073E">
        <w:rPr>
          <w:lang w:val="en-AU"/>
        </w:rPr>
        <w:t>LP-WAN Coverage</w:t>
      </w:r>
    </w:p>
    <w:p w14:paraId="726A254F" w14:textId="3BB63A53" w:rsidR="00387CB2" w:rsidRPr="0030073E" w:rsidRDefault="00387CB2" w:rsidP="00387CB2">
      <w:pPr>
        <w:rPr>
          <w:lang w:val="en-AU"/>
        </w:rPr>
      </w:pPr>
      <w:r w:rsidRPr="0030073E">
        <w:rPr>
          <w:lang w:val="en-AU"/>
        </w:rPr>
        <w:t xml:space="preserve">There is extensive Taggle and Optus NB-IOT coverage in Sale with limited </w:t>
      </w:r>
      <w:r w:rsidR="00B20972">
        <w:rPr>
          <w:lang w:val="en-AU"/>
        </w:rPr>
        <w:t>Sigfox</w:t>
      </w:r>
      <w:r w:rsidRPr="0030073E">
        <w:rPr>
          <w:lang w:val="en-AU"/>
        </w:rPr>
        <w:t xml:space="preserve"> and available in the area.</w:t>
      </w:r>
    </w:p>
    <w:p w14:paraId="2B2E1510" w14:textId="77777777" w:rsidR="00FC6933" w:rsidRPr="0030073E" w:rsidRDefault="00387CB2" w:rsidP="00FC6933">
      <w:pPr>
        <w:keepNext/>
        <w:jc w:val="center"/>
        <w:rPr>
          <w:lang w:val="en-AU"/>
        </w:rPr>
      </w:pPr>
      <w:r w:rsidRPr="00402028">
        <w:rPr>
          <w:noProof/>
          <w:sz w:val="18"/>
          <w:szCs w:val="18"/>
          <w:lang w:val="en-AU"/>
        </w:rPr>
        <w:drawing>
          <wp:inline distT="0" distB="0" distL="0" distR="0" wp14:anchorId="18F2AF2E" wp14:editId="2C567F5D">
            <wp:extent cx="2844000" cy="2615959"/>
            <wp:effectExtent l="0" t="0" r="0"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844000" cy="2615959"/>
                    </a:xfrm>
                    <a:prstGeom prst="rect">
                      <a:avLst/>
                    </a:prstGeom>
                    <a:noFill/>
                    <a:ln>
                      <a:noFill/>
                    </a:ln>
                  </pic:spPr>
                </pic:pic>
              </a:graphicData>
            </a:graphic>
          </wp:inline>
        </w:drawing>
      </w:r>
    </w:p>
    <w:p w14:paraId="6EC9CFDF" w14:textId="23B4DC7F" w:rsidR="00387CB2" w:rsidRPr="00402028" w:rsidRDefault="00FC6933" w:rsidP="00402028">
      <w:pPr>
        <w:pStyle w:val="Caption"/>
      </w:pPr>
      <w:r w:rsidRPr="00402028">
        <w:t xml:space="preserve">Figure </w:t>
      </w:r>
      <w:r w:rsidRPr="00402028">
        <w:fldChar w:fldCharType="begin"/>
      </w:r>
      <w:r w:rsidRPr="00402028">
        <w:instrText xml:space="preserve"> SEQ Figure \* ARABIC </w:instrText>
      </w:r>
      <w:r w:rsidRPr="00402028">
        <w:fldChar w:fldCharType="separate"/>
      </w:r>
      <w:r w:rsidR="00C9632A">
        <w:rPr>
          <w:noProof/>
        </w:rPr>
        <w:t>25</w:t>
      </w:r>
      <w:r w:rsidRPr="00402028">
        <w:fldChar w:fldCharType="end"/>
      </w:r>
      <w:r w:rsidRPr="00402028">
        <w:t xml:space="preserve"> LP-WAN coverage in Sale and surrounding areas</w:t>
      </w:r>
    </w:p>
    <w:p w14:paraId="4F38961F" w14:textId="77777777" w:rsidR="00387CB2" w:rsidRPr="0030073E" w:rsidRDefault="00387CB2" w:rsidP="00387CB2">
      <w:pPr>
        <w:pStyle w:val="Heading5"/>
        <w:rPr>
          <w:lang w:val="en-AU"/>
        </w:rPr>
      </w:pPr>
      <w:r w:rsidRPr="0030073E">
        <w:rPr>
          <w:lang w:val="en-AU"/>
        </w:rPr>
        <w:t>Public WiFi Coverage</w:t>
      </w:r>
    </w:p>
    <w:p w14:paraId="48E403B2" w14:textId="3759D57D" w:rsidR="00387CB2" w:rsidRPr="0030073E" w:rsidRDefault="00387CB2" w:rsidP="00387CB2">
      <w:pPr>
        <w:rPr>
          <w:lang w:val="en-AU"/>
        </w:rPr>
      </w:pPr>
      <w:r w:rsidRPr="0030073E">
        <w:rPr>
          <w:lang w:val="en-AU"/>
        </w:rPr>
        <w:t>24-hour free public WiFi access is available at the Sale Library.</w:t>
      </w:r>
    </w:p>
    <w:p w14:paraId="6E6E94BC" w14:textId="77777777" w:rsidR="00387CB2" w:rsidRPr="0030073E" w:rsidRDefault="00387CB2" w:rsidP="00387CB2">
      <w:pPr>
        <w:pStyle w:val="Heading5"/>
        <w:rPr>
          <w:lang w:val="en-AU"/>
        </w:rPr>
      </w:pPr>
      <w:r w:rsidRPr="0030073E">
        <w:rPr>
          <w:lang w:val="en-AU"/>
        </w:rPr>
        <w:t>Other</w:t>
      </w:r>
    </w:p>
    <w:p w14:paraId="234CDEAB" w14:textId="77777777" w:rsidR="00387CB2" w:rsidRPr="0030073E" w:rsidRDefault="00387CB2" w:rsidP="00387CB2">
      <w:pPr>
        <w:rPr>
          <w:lang w:val="en-AU"/>
        </w:rPr>
      </w:pPr>
      <w:r w:rsidRPr="0030073E">
        <w:rPr>
          <w:lang w:val="en-AU"/>
        </w:rPr>
        <w:t>VicTrack fibre is not available in Sale.</w:t>
      </w:r>
    </w:p>
    <w:p w14:paraId="44D84F44" w14:textId="0C5FE6E4" w:rsidR="00387CB2" w:rsidRPr="0030073E" w:rsidRDefault="00387CB2" w:rsidP="00387CB2">
      <w:pPr>
        <w:rPr>
          <w:lang w:val="en-AU"/>
        </w:rPr>
      </w:pPr>
      <w:r w:rsidRPr="0030073E">
        <w:rPr>
          <w:lang w:val="en-AU"/>
        </w:rPr>
        <w:t>66v power is available approximately 7</w:t>
      </w:r>
      <w:r w:rsidR="009A7E58">
        <w:rPr>
          <w:lang w:val="en-AU"/>
        </w:rPr>
        <w:t xml:space="preserve"> </w:t>
      </w:r>
      <w:r w:rsidRPr="0030073E">
        <w:rPr>
          <w:lang w:val="en-AU"/>
        </w:rPr>
        <w:t>k</w:t>
      </w:r>
      <w:r w:rsidR="009A7E58">
        <w:rPr>
          <w:lang w:val="en-AU"/>
        </w:rPr>
        <w:t>ilometre</w:t>
      </w:r>
      <w:r w:rsidRPr="0030073E">
        <w:rPr>
          <w:lang w:val="en-AU"/>
        </w:rPr>
        <w:t>s north of Sale.</w:t>
      </w:r>
    </w:p>
    <w:p w14:paraId="47184B67" w14:textId="77777777" w:rsidR="004C67FA" w:rsidRPr="0030073E" w:rsidRDefault="00FD01F8" w:rsidP="004C67FA">
      <w:pPr>
        <w:keepNext/>
        <w:rPr>
          <w:lang w:val="en-AU"/>
        </w:rPr>
      </w:pPr>
      <w:r w:rsidRPr="00402028">
        <w:rPr>
          <w:noProof/>
          <w:lang w:val="en-AU"/>
        </w:rPr>
        <w:drawing>
          <wp:inline distT="0" distB="0" distL="0" distR="0" wp14:anchorId="041DC545" wp14:editId="5A0A2C24">
            <wp:extent cx="2844000" cy="2735056"/>
            <wp:effectExtent l="0" t="0" r="0" b="82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2844000" cy="2735056"/>
                    </a:xfrm>
                    <a:prstGeom prst="rect">
                      <a:avLst/>
                    </a:prstGeom>
                  </pic:spPr>
                </pic:pic>
              </a:graphicData>
            </a:graphic>
          </wp:inline>
        </w:drawing>
      </w:r>
    </w:p>
    <w:p w14:paraId="2F104F93" w14:textId="11A07816" w:rsidR="00D45C96" w:rsidRPr="0030073E" w:rsidRDefault="004C67FA" w:rsidP="004C67FA">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26</w:t>
      </w:r>
      <w:r w:rsidRPr="00402028">
        <w:rPr>
          <w:lang w:val="en-AU"/>
        </w:rPr>
        <w:fldChar w:fldCharType="end"/>
      </w:r>
      <w:r w:rsidRPr="0030073E">
        <w:rPr>
          <w:lang w:val="en-AU"/>
        </w:rPr>
        <w:t xml:space="preserve"> </w:t>
      </w:r>
      <w:r w:rsidR="00490DA1" w:rsidRPr="0030073E">
        <w:rPr>
          <w:lang w:val="en-AU"/>
        </w:rPr>
        <w:t>Power transmission network</w:t>
      </w:r>
      <w:r w:rsidRPr="0030073E">
        <w:rPr>
          <w:lang w:val="en-AU"/>
        </w:rPr>
        <w:t xml:space="preserve"> around Sale</w:t>
      </w:r>
    </w:p>
    <w:p w14:paraId="3965C7BC" w14:textId="77777777" w:rsidR="00387CB2" w:rsidRPr="0030073E" w:rsidRDefault="00387CB2" w:rsidP="002E6163">
      <w:pPr>
        <w:pStyle w:val="Heading2"/>
        <w:numPr>
          <w:ilvl w:val="1"/>
          <w:numId w:val="110"/>
        </w:numPr>
        <w:ind w:hanging="780"/>
        <w:rPr>
          <w:lang w:val="en-AU"/>
        </w:rPr>
      </w:pPr>
      <w:bookmarkStart w:id="2639" w:name="_Toc17454630"/>
      <w:r w:rsidRPr="0030073E">
        <w:rPr>
          <w:lang w:val="en-AU"/>
        </w:rPr>
        <w:t>City of Bairnsdale</w:t>
      </w:r>
      <w:bookmarkEnd w:id="2639"/>
    </w:p>
    <w:p w14:paraId="10AC3D95" w14:textId="77777777" w:rsidR="00387CB2" w:rsidRPr="0030073E" w:rsidRDefault="00387CB2" w:rsidP="00387CB2">
      <w:pPr>
        <w:rPr>
          <w:lang w:val="en-AU"/>
        </w:rPr>
      </w:pPr>
      <w:r w:rsidRPr="0030073E">
        <w:rPr>
          <w:lang w:val="en-AU"/>
        </w:rPr>
        <w:t xml:space="preserve">Bairnsdale is a city in East Gippsland, Victoria. The city is a major regional centre of eastern Victoria along with Traralgon and Sale. It is also the commercial centre for the East Gippsland region and the seat of local government for the Shire of East Gippsland. </w:t>
      </w:r>
    </w:p>
    <w:p w14:paraId="3AC33F24" w14:textId="77777777" w:rsidR="00387CB2" w:rsidRPr="0030073E" w:rsidRDefault="00387CB2" w:rsidP="00387CB2">
      <w:pPr>
        <w:rPr>
          <w:lang w:val="en-AU"/>
        </w:rPr>
      </w:pPr>
      <w:r w:rsidRPr="0030073E">
        <w:rPr>
          <w:lang w:val="en-AU"/>
        </w:rPr>
        <w:t>General characteristics of the city that provide an indication of the city’s likely telecommunications demand profile include:</w:t>
      </w:r>
    </w:p>
    <w:p w14:paraId="6F5A22E3" w14:textId="77777777" w:rsidR="00387CB2" w:rsidRPr="0030073E" w:rsidRDefault="00387CB2" w:rsidP="00387CB2">
      <w:pPr>
        <w:pStyle w:val="Bulletedlist"/>
        <w:rPr>
          <w:lang w:val="en-AU"/>
        </w:rPr>
      </w:pPr>
      <w:r w:rsidRPr="0030073E">
        <w:rPr>
          <w:lang w:val="en-AU"/>
        </w:rPr>
        <w:t>The population of Bairnsdale grew by 14.8% over a decade to 12,952 in 2016, just below the median of 15.4% for the 22 places analysed in the region</w:t>
      </w:r>
    </w:p>
    <w:p w14:paraId="6FF9645C" w14:textId="77777777" w:rsidR="00387CB2" w:rsidRPr="0030073E" w:rsidRDefault="00387CB2" w:rsidP="00387CB2">
      <w:pPr>
        <w:pStyle w:val="Bulletedlist"/>
        <w:rPr>
          <w:lang w:val="en-AU"/>
        </w:rPr>
      </w:pPr>
      <w:r w:rsidRPr="0030073E">
        <w:rPr>
          <w:lang w:val="en-AU"/>
        </w:rPr>
        <w:t>5,178 people aged 15 and over reported being in the labour force in the week preceding the 2016 Census, with 51.3% being in full-time employment and 35.7% in part-time employment</w:t>
      </w:r>
    </w:p>
    <w:p w14:paraId="4D8C0E0A" w14:textId="77777777" w:rsidR="00387CB2" w:rsidRPr="0030073E" w:rsidRDefault="00387CB2" w:rsidP="00387CB2">
      <w:pPr>
        <w:pStyle w:val="Bulletedlist"/>
        <w:rPr>
          <w:lang w:val="en-AU"/>
        </w:rPr>
      </w:pPr>
      <w:r w:rsidRPr="0030073E">
        <w:rPr>
          <w:lang w:val="en-AU"/>
        </w:rPr>
        <w:t>10.5% of the labour force classified themselves as managers, 15.4% as professionals and 11.1% as clerical and administrative workers</w:t>
      </w:r>
    </w:p>
    <w:p w14:paraId="11036FC6" w14:textId="77777777" w:rsidR="00387CB2" w:rsidRPr="0030073E" w:rsidRDefault="00387CB2" w:rsidP="00387CB2">
      <w:pPr>
        <w:pStyle w:val="Bulletedlist"/>
        <w:rPr>
          <w:lang w:val="en-AU"/>
        </w:rPr>
      </w:pPr>
      <w:r w:rsidRPr="0030073E">
        <w:rPr>
          <w:lang w:val="en-AU"/>
        </w:rPr>
        <w:t>5.7% of the labour force cited their industry of employment as aged care residential and 5.2% cited primary and secondary education</w:t>
      </w:r>
    </w:p>
    <w:p w14:paraId="4BE3C61C" w14:textId="77777777" w:rsidR="00387CB2" w:rsidRPr="0030073E" w:rsidRDefault="00387CB2" w:rsidP="00387CB2">
      <w:pPr>
        <w:pStyle w:val="Bulletedlist"/>
        <w:rPr>
          <w:lang w:val="en-AU"/>
        </w:rPr>
      </w:pPr>
      <w:r w:rsidRPr="0030073E">
        <w:rPr>
          <w:lang w:val="en-AU"/>
        </w:rPr>
        <w:t>One public hospital is located in the city</w:t>
      </w:r>
    </w:p>
    <w:p w14:paraId="7C340F70" w14:textId="77777777" w:rsidR="00387CB2" w:rsidRPr="0030073E" w:rsidRDefault="00387CB2" w:rsidP="00387CB2">
      <w:pPr>
        <w:pStyle w:val="Bulletedlist"/>
        <w:rPr>
          <w:lang w:val="en-AU"/>
        </w:rPr>
      </w:pPr>
      <w:r w:rsidRPr="0030073E">
        <w:rPr>
          <w:lang w:val="en-AU"/>
        </w:rPr>
        <w:t>The city has 6 primary schools, 2 primary/secondary schools and a TAFE</w:t>
      </w:r>
    </w:p>
    <w:p w14:paraId="744131C6" w14:textId="77777777" w:rsidR="00387CB2" w:rsidRPr="0030073E" w:rsidRDefault="00387CB2" w:rsidP="00387CB2">
      <w:pPr>
        <w:pStyle w:val="Bulletedlist"/>
        <w:rPr>
          <w:lang w:val="en-AU"/>
        </w:rPr>
      </w:pPr>
      <w:r w:rsidRPr="0030073E">
        <w:rPr>
          <w:lang w:val="en-AU"/>
        </w:rPr>
        <w:t>With a median age of 44, Moe-Newborough has the median age of the 22 population centres analysed in the region</w:t>
      </w:r>
    </w:p>
    <w:p w14:paraId="041F5CF7" w14:textId="6D9986CF" w:rsidR="00387CB2" w:rsidRPr="0030073E" w:rsidRDefault="00387CB2" w:rsidP="00387CB2">
      <w:pPr>
        <w:pStyle w:val="Bulletedlist"/>
        <w:rPr>
          <w:lang w:val="en-AU"/>
        </w:rPr>
      </w:pPr>
      <w:r w:rsidRPr="0030073E">
        <w:rPr>
          <w:lang w:val="en-AU"/>
        </w:rPr>
        <w:t>The ABS report a median annual household income of $49.4K for Bairnsdale, below the median of $52.0K for the 22 places analysed in the region and below Melbourne’s $80.4K</w:t>
      </w:r>
    </w:p>
    <w:p w14:paraId="423E0FBA"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694 businesses in the city or its near surrounds </w:t>
      </w:r>
    </w:p>
    <w:p w14:paraId="61EE1B8C" w14:textId="5F5AD995" w:rsidR="00387CB2" w:rsidRPr="0030073E" w:rsidRDefault="00387CB2" w:rsidP="00387CB2">
      <w:pPr>
        <w:pStyle w:val="Bulletedlist"/>
        <w:rPr>
          <w:lang w:val="en-AU"/>
        </w:rPr>
      </w:pPr>
      <w:r w:rsidRPr="0030073E">
        <w:rPr>
          <w:lang w:val="en-AU"/>
        </w:rPr>
        <w:t>In 72.9% of dwellings, at least one person accessed the internet from home</w:t>
      </w:r>
      <w:r w:rsidR="006D2F2C">
        <w:rPr>
          <w:lang w:val="en-AU"/>
        </w:rPr>
        <w:t>.</w:t>
      </w:r>
      <w:r w:rsidRPr="0030073E">
        <w:rPr>
          <w:lang w:val="en-AU"/>
        </w:rPr>
        <w:t xml:space="preserve"> </w:t>
      </w:r>
    </w:p>
    <w:p w14:paraId="06A3C6EB" w14:textId="3269105B" w:rsidR="00387CB2" w:rsidRPr="0030073E" w:rsidRDefault="00DC691F" w:rsidP="00387CB2">
      <w:pPr>
        <w:pStyle w:val="Heading5"/>
        <w:rPr>
          <w:lang w:val="en-AU"/>
        </w:rPr>
      </w:pPr>
      <w:r>
        <w:rPr>
          <w:lang w:val="en-AU"/>
        </w:rPr>
        <w:br w:type="column"/>
      </w:r>
      <w:r w:rsidR="00387CB2" w:rsidRPr="0030073E">
        <w:rPr>
          <w:lang w:val="en-AU"/>
        </w:rPr>
        <w:t>Skills</w:t>
      </w:r>
    </w:p>
    <w:p w14:paraId="5412DEEA" w14:textId="77777777" w:rsidR="00387CB2" w:rsidRPr="0030073E" w:rsidRDefault="00387CB2" w:rsidP="00387CB2">
      <w:pPr>
        <w:keepNext/>
        <w:rPr>
          <w:lang w:val="en-AU"/>
        </w:rPr>
      </w:pPr>
      <w:r w:rsidRPr="0030073E">
        <w:rPr>
          <w:lang w:val="en-AU"/>
        </w:rPr>
        <w:t>ABS Census data indicates:</w:t>
      </w:r>
    </w:p>
    <w:p w14:paraId="72FEA407" w14:textId="77777777" w:rsidR="00387CB2" w:rsidRPr="0030073E" w:rsidRDefault="00387CB2" w:rsidP="00387CB2">
      <w:pPr>
        <w:pStyle w:val="Bulletedlist"/>
        <w:rPr>
          <w:lang w:val="en-AU"/>
        </w:rPr>
      </w:pPr>
      <w:r w:rsidRPr="0030073E">
        <w:rPr>
          <w:lang w:val="en-AU"/>
        </w:rPr>
        <w:t>18.2% of people aged 15 and over having gained a diploma, advanced diploma, bachelors degree or higher educational qualification</w:t>
      </w:r>
    </w:p>
    <w:p w14:paraId="2DE78566" w14:textId="2D20FB71" w:rsidR="00387CB2" w:rsidRPr="0030073E" w:rsidRDefault="00B024B1" w:rsidP="00387CB2">
      <w:pPr>
        <w:pStyle w:val="Bulletedlist"/>
        <w:rPr>
          <w:lang w:val="en-AU"/>
        </w:rPr>
      </w:pPr>
      <w:r>
        <w:rPr>
          <w:lang w:val="en-AU"/>
        </w:rPr>
        <w:t>A</w:t>
      </w:r>
      <w:r w:rsidR="00387CB2" w:rsidRPr="0030073E">
        <w:rPr>
          <w:lang w:val="en-AU"/>
        </w:rPr>
        <w:t>nother 18.7% have completed level III or IV trade certificates</w:t>
      </w:r>
    </w:p>
    <w:p w14:paraId="25F5606A" w14:textId="655ADFC3" w:rsidR="00387CB2" w:rsidRPr="0030073E" w:rsidRDefault="00B024B1" w:rsidP="00387CB2">
      <w:pPr>
        <w:pStyle w:val="Bulletedlist"/>
        <w:rPr>
          <w:lang w:val="en-AU"/>
        </w:rPr>
      </w:pPr>
      <w:r>
        <w:rPr>
          <w:lang w:val="en-AU"/>
        </w:rPr>
        <w:t>A</w:t>
      </w:r>
      <w:r w:rsidR="00387CB2" w:rsidRPr="0030073E">
        <w:rPr>
          <w:lang w:val="en-AU"/>
        </w:rPr>
        <w:t>nother 11.1% have completed year 12.</w:t>
      </w:r>
    </w:p>
    <w:p w14:paraId="7FDB4172" w14:textId="77777777" w:rsidR="00387CB2" w:rsidRPr="0030073E" w:rsidRDefault="00387CB2" w:rsidP="00387CB2">
      <w:pPr>
        <w:rPr>
          <w:lang w:val="en-AU"/>
        </w:rPr>
      </w:pPr>
      <w:r w:rsidRPr="0030073E">
        <w:rPr>
          <w:lang w:val="en-AU"/>
        </w:rPr>
        <w:t>ABS Industry employment data from 2016 indicated that the East Gippsland LGA had 4.1% employment in the industry sectors with strong technology exposure.</w:t>
      </w:r>
    </w:p>
    <w:p w14:paraId="196ABA30" w14:textId="77777777" w:rsidR="00387CB2" w:rsidRPr="0030073E" w:rsidRDefault="00387CB2" w:rsidP="00387CB2">
      <w:pPr>
        <w:pStyle w:val="Heading5"/>
        <w:rPr>
          <w:lang w:val="en-AU"/>
        </w:rPr>
      </w:pPr>
      <w:r w:rsidRPr="0030073E">
        <w:rPr>
          <w:lang w:val="en-AU"/>
        </w:rPr>
        <w:t>Fixed Broadband</w:t>
      </w:r>
    </w:p>
    <w:p w14:paraId="3D70C5D0" w14:textId="45CF5219" w:rsidR="007C57C4" w:rsidRPr="0030073E" w:rsidRDefault="007C57C4" w:rsidP="007C57C4">
      <w:pPr>
        <w:rPr>
          <w:lang w:val="en-AU"/>
        </w:rPr>
      </w:pPr>
      <w:r w:rsidRPr="0030073E">
        <w:rPr>
          <w:lang w:val="en-AU"/>
        </w:rPr>
        <w:t xml:space="preserve">The map below shows the status of the NBN rollout in Bairnsdale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 </w:t>
      </w:r>
      <w:r w:rsidR="009A7E58">
        <w:rPr>
          <w:lang w:val="en-AU"/>
        </w:rPr>
        <w:t>s</w:t>
      </w:r>
      <w:r w:rsidRPr="0030073E">
        <w:rPr>
          <w:lang w:val="en-AU"/>
        </w:rPr>
        <w:t>atellite. The brown / striped areas show the locations where NBN Fixed Line services are planned or under construction.</w:t>
      </w:r>
    </w:p>
    <w:p w14:paraId="27F94D85" w14:textId="50F6BB35" w:rsidR="007C57C4" w:rsidRPr="0030073E" w:rsidRDefault="003E6E37" w:rsidP="007C57C4">
      <w:pPr>
        <w:rPr>
          <w:lang w:val="en-AU"/>
        </w:rPr>
      </w:pPr>
      <w:r w:rsidRPr="0030073E">
        <w:rPr>
          <w:lang w:val="en-AU"/>
        </w:rPr>
        <w:t xml:space="preserve">Our analysis reveals that </w:t>
      </w:r>
      <w:r w:rsidR="007C57C4" w:rsidRPr="0030073E">
        <w:rPr>
          <w:lang w:val="en-AU"/>
        </w:rPr>
        <w:t xml:space="preserve">Bairnsdale </w:t>
      </w:r>
      <w:r w:rsidRPr="0030073E">
        <w:rPr>
          <w:lang w:val="en-AU"/>
        </w:rPr>
        <w:t>is</w:t>
      </w:r>
      <w:r w:rsidR="007C57C4" w:rsidRPr="0030073E">
        <w:rPr>
          <w:lang w:val="en-AU"/>
        </w:rPr>
        <w:t xml:space="preserve"> largely serviced by NBN FTTN, with small pockets of FTTP (</w:t>
      </w:r>
      <w:r w:rsidR="00DC2C0A" w:rsidRPr="0030073E">
        <w:rPr>
          <w:lang w:val="en-AU"/>
        </w:rPr>
        <w:t>in the city’s new</w:t>
      </w:r>
      <w:r w:rsidR="007C57C4" w:rsidRPr="0030073E">
        <w:rPr>
          <w:lang w:val="en-AU"/>
        </w:rPr>
        <w:t xml:space="preserve"> developments), with </w:t>
      </w:r>
      <w:r w:rsidR="009A7E58">
        <w:rPr>
          <w:lang w:val="en-AU"/>
        </w:rPr>
        <w:t>fixed wireless</w:t>
      </w:r>
      <w:r w:rsidR="007C57C4" w:rsidRPr="0030073E">
        <w:rPr>
          <w:lang w:val="en-AU"/>
        </w:rPr>
        <w:t xml:space="preserve"> and pockets of </w:t>
      </w:r>
      <w:r w:rsidR="009A7E58">
        <w:rPr>
          <w:lang w:val="en-AU"/>
        </w:rPr>
        <w:t>s</w:t>
      </w:r>
      <w:r w:rsidR="007C57C4" w:rsidRPr="0030073E">
        <w:rPr>
          <w:lang w:val="en-AU"/>
        </w:rPr>
        <w:t xml:space="preserve">atellite in areas surrounding the city. </w:t>
      </w:r>
    </w:p>
    <w:p w14:paraId="7990AC9C" w14:textId="77777777" w:rsidR="004C67FA" w:rsidRPr="0030073E" w:rsidRDefault="00564AF2" w:rsidP="004C67FA">
      <w:pPr>
        <w:keepNext/>
        <w:rPr>
          <w:lang w:val="en-AU"/>
        </w:rPr>
      </w:pPr>
      <w:r w:rsidRPr="00402028">
        <w:rPr>
          <w:noProof/>
          <w:lang w:val="en-AU"/>
        </w:rPr>
        <w:drawing>
          <wp:inline distT="0" distB="0" distL="0" distR="0" wp14:anchorId="766C0DCC" wp14:editId="51C9AB40">
            <wp:extent cx="2844000" cy="2033231"/>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2844000" cy="2033231"/>
                    </a:xfrm>
                    <a:prstGeom prst="rect">
                      <a:avLst/>
                    </a:prstGeom>
                  </pic:spPr>
                </pic:pic>
              </a:graphicData>
            </a:graphic>
          </wp:inline>
        </w:drawing>
      </w:r>
    </w:p>
    <w:p w14:paraId="040D1F05" w14:textId="30DCFC43" w:rsidR="007C57C4" w:rsidRPr="0030073E" w:rsidRDefault="004C67FA" w:rsidP="004C67FA">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27</w:t>
      </w:r>
      <w:r w:rsidRPr="00402028">
        <w:rPr>
          <w:lang w:val="en-AU"/>
        </w:rPr>
        <w:fldChar w:fldCharType="end"/>
      </w:r>
      <w:r w:rsidRPr="0030073E">
        <w:rPr>
          <w:lang w:val="en-AU"/>
        </w:rPr>
        <w:t xml:space="preserve"> NBN Coverage of Bairnsdale (</w:t>
      </w:r>
      <w:r w:rsidR="0035637A">
        <w:rPr>
          <w:lang w:val="en-AU"/>
        </w:rPr>
        <w:t>NBN Co</w:t>
      </w:r>
      <w:r w:rsidRPr="0030073E">
        <w:rPr>
          <w:lang w:val="en-AU"/>
        </w:rPr>
        <w:t>)</w:t>
      </w:r>
    </w:p>
    <w:p w14:paraId="2AFF4070" w14:textId="0089B2A1" w:rsidR="00564AF2" w:rsidRPr="0030073E" w:rsidRDefault="00564AF2" w:rsidP="00564AF2">
      <w:pPr>
        <w:rPr>
          <w:lang w:val="en-AU"/>
        </w:rPr>
      </w:pPr>
      <w:r w:rsidRPr="0030073E">
        <w:rPr>
          <w:lang w:val="en-AU"/>
        </w:rPr>
        <w:t xml:space="preserve">Examining a satellite map shows most premises in Bairnsdale </w:t>
      </w:r>
      <w:r w:rsidR="003E6E37" w:rsidRPr="0030073E">
        <w:rPr>
          <w:lang w:val="en-AU"/>
        </w:rPr>
        <w:t>to be covered</w:t>
      </w:r>
      <w:r w:rsidRPr="0030073E">
        <w:rPr>
          <w:lang w:val="en-AU"/>
        </w:rPr>
        <w:t xml:space="preserve"> by NBN </w:t>
      </w:r>
      <w:r w:rsidR="003E6E37" w:rsidRPr="0030073E">
        <w:rPr>
          <w:lang w:val="en-AU"/>
        </w:rPr>
        <w:t>Fixed Line services</w:t>
      </w:r>
      <w:r w:rsidRPr="0030073E">
        <w:rPr>
          <w:lang w:val="en-AU"/>
        </w:rPr>
        <w:t>.</w:t>
      </w:r>
    </w:p>
    <w:p w14:paraId="1BC2A262" w14:textId="1526F857" w:rsidR="00564AF2" w:rsidRPr="0030073E" w:rsidRDefault="00564AF2" w:rsidP="007C57C4">
      <w:pPr>
        <w:rPr>
          <w:lang w:val="en-AU"/>
        </w:rPr>
      </w:pPr>
      <w:r w:rsidRPr="00402028">
        <w:rPr>
          <w:noProof/>
          <w:lang w:val="en-AU"/>
        </w:rPr>
        <w:drawing>
          <wp:inline distT="0" distB="0" distL="0" distR="0" wp14:anchorId="1311E6FE" wp14:editId="68F25AC0">
            <wp:extent cx="2844000" cy="2055593"/>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2844000" cy="2055593"/>
                    </a:xfrm>
                    <a:prstGeom prst="rect">
                      <a:avLst/>
                    </a:prstGeom>
                  </pic:spPr>
                </pic:pic>
              </a:graphicData>
            </a:graphic>
          </wp:inline>
        </w:drawing>
      </w:r>
    </w:p>
    <w:p w14:paraId="31AE3AA8" w14:textId="4102BC18" w:rsidR="007C57C4" w:rsidRPr="0030073E" w:rsidRDefault="00564AF2" w:rsidP="00564AF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28</w:t>
      </w:r>
      <w:r w:rsidRPr="00402028">
        <w:rPr>
          <w:lang w:val="en-AU"/>
        </w:rPr>
        <w:fldChar w:fldCharType="end"/>
      </w:r>
      <w:r w:rsidRPr="0030073E">
        <w:rPr>
          <w:lang w:val="en-AU"/>
        </w:rPr>
        <w:t xml:space="preserve"> Aerial imagery showing NBN </w:t>
      </w:r>
      <w:r w:rsidR="00A12C7A" w:rsidRPr="0030073E">
        <w:rPr>
          <w:lang w:val="en-AU"/>
        </w:rPr>
        <w:t>Fixed Line</w:t>
      </w:r>
      <w:r w:rsidRPr="0030073E">
        <w:rPr>
          <w:lang w:val="en-AU"/>
        </w:rPr>
        <w:t xml:space="preserve"> and </w:t>
      </w:r>
      <w:r w:rsidR="009A7E58">
        <w:rPr>
          <w:lang w:val="en-AU"/>
        </w:rPr>
        <w:t>fixed wireless</w:t>
      </w:r>
      <w:r w:rsidRPr="0030073E">
        <w:rPr>
          <w:lang w:val="en-AU"/>
        </w:rPr>
        <w:t xml:space="preserve"> Coverage in Bairnsdale (</w:t>
      </w:r>
      <w:r w:rsidR="0035637A">
        <w:rPr>
          <w:lang w:val="en-AU"/>
        </w:rPr>
        <w:t>NBN Co</w:t>
      </w:r>
      <w:r w:rsidRPr="0030073E">
        <w:rPr>
          <w:lang w:val="en-AU"/>
        </w:rPr>
        <w:t>)</w:t>
      </w:r>
    </w:p>
    <w:p w14:paraId="30AD4AC0" w14:textId="77777777" w:rsidR="00387CB2" w:rsidRPr="0030073E" w:rsidRDefault="00387CB2" w:rsidP="00387CB2">
      <w:pPr>
        <w:pStyle w:val="Heading5"/>
        <w:rPr>
          <w:lang w:val="en-AU"/>
        </w:rPr>
      </w:pPr>
      <w:r w:rsidRPr="0030073E">
        <w:rPr>
          <w:lang w:val="en-AU"/>
        </w:rPr>
        <w:t>Mobile Coverage</w:t>
      </w:r>
    </w:p>
    <w:p w14:paraId="0319656C" w14:textId="77777777" w:rsidR="00387CB2" w:rsidRPr="0030073E" w:rsidRDefault="00387CB2" w:rsidP="00387CB2">
      <w:pPr>
        <w:rPr>
          <w:lang w:val="en-AU"/>
        </w:rPr>
      </w:pPr>
      <w:r w:rsidRPr="0030073E">
        <w:rPr>
          <w:lang w:val="en-AU"/>
        </w:rPr>
        <w:t>Based on public coverage maps:</w:t>
      </w:r>
    </w:p>
    <w:p w14:paraId="00548028" w14:textId="690A17DC" w:rsidR="00387CB2" w:rsidRPr="0030073E" w:rsidRDefault="00387CB2" w:rsidP="00387CB2">
      <w:pPr>
        <w:pStyle w:val="Bulletedlist"/>
        <w:rPr>
          <w:lang w:val="en-AU"/>
        </w:rPr>
      </w:pPr>
      <w:r w:rsidRPr="0030073E">
        <w:rPr>
          <w:lang w:val="en-AU"/>
        </w:rPr>
        <w:t>Telstra shows 4GX outdoor handheld device coverage (with a typical download speed of 2-75 Mbps) across the entire city</w:t>
      </w:r>
    </w:p>
    <w:p w14:paraId="44C5408C" w14:textId="434240B1"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city</w:t>
      </w:r>
    </w:p>
    <w:p w14:paraId="5E4A064E" w14:textId="77777777"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city.</w:t>
      </w:r>
    </w:p>
    <w:p w14:paraId="58E0CAE8" w14:textId="5F60B116" w:rsidR="00387CB2" w:rsidRPr="0030073E" w:rsidRDefault="00387CB2" w:rsidP="00387CB2">
      <w:pPr>
        <w:rPr>
          <w:lang w:val="en-AU"/>
        </w:rPr>
      </w:pPr>
      <w:r w:rsidRPr="0030073E">
        <w:rPr>
          <w:lang w:val="en-AU"/>
        </w:rPr>
        <w:t>In summary, there appear</w:t>
      </w:r>
      <w:r w:rsidR="004438A5" w:rsidRPr="0030073E">
        <w:rPr>
          <w:lang w:val="en-AU"/>
        </w:rPr>
        <w:t>s</w:t>
      </w:r>
      <w:r w:rsidRPr="0030073E">
        <w:rPr>
          <w:lang w:val="en-AU"/>
        </w:rPr>
        <w:t xml:space="preserve"> to be no mobile coverage issues in the city, with the three major mobile network operators all offering service.</w:t>
      </w:r>
    </w:p>
    <w:p w14:paraId="42D507B0" w14:textId="77777777" w:rsidR="00387CB2" w:rsidRPr="0030073E" w:rsidRDefault="00387CB2" w:rsidP="00387CB2">
      <w:pPr>
        <w:pStyle w:val="Heading5"/>
        <w:rPr>
          <w:lang w:val="en-AU"/>
        </w:rPr>
      </w:pPr>
      <w:r w:rsidRPr="0030073E">
        <w:rPr>
          <w:lang w:val="en-AU"/>
        </w:rPr>
        <w:t>LP-WAN Coverage</w:t>
      </w:r>
    </w:p>
    <w:p w14:paraId="44114F2C" w14:textId="5FB8A41C" w:rsidR="00387CB2" w:rsidRPr="0030073E" w:rsidRDefault="00387CB2" w:rsidP="00387CB2">
      <w:pPr>
        <w:rPr>
          <w:lang w:val="en-AU"/>
        </w:rPr>
      </w:pPr>
      <w:r w:rsidRPr="0030073E">
        <w:rPr>
          <w:lang w:val="en-AU"/>
        </w:rPr>
        <w:t xml:space="preserve">There is extensive Taggle and Optus NB-IOT coverage in Bairnsdale with limited </w:t>
      </w:r>
      <w:r w:rsidR="00B20972">
        <w:rPr>
          <w:lang w:val="en-AU"/>
        </w:rPr>
        <w:t>Sigfox</w:t>
      </w:r>
      <w:r w:rsidRPr="0030073E">
        <w:rPr>
          <w:lang w:val="en-AU"/>
        </w:rPr>
        <w:t xml:space="preserve"> and available in the area.</w:t>
      </w:r>
    </w:p>
    <w:p w14:paraId="671718AF" w14:textId="77777777" w:rsidR="00387CB2" w:rsidRPr="0030073E" w:rsidRDefault="00387CB2" w:rsidP="00387CB2">
      <w:pPr>
        <w:pStyle w:val="Heading5"/>
        <w:rPr>
          <w:lang w:val="en-AU"/>
        </w:rPr>
      </w:pPr>
      <w:r w:rsidRPr="0030073E">
        <w:rPr>
          <w:lang w:val="en-AU"/>
        </w:rPr>
        <w:t>Public WiFi Coverage</w:t>
      </w:r>
    </w:p>
    <w:p w14:paraId="7C1AE4BC" w14:textId="497CAFE5" w:rsidR="00387CB2" w:rsidRPr="0030073E" w:rsidRDefault="00387CB2" w:rsidP="00387CB2">
      <w:pPr>
        <w:rPr>
          <w:lang w:val="en-AU"/>
        </w:rPr>
      </w:pPr>
      <w:r w:rsidRPr="0030073E">
        <w:rPr>
          <w:lang w:val="en-AU"/>
        </w:rPr>
        <w:t>24-hour free public WiFi access is available at the Bairnsdale Library.</w:t>
      </w:r>
    </w:p>
    <w:p w14:paraId="2EC60778" w14:textId="77777777" w:rsidR="00387CB2" w:rsidRPr="0030073E" w:rsidRDefault="00387CB2" w:rsidP="00387CB2">
      <w:pPr>
        <w:pStyle w:val="Heading5"/>
        <w:rPr>
          <w:lang w:val="en-AU"/>
        </w:rPr>
      </w:pPr>
      <w:r w:rsidRPr="0030073E">
        <w:rPr>
          <w:lang w:val="en-AU"/>
        </w:rPr>
        <w:t>Other</w:t>
      </w:r>
    </w:p>
    <w:p w14:paraId="7E195424" w14:textId="77777777" w:rsidR="00387CB2" w:rsidRPr="0030073E" w:rsidRDefault="00387CB2" w:rsidP="00387CB2">
      <w:pPr>
        <w:rPr>
          <w:lang w:val="en-AU"/>
        </w:rPr>
      </w:pPr>
      <w:r w:rsidRPr="0030073E">
        <w:rPr>
          <w:lang w:val="en-AU"/>
        </w:rPr>
        <w:t>VicTrack fibre is not available in Bairnsdale.</w:t>
      </w:r>
    </w:p>
    <w:p w14:paraId="2CBDE935" w14:textId="792C88CB" w:rsidR="00387CB2" w:rsidRPr="0030073E" w:rsidRDefault="00387CB2" w:rsidP="00387CB2">
      <w:pPr>
        <w:rPr>
          <w:lang w:val="en-AU"/>
        </w:rPr>
      </w:pPr>
      <w:r w:rsidRPr="0030073E">
        <w:rPr>
          <w:lang w:val="en-AU"/>
        </w:rPr>
        <w:t>66v power is available in Bairnsdale via the Bairnsdale to Morwell Terminal.</w:t>
      </w:r>
    </w:p>
    <w:p w14:paraId="1B674D4C" w14:textId="77777777" w:rsidR="00B47A85" w:rsidRPr="0030073E" w:rsidRDefault="00B47A85" w:rsidP="00B47A85">
      <w:pPr>
        <w:keepNext/>
        <w:rPr>
          <w:lang w:val="en-AU"/>
        </w:rPr>
      </w:pPr>
      <w:r w:rsidRPr="00402028">
        <w:rPr>
          <w:noProof/>
          <w:lang w:val="en-AU"/>
        </w:rPr>
        <w:drawing>
          <wp:inline distT="0" distB="0" distL="0" distR="0" wp14:anchorId="1CB468C2" wp14:editId="24036C93">
            <wp:extent cx="2844000" cy="2768886"/>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2844000" cy="2768886"/>
                    </a:xfrm>
                    <a:prstGeom prst="rect">
                      <a:avLst/>
                    </a:prstGeom>
                  </pic:spPr>
                </pic:pic>
              </a:graphicData>
            </a:graphic>
          </wp:inline>
        </w:drawing>
      </w:r>
    </w:p>
    <w:p w14:paraId="3C88D140" w14:textId="4DB63955" w:rsidR="001229A6" w:rsidRPr="0030073E" w:rsidRDefault="00B47A85" w:rsidP="00B47A85">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29</w:t>
      </w:r>
      <w:r w:rsidRPr="00402028">
        <w:rPr>
          <w:lang w:val="en-AU"/>
        </w:rPr>
        <w:fldChar w:fldCharType="end"/>
      </w:r>
      <w:r w:rsidRPr="0030073E">
        <w:rPr>
          <w:lang w:val="en-AU"/>
        </w:rPr>
        <w:t xml:space="preserve"> </w:t>
      </w:r>
      <w:r w:rsidR="00490DA1" w:rsidRPr="0030073E">
        <w:rPr>
          <w:lang w:val="en-AU"/>
        </w:rPr>
        <w:t>Power transmission network</w:t>
      </w:r>
      <w:r w:rsidRPr="0030073E">
        <w:rPr>
          <w:lang w:val="en-AU"/>
        </w:rPr>
        <w:t xml:space="preserve"> around Bairnsdale</w:t>
      </w:r>
    </w:p>
    <w:p w14:paraId="0CA8611C" w14:textId="77777777" w:rsidR="00387CB2" w:rsidRPr="0030073E" w:rsidRDefault="00387CB2" w:rsidP="002E6163">
      <w:pPr>
        <w:pStyle w:val="Heading2"/>
        <w:numPr>
          <w:ilvl w:val="1"/>
          <w:numId w:val="110"/>
        </w:numPr>
        <w:ind w:hanging="780"/>
        <w:rPr>
          <w:lang w:val="en-AU"/>
        </w:rPr>
      </w:pPr>
      <w:bookmarkStart w:id="2640" w:name="_Toc17454631"/>
      <w:r w:rsidRPr="0030073E">
        <w:rPr>
          <w:lang w:val="en-AU"/>
        </w:rPr>
        <w:t>City of Drouin</w:t>
      </w:r>
      <w:bookmarkEnd w:id="2640"/>
    </w:p>
    <w:p w14:paraId="32A23442" w14:textId="77777777" w:rsidR="00387CB2" w:rsidRPr="0030073E" w:rsidRDefault="00387CB2" w:rsidP="00387CB2">
      <w:pPr>
        <w:rPr>
          <w:lang w:val="en-AU"/>
        </w:rPr>
      </w:pPr>
      <w:r w:rsidRPr="0030073E">
        <w:rPr>
          <w:lang w:val="en-AU"/>
        </w:rPr>
        <w:t xml:space="preserve">Drouin is a town in the West Gippsland region, 90 kilometres east of Melbourne. Its local government area is the Shire of Baw Baw. New housing developments have accelerated the town's residential growth in recent years.  </w:t>
      </w:r>
    </w:p>
    <w:p w14:paraId="13BB8D97" w14:textId="77777777" w:rsidR="00387CB2" w:rsidRPr="0030073E" w:rsidRDefault="00387CB2" w:rsidP="00387CB2">
      <w:pPr>
        <w:rPr>
          <w:lang w:val="en-AU"/>
        </w:rPr>
      </w:pPr>
      <w:r w:rsidRPr="0030073E">
        <w:rPr>
          <w:lang w:val="en-AU"/>
        </w:rPr>
        <w:t>General characteristics of the city that provide an indication of the city’s likely telecommunications demand profile include:</w:t>
      </w:r>
    </w:p>
    <w:p w14:paraId="1D338385" w14:textId="77777777" w:rsidR="00387CB2" w:rsidRPr="0030073E" w:rsidRDefault="00387CB2" w:rsidP="00387CB2">
      <w:pPr>
        <w:pStyle w:val="Bulletedlist"/>
        <w:rPr>
          <w:lang w:val="en-AU"/>
        </w:rPr>
      </w:pPr>
      <w:r w:rsidRPr="0030073E">
        <w:rPr>
          <w:lang w:val="en-AU"/>
        </w:rPr>
        <w:t>The population of Drouin grew by 73.3% over a decade to 11,887 in 2016, one of the highest growth rates in regional Victoria</w:t>
      </w:r>
    </w:p>
    <w:p w14:paraId="5C49387E" w14:textId="77777777" w:rsidR="00387CB2" w:rsidRPr="0030073E" w:rsidRDefault="00387CB2" w:rsidP="00387CB2">
      <w:pPr>
        <w:pStyle w:val="Bulletedlist"/>
        <w:rPr>
          <w:lang w:val="en-AU"/>
        </w:rPr>
      </w:pPr>
      <w:r w:rsidRPr="0030073E">
        <w:rPr>
          <w:lang w:val="en-AU"/>
        </w:rPr>
        <w:t>5,105 people aged 15 and over reported being in the labour force in the week preceding the 2016 Census, with 55.4% being in full-time employment and 32.8% in part-time employment</w:t>
      </w:r>
    </w:p>
    <w:p w14:paraId="000915F1" w14:textId="77777777" w:rsidR="00387CB2" w:rsidRPr="0030073E" w:rsidRDefault="00387CB2" w:rsidP="00387CB2">
      <w:pPr>
        <w:pStyle w:val="Bulletedlist"/>
        <w:rPr>
          <w:lang w:val="en-AU"/>
        </w:rPr>
      </w:pPr>
      <w:r w:rsidRPr="0030073E">
        <w:rPr>
          <w:lang w:val="en-AU"/>
        </w:rPr>
        <w:t>10.7% of the labour force classified themselves as managers, 15.2% as professionals and 10.9% as clerical and administrative workers</w:t>
      </w:r>
    </w:p>
    <w:p w14:paraId="779B5BB2" w14:textId="77777777" w:rsidR="00387CB2" w:rsidRPr="0030073E" w:rsidRDefault="00387CB2" w:rsidP="00387CB2">
      <w:pPr>
        <w:pStyle w:val="Bulletedlist"/>
        <w:rPr>
          <w:lang w:val="en-AU"/>
        </w:rPr>
      </w:pPr>
      <w:r w:rsidRPr="0030073E">
        <w:rPr>
          <w:lang w:val="en-AU"/>
        </w:rPr>
        <w:t xml:space="preserve">3.8% of the labour force cited their industry of employment as hospitals (except psychiatric hospitals) and 5.3% cited primary and secondary education </w:t>
      </w:r>
    </w:p>
    <w:p w14:paraId="1E19AEC2" w14:textId="76DEF946" w:rsidR="00387CB2" w:rsidRPr="0030073E" w:rsidRDefault="00387CB2" w:rsidP="00387CB2">
      <w:pPr>
        <w:pStyle w:val="Bulletedlist"/>
        <w:rPr>
          <w:lang w:val="en-AU"/>
        </w:rPr>
      </w:pPr>
      <w:r w:rsidRPr="0030073E">
        <w:rPr>
          <w:lang w:val="en-AU"/>
        </w:rPr>
        <w:t>There is no hospital in the city, but there is one in Warragul located nearby to the sout</w:t>
      </w:r>
      <w:r w:rsidR="0035751C">
        <w:rPr>
          <w:lang w:val="en-AU"/>
        </w:rPr>
        <w:t>h-</w:t>
      </w:r>
      <w:r w:rsidRPr="0030073E">
        <w:rPr>
          <w:lang w:val="en-AU"/>
        </w:rPr>
        <w:t>east</w:t>
      </w:r>
    </w:p>
    <w:p w14:paraId="5A5209BD" w14:textId="77777777" w:rsidR="00387CB2" w:rsidRPr="0030073E" w:rsidRDefault="00387CB2" w:rsidP="00387CB2">
      <w:pPr>
        <w:pStyle w:val="Bulletedlist"/>
        <w:rPr>
          <w:lang w:val="en-AU"/>
        </w:rPr>
      </w:pPr>
      <w:r w:rsidRPr="0030073E">
        <w:rPr>
          <w:lang w:val="en-AU"/>
        </w:rPr>
        <w:t>The city has 3 primary schools, a primary/secondary school and a secondary college</w:t>
      </w:r>
    </w:p>
    <w:p w14:paraId="184C7985" w14:textId="77777777" w:rsidR="00387CB2" w:rsidRPr="0030073E" w:rsidRDefault="00387CB2" w:rsidP="00387CB2">
      <w:pPr>
        <w:pStyle w:val="Bulletedlist"/>
        <w:rPr>
          <w:lang w:val="en-AU"/>
        </w:rPr>
      </w:pPr>
      <w:r w:rsidRPr="0030073E">
        <w:rPr>
          <w:lang w:val="en-AU"/>
        </w:rPr>
        <w:t>With a median age of 40, Drouin has one of the youngest populations in the region</w:t>
      </w:r>
    </w:p>
    <w:p w14:paraId="48DE9F55" w14:textId="0D6F7375" w:rsidR="00387CB2" w:rsidRPr="0030073E" w:rsidRDefault="00387CB2" w:rsidP="00387CB2">
      <w:pPr>
        <w:pStyle w:val="Bulletedlist"/>
        <w:rPr>
          <w:lang w:val="en-AU"/>
        </w:rPr>
      </w:pPr>
      <w:r w:rsidRPr="0030073E">
        <w:rPr>
          <w:lang w:val="en-AU"/>
        </w:rPr>
        <w:t>The ABS report a median annual household income of $59.8K for Drouin, above the median of $52.0K among the 22 places analysed in the region and below Melbourne’s $80.4K</w:t>
      </w:r>
    </w:p>
    <w:p w14:paraId="1F936CAD" w14:textId="07AD08AE" w:rsidR="00387CB2" w:rsidRPr="0030073E" w:rsidRDefault="00387CB2" w:rsidP="00387CB2">
      <w:pPr>
        <w:pStyle w:val="Bulletedlist"/>
        <w:rPr>
          <w:lang w:val="en-AU"/>
        </w:rPr>
      </w:pPr>
      <w:r w:rsidRPr="0030073E">
        <w:rPr>
          <w:lang w:val="en-AU"/>
        </w:rPr>
        <w:t xml:space="preserve">Data in SLIM on businesses registered with workcover indicates approximately 304 businesses in the city or its near surrounds </w:t>
      </w:r>
    </w:p>
    <w:p w14:paraId="75BCF8CB" w14:textId="104B85CE" w:rsidR="00387CB2" w:rsidRPr="0030073E" w:rsidRDefault="00387CB2" w:rsidP="00387CB2">
      <w:pPr>
        <w:pStyle w:val="Bulletedlist"/>
        <w:rPr>
          <w:lang w:val="en-AU"/>
        </w:rPr>
      </w:pPr>
      <w:r w:rsidRPr="0030073E">
        <w:rPr>
          <w:lang w:val="en-AU"/>
        </w:rPr>
        <w:t>In 80.2% of dwellings, at least one person accessed the internet from home</w:t>
      </w:r>
      <w:r w:rsidR="00B024B1">
        <w:rPr>
          <w:lang w:val="en-AU"/>
        </w:rPr>
        <w:t>.</w:t>
      </w:r>
      <w:r w:rsidRPr="0030073E">
        <w:rPr>
          <w:lang w:val="en-AU"/>
        </w:rPr>
        <w:t xml:space="preserve"> </w:t>
      </w:r>
    </w:p>
    <w:p w14:paraId="6DA17CAE" w14:textId="77777777" w:rsidR="00387CB2" w:rsidRPr="0030073E" w:rsidRDefault="00387CB2" w:rsidP="00387CB2">
      <w:pPr>
        <w:pStyle w:val="Heading5"/>
        <w:rPr>
          <w:lang w:val="en-AU"/>
        </w:rPr>
      </w:pPr>
      <w:r w:rsidRPr="0030073E">
        <w:rPr>
          <w:lang w:val="en-AU"/>
        </w:rPr>
        <w:t>Skills</w:t>
      </w:r>
    </w:p>
    <w:p w14:paraId="6738FFA4" w14:textId="77777777" w:rsidR="00387CB2" w:rsidRPr="0030073E" w:rsidRDefault="00387CB2" w:rsidP="00387CB2">
      <w:pPr>
        <w:keepNext/>
        <w:rPr>
          <w:lang w:val="en-AU"/>
        </w:rPr>
      </w:pPr>
      <w:r w:rsidRPr="0030073E">
        <w:rPr>
          <w:lang w:val="en-AU"/>
        </w:rPr>
        <w:t>ABS Census data indicates:</w:t>
      </w:r>
    </w:p>
    <w:p w14:paraId="10B42E18" w14:textId="77777777" w:rsidR="00387CB2" w:rsidRPr="0030073E" w:rsidRDefault="00387CB2" w:rsidP="00387CB2">
      <w:pPr>
        <w:pStyle w:val="Bulletedlist"/>
        <w:rPr>
          <w:lang w:val="en-AU"/>
        </w:rPr>
      </w:pPr>
      <w:r w:rsidRPr="0030073E">
        <w:rPr>
          <w:lang w:val="en-AU"/>
        </w:rPr>
        <w:t>19.9% of people aged 15 and over having gained a diploma, advanced diploma, bachelors degree or higher educational qualification</w:t>
      </w:r>
    </w:p>
    <w:p w14:paraId="6B58F754" w14:textId="2A1C176C" w:rsidR="00387CB2" w:rsidRPr="0030073E" w:rsidRDefault="00B024B1" w:rsidP="00387CB2">
      <w:pPr>
        <w:pStyle w:val="Bulletedlist"/>
        <w:rPr>
          <w:lang w:val="en-AU"/>
        </w:rPr>
      </w:pPr>
      <w:r>
        <w:rPr>
          <w:lang w:val="en-AU"/>
        </w:rPr>
        <w:t>A</w:t>
      </w:r>
      <w:r w:rsidR="00387CB2" w:rsidRPr="0030073E">
        <w:rPr>
          <w:lang w:val="en-AU"/>
        </w:rPr>
        <w:t>nother 22.8% have completed level III or IV trade certificates</w:t>
      </w:r>
    </w:p>
    <w:p w14:paraId="4F153C96" w14:textId="12BB644D" w:rsidR="00387CB2" w:rsidRPr="0030073E" w:rsidRDefault="00B024B1" w:rsidP="00387CB2">
      <w:pPr>
        <w:pStyle w:val="Bulletedlist"/>
        <w:rPr>
          <w:lang w:val="en-AU"/>
        </w:rPr>
      </w:pPr>
      <w:r>
        <w:rPr>
          <w:lang w:val="en-AU"/>
        </w:rPr>
        <w:t>A</w:t>
      </w:r>
      <w:r w:rsidR="00387CB2" w:rsidRPr="0030073E">
        <w:rPr>
          <w:lang w:val="en-AU"/>
        </w:rPr>
        <w:t>nother 11.0% have completed year 12.</w:t>
      </w:r>
    </w:p>
    <w:p w14:paraId="7F701A8F" w14:textId="77777777" w:rsidR="00387CB2" w:rsidRPr="0030073E" w:rsidRDefault="00387CB2" w:rsidP="00387CB2">
      <w:pPr>
        <w:rPr>
          <w:lang w:val="en-AU"/>
        </w:rPr>
      </w:pPr>
      <w:r w:rsidRPr="0030073E">
        <w:rPr>
          <w:lang w:val="en-AU"/>
        </w:rPr>
        <w:t>ABS Industry employment data from 2016 indicated that the Baw Baw LGA had 5.7% employment in the industry sectors with strong technology exposure.</w:t>
      </w:r>
    </w:p>
    <w:p w14:paraId="0AB7ED58" w14:textId="77777777" w:rsidR="00387CB2" w:rsidRPr="0030073E" w:rsidRDefault="00387CB2" w:rsidP="00387CB2">
      <w:pPr>
        <w:pStyle w:val="Heading5"/>
        <w:rPr>
          <w:lang w:val="en-AU"/>
        </w:rPr>
      </w:pPr>
      <w:r w:rsidRPr="0030073E">
        <w:rPr>
          <w:lang w:val="en-AU"/>
        </w:rPr>
        <w:t>Fixed Broadband</w:t>
      </w:r>
    </w:p>
    <w:p w14:paraId="3F3BFB59" w14:textId="0392F895" w:rsidR="00564AF2" w:rsidRPr="0030073E" w:rsidRDefault="00564AF2" w:rsidP="00564AF2">
      <w:pPr>
        <w:rPr>
          <w:lang w:val="en-AU"/>
        </w:rPr>
      </w:pPr>
      <w:r w:rsidRPr="0030073E">
        <w:rPr>
          <w:lang w:val="en-AU"/>
        </w:rPr>
        <w:t xml:space="preserve">The map below shows the status of the NBN rollout in Drouin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 </w:t>
      </w:r>
      <w:r w:rsidR="009A7E58">
        <w:rPr>
          <w:lang w:val="en-AU"/>
        </w:rPr>
        <w:t>s</w:t>
      </w:r>
      <w:r w:rsidRPr="0030073E">
        <w:rPr>
          <w:lang w:val="en-AU"/>
        </w:rPr>
        <w:t xml:space="preserve">atellite. The brown / striped areas show the locations where NBN Fixed Line services are planned or under construction. </w:t>
      </w:r>
    </w:p>
    <w:p w14:paraId="18EEDA47" w14:textId="548C7E90" w:rsidR="00564AF2" w:rsidRPr="0030073E" w:rsidRDefault="003E6E37" w:rsidP="00564AF2">
      <w:pPr>
        <w:rPr>
          <w:lang w:val="en-AU"/>
        </w:rPr>
      </w:pPr>
      <w:r w:rsidRPr="0030073E">
        <w:rPr>
          <w:lang w:val="en-AU"/>
        </w:rPr>
        <w:t xml:space="preserve">Our analysis reveals that </w:t>
      </w:r>
      <w:r w:rsidR="00564AF2" w:rsidRPr="0030073E">
        <w:rPr>
          <w:lang w:val="en-AU"/>
        </w:rPr>
        <w:t>Drouin is largely serviced by NBN FTTN, with small pockets of FTTP (</w:t>
      </w:r>
      <w:r w:rsidR="00DC2C0A" w:rsidRPr="0030073E">
        <w:rPr>
          <w:lang w:val="en-AU"/>
        </w:rPr>
        <w:t>in the city’s new</w:t>
      </w:r>
      <w:r w:rsidR="00564AF2" w:rsidRPr="0030073E">
        <w:rPr>
          <w:lang w:val="en-AU"/>
        </w:rPr>
        <w:t xml:space="preserve"> developments), with </w:t>
      </w:r>
      <w:r w:rsidR="009A7E58">
        <w:rPr>
          <w:lang w:val="en-AU"/>
        </w:rPr>
        <w:t>fixed wireless</w:t>
      </w:r>
      <w:r w:rsidR="00564AF2" w:rsidRPr="0030073E">
        <w:rPr>
          <w:lang w:val="en-AU"/>
        </w:rPr>
        <w:t xml:space="preserve"> and pockets of </w:t>
      </w:r>
      <w:r w:rsidR="009A7E58">
        <w:rPr>
          <w:lang w:val="en-AU"/>
        </w:rPr>
        <w:t>s</w:t>
      </w:r>
      <w:r w:rsidR="00564AF2" w:rsidRPr="0030073E">
        <w:rPr>
          <w:lang w:val="en-AU"/>
        </w:rPr>
        <w:t xml:space="preserve">atellite in areas surrounding the city. </w:t>
      </w:r>
      <w:r w:rsidRPr="0030073E">
        <w:rPr>
          <w:lang w:val="en-AU"/>
        </w:rPr>
        <w:t xml:space="preserve">The map below shows there is another fibre provider offering services towards the centre of the town. </w:t>
      </w:r>
    </w:p>
    <w:p w14:paraId="793AB168" w14:textId="77777777" w:rsidR="00B47A85" w:rsidRPr="0030073E" w:rsidRDefault="00564AF2" w:rsidP="00B47A85">
      <w:pPr>
        <w:keepNext/>
        <w:rPr>
          <w:lang w:val="en-AU"/>
        </w:rPr>
      </w:pPr>
      <w:r w:rsidRPr="00402028">
        <w:rPr>
          <w:noProof/>
          <w:lang w:val="en-AU"/>
        </w:rPr>
        <w:drawing>
          <wp:inline distT="0" distB="0" distL="0" distR="0" wp14:anchorId="2E663087" wp14:editId="23CE57A9">
            <wp:extent cx="2844000" cy="2093436"/>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2844000" cy="2093436"/>
                    </a:xfrm>
                    <a:prstGeom prst="rect">
                      <a:avLst/>
                    </a:prstGeom>
                  </pic:spPr>
                </pic:pic>
              </a:graphicData>
            </a:graphic>
          </wp:inline>
        </w:drawing>
      </w:r>
    </w:p>
    <w:p w14:paraId="5B8859EE" w14:textId="51BA715D" w:rsidR="00564AF2" w:rsidRPr="0030073E" w:rsidRDefault="00B47A85" w:rsidP="00B47A85">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30</w:t>
      </w:r>
      <w:r w:rsidRPr="00402028">
        <w:rPr>
          <w:lang w:val="en-AU"/>
        </w:rPr>
        <w:fldChar w:fldCharType="end"/>
      </w:r>
      <w:r w:rsidRPr="0030073E">
        <w:rPr>
          <w:lang w:val="en-AU"/>
        </w:rPr>
        <w:t xml:space="preserve"> NBN Coverage of Drouin (</w:t>
      </w:r>
      <w:r w:rsidR="0035637A">
        <w:rPr>
          <w:lang w:val="en-AU"/>
        </w:rPr>
        <w:t>NBN Co</w:t>
      </w:r>
      <w:r w:rsidRPr="0030073E">
        <w:rPr>
          <w:lang w:val="en-AU"/>
        </w:rPr>
        <w:t>)</w:t>
      </w:r>
    </w:p>
    <w:p w14:paraId="284B6499" w14:textId="40260659" w:rsidR="00564AF2" w:rsidRPr="0030073E" w:rsidRDefault="00564AF2" w:rsidP="00564AF2">
      <w:pPr>
        <w:rPr>
          <w:lang w:val="en-AU"/>
        </w:rPr>
      </w:pPr>
      <w:r w:rsidRPr="0030073E">
        <w:rPr>
          <w:lang w:val="en-AU"/>
        </w:rPr>
        <w:t xml:space="preserve">Examining a satellite map shows apple and pear growers wholesale businesses west of Drouin being serviced by NBN </w:t>
      </w:r>
      <w:r w:rsidR="009A7E58">
        <w:rPr>
          <w:lang w:val="en-AU"/>
        </w:rPr>
        <w:t>fixed wireless</w:t>
      </w:r>
      <w:r w:rsidRPr="0030073E">
        <w:rPr>
          <w:lang w:val="en-AU"/>
        </w:rPr>
        <w:t>.</w:t>
      </w:r>
    </w:p>
    <w:p w14:paraId="201F324B" w14:textId="7C834CBC" w:rsidR="00564AF2" w:rsidRPr="0030073E" w:rsidRDefault="00564AF2" w:rsidP="00564AF2">
      <w:pPr>
        <w:rPr>
          <w:lang w:val="en-AU"/>
        </w:rPr>
      </w:pPr>
      <w:r w:rsidRPr="00402028">
        <w:rPr>
          <w:noProof/>
          <w:lang w:val="en-AU"/>
        </w:rPr>
        <w:drawing>
          <wp:inline distT="0" distB="0" distL="0" distR="0" wp14:anchorId="5423B88A" wp14:editId="5ED0DBBB">
            <wp:extent cx="2844000" cy="20636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2844000" cy="2063620"/>
                    </a:xfrm>
                    <a:prstGeom prst="rect">
                      <a:avLst/>
                    </a:prstGeom>
                  </pic:spPr>
                </pic:pic>
              </a:graphicData>
            </a:graphic>
          </wp:inline>
        </w:drawing>
      </w:r>
    </w:p>
    <w:p w14:paraId="4596A4C5" w14:textId="0772AF33" w:rsidR="00564AF2" w:rsidRPr="0030073E" w:rsidRDefault="00564AF2" w:rsidP="00564AF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31</w:t>
      </w:r>
      <w:r w:rsidRPr="00402028">
        <w:rPr>
          <w:lang w:val="en-AU"/>
        </w:rPr>
        <w:fldChar w:fldCharType="end"/>
      </w:r>
      <w:r w:rsidRPr="0030073E">
        <w:rPr>
          <w:lang w:val="en-AU"/>
        </w:rPr>
        <w:t xml:space="preserve"> Aerial imagery showing NBN </w:t>
      </w:r>
      <w:r w:rsidR="009A7E58">
        <w:rPr>
          <w:lang w:val="en-AU"/>
        </w:rPr>
        <w:t>fixed wireless</w:t>
      </w:r>
      <w:r w:rsidRPr="0030073E">
        <w:rPr>
          <w:lang w:val="en-AU"/>
        </w:rPr>
        <w:t xml:space="preserve"> Coverage of Apple and Pear Businesses in Drouin (</w:t>
      </w:r>
      <w:r w:rsidR="0035637A">
        <w:rPr>
          <w:lang w:val="en-AU"/>
        </w:rPr>
        <w:t>NBN Co</w:t>
      </w:r>
      <w:r w:rsidRPr="0030073E">
        <w:rPr>
          <w:lang w:val="en-AU"/>
        </w:rPr>
        <w:t>)</w:t>
      </w:r>
    </w:p>
    <w:p w14:paraId="024C4E4C" w14:textId="77777777" w:rsidR="00387CB2" w:rsidRPr="0030073E" w:rsidRDefault="00387CB2" w:rsidP="00387CB2">
      <w:pPr>
        <w:pStyle w:val="Heading5"/>
        <w:rPr>
          <w:lang w:val="en-AU"/>
        </w:rPr>
      </w:pPr>
      <w:r w:rsidRPr="0030073E">
        <w:rPr>
          <w:lang w:val="en-AU"/>
        </w:rPr>
        <w:t>Mobile Coverage</w:t>
      </w:r>
    </w:p>
    <w:p w14:paraId="44646930" w14:textId="77777777" w:rsidR="00387CB2" w:rsidRPr="0030073E" w:rsidRDefault="00387CB2" w:rsidP="00387CB2">
      <w:pPr>
        <w:rPr>
          <w:lang w:val="en-AU"/>
        </w:rPr>
      </w:pPr>
      <w:r w:rsidRPr="0030073E">
        <w:rPr>
          <w:lang w:val="en-AU"/>
        </w:rPr>
        <w:t>Based on public coverage maps:</w:t>
      </w:r>
    </w:p>
    <w:p w14:paraId="5B243D64" w14:textId="4F3C6119" w:rsidR="00387CB2" w:rsidRPr="0030073E" w:rsidRDefault="00387CB2" w:rsidP="00387CB2">
      <w:pPr>
        <w:pStyle w:val="Bulletedlist"/>
        <w:rPr>
          <w:lang w:val="en-AU"/>
        </w:rPr>
      </w:pPr>
      <w:r w:rsidRPr="0030073E">
        <w:rPr>
          <w:lang w:val="en-AU"/>
        </w:rPr>
        <w:t>Telstra shows 4GX outdoor handheld device coverage (with a typical download speed of 2-75 Mbps) across the entire city</w:t>
      </w:r>
    </w:p>
    <w:p w14:paraId="185405D7" w14:textId="5A65E043"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city</w:t>
      </w:r>
    </w:p>
    <w:p w14:paraId="6A70BAC8" w14:textId="77777777"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and </w:t>
      </w:r>
      <w:r w:rsidRPr="00402028">
        <w:rPr>
          <w:lang w:val="en-AU"/>
        </w:rPr>
        <w:t>outdoor</w:t>
      </w:r>
      <w:r w:rsidRPr="0030073E">
        <w:rPr>
          <w:lang w:val="en-AU"/>
        </w:rPr>
        <w:t xml:space="preserve"> coverage across the entire city, with new coverage under construction.</w:t>
      </w:r>
    </w:p>
    <w:p w14:paraId="01BA74E9" w14:textId="1B76880A" w:rsidR="00387CB2" w:rsidRPr="0030073E" w:rsidRDefault="00387CB2" w:rsidP="00387CB2">
      <w:pPr>
        <w:rPr>
          <w:lang w:val="en-AU"/>
        </w:rPr>
      </w:pPr>
      <w:r w:rsidRPr="0030073E">
        <w:rPr>
          <w:lang w:val="en-AU"/>
        </w:rPr>
        <w:t>In summary, there appear</w:t>
      </w:r>
      <w:r w:rsidR="004438A5" w:rsidRPr="0030073E">
        <w:rPr>
          <w:lang w:val="en-AU"/>
        </w:rPr>
        <w:t>s</w:t>
      </w:r>
      <w:r w:rsidRPr="0030073E">
        <w:rPr>
          <w:lang w:val="en-AU"/>
        </w:rPr>
        <w:t xml:space="preserve"> to be no mobile coverage issues in the city, with the three major mobile network operators all offering service.</w:t>
      </w:r>
    </w:p>
    <w:p w14:paraId="6923B17C" w14:textId="77777777" w:rsidR="00387CB2" w:rsidRPr="0030073E" w:rsidRDefault="00387CB2" w:rsidP="00387CB2">
      <w:pPr>
        <w:pStyle w:val="Heading5"/>
        <w:rPr>
          <w:lang w:val="en-AU"/>
        </w:rPr>
      </w:pPr>
      <w:r w:rsidRPr="0030073E">
        <w:rPr>
          <w:lang w:val="en-AU"/>
        </w:rPr>
        <w:t>LP-WAN Coverage</w:t>
      </w:r>
    </w:p>
    <w:p w14:paraId="184A1D7E" w14:textId="11593E90" w:rsidR="00387CB2" w:rsidRPr="0030073E" w:rsidRDefault="00387CB2" w:rsidP="00387CB2">
      <w:pPr>
        <w:rPr>
          <w:lang w:val="en-AU"/>
        </w:rPr>
      </w:pPr>
      <w:r w:rsidRPr="0030073E">
        <w:rPr>
          <w:lang w:val="en-AU"/>
        </w:rPr>
        <w:t xml:space="preserve">There is extensive Taggle coverage in Drouin. </w:t>
      </w:r>
      <w:r w:rsidR="00B20972">
        <w:rPr>
          <w:lang w:val="en-AU"/>
        </w:rPr>
        <w:t>Sigfox</w:t>
      </w:r>
      <w:r w:rsidRPr="0030073E">
        <w:rPr>
          <w:lang w:val="en-AU"/>
        </w:rPr>
        <w:t xml:space="preserve"> and Optus NB-IOT limited are not currently available in the area.</w:t>
      </w:r>
    </w:p>
    <w:p w14:paraId="6E5A297C" w14:textId="77777777" w:rsidR="00387CB2" w:rsidRPr="0030073E" w:rsidRDefault="00387CB2" w:rsidP="00387CB2">
      <w:pPr>
        <w:pStyle w:val="Heading5"/>
        <w:rPr>
          <w:lang w:val="en-AU"/>
        </w:rPr>
      </w:pPr>
      <w:r w:rsidRPr="0030073E">
        <w:rPr>
          <w:lang w:val="en-AU"/>
        </w:rPr>
        <w:t>Public WiFi Coverage</w:t>
      </w:r>
    </w:p>
    <w:p w14:paraId="13F67B87" w14:textId="77777777" w:rsidR="00387CB2" w:rsidRPr="0030073E" w:rsidRDefault="00387CB2" w:rsidP="00387CB2">
      <w:pPr>
        <w:rPr>
          <w:lang w:val="en-AU"/>
        </w:rPr>
      </w:pPr>
      <w:r w:rsidRPr="0030073E">
        <w:rPr>
          <w:lang w:val="en-AU"/>
        </w:rPr>
        <w:t>There are no known public WiFi areas in Drouin.</w:t>
      </w:r>
    </w:p>
    <w:p w14:paraId="71ED98B8" w14:textId="77777777" w:rsidR="00387CB2" w:rsidRPr="0030073E" w:rsidRDefault="00387CB2" w:rsidP="00387CB2">
      <w:pPr>
        <w:pStyle w:val="Heading5"/>
        <w:rPr>
          <w:lang w:val="en-AU"/>
        </w:rPr>
      </w:pPr>
      <w:r w:rsidRPr="0030073E">
        <w:rPr>
          <w:lang w:val="en-AU"/>
        </w:rPr>
        <w:t>Other</w:t>
      </w:r>
    </w:p>
    <w:p w14:paraId="4308D144" w14:textId="77777777" w:rsidR="00387CB2" w:rsidRPr="0030073E" w:rsidRDefault="00387CB2" w:rsidP="00387CB2">
      <w:pPr>
        <w:rPr>
          <w:lang w:val="en-AU"/>
        </w:rPr>
      </w:pPr>
      <w:r w:rsidRPr="0030073E">
        <w:rPr>
          <w:lang w:val="en-AU"/>
        </w:rPr>
        <w:t>VicTrack fibre transits the centre of Warragul, following the route of the train line.</w:t>
      </w:r>
    </w:p>
    <w:p w14:paraId="4450F272" w14:textId="27C1D416" w:rsidR="00387CB2" w:rsidRPr="0030073E" w:rsidRDefault="00387CB2" w:rsidP="00387CB2">
      <w:pPr>
        <w:rPr>
          <w:lang w:val="en-AU"/>
        </w:rPr>
      </w:pPr>
      <w:r w:rsidRPr="0030073E">
        <w:rPr>
          <w:lang w:val="en-AU"/>
        </w:rPr>
        <w:t>Extensive power is available in Drouin with 500kV power available via the Hazelwood to Cranbourne Terminal approximately 5</w:t>
      </w:r>
      <w:r w:rsidR="009A7E58">
        <w:rPr>
          <w:lang w:val="en-AU"/>
        </w:rPr>
        <w:t xml:space="preserve"> </w:t>
      </w:r>
      <w:r w:rsidRPr="0030073E">
        <w:rPr>
          <w:lang w:val="en-AU"/>
        </w:rPr>
        <w:t>k</w:t>
      </w:r>
      <w:r w:rsidR="009A7E58">
        <w:rPr>
          <w:lang w:val="en-AU"/>
        </w:rPr>
        <w:t>ilometre</w:t>
      </w:r>
      <w:r w:rsidRPr="0030073E">
        <w:rPr>
          <w:lang w:val="en-AU"/>
        </w:rPr>
        <w:t>s south of Drouin.</w:t>
      </w:r>
    </w:p>
    <w:p w14:paraId="7C74579C" w14:textId="266E5E90" w:rsidR="00387CB2" w:rsidRPr="0030073E" w:rsidRDefault="00D70C12" w:rsidP="00387CB2">
      <w:pPr>
        <w:keepNext/>
        <w:jc w:val="center"/>
        <w:rPr>
          <w:lang w:val="en-AU"/>
        </w:rPr>
      </w:pPr>
      <w:r w:rsidRPr="00402028">
        <w:rPr>
          <w:noProof/>
          <w:lang w:val="en-AU"/>
        </w:rPr>
        <w:drawing>
          <wp:inline distT="0" distB="0" distL="0" distR="0" wp14:anchorId="732E6FCF" wp14:editId="0B564DE8">
            <wp:extent cx="2844000" cy="2930008"/>
            <wp:effectExtent l="0" t="0" r="0"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2844000" cy="2930008"/>
                    </a:xfrm>
                    <a:prstGeom prst="rect">
                      <a:avLst/>
                    </a:prstGeom>
                  </pic:spPr>
                </pic:pic>
              </a:graphicData>
            </a:graphic>
          </wp:inline>
        </w:drawing>
      </w:r>
    </w:p>
    <w:p w14:paraId="7071E9F6" w14:textId="1E5CFD76" w:rsidR="00387CB2" w:rsidRPr="0030073E" w:rsidRDefault="00387CB2" w:rsidP="00D70C1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32</w:t>
      </w:r>
      <w:r w:rsidRPr="00402028">
        <w:rPr>
          <w:lang w:val="en-AU"/>
        </w:rPr>
        <w:fldChar w:fldCharType="end"/>
      </w:r>
      <w:r w:rsidRPr="0030073E">
        <w:rPr>
          <w:lang w:val="en-AU"/>
        </w:rPr>
        <w:t xml:space="preserve"> VicTrack fibre and </w:t>
      </w:r>
      <w:r w:rsidR="00490DA1" w:rsidRPr="0030073E">
        <w:rPr>
          <w:lang w:val="en-AU"/>
        </w:rPr>
        <w:t>power transmission network</w:t>
      </w:r>
      <w:r w:rsidR="00B47A85" w:rsidRPr="0030073E">
        <w:rPr>
          <w:lang w:val="en-AU"/>
        </w:rPr>
        <w:t xml:space="preserve"> around </w:t>
      </w:r>
      <w:r w:rsidRPr="0030073E">
        <w:rPr>
          <w:lang w:val="en-AU"/>
        </w:rPr>
        <w:t>Drouin</w:t>
      </w:r>
    </w:p>
    <w:p w14:paraId="5D296772" w14:textId="08F7703C" w:rsidR="00387CB2" w:rsidRPr="0030073E" w:rsidRDefault="00892FF1" w:rsidP="002E6163">
      <w:pPr>
        <w:pStyle w:val="Heading2"/>
        <w:numPr>
          <w:ilvl w:val="1"/>
          <w:numId w:val="110"/>
        </w:numPr>
        <w:ind w:hanging="780"/>
        <w:rPr>
          <w:lang w:val="en-AU"/>
        </w:rPr>
      </w:pPr>
      <w:r>
        <w:rPr>
          <w:lang w:val="en-AU"/>
        </w:rPr>
        <w:br w:type="column"/>
      </w:r>
      <w:bookmarkStart w:id="2641" w:name="_Toc17454632"/>
      <w:r w:rsidR="00387CB2" w:rsidRPr="0030073E">
        <w:rPr>
          <w:lang w:val="en-AU"/>
        </w:rPr>
        <w:t>Town of Wonthaggi</w:t>
      </w:r>
      <w:bookmarkEnd w:id="2641"/>
    </w:p>
    <w:p w14:paraId="18725B9B" w14:textId="453B3FDE" w:rsidR="00387CB2" w:rsidRPr="0030073E" w:rsidRDefault="00387CB2" w:rsidP="00387CB2">
      <w:pPr>
        <w:rPr>
          <w:lang w:val="en-AU"/>
        </w:rPr>
      </w:pPr>
      <w:bookmarkStart w:id="2642" w:name="_Hlk520120248"/>
      <w:r w:rsidRPr="0030073E">
        <w:rPr>
          <w:lang w:val="en-AU"/>
        </w:rPr>
        <w:t>Wonthaggi is a seaside town located 132 kilometres south</w:t>
      </w:r>
      <w:r w:rsidR="00F42979">
        <w:rPr>
          <w:lang w:val="en-AU"/>
        </w:rPr>
        <w:t>-</w:t>
      </w:r>
      <w:r w:rsidRPr="0030073E">
        <w:rPr>
          <w:lang w:val="en-AU"/>
        </w:rPr>
        <w:t>east of Melbourne, in the Bass Coast Shire of Gippsland. Known originally for its coal mining it is now the largest town in South Gippsland, a regional area with extensive tourism, beef and dairy industries.</w:t>
      </w:r>
    </w:p>
    <w:p w14:paraId="7630FEF4"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50B1D8F1" w14:textId="77777777" w:rsidR="00387CB2" w:rsidRPr="0030073E" w:rsidRDefault="00387CB2" w:rsidP="00387CB2">
      <w:pPr>
        <w:pStyle w:val="Bulletedlist"/>
        <w:rPr>
          <w:lang w:val="en-AU"/>
        </w:rPr>
      </w:pPr>
      <w:r w:rsidRPr="0030073E">
        <w:rPr>
          <w:lang w:val="en-AU"/>
        </w:rPr>
        <w:t>The population of Wonthaggi grew by 21.3% over a decade to 7,917 in 2016, above the median growth rate of 15.4% for the 22 places analysed in the region</w:t>
      </w:r>
    </w:p>
    <w:p w14:paraId="51DC6A98" w14:textId="77777777" w:rsidR="00387CB2" w:rsidRPr="0030073E" w:rsidRDefault="00387CB2" w:rsidP="00387CB2">
      <w:pPr>
        <w:pStyle w:val="Bulletedlist"/>
        <w:rPr>
          <w:lang w:val="en-AU"/>
        </w:rPr>
      </w:pPr>
      <w:r w:rsidRPr="0030073E">
        <w:rPr>
          <w:lang w:val="en-AU"/>
        </w:rPr>
        <w:t>2,967 people aged 15 and over reported being in the labour force in the week preceding the 2016 Census, with 43.5% being in full-time employment and 41.0% in part-time employment</w:t>
      </w:r>
    </w:p>
    <w:p w14:paraId="0FF22948" w14:textId="77777777" w:rsidR="00387CB2" w:rsidRPr="0030073E" w:rsidRDefault="00387CB2" w:rsidP="00387CB2">
      <w:pPr>
        <w:pStyle w:val="Bulletedlist"/>
        <w:rPr>
          <w:lang w:val="en-AU"/>
        </w:rPr>
      </w:pPr>
      <w:r w:rsidRPr="0030073E">
        <w:rPr>
          <w:lang w:val="en-AU"/>
        </w:rPr>
        <w:t>8.8% of the labour force classified themselves as managers, 10.5% as professionals and 10.4% as clerical and administrative workers</w:t>
      </w:r>
    </w:p>
    <w:p w14:paraId="58265D63" w14:textId="77777777" w:rsidR="00387CB2" w:rsidRPr="0030073E" w:rsidRDefault="00387CB2" w:rsidP="00387CB2">
      <w:pPr>
        <w:pStyle w:val="Bulletedlist"/>
        <w:rPr>
          <w:lang w:val="en-AU"/>
        </w:rPr>
      </w:pPr>
      <w:r w:rsidRPr="0030073E">
        <w:rPr>
          <w:lang w:val="en-AU"/>
        </w:rPr>
        <w:t>3.9% of the labour force cited their industry of employment as aged care residential and 3.2% cited local government administration</w:t>
      </w:r>
    </w:p>
    <w:p w14:paraId="52D97B93" w14:textId="77777777" w:rsidR="00387CB2" w:rsidRPr="0030073E" w:rsidRDefault="00387CB2" w:rsidP="00387CB2">
      <w:pPr>
        <w:pStyle w:val="Bulletedlist"/>
        <w:rPr>
          <w:lang w:val="en-AU"/>
        </w:rPr>
      </w:pPr>
      <w:r w:rsidRPr="0030073E">
        <w:rPr>
          <w:lang w:val="en-AU"/>
        </w:rPr>
        <w:t>One public hospital is located in the town</w:t>
      </w:r>
    </w:p>
    <w:p w14:paraId="7C66A3B8" w14:textId="77777777" w:rsidR="00387CB2" w:rsidRPr="0030073E" w:rsidRDefault="00387CB2" w:rsidP="00387CB2">
      <w:pPr>
        <w:pStyle w:val="Bulletedlist"/>
        <w:rPr>
          <w:lang w:val="en-AU"/>
        </w:rPr>
      </w:pPr>
      <w:r w:rsidRPr="0030073E">
        <w:rPr>
          <w:lang w:val="en-AU"/>
        </w:rPr>
        <w:t>The town has 3 primary schools, a secondary school, a special development school and a TAFE</w:t>
      </w:r>
    </w:p>
    <w:p w14:paraId="08A3CA93" w14:textId="77777777" w:rsidR="00387CB2" w:rsidRPr="0030073E" w:rsidRDefault="00387CB2" w:rsidP="00387CB2">
      <w:pPr>
        <w:pStyle w:val="Bulletedlist"/>
        <w:rPr>
          <w:lang w:val="en-AU"/>
        </w:rPr>
      </w:pPr>
      <w:r w:rsidRPr="0030073E">
        <w:rPr>
          <w:lang w:val="en-AU"/>
        </w:rPr>
        <w:t>With a median age of 48, Wonthaggi is older than the median of 44 for the 22 places analysed in the region and above the Victorian median of 37</w:t>
      </w:r>
    </w:p>
    <w:p w14:paraId="0E9F1F47" w14:textId="049937FD" w:rsidR="00387CB2" w:rsidRPr="0030073E" w:rsidRDefault="00387CB2" w:rsidP="00387CB2">
      <w:pPr>
        <w:pStyle w:val="Bulletedlist"/>
        <w:rPr>
          <w:lang w:val="en-AU"/>
        </w:rPr>
      </w:pPr>
      <w:r w:rsidRPr="0030073E">
        <w:rPr>
          <w:lang w:val="en-AU"/>
        </w:rPr>
        <w:t>The ABS report a median annual household income of $41.4K for Wonthaggi, one of the lowest in the region and well below Melbourne’s $80.4K</w:t>
      </w:r>
    </w:p>
    <w:p w14:paraId="097FB146"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328 businesses in the town or its near surrounds </w:t>
      </w:r>
    </w:p>
    <w:p w14:paraId="02C0930A" w14:textId="31042747" w:rsidR="00387CB2" w:rsidRPr="0030073E" w:rsidRDefault="00387CB2" w:rsidP="00387CB2">
      <w:pPr>
        <w:pStyle w:val="Bulletedlist"/>
        <w:rPr>
          <w:lang w:val="en-AU"/>
        </w:rPr>
      </w:pPr>
      <w:r w:rsidRPr="0030073E">
        <w:rPr>
          <w:lang w:val="en-AU"/>
        </w:rPr>
        <w:t>In 69.8% of dwellings, at least one person accessed the internet from home</w:t>
      </w:r>
      <w:r w:rsidR="00BE04C5">
        <w:rPr>
          <w:lang w:val="en-AU"/>
        </w:rPr>
        <w:t>.</w:t>
      </w:r>
      <w:r w:rsidRPr="0030073E">
        <w:rPr>
          <w:lang w:val="en-AU"/>
        </w:rPr>
        <w:t xml:space="preserve"> </w:t>
      </w:r>
    </w:p>
    <w:p w14:paraId="30D59A7C" w14:textId="43E9CDF8" w:rsidR="00387CB2" w:rsidRPr="0030073E" w:rsidRDefault="00892FF1" w:rsidP="00387CB2">
      <w:pPr>
        <w:pStyle w:val="Heading5"/>
        <w:rPr>
          <w:lang w:val="en-AU"/>
        </w:rPr>
      </w:pPr>
      <w:r>
        <w:rPr>
          <w:lang w:val="en-AU"/>
        </w:rPr>
        <w:br w:type="column"/>
      </w:r>
      <w:r w:rsidR="00387CB2" w:rsidRPr="0030073E">
        <w:rPr>
          <w:lang w:val="en-AU"/>
        </w:rPr>
        <w:t>Skills</w:t>
      </w:r>
    </w:p>
    <w:p w14:paraId="0D945534" w14:textId="77777777" w:rsidR="00387CB2" w:rsidRPr="0030073E" w:rsidRDefault="00387CB2" w:rsidP="00387CB2">
      <w:pPr>
        <w:keepNext/>
        <w:rPr>
          <w:lang w:val="en-AU"/>
        </w:rPr>
      </w:pPr>
      <w:r w:rsidRPr="0030073E">
        <w:rPr>
          <w:lang w:val="en-AU"/>
        </w:rPr>
        <w:t>ABS Census data indicates:</w:t>
      </w:r>
    </w:p>
    <w:p w14:paraId="0E956151" w14:textId="77777777" w:rsidR="00387CB2" w:rsidRPr="0030073E" w:rsidRDefault="00387CB2" w:rsidP="00387CB2">
      <w:pPr>
        <w:pStyle w:val="Bulletedlist"/>
        <w:rPr>
          <w:lang w:val="en-AU"/>
        </w:rPr>
      </w:pPr>
      <w:r w:rsidRPr="0030073E">
        <w:rPr>
          <w:lang w:val="en-AU"/>
        </w:rPr>
        <w:t>14.2% of people aged 15 and over having gained a diploma, advanced diploma, bachelors degree or higher educational qualification</w:t>
      </w:r>
    </w:p>
    <w:p w14:paraId="13C32776" w14:textId="479E57AD" w:rsidR="00387CB2" w:rsidRPr="0030073E" w:rsidRDefault="00BE04C5" w:rsidP="00387CB2">
      <w:pPr>
        <w:pStyle w:val="Bulletedlist"/>
        <w:rPr>
          <w:lang w:val="en-AU"/>
        </w:rPr>
      </w:pPr>
      <w:r>
        <w:rPr>
          <w:lang w:val="en-AU"/>
        </w:rPr>
        <w:t>A</w:t>
      </w:r>
      <w:r w:rsidR="00387CB2" w:rsidRPr="0030073E">
        <w:rPr>
          <w:lang w:val="en-AU"/>
        </w:rPr>
        <w:t>nother 19.2% have completed level III or IV trade certificates</w:t>
      </w:r>
    </w:p>
    <w:p w14:paraId="40CD94D6" w14:textId="209663B6" w:rsidR="00387CB2" w:rsidRPr="0030073E" w:rsidRDefault="00BE04C5" w:rsidP="00387CB2">
      <w:pPr>
        <w:pStyle w:val="Bulletedlist"/>
        <w:rPr>
          <w:lang w:val="en-AU"/>
        </w:rPr>
      </w:pPr>
      <w:r>
        <w:rPr>
          <w:lang w:val="en-AU"/>
        </w:rPr>
        <w:t>A</w:t>
      </w:r>
      <w:r w:rsidR="00387CB2" w:rsidRPr="0030073E">
        <w:rPr>
          <w:lang w:val="en-AU"/>
        </w:rPr>
        <w:t>nother 10.7% have completed year 12.</w:t>
      </w:r>
    </w:p>
    <w:p w14:paraId="25906549" w14:textId="77777777" w:rsidR="00387CB2" w:rsidRPr="0030073E" w:rsidRDefault="00387CB2" w:rsidP="00387CB2">
      <w:pPr>
        <w:rPr>
          <w:lang w:val="en-AU"/>
        </w:rPr>
      </w:pPr>
      <w:r w:rsidRPr="0030073E">
        <w:rPr>
          <w:lang w:val="en-AU"/>
        </w:rPr>
        <w:t>ABS Industry employment data from 2016 indicated that the Bass Coast LGA had 5.2% employment in the industry sectors with strong technology exposure.</w:t>
      </w:r>
    </w:p>
    <w:bookmarkEnd w:id="2642"/>
    <w:p w14:paraId="2F8A79F0" w14:textId="77777777" w:rsidR="00387CB2" w:rsidRPr="0030073E" w:rsidRDefault="00387CB2" w:rsidP="00387CB2">
      <w:pPr>
        <w:pStyle w:val="Heading5"/>
        <w:rPr>
          <w:lang w:val="en-AU"/>
        </w:rPr>
      </w:pPr>
      <w:r w:rsidRPr="0030073E">
        <w:rPr>
          <w:lang w:val="en-AU"/>
        </w:rPr>
        <w:t>Fixed Broadband</w:t>
      </w:r>
    </w:p>
    <w:p w14:paraId="18821E23" w14:textId="246D7E6B" w:rsidR="00EC730E" w:rsidRPr="0030073E" w:rsidRDefault="00EC730E" w:rsidP="00EC730E">
      <w:pPr>
        <w:rPr>
          <w:lang w:val="en-AU"/>
        </w:rPr>
      </w:pPr>
      <w:r w:rsidRPr="0030073E">
        <w:rPr>
          <w:lang w:val="en-AU"/>
        </w:rPr>
        <w:t xml:space="preserve">The map below shows the status of the NBN rollout in Wonthaggi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1E9E0775" w14:textId="2EA65182" w:rsidR="00EC730E" w:rsidRPr="0030073E" w:rsidRDefault="003E6E37" w:rsidP="00EC730E">
      <w:pPr>
        <w:rPr>
          <w:lang w:val="en-AU"/>
        </w:rPr>
      </w:pPr>
      <w:r w:rsidRPr="0030073E">
        <w:rPr>
          <w:lang w:val="en-AU"/>
        </w:rPr>
        <w:t xml:space="preserve">Our analysis reveals that </w:t>
      </w:r>
      <w:r w:rsidR="00EC730E" w:rsidRPr="0030073E">
        <w:rPr>
          <w:lang w:val="en-AU"/>
        </w:rPr>
        <w:t xml:space="preserve">Wonthaggi is largely serviced by NBN FTTN, with small pockets of FTTP (in the towns new developments), with </w:t>
      </w:r>
      <w:r w:rsidR="009A7E58">
        <w:rPr>
          <w:lang w:val="en-AU"/>
        </w:rPr>
        <w:t>fixed wireless</w:t>
      </w:r>
      <w:r w:rsidR="00EC730E" w:rsidRPr="0030073E">
        <w:rPr>
          <w:lang w:val="en-AU"/>
        </w:rPr>
        <w:t xml:space="preserve"> and pockets of</w:t>
      </w:r>
      <w:r w:rsidR="009A7E58">
        <w:rPr>
          <w:lang w:val="en-AU"/>
        </w:rPr>
        <w:t xml:space="preserve"> satellite</w:t>
      </w:r>
      <w:r w:rsidR="00EC730E" w:rsidRPr="0030073E">
        <w:rPr>
          <w:lang w:val="en-AU"/>
        </w:rPr>
        <w:t xml:space="preserve"> in areas surrounding the town.</w:t>
      </w:r>
    </w:p>
    <w:p w14:paraId="67AFC691" w14:textId="77777777" w:rsidR="0021233B" w:rsidRPr="0030073E" w:rsidRDefault="00EC730E" w:rsidP="0021233B">
      <w:pPr>
        <w:keepNext/>
        <w:rPr>
          <w:lang w:val="en-AU"/>
        </w:rPr>
      </w:pPr>
      <w:r w:rsidRPr="00402028">
        <w:rPr>
          <w:noProof/>
          <w:lang w:val="en-AU"/>
        </w:rPr>
        <w:drawing>
          <wp:inline distT="0" distB="0" distL="0" distR="0" wp14:anchorId="4629FDC6" wp14:editId="752C69F5">
            <wp:extent cx="2844000" cy="208368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2844000" cy="2083689"/>
                    </a:xfrm>
                    <a:prstGeom prst="rect">
                      <a:avLst/>
                    </a:prstGeom>
                  </pic:spPr>
                </pic:pic>
              </a:graphicData>
            </a:graphic>
          </wp:inline>
        </w:drawing>
      </w:r>
    </w:p>
    <w:p w14:paraId="7C07506D" w14:textId="67E73869" w:rsidR="00EC730E" w:rsidRPr="0030073E" w:rsidRDefault="0021233B" w:rsidP="0021233B">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33</w:t>
      </w:r>
      <w:r w:rsidRPr="00402028">
        <w:rPr>
          <w:lang w:val="en-AU"/>
        </w:rPr>
        <w:fldChar w:fldCharType="end"/>
      </w:r>
      <w:r w:rsidRPr="0030073E">
        <w:rPr>
          <w:lang w:val="en-AU"/>
        </w:rPr>
        <w:t xml:space="preserve"> NBN Coverage of Wonthaggi (</w:t>
      </w:r>
      <w:r w:rsidR="0035637A">
        <w:rPr>
          <w:lang w:val="en-AU"/>
        </w:rPr>
        <w:t>NBN Co</w:t>
      </w:r>
      <w:r w:rsidRPr="0030073E">
        <w:rPr>
          <w:lang w:val="en-AU"/>
        </w:rPr>
        <w:t>)</w:t>
      </w:r>
    </w:p>
    <w:p w14:paraId="18AD1A0B" w14:textId="7B8F8792" w:rsidR="00387CB2" w:rsidRPr="0030073E" w:rsidRDefault="00892FF1" w:rsidP="00387CB2">
      <w:pPr>
        <w:pStyle w:val="Heading5"/>
        <w:rPr>
          <w:lang w:val="en-AU"/>
        </w:rPr>
      </w:pPr>
      <w:r>
        <w:rPr>
          <w:lang w:val="en-AU"/>
        </w:rPr>
        <w:br w:type="column"/>
      </w:r>
      <w:r w:rsidR="00387CB2" w:rsidRPr="0030073E">
        <w:rPr>
          <w:lang w:val="en-AU"/>
        </w:rPr>
        <w:t>Mobile Coverage</w:t>
      </w:r>
    </w:p>
    <w:p w14:paraId="43CCD789" w14:textId="77777777" w:rsidR="00387CB2" w:rsidRPr="0030073E" w:rsidRDefault="00387CB2" w:rsidP="00387CB2">
      <w:pPr>
        <w:rPr>
          <w:lang w:val="en-AU"/>
        </w:rPr>
      </w:pPr>
      <w:r w:rsidRPr="0030073E">
        <w:rPr>
          <w:lang w:val="en-AU"/>
        </w:rPr>
        <w:t>Based on public coverage maps:</w:t>
      </w:r>
    </w:p>
    <w:p w14:paraId="24757DCF" w14:textId="5675DCAF" w:rsidR="00387CB2" w:rsidRPr="0030073E" w:rsidRDefault="00387CB2" w:rsidP="00387CB2">
      <w:pPr>
        <w:pStyle w:val="Bulletedlist"/>
        <w:rPr>
          <w:lang w:val="en-AU"/>
        </w:rPr>
      </w:pPr>
      <w:r w:rsidRPr="0030073E">
        <w:rPr>
          <w:lang w:val="en-AU"/>
        </w:rPr>
        <w:t xml:space="preserve">Telstra shows 4GX outdoor handheld device coverage (with a typical download speed of 2-75 Mbps) across the entire </w:t>
      </w:r>
      <w:r w:rsidR="00770858" w:rsidRPr="0030073E">
        <w:rPr>
          <w:lang w:val="en-AU"/>
        </w:rPr>
        <w:t>town</w:t>
      </w:r>
    </w:p>
    <w:p w14:paraId="4A683C46" w14:textId="02A01752"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770858" w:rsidRPr="0030073E">
        <w:rPr>
          <w:lang w:val="en-AU"/>
        </w:rPr>
        <w:t>town</w:t>
      </w:r>
    </w:p>
    <w:p w14:paraId="1BDD2D9D" w14:textId="52AF9657"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w:t>
      </w:r>
      <w:r w:rsidR="00770858" w:rsidRPr="0030073E">
        <w:rPr>
          <w:lang w:val="en-AU"/>
        </w:rPr>
        <w:t>town</w:t>
      </w:r>
      <w:r w:rsidRPr="0030073E">
        <w:rPr>
          <w:lang w:val="en-AU"/>
        </w:rPr>
        <w:t>.</w:t>
      </w:r>
    </w:p>
    <w:p w14:paraId="0F2B8DE5" w14:textId="6C18A6FD" w:rsidR="00387CB2" w:rsidRPr="0030073E" w:rsidRDefault="00387CB2" w:rsidP="00387CB2">
      <w:pPr>
        <w:rPr>
          <w:lang w:val="en-AU"/>
        </w:rPr>
      </w:pPr>
      <w:r w:rsidRPr="0030073E">
        <w:rPr>
          <w:lang w:val="en-AU"/>
        </w:rPr>
        <w:t xml:space="preserve">In summary, there appear to be no mobile coverage issues in the </w:t>
      </w:r>
      <w:r w:rsidR="008B4734" w:rsidRPr="0030073E">
        <w:rPr>
          <w:lang w:val="en-AU"/>
        </w:rPr>
        <w:t>town</w:t>
      </w:r>
      <w:r w:rsidRPr="0030073E">
        <w:rPr>
          <w:lang w:val="en-AU"/>
        </w:rPr>
        <w:t>, with the three major mobile network operators all offering service.</w:t>
      </w:r>
    </w:p>
    <w:p w14:paraId="14EF43F7" w14:textId="77777777" w:rsidR="00387CB2" w:rsidRPr="0030073E" w:rsidRDefault="00387CB2" w:rsidP="00387CB2">
      <w:pPr>
        <w:pStyle w:val="Heading5"/>
        <w:rPr>
          <w:lang w:val="en-AU"/>
        </w:rPr>
      </w:pPr>
      <w:r w:rsidRPr="0030073E">
        <w:rPr>
          <w:lang w:val="en-AU"/>
        </w:rPr>
        <w:t>LP-WAN Coverage</w:t>
      </w:r>
    </w:p>
    <w:p w14:paraId="3A0F0FEE" w14:textId="52AB4DED" w:rsidR="00387CB2" w:rsidRPr="0030073E" w:rsidRDefault="00387CB2" w:rsidP="00387CB2">
      <w:pPr>
        <w:rPr>
          <w:lang w:val="en-AU"/>
        </w:rPr>
      </w:pPr>
      <w:r w:rsidRPr="0030073E">
        <w:rPr>
          <w:lang w:val="en-AU"/>
        </w:rPr>
        <w:t xml:space="preserve">There is extensive Taggle coverage in Wonthaggi. </w:t>
      </w:r>
      <w:r w:rsidR="00B20972">
        <w:rPr>
          <w:lang w:val="en-AU"/>
        </w:rPr>
        <w:t>Sigfox</w:t>
      </w:r>
      <w:r w:rsidRPr="0030073E">
        <w:rPr>
          <w:lang w:val="en-AU"/>
        </w:rPr>
        <w:t xml:space="preserve"> and Optus NB-IOT limited are not currently available in the area.</w:t>
      </w:r>
    </w:p>
    <w:p w14:paraId="6EE2F5F3" w14:textId="77777777" w:rsidR="00387CB2" w:rsidRPr="0030073E" w:rsidRDefault="00387CB2" w:rsidP="00387CB2">
      <w:pPr>
        <w:pStyle w:val="Heading5"/>
        <w:rPr>
          <w:lang w:val="en-AU"/>
        </w:rPr>
      </w:pPr>
      <w:r w:rsidRPr="0030073E">
        <w:rPr>
          <w:lang w:val="en-AU"/>
        </w:rPr>
        <w:t>Public WiFi Coverage</w:t>
      </w:r>
    </w:p>
    <w:p w14:paraId="140258FA" w14:textId="77777777" w:rsidR="00387CB2" w:rsidRPr="0030073E" w:rsidRDefault="00387CB2" w:rsidP="00387CB2">
      <w:pPr>
        <w:rPr>
          <w:lang w:val="en-AU"/>
        </w:rPr>
      </w:pPr>
      <w:r w:rsidRPr="0030073E">
        <w:rPr>
          <w:lang w:val="en-AU"/>
        </w:rPr>
        <w:t>24-hour free public WiFi is available at the Wonthaggi Library.</w:t>
      </w:r>
    </w:p>
    <w:p w14:paraId="391C1F4D" w14:textId="77777777" w:rsidR="00387CB2" w:rsidRPr="0030073E" w:rsidRDefault="00387CB2" w:rsidP="00387CB2">
      <w:pPr>
        <w:pStyle w:val="Heading5"/>
        <w:rPr>
          <w:lang w:val="en-AU"/>
        </w:rPr>
      </w:pPr>
      <w:r w:rsidRPr="0030073E">
        <w:rPr>
          <w:lang w:val="en-AU"/>
        </w:rPr>
        <w:t>Other</w:t>
      </w:r>
    </w:p>
    <w:p w14:paraId="49F10AEB" w14:textId="43E83C2C" w:rsidR="00387CB2" w:rsidRPr="0030073E" w:rsidRDefault="005D5BA8" w:rsidP="00387CB2">
      <w:pPr>
        <w:rPr>
          <w:lang w:val="en-AU"/>
        </w:rPr>
      </w:pPr>
      <w:r w:rsidRPr="0030073E">
        <w:rPr>
          <w:lang w:val="en-AU"/>
        </w:rPr>
        <w:t xml:space="preserve">Neither </w:t>
      </w:r>
      <w:r w:rsidR="00387CB2" w:rsidRPr="0030073E">
        <w:rPr>
          <w:lang w:val="en-AU"/>
        </w:rPr>
        <w:t xml:space="preserve">VicTrack fibre </w:t>
      </w:r>
      <w:r w:rsidRPr="0030073E">
        <w:rPr>
          <w:lang w:val="en-AU"/>
        </w:rPr>
        <w:t xml:space="preserve">or </w:t>
      </w:r>
      <w:r w:rsidR="00490DA1" w:rsidRPr="0030073E">
        <w:rPr>
          <w:lang w:val="en-AU"/>
        </w:rPr>
        <w:t>power transmission network</w:t>
      </w:r>
      <w:r w:rsidRPr="0030073E">
        <w:rPr>
          <w:lang w:val="en-AU"/>
        </w:rPr>
        <w:t xml:space="preserve"> </w:t>
      </w:r>
      <w:r w:rsidR="00387CB2" w:rsidRPr="0030073E">
        <w:rPr>
          <w:lang w:val="en-AU"/>
        </w:rPr>
        <w:t>is available in Wonthaggi.</w:t>
      </w:r>
    </w:p>
    <w:p w14:paraId="3F3CBEF9" w14:textId="77777777" w:rsidR="00387CB2" w:rsidRPr="0030073E" w:rsidRDefault="00387CB2" w:rsidP="002E6163">
      <w:pPr>
        <w:pStyle w:val="Heading2"/>
        <w:numPr>
          <w:ilvl w:val="1"/>
          <w:numId w:val="110"/>
        </w:numPr>
        <w:ind w:hanging="780"/>
        <w:rPr>
          <w:lang w:val="en-AU"/>
        </w:rPr>
      </w:pPr>
      <w:bookmarkStart w:id="2643" w:name="_Toc17454633"/>
      <w:r w:rsidRPr="0030073E">
        <w:rPr>
          <w:lang w:val="en-AU"/>
        </w:rPr>
        <w:t>Town of Lakes Entrance</w:t>
      </w:r>
      <w:bookmarkEnd w:id="2643"/>
    </w:p>
    <w:p w14:paraId="18773BFD" w14:textId="77777777" w:rsidR="00387CB2" w:rsidRPr="0030073E" w:rsidRDefault="00387CB2" w:rsidP="00387CB2">
      <w:pPr>
        <w:rPr>
          <w:lang w:val="en-AU"/>
        </w:rPr>
      </w:pPr>
      <w:r w:rsidRPr="0030073E">
        <w:rPr>
          <w:lang w:val="en-AU"/>
        </w:rPr>
        <w:t xml:space="preserve">Lakes Entrance is a seaside resort and fishing port in eastern Victoria. It is situated approximately 320 kilometres east of Melbourne, near a managed, artificial channel connecting the Gippsland Lakes to the Bass Strait. </w:t>
      </w:r>
    </w:p>
    <w:p w14:paraId="3145111C"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41AE1B7D" w14:textId="4D3D2A08" w:rsidR="00387CB2" w:rsidRPr="0030073E" w:rsidRDefault="00387CB2" w:rsidP="00387CB2">
      <w:pPr>
        <w:pStyle w:val="Bulletedlist"/>
        <w:rPr>
          <w:lang w:val="en-AU"/>
        </w:rPr>
      </w:pPr>
      <w:r w:rsidRPr="0030073E">
        <w:rPr>
          <w:lang w:val="en-AU"/>
        </w:rPr>
        <w:t>The population of Lakes Entrance grew by 9.4% over a decade to 6,071 in 2016, below the median of 15.4% among the 22 places analysed in the region</w:t>
      </w:r>
    </w:p>
    <w:p w14:paraId="4F616CB7" w14:textId="77777777" w:rsidR="00387CB2" w:rsidRPr="0030073E" w:rsidRDefault="00387CB2" w:rsidP="00387CB2">
      <w:pPr>
        <w:pStyle w:val="Bulletedlist"/>
        <w:rPr>
          <w:lang w:val="en-AU"/>
        </w:rPr>
      </w:pPr>
      <w:r w:rsidRPr="0030073E">
        <w:rPr>
          <w:lang w:val="en-AU"/>
        </w:rPr>
        <w:t>2,131 people aged 15 and over reported being in the labour force in the week preceding the 2016 Census, with 45.0% being in full-time employment and 37.7% in part-time employment</w:t>
      </w:r>
    </w:p>
    <w:p w14:paraId="67948E4E" w14:textId="77777777" w:rsidR="00387CB2" w:rsidRPr="0030073E" w:rsidRDefault="00387CB2" w:rsidP="00387CB2">
      <w:pPr>
        <w:pStyle w:val="Bulletedlist"/>
        <w:rPr>
          <w:lang w:val="en-AU"/>
        </w:rPr>
      </w:pPr>
      <w:r w:rsidRPr="0030073E">
        <w:rPr>
          <w:lang w:val="en-AU"/>
        </w:rPr>
        <w:t>13.0% of the labour force classified themselves as managers, 12.6% as professionals and 10.7% as clerical and administrative workers</w:t>
      </w:r>
    </w:p>
    <w:p w14:paraId="492440C5" w14:textId="77777777" w:rsidR="00387CB2" w:rsidRPr="0030073E" w:rsidRDefault="00387CB2" w:rsidP="00387CB2">
      <w:pPr>
        <w:pStyle w:val="Bulletedlist"/>
        <w:rPr>
          <w:lang w:val="en-AU"/>
        </w:rPr>
      </w:pPr>
      <w:r w:rsidRPr="0030073E">
        <w:rPr>
          <w:lang w:val="en-AU"/>
        </w:rPr>
        <w:t xml:space="preserve">7.9% of the labour force cited their industry of employment as accommodation and 4.2% cited aged care residential </w:t>
      </w:r>
    </w:p>
    <w:p w14:paraId="0ED597C4" w14:textId="77777777" w:rsidR="00387CB2" w:rsidRPr="0030073E" w:rsidRDefault="00387CB2" w:rsidP="00387CB2">
      <w:pPr>
        <w:pStyle w:val="Bulletedlist"/>
        <w:rPr>
          <w:lang w:val="en-AU"/>
        </w:rPr>
      </w:pPr>
      <w:r w:rsidRPr="0030073E">
        <w:rPr>
          <w:lang w:val="en-AU"/>
        </w:rPr>
        <w:t>There is no hospital in the town. The nearest one is located to the west in Bairnsdale</w:t>
      </w:r>
    </w:p>
    <w:p w14:paraId="332BF7A5" w14:textId="77777777" w:rsidR="00387CB2" w:rsidRPr="0030073E" w:rsidRDefault="00387CB2" w:rsidP="00387CB2">
      <w:pPr>
        <w:pStyle w:val="Bulletedlist"/>
        <w:rPr>
          <w:lang w:val="en-AU"/>
        </w:rPr>
      </w:pPr>
      <w:r w:rsidRPr="0030073E">
        <w:rPr>
          <w:lang w:val="en-AU"/>
        </w:rPr>
        <w:t xml:space="preserve">The town has 2 primary schools a secondary school and a TAFE </w:t>
      </w:r>
    </w:p>
    <w:p w14:paraId="38C84CAF" w14:textId="7687314F" w:rsidR="00387CB2" w:rsidRPr="0030073E" w:rsidRDefault="00387CB2" w:rsidP="00387CB2">
      <w:pPr>
        <w:pStyle w:val="Bulletedlist"/>
        <w:rPr>
          <w:lang w:val="en-AU"/>
        </w:rPr>
      </w:pPr>
      <w:r w:rsidRPr="0030073E">
        <w:rPr>
          <w:lang w:val="en-AU"/>
        </w:rPr>
        <w:t>With a median age of 53, Lakes Entrance has one of the older populations in the region, above the median of 44 for the 22 places analysed</w:t>
      </w:r>
    </w:p>
    <w:p w14:paraId="7732A3F2" w14:textId="11F25F2B" w:rsidR="00387CB2" w:rsidRPr="0030073E" w:rsidRDefault="00387CB2" w:rsidP="00387CB2">
      <w:pPr>
        <w:pStyle w:val="Bulletedlist"/>
        <w:rPr>
          <w:lang w:val="en-AU"/>
        </w:rPr>
      </w:pPr>
      <w:r w:rsidRPr="0030073E">
        <w:rPr>
          <w:lang w:val="en-AU"/>
        </w:rPr>
        <w:t>The ABS report a median annual household income of $42.4K for Lakes Entrance, one of the lowest in the region and well below Melbourne’s $80.4K</w:t>
      </w:r>
    </w:p>
    <w:p w14:paraId="6CC87AF7"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201 businesses in the town or its near surrounds </w:t>
      </w:r>
    </w:p>
    <w:p w14:paraId="62223FE7" w14:textId="33B5C974" w:rsidR="00387CB2" w:rsidRPr="0030073E" w:rsidRDefault="00387CB2" w:rsidP="00387CB2">
      <w:pPr>
        <w:pStyle w:val="Bulletedlist"/>
        <w:rPr>
          <w:lang w:val="en-AU"/>
        </w:rPr>
      </w:pPr>
      <w:r w:rsidRPr="0030073E">
        <w:rPr>
          <w:lang w:val="en-AU"/>
        </w:rPr>
        <w:t>In 70.2% of dwellings, at least one person accessed the internet from home</w:t>
      </w:r>
      <w:r w:rsidR="00BE04C5">
        <w:rPr>
          <w:lang w:val="en-AU"/>
        </w:rPr>
        <w:t>.</w:t>
      </w:r>
      <w:r w:rsidRPr="0030073E">
        <w:rPr>
          <w:lang w:val="en-AU"/>
        </w:rPr>
        <w:t xml:space="preserve"> </w:t>
      </w:r>
    </w:p>
    <w:p w14:paraId="56FA6997" w14:textId="77777777" w:rsidR="00387CB2" w:rsidRPr="0030073E" w:rsidRDefault="00387CB2" w:rsidP="00387CB2">
      <w:pPr>
        <w:pStyle w:val="Heading5"/>
        <w:rPr>
          <w:lang w:val="en-AU"/>
        </w:rPr>
      </w:pPr>
      <w:r w:rsidRPr="0030073E">
        <w:rPr>
          <w:lang w:val="en-AU"/>
        </w:rPr>
        <w:t>Skills</w:t>
      </w:r>
    </w:p>
    <w:p w14:paraId="5FB1BC8A" w14:textId="77777777" w:rsidR="00387CB2" w:rsidRPr="0030073E" w:rsidRDefault="00387CB2" w:rsidP="00387CB2">
      <w:pPr>
        <w:keepNext/>
        <w:rPr>
          <w:lang w:val="en-AU"/>
        </w:rPr>
      </w:pPr>
      <w:r w:rsidRPr="0030073E">
        <w:rPr>
          <w:lang w:val="en-AU"/>
        </w:rPr>
        <w:t>ABS Census data indicates:</w:t>
      </w:r>
    </w:p>
    <w:p w14:paraId="409AEF8C" w14:textId="77777777" w:rsidR="00387CB2" w:rsidRPr="0030073E" w:rsidRDefault="00387CB2" w:rsidP="00387CB2">
      <w:pPr>
        <w:pStyle w:val="Bulletedlist"/>
        <w:rPr>
          <w:lang w:val="en-AU"/>
        </w:rPr>
      </w:pPr>
      <w:r w:rsidRPr="0030073E">
        <w:rPr>
          <w:lang w:val="en-AU"/>
        </w:rPr>
        <w:t>15.1% of people aged 15 and over having gained a diploma, advanced diploma, bachelors degree or higher educational qualification</w:t>
      </w:r>
    </w:p>
    <w:p w14:paraId="12E4998A" w14:textId="7B4E105A" w:rsidR="00387CB2" w:rsidRPr="0030073E" w:rsidRDefault="00BE04C5" w:rsidP="00387CB2">
      <w:pPr>
        <w:pStyle w:val="Bulletedlist"/>
        <w:rPr>
          <w:lang w:val="en-AU"/>
        </w:rPr>
      </w:pPr>
      <w:r>
        <w:rPr>
          <w:lang w:val="en-AU"/>
        </w:rPr>
        <w:t>A</w:t>
      </w:r>
      <w:r w:rsidR="00387CB2" w:rsidRPr="0030073E">
        <w:rPr>
          <w:lang w:val="en-AU"/>
        </w:rPr>
        <w:t>nother 20.3% have completed level III or IV trade certificates</w:t>
      </w:r>
    </w:p>
    <w:p w14:paraId="66E30824" w14:textId="7CD6513D" w:rsidR="00387CB2" w:rsidRPr="0030073E" w:rsidRDefault="00BE04C5" w:rsidP="00387CB2">
      <w:pPr>
        <w:pStyle w:val="Bulletedlist"/>
        <w:rPr>
          <w:lang w:val="en-AU"/>
        </w:rPr>
      </w:pPr>
      <w:r>
        <w:rPr>
          <w:lang w:val="en-AU"/>
        </w:rPr>
        <w:t>A</w:t>
      </w:r>
      <w:r w:rsidR="00387CB2" w:rsidRPr="0030073E">
        <w:rPr>
          <w:lang w:val="en-AU"/>
        </w:rPr>
        <w:t>nother 10.2% have completed year 12.</w:t>
      </w:r>
    </w:p>
    <w:p w14:paraId="105F81A0" w14:textId="77777777" w:rsidR="00387CB2" w:rsidRPr="0030073E" w:rsidRDefault="00387CB2" w:rsidP="00387CB2">
      <w:pPr>
        <w:rPr>
          <w:lang w:val="en-AU"/>
        </w:rPr>
      </w:pPr>
      <w:r w:rsidRPr="0030073E">
        <w:rPr>
          <w:lang w:val="en-AU"/>
        </w:rPr>
        <w:t>ABS Industry employment data from 2016 indicated that the East Gippsland LGA had 4.1% employment in the industry sectors with strong technology exposure.</w:t>
      </w:r>
    </w:p>
    <w:p w14:paraId="3AFC9C36" w14:textId="77777777" w:rsidR="00387CB2" w:rsidRPr="0030073E" w:rsidRDefault="00387CB2" w:rsidP="00387CB2">
      <w:pPr>
        <w:pStyle w:val="Heading5"/>
        <w:rPr>
          <w:lang w:val="en-AU"/>
        </w:rPr>
      </w:pPr>
      <w:r w:rsidRPr="0030073E">
        <w:rPr>
          <w:lang w:val="en-AU"/>
        </w:rPr>
        <w:t>Fixed Broadband</w:t>
      </w:r>
    </w:p>
    <w:p w14:paraId="691BCD38" w14:textId="6A6D9910" w:rsidR="00FB7449" w:rsidRPr="0030073E" w:rsidRDefault="00FB7449" w:rsidP="00FB7449">
      <w:pPr>
        <w:rPr>
          <w:lang w:val="en-AU"/>
        </w:rPr>
      </w:pPr>
      <w:r w:rsidRPr="0030073E">
        <w:rPr>
          <w:lang w:val="en-AU"/>
        </w:rPr>
        <w:t xml:space="preserve">The map below shows the status of the NBN rollout in Lakes Entrance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330F2250" w14:textId="55FD25F7" w:rsidR="00FB7449" w:rsidRPr="0030073E" w:rsidRDefault="003E6E37" w:rsidP="00FB7449">
      <w:pPr>
        <w:rPr>
          <w:lang w:val="en-AU"/>
        </w:rPr>
      </w:pPr>
      <w:r w:rsidRPr="0030073E">
        <w:rPr>
          <w:lang w:val="en-AU"/>
        </w:rPr>
        <w:t xml:space="preserve">Our analysis reveals that </w:t>
      </w:r>
      <w:r w:rsidR="00FB7449" w:rsidRPr="0030073E">
        <w:rPr>
          <w:lang w:val="en-AU"/>
        </w:rPr>
        <w:t xml:space="preserve">Lakes Entrance is largely serviced by NBN FTTN, with </w:t>
      </w:r>
      <w:r w:rsidR="009A7E58">
        <w:rPr>
          <w:lang w:val="en-AU"/>
        </w:rPr>
        <w:t>fixed wireless</w:t>
      </w:r>
      <w:r w:rsidR="00FB7449" w:rsidRPr="0030073E">
        <w:rPr>
          <w:lang w:val="en-AU"/>
        </w:rPr>
        <w:t xml:space="preserve"> and pockets of</w:t>
      </w:r>
      <w:r w:rsidR="009A7E58">
        <w:rPr>
          <w:lang w:val="en-AU"/>
        </w:rPr>
        <w:t xml:space="preserve"> satellite</w:t>
      </w:r>
      <w:r w:rsidR="00FB7449" w:rsidRPr="0030073E">
        <w:rPr>
          <w:lang w:val="en-AU"/>
        </w:rPr>
        <w:t xml:space="preserve"> in areas surrounding the town.</w:t>
      </w:r>
    </w:p>
    <w:p w14:paraId="4429C482" w14:textId="77777777" w:rsidR="00475142" w:rsidRPr="0030073E" w:rsidRDefault="00FB7449" w:rsidP="00475142">
      <w:pPr>
        <w:keepNext/>
        <w:rPr>
          <w:lang w:val="en-AU"/>
        </w:rPr>
      </w:pPr>
      <w:r w:rsidRPr="00402028">
        <w:rPr>
          <w:noProof/>
          <w:lang w:val="en-AU"/>
        </w:rPr>
        <w:drawing>
          <wp:inline distT="0" distB="0" distL="0" distR="0" wp14:anchorId="7635D6D5" wp14:editId="31DB05D4">
            <wp:extent cx="2844000" cy="206247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2844000" cy="2062473"/>
                    </a:xfrm>
                    <a:prstGeom prst="rect">
                      <a:avLst/>
                    </a:prstGeom>
                  </pic:spPr>
                </pic:pic>
              </a:graphicData>
            </a:graphic>
          </wp:inline>
        </w:drawing>
      </w:r>
    </w:p>
    <w:p w14:paraId="441A3DE9" w14:textId="6BA0BFEF" w:rsidR="00FB7449"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34</w:t>
      </w:r>
      <w:r w:rsidRPr="00402028">
        <w:rPr>
          <w:lang w:val="en-AU"/>
        </w:rPr>
        <w:fldChar w:fldCharType="end"/>
      </w:r>
      <w:r w:rsidRPr="0030073E">
        <w:rPr>
          <w:lang w:val="en-AU"/>
        </w:rPr>
        <w:t xml:space="preserve"> NBN Coverage of Lakes Entrance (</w:t>
      </w:r>
      <w:r w:rsidR="0035637A">
        <w:rPr>
          <w:lang w:val="en-AU"/>
        </w:rPr>
        <w:t>NBN Co</w:t>
      </w:r>
      <w:r w:rsidRPr="0030073E">
        <w:rPr>
          <w:lang w:val="en-AU"/>
        </w:rPr>
        <w:t>)</w:t>
      </w:r>
    </w:p>
    <w:p w14:paraId="337CC897" w14:textId="77777777" w:rsidR="00387CB2" w:rsidRPr="0030073E" w:rsidRDefault="00387CB2" w:rsidP="00387CB2">
      <w:pPr>
        <w:pStyle w:val="Heading5"/>
        <w:rPr>
          <w:lang w:val="en-AU"/>
        </w:rPr>
      </w:pPr>
      <w:r w:rsidRPr="0030073E">
        <w:rPr>
          <w:lang w:val="en-AU"/>
        </w:rPr>
        <w:t>Mobile Coverage</w:t>
      </w:r>
    </w:p>
    <w:p w14:paraId="55281595" w14:textId="77777777" w:rsidR="00387CB2" w:rsidRPr="0030073E" w:rsidRDefault="00387CB2" w:rsidP="00387CB2">
      <w:pPr>
        <w:rPr>
          <w:lang w:val="en-AU"/>
        </w:rPr>
      </w:pPr>
      <w:r w:rsidRPr="0030073E">
        <w:rPr>
          <w:lang w:val="en-AU"/>
        </w:rPr>
        <w:t>Based on public coverage maps:</w:t>
      </w:r>
    </w:p>
    <w:p w14:paraId="7DD0CEF7" w14:textId="2DF31EA5" w:rsidR="00387CB2" w:rsidRPr="0030073E" w:rsidRDefault="00387CB2" w:rsidP="00402028">
      <w:pPr>
        <w:pStyle w:val="Bulletedlist"/>
        <w:rPr>
          <w:lang w:val="en-AU"/>
        </w:rPr>
      </w:pPr>
      <w:r w:rsidRPr="0030073E">
        <w:rPr>
          <w:lang w:val="en-AU"/>
        </w:rPr>
        <w:t xml:space="preserve">Telstra shows 4GX outdoor handheld device coverage (with a typical download speed of 2-75 Mbps) across the entire </w:t>
      </w:r>
      <w:r w:rsidR="00917782" w:rsidRPr="0030073E">
        <w:rPr>
          <w:lang w:val="en-AU"/>
        </w:rPr>
        <w:t>town</w:t>
      </w:r>
    </w:p>
    <w:p w14:paraId="4EA0D1C4" w14:textId="62EB73A2" w:rsidR="00387CB2" w:rsidRPr="0030073E" w:rsidRDefault="00387CB2"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917782" w:rsidRPr="0030073E">
        <w:rPr>
          <w:lang w:val="en-AU"/>
        </w:rPr>
        <w:t>town</w:t>
      </w:r>
    </w:p>
    <w:p w14:paraId="0A9C25BF" w14:textId="1105A855" w:rsidR="00387CB2" w:rsidRPr="0030073E" w:rsidRDefault="00387CB2" w:rsidP="00402028">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w:t>
      </w:r>
      <w:r w:rsidR="00917782" w:rsidRPr="0030073E">
        <w:rPr>
          <w:lang w:val="en-AU"/>
        </w:rPr>
        <w:t>town</w:t>
      </w:r>
      <w:r w:rsidRPr="0030073E">
        <w:rPr>
          <w:lang w:val="en-AU"/>
        </w:rPr>
        <w:t>.</w:t>
      </w:r>
    </w:p>
    <w:p w14:paraId="2360C630" w14:textId="7226FC7A" w:rsidR="00387CB2" w:rsidRPr="0030073E" w:rsidRDefault="00387CB2" w:rsidP="00387CB2">
      <w:pPr>
        <w:rPr>
          <w:lang w:val="en-AU"/>
        </w:rPr>
      </w:pPr>
      <w:r w:rsidRPr="0030073E">
        <w:rPr>
          <w:lang w:val="en-AU"/>
        </w:rPr>
        <w:t xml:space="preserve">In summary, there appear to be no mobile coverage issues in the </w:t>
      </w:r>
      <w:r w:rsidR="008B4734" w:rsidRPr="0030073E">
        <w:rPr>
          <w:lang w:val="en-AU"/>
        </w:rPr>
        <w:t>town</w:t>
      </w:r>
      <w:r w:rsidRPr="0030073E">
        <w:rPr>
          <w:lang w:val="en-AU"/>
        </w:rPr>
        <w:t>, with the three major mobile network operators all offering service.</w:t>
      </w:r>
    </w:p>
    <w:p w14:paraId="529FE2F2" w14:textId="77777777" w:rsidR="00387CB2" w:rsidRPr="0030073E" w:rsidRDefault="00387CB2" w:rsidP="00387CB2">
      <w:pPr>
        <w:pStyle w:val="Heading5"/>
        <w:rPr>
          <w:lang w:val="en-AU"/>
        </w:rPr>
      </w:pPr>
      <w:r w:rsidRPr="0030073E">
        <w:rPr>
          <w:lang w:val="en-AU"/>
        </w:rPr>
        <w:t>LP-WAN Coverage</w:t>
      </w:r>
    </w:p>
    <w:p w14:paraId="517A6D34" w14:textId="7DC009EE" w:rsidR="00387CB2" w:rsidRPr="0030073E" w:rsidRDefault="00387CB2" w:rsidP="00387CB2">
      <w:pPr>
        <w:rPr>
          <w:lang w:val="en-AU"/>
        </w:rPr>
      </w:pPr>
      <w:r w:rsidRPr="0030073E">
        <w:rPr>
          <w:lang w:val="en-AU"/>
        </w:rPr>
        <w:t xml:space="preserve">There is extensive Taggle coverage in Lakes Entrance. </w:t>
      </w:r>
      <w:r w:rsidR="00B20972">
        <w:rPr>
          <w:lang w:val="en-AU"/>
        </w:rPr>
        <w:t>Sigfox</w:t>
      </w:r>
      <w:r w:rsidRPr="0030073E">
        <w:rPr>
          <w:lang w:val="en-AU"/>
        </w:rPr>
        <w:t xml:space="preserve"> and Optus NB-IOT limited are not currently available in the area.</w:t>
      </w:r>
    </w:p>
    <w:p w14:paraId="60BC3590" w14:textId="4E36CDDB" w:rsidR="00387CB2" w:rsidRPr="0030073E" w:rsidRDefault="00387CB2" w:rsidP="00387CB2">
      <w:pPr>
        <w:pStyle w:val="Heading5"/>
        <w:rPr>
          <w:lang w:val="en-AU"/>
        </w:rPr>
      </w:pPr>
      <w:r w:rsidRPr="0030073E">
        <w:rPr>
          <w:lang w:val="en-AU"/>
        </w:rPr>
        <w:t>Public WiFi Coverage</w:t>
      </w:r>
    </w:p>
    <w:p w14:paraId="2F5FAEB4" w14:textId="77777777" w:rsidR="00387CB2" w:rsidRPr="0030073E" w:rsidRDefault="00387CB2" w:rsidP="00387CB2">
      <w:pPr>
        <w:rPr>
          <w:lang w:val="en-AU"/>
        </w:rPr>
      </w:pPr>
      <w:r w:rsidRPr="0030073E">
        <w:rPr>
          <w:lang w:val="en-AU"/>
        </w:rPr>
        <w:t xml:space="preserve">There are no known public WiFi areas in Lakes Entrance. </w:t>
      </w:r>
    </w:p>
    <w:p w14:paraId="04BDFD9F" w14:textId="77777777" w:rsidR="00387CB2" w:rsidRPr="0030073E" w:rsidRDefault="00387CB2" w:rsidP="00387CB2">
      <w:pPr>
        <w:pStyle w:val="Heading5"/>
        <w:rPr>
          <w:lang w:val="en-AU"/>
        </w:rPr>
      </w:pPr>
      <w:r w:rsidRPr="0030073E">
        <w:rPr>
          <w:lang w:val="en-AU"/>
        </w:rPr>
        <w:t>Other</w:t>
      </w:r>
    </w:p>
    <w:p w14:paraId="1F052046" w14:textId="5C526895" w:rsidR="00B14182" w:rsidRPr="0030073E" w:rsidRDefault="00B14182" w:rsidP="00B14182">
      <w:pPr>
        <w:rPr>
          <w:lang w:val="en-AU"/>
        </w:rPr>
      </w:pPr>
      <w:r w:rsidRPr="0030073E">
        <w:rPr>
          <w:lang w:val="en-AU"/>
        </w:rPr>
        <w:t xml:space="preserve">Neither VicTrack fibre or </w:t>
      </w:r>
      <w:r w:rsidR="00490DA1" w:rsidRPr="0030073E">
        <w:rPr>
          <w:lang w:val="en-AU"/>
        </w:rPr>
        <w:t>power transmission network</w:t>
      </w:r>
      <w:r w:rsidRPr="0030073E">
        <w:rPr>
          <w:lang w:val="en-AU"/>
        </w:rPr>
        <w:t xml:space="preserve"> is available in </w:t>
      </w:r>
      <w:r w:rsidR="00CB1201" w:rsidRPr="0030073E">
        <w:rPr>
          <w:lang w:val="en-AU"/>
        </w:rPr>
        <w:t>Lakes Entrance</w:t>
      </w:r>
      <w:r w:rsidRPr="0030073E">
        <w:rPr>
          <w:lang w:val="en-AU"/>
        </w:rPr>
        <w:t>.</w:t>
      </w:r>
    </w:p>
    <w:p w14:paraId="4585F253" w14:textId="3A7B734D" w:rsidR="00387CB2" w:rsidRPr="0030073E" w:rsidRDefault="00124562" w:rsidP="002E6163">
      <w:pPr>
        <w:pStyle w:val="Heading2"/>
        <w:numPr>
          <w:ilvl w:val="1"/>
          <w:numId w:val="110"/>
        </w:numPr>
        <w:ind w:hanging="780"/>
        <w:rPr>
          <w:lang w:val="en-AU"/>
        </w:rPr>
      </w:pPr>
      <w:r>
        <w:rPr>
          <w:lang w:val="en-AU"/>
        </w:rPr>
        <w:br w:type="column"/>
      </w:r>
      <w:bookmarkStart w:id="2644" w:name="_Toc17454634"/>
      <w:r w:rsidR="00387CB2" w:rsidRPr="0030073E">
        <w:rPr>
          <w:lang w:val="en-AU"/>
        </w:rPr>
        <w:t>Town of Leongatha</w:t>
      </w:r>
      <w:bookmarkEnd w:id="2644"/>
    </w:p>
    <w:p w14:paraId="3EAE2EAC" w14:textId="0D0E01F1" w:rsidR="00387CB2" w:rsidRPr="0030073E" w:rsidRDefault="00387CB2" w:rsidP="00387CB2">
      <w:pPr>
        <w:rPr>
          <w:lang w:val="en-AU"/>
        </w:rPr>
      </w:pPr>
      <w:r w:rsidRPr="0030073E">
        <w:rPr>
          <w:lang w:val="en-AU"/>
        </w:rPr>
        <w:t>Leongatha is a town in the foothills of the Strzelecki Ranges, South Gippsland Shire located 135 kilometres south</w:t>
      </w:r>
      <w:r w:rsidR="00F42979">
        <w:rPr>
          <w:lang w:val="en-AU"/>
        </w:rPr>
        <w:t>-</w:t>
      </w:r>
      <w:r w:rsidRPr="0030073E">
        <w:rPr>
          <w:lang w:val="en-AU"/>
        </w:rPr>
        <w:t>east of Melbourne. First settlement of the area by Europeans occurred in 1845. Leongatha is a major educational hub for South Gippsland.</w:t>
      </w:r>
    </w:p>
    <w:p w14:paraId="3B415221"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53F88711" w14:textId="77777777" w:rsidR="00387CB2" w:rsidRPr="0030073E" w:rsidRDefault="00387CB2" w:rsidP="00387CB2">
      <w:pPr>
        <w:pStyle w:val="Bulletedlist"/>
        <w:rPr>
          <w:lang w:val="en-AU"/>
        </w:rPr>
      </w:pPr>
      <w:r w:rsidRPr="0030073E">
        <w:rPr>
          <w:lang w:val="en-AU"/>
        </w:rPr>
        <w:t>The population of Leongatha grew by 13.7% over a decade to 5,119 in 2016, below the median growth of 15.4% for the 22 places analysed in the region</w:t>
      </w:r>
    </w:p>
    <w:p w14:paraId="0062712B" w14:textId="77777777" w:rsidR="00387CB2" w:rsidRPr="0030073E" w:rsidRDefault="00387CB2" w:rsidP="00387CB2">
      <w:pPr>
        <w:pStyle w:val="Bulletedlist"/>
        <w:rPr>
          <w:lang w:val="en-AU"/>
        </w:rPr>
      </w:pPr>
      <w:r w:rsidRPr="0030073E">
        <w:rPr>
          <w:lang w:val="en-AU"/>
        </w:rPr>
        <w:t>2,151 people aged 15 and over reported being in the labour force in the week preceding the 2016 Census, with 52.1% being in full-time employment and 36.6% in part-time employment</w:t>
      </w:r>
    </w:p>
    <w:p w14:paraId="5B9C37DD" w14:textId="77777777" w:rsidR="00387CB2" w:rsidRPr="0030073E" w:rsidRDefault="00387CB2" w:rsidP="00387CB2">
      <w:pPr>
        <w:pStyle w:val="Bulletedlist"/>
        <w:rPr>
          <w:lang w:val="en-AU"/>
        </w:rPr>
      </w:pPr>
      <w:r w:rsidRPr="0030073E">
        <w:rPr>
          <w:lang w:val="en-AU"/>
        </w:rPr>
        <w:t>11.5% of the labour force classified themselves as managers, 15.4% as professionals and 11.5% as clerical and administrative workers</w:t>
      </w:r>
    </w:p>
    <w:p w14:paraId="131810CD" w14:textId="77777777" w:rsidR="00387CB2" w:rsidRPr="0030073E" w:rsidRDefault="00387CB2" w:rsidP="00387CB2">
      <w:pPr>
        <w:pStyle w:val="Bulletedlist"/>
        <w:rPr>
          <w:lang w:val="en-AU"/>
        </w:rPr>
      </w:pPr>
      <w:r w:rsidRPr="0030073E">
        <w:rPr>
          <w:lang w:val="en-AU"/>
        </w:rPr>
        <w:t>5.0% of the labour force cited their industry of employment as hospitals (except psychiatric hospitals) ad 3.3% cited local government administration</w:t>
      </w:r>
    </w:p>
    <w:p w14:paraId="1D493F79" w14:textId="77777777" w:rsidR="00387CB2" w:rsidRPr="0030073E" w:rsidRDefault="00387CB2" w:rsidP="00387CB2">
      <w:pPr>
        <w:pStyle w:val="Bulletedlist"/>
        <w:rPr>
          <w:lang w:val="en-AU"/>
        </w:rPr>
      </w:pPr>
      <w:r w:rsidRPr="0030073E">
        <w:rPr>
          <w:lang w:val="en-AU"/>
        </w:rPr>
        <w:t>One public hospital is located in the town</w:t>
      </w:r>
    </w:p>
    <w:p w14:paraId="1E14C4E0" w14:textId="77777777" w:rsidR="00387CB2" w:rsidRPr="0030073E" w:rsidRDefault="00387CB2" w:rsidP="00387CB2">
      <w:pPr>
        <w:pStyle w:val="Bulletedlist"/>
        <w:rPr>
          <w:lang w:val="en-AU"/>
        </w:rPr>
      </w:pPr>
      <w:r w:rsidRPr="0030073E">
        <w:rPr>
          <w:lang w:val="en-AU"/>
        </w:rPr>
        <w:t>The town has 2 primary schools, a primary/secondary school, 2 secondary schools, a special development school and a TAFE</w:t>
      </w:r>
    </w:p>
    <w:p w14:paraId="1DD17688" w14:textId="77777777" w:rsidR="00387CB2" w:rsidRPr="0030073E" w:rsidRDefault="00387CB2" w:rsidP="00387CB2">
      <w:pPr>
        <w:pStyle w:val="Bulletedlist"/>
        <w:rPr>
          <w:lang w:val="en-AU"/>
        </w:rPr>
      </w:pPr>
      <w:r w:rsidRPr="0030073E">
        <w:rPr>
          <w:lang w:val="en-AU"/>
        </w:rPr>
        <w:t>With a median age of 43, Leongatha is just below the median of 44 for the 22 places analysed in the region</w:t>
      </w:r>
    </w:p>
    <w:p w14:paraId="07BCF8E1" w14:textId="2D511CEA" w:rsidR="00387CB2" w:rsidRPr="0030073E" w:rsidRDefault="00387CB2" w:rsidP="00387CB2">
      <w:pPr>
        <w:pStyle w:val="Bulletedlist"/>
        <w:rPr>
          <w:lang w:val="en-AU"/>
        </w:rPr>
      </w:pPr>
      <w:r w:rsidRPr="0030073E">
        <w:rPr>
          <w:lang w:val="en-AU"/>
        </w:rPr>
        <w:t>The ABS report a median annual household income of $54.5K for Leongatha, above the media of $52.0K among the 22 places in the region analysed but below Melbourne’s $80.4K</w:t>
      </w:r>
    </w:p>
    <w:p w14:paraId="77A48F6D"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330 businesses in the town or its near surrounds </w:t>
      </w:r>
    </w:p>
    <w:p w14:paraId="7F1F3192" w14:textId="1FD8C782" w:rsidR="00387CB2" w:rsidRPr="0030073E" w:rsidRDefault="00387CB2" w:rsidP="00387CB2">
      <w:pPr>
        <w:pStyle w:val="Bulletedlist"/>
        <w:rPr>
          <w:lang w:val="en-AU"/>
        </w:rPr>
      </w:pPr>
      <w:r w:rsidRPr="0030073E">
        <w:rPr>
          <w:lang w:val="en-AU"/>
        </w:rPr>
        <w:t>In 75.8% of dwellings, at least one person accessed the internet from home</w:t>
      </w:r>
      <w:r w:rsidR="00BE04C5">
        <w:rPr>
          <w:lang w:val="en-AU"/>
        </w:rPr>
        <w:t>.</w:t>
      </w:r>
      <w:r w:rsidRPr="0030073E">
        <w:rPr>
          <w:lang w:val="en-AU"/>
        </w:rPr>
        <w:t xml:space="preserve"> </w:t>
      </w:r>
    </w:p>
    <w:p w14:paraId="6ABD9A4F" w14:textId="77777777" w:rsidR="00387CB2" w:rsidRPr="0030073E" w:rsidRDefault="00387CB2" w:rsidP="00387CB2">
      <w:pPr>
        <w:pStyle w:val="Heading5"/>
        <w:rPr>
          <w:lang w:val="en-AU"/>
        </w:rPr>
      </w:pPr>
      <w:r w:rsidRPr="0030073E">
        <w:rPr>
          <w:lang w:val="en-AU"/>
        </w:rPr>
        <w:t>Skills</w:t>
      </w:r>
    </w:p>
    <w:p w14:paraId="06D5B4AD" w14:textId="77777777" w:rsidR="00387CB2" w:rsidRPr="0030073E" w:rsidRDefault="00387CB2" w:rsidP="00387CB2">
      <w:pPr>
        <w:keepNext/>
        <w:rPr>
          <w:lang w:val="en-AU"/>
        </w:rPr>
      </w:pPr>
      <w:r w:rsidRPr="0030073E">
        <w:rPr>
          <w:lang w:val="en-AU"/>
        </w:rPr>
        <w:t>ABS Census data indicates:</w:t>
      </w:r>
    </w:p>
    <w:p w14:paraId="4F80FA82" w14:textId="77777777" w:rsidR="00387CB2" w:rsidRPr="0030073E" w:rsidRDefault="00387CB2" w:rsidP="00387CB2">
      <w:pPr>
        <w:pStyle w:val="Bulletedlist"/>
        <w:rPr>
          <w:lang w:val="en-AU"/>
        </w:rPr>
      </w:pPr>
      <w:r w:rsidRPr="0030073E">
        <w:rPr>
          <w:lang w:val="en-AU"/>
        </w:rPr>
        <w:t>19.9% of people aged 15 and over having gained a diploma, advanced diploma, bachelors degree or higher educational qualification</w:t>
      </w:r>
    </w:p>
    <w:p w14:paraId="221726C5" w14:textId="6D512BF4" w:rsidR="00387CB2" w:rsidRPr="0030073E" w:rsidRDefault="00BE04C5" w:rsidP="00387CB2">
      <w:pPr>
        <w:pStyle w:val="Bulletedlist"/>
        <w:rPr>
          <w:lang w:val="en-AU"/>
        </w:rPr>
      </w:pPr>
      <w:r>
        <w:rPr>
          <w:lang w:val="en-AU"/>
        </w:rPr>
        <w:t>A</w:t>
      </w:r>
      <w:r w:rsidR="00387CB2" w:rsidRPr="0030073E">
        <w:rPr>
          <w:lang w:val="en-AU"/>
        </w:rPr>
        <w:t>nother 19.7% have completed level III or IV trade certificates</w:t>
      </w:r>
    </w:p>
    <w:p w14:paraId="6D37095D" w14:textId="5E101697" w:rsidR="00387CB2" w:rsidRPr="0030073E" w:rsidRDefault="00BE04C5" w:rsidP="00387CB2">
      <w:pPr>
        <w:pStyle w:val="Bulletedlist"/>
        <w:rPr>
          <w:lang w:val="en-AU"/>
        </w:rPr>
      </w:pPr>
      <w:r>
        <w:rPr>
          <w:lang w:val="en-AU"/>
        </w:rPr>
        <w:t>A</w:t>
      </w:r>
      <w:r w:rsidR="00387CB2" w:rsidRPr="0030073E">
        <w:rPr>
          <w:lang w:val="en-AU"/>
        </w:rPr>
        <w:t>nother 10.5% have completed year 12.</w:t>
      </w:r>
    </w:p>
    <w:p w14:paraId="6A1314AD" w14:textId="77777777" w:rsidR="00387CB2" w:rsidRPr="0030073E" w:rsidRDefault="00387CB2" w:rsidP="00387CB2">
      <w:pPr>
        <w:rPr>
          <w:lang w:val="en-AU"/>
        </w:rPr>
      </w:pPr>
      <w:r w:rsidRPr="0030073E">
        <w:rPr>
          <w:lang w:val="en-AU"/>
        </w:rPr>
        <w:t>ABS Industry employment data from 2016 indicated that the South Gippsland LGA had 4.7% employment in the industry sectors with strong technology exposure.</w:t>
      </w:r>
    </w:p>
    <w:p w14:paraId="790D3132" w14:textId="77777777" w:rsidR="00387CB2" w:rsidRPr="0030073E" w:rsidRDefault="00387CB2" w:rsidP="00387CB2">
      <w:pPr>
        <w:pStyle w:val="Heading5"/>
        <w:rPr>
          <w:lang w:val="en-AU"/>
        </w:rPr>
      </w:pPr>
      <w:r w:rsidRPr="0030073E">
        <w:rPr>
          <w:lang w:val="en-AU"/>
        </w:rPr>
        <w:t>Fixed Broadband</w:t>
      </w:r>
    </w:p>
    <w:p w14:paraId="7FE2996D" w14:textId="65FE2A44" w:rsidR="00764F1A" w:rsidRPr="0030073E" w:rsidRDefault="00764F1A" w:rsidP="00764F1A">
      <w:pPr>
        <w:rPr>
          <w:lang w:val="en-AU"/>
        </w:rPr>
      </w:pPr>
      <w:r w:rsidRPr="0030073E">
        <w:rPr>
          <w:lang w:val="en-AU"/>
        </w:rPr>
        <w:t xml:space="preserve">The map below shows the status of the NBN rollout in Leongatha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6736B948" w14:textId="70EE7B3D" w:rsidR="00764F1A" w:rsidRPr="0030073E" w:rsidRDefault="003E6E37" w:rsidP="00764F1A">
      <w:pPr>
        <w:rPr>
          <w:lang w:val="en-AU"/>
        </w:rPr>
      </w:pPr>
      <w:r w:rsidRPr="0030073E">
        <w:rPr>
          <w:lang w:val="en-AU"/>
        </w:rPr>
        <w:t xml:space="preserve">Our analysis reveals that </w:t>
      </w:r>
      <w:r w:rsidR="00764F1A" w:rsidRPr="0030073E">
        <w:rPr>
          <w:lang w:val="en-AU"/>
        </w:rPr>
        <w:t xml:space="preserve">Leongatha is largely serviced by NBN FTTN, with small pockets of FTTP (in the towns new developments), with </w:t>
      </w:r>
      <w:r w:rsidR="009A7E58">
        <w:rPr>
          <w:lang w:val="en-AU"/>
        </w:rPr>
        <w:t>fixed wireless</w:t>
      </w:r>
      <w:r w:rsidR="00764F1A" w:rsidRPr="0030073E">
        <w:rPr>
          <w:lang w:val="en-AU"/>
        </w:rPr>
        <w:t xml:space="preserve"> and pockets of</w:t>
      </w:r>
      <w:r w:rsidR="009A7E58">
        <w:rPr>
          <w:lang w:val="en-AU"/>
        </w:rPr>
        <w:t xml:space="preserve"> satellite</w:t>
      </w:r>
      <w:r w:rsidR="00764F1A" w:rsidRPr="0030073E">
        <w:rPr>
          <w:lang w:val="en-AU"/>
        </w:rPr>
        <w:t xml:space="preserve"> in areas surrounding the town.</w:t>
      </w:r>
    </w:p>
    <w:p w14:paraId="41AA3B4D" w14:textId="77777777" w:rsidR="00475142" w:rsidRPr="0030073E" w:rsidRDefault="00764F1A" w:rsidP="00475142">
      <w:pPr>
        <w:keepNext/>
        <w:rPr>
          <w:lang w:val="en-AU"/>
        </w:rPr>
      </w:pPr>
      <w:r w:rsidRPr="00402028">
        <w:rPr>
          <w:noProof/>
          <w:lang w:val="en-AU"/>
        </w:rPr>
        <w:drawing>
          <wp:inline distT="0" distB="0" distL="0" distR="0" wp14:anchorId="53912D35" wp14:editId="2AE2709E">
            <wp:extent cx="2844000" cy="2073368"/>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screen">
                      <a:extLst>
                        <a:ext uri="{28A0092B-C50C-407E-A947-70E740481C1C}">
                          <a14:useLocalDpi xmlns:a14="http://schemas.microsoft.com/office/drawing/2010/main"/>
                        </a:ext>
                      </a:extLst>
                    </a:blip>
                    <a:stretch>
                      <a:fillRect/>
                    </a:stretch>
                  </pic:blipFill>
                  <pic:spPr>
                    <a:xfrm>
                      <a:off x="0" y="0"/>
                      <a:ext cx="2844000" cy="2073368"/>
                    </a:xfrm>
                    <a:prstGeom prst="rect">
                      <a:avLst/>
                    </a:prstGeom>
                  </pic:spPr>
                </pic:pic>
              </a:graphicData>
            </a:graphic>
          </wp:inline>
        </w:drawing>
      </w:r>
    </w:p>
    <w:p w14:paraId="5D963055" w14:textId="1749D3D8" w:rsidR="00764F1A"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35</w:t>
      </w:r>
      <w:r w:rsidRPr="00402028">
        <w:rPr>
          <w:lang w:val="en-AU"/>
        </w:rPr>
        <w:fldChar w:fldCharType="end"/>
      </w:r>
      <w:r w:rsidRPr="0030073E">
        <w:rPr>
          <w:lang w:val="en-AU"/>
        </w:rPr>
        <w:t xml:space="preserve"> NBN Coverage of Leongatha (</w:t>
      </w:r>
      <w:r w:rsidR="0035637A">
        <w:rPr>
          <w:lang w:val="en-AU"/>
        </w:rPr>
        <w:t>NBN Co</w:t>
      </w:r>
      <w:r w:rsidRPr="0030073E">
        <w:rPr>
          <w:lang w:val="en-AU"/>
        </w:rPr>
        <w:t>)</w:t>
      </w:r>
    </w:p>
    <w:p w14:paraId="533A6FDA" w14:textId="2D033048" w:rsidR="00387CB2" w:rsidRPr="0030073E" w:rsidRDefault="00124562" w:rsidP="00387CB2">
      <w:pPr>
        <w:pStyle w:val="Heading5"/>
        <w:rPr>
          <w:lang w:val="en-AU"/>
        </w:rPr>
      </w:pPr>
      <w:r>
        <w:rPr>
          <w:lang w:val="en-AU"/>
        </w:rPr>
        <w:br w:type="column"/>
      </w:r>
      <w:r w:rsidR="00387CB2" w:rsidRPr="0030073E">
        <w:rPr>
          <w:lang w:val="en-AU"/>
        </w:rPr>
        <w:t>Mobile Coverage</w:t>
      </w:r>
    </w:p>
    <w:p w14:paraId="03E1E2D4" w14:textId="77777777" w:rsidR="00387CB2" w:rsidRPr="0030073E" w:rsidRDefault="00387CB2" w:rsidP="00387CB2">
      <w:pPr>
        <w:rPr>
          <w:lang w:val="en-AU"/>
        </w:rPr>
      </w:pPr>
      <w:r w:rsidRPr="0030073E">
        <w:rPr>
          <w:lang w:val="en-AU"/>
        </w:rPr>
        <w:t>Based on public coverage maps:</w:t>
      </w:r>
    </w:p>
    <w:p w14:paraId="0BC79052" w14:textId="4214A265" w:rsidR="00387CB2" w:rsidRPr="0030073E" w:rsidRDefault="00387CB2" w:rsidP="00402028">
      <w:pPr>
        <w:pStyle w:val="Bulletedlist"/>
        <w:rPr>
          <w:lang w:val="en-AU"/>
        </w:rPr>
      </w:pPr>
      <w:r w:rsidRPr="0030073E">
        <w:rPr>
          <w:lang w:val="en-AU"/>
        </w:rPr>
        <w:t xml:space="preserve">Telstra shows 4GX outdoor handheld device coverage (with a typical download speed of 2-75 Mbps) across the entire </w:t>
      </w:r>
      <w:r w:rsidR="008B4734" w:rsidRPr="0030073E">
        <w:rPr>
          <w:lang w:val="en-AU"/>
        </w:rPr>
        <w:t>town</w:t>
      </w:r>
    </w:p>
    <w:p w14:paraId="01F86133" w14:textId="2CA6D230" w:rsidR="00387CB2" w:rsidRPr="0030073E" w:rsidRDefault="00387CB2"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8B4734" w:rsidRPr="0030073E">
        <w:rPr>
          <w:lang w:val="en-AU"/>
        </w:rPr>
        <w:t>town</w:t>
      </w:r>
    </w:p>
    <w:p w14:paraId="30B598FA" w14:textId="77777777" w:rsidR="00387CB2" w:rsidRPr="0030073E" w:rsidRDefault="00387CB2" w:rsidP="00402028">
      <w:pPr>
        <w:pStyle w:val="Bulletedlist"/>
        <w:rPr>
          <w:lang w:val="en-AU"/>
        </w:rPr>
      </w:pPr>
      <w:r w:rsidRPr="0030073E">
        <w:rPr>
          <w:lang w:val="en-AU"/>
        </w:rPr>
        <w:t>Vodafone shows no mobile coverage in the area.</w:t>
      </w:r>
    </w:p>
    <w:p w14:paraId="41BA722F" w14:textId="77777777" w:rsidR="00387CB2" w:rsidRPr="0030073E" w:rsidRDefault="00387CB2" w:rsidP="00387CB2">
      <w:pPr>
        <w:rPr>
          <w:lang w:val="en-AU"/>
        </w:rPr>
      </w:pPr>
      <w:r w:rsidRPr="0030073E">
        <w:rPr>
          <w:lang w:val="en-AU"/>
        </w:rPr>
        <w:t>In summary, residents have options for good coverage in the town and surrounding area from two of the three mobile network operators.</w:t>
      </w:r>
    </w:p>
    <w:p w14:paraId="28BB4ADE" w14:textId="77777777" w:rsidR="00387CB2" w:rsidRPr="0030073E" w:rsidRDefault="00387CB2" w:rsidP="00387CB2">
      <w:pPr>
        <w:pStyle w:val="Heading5"/>
        <w:rPr>
          <w:lang w:val="en-AU"/>
        </w:rPr>
      </w:pPr>
      <w:r w:rsidRPr="0030073E">
        <w:rPr>
          <w:lang w:val="en-AU"/>
        </w:rPr>
        <w:t>LP-WAN Coverage</w:t>
      </w:r>
    </w:p>
    <w:p w14:paraId="3433FFAA" w14:textId="77777777" w:rsidR="00387CB2" w:rsidRPr="0030073E" w:rsidRDefault="00387CB2" w:rsidP="00387CB2">
      <w:pPr>
        <w:rPr>
          <w:sz w:val="18"/>
          <w:szCs w:val="18"/>
          <w:lang w:val="en-AU"/>
        </w:rPr>
      </w:pPr>
      <w:r w:rsidRPr="0030073E">
        <w:rPr>
          <w:lang w:val="en-AU"/>
        </w:rPr>
        <w:t>There is limited Taggle coverage in Leongatha. Testing should be conducted to determine exact coverage available.</w:t>
      </w:r>
    </w:p>
    <w:p w14:paraId="49E3EE81" w14:textId="77777777" w:rsidR="00387CB2" w:rsidRPr="0030073E" w:rsidRDefault="00387CB2" w:rsidP="00387CB2">
      <w:pPr>
        <w:pStyle w:val="Heading5"/>
        <w:rPr>
          <w:lang w:val="en-AU"/>
        </w:rPr>
      </w:pPr>
      <w:r w:rsidRPr="0030073E">
        <w:rPr>
          <w:lang w:val="en-AU"/>
        </w:rPr>
        <w:t>Public WiFi Coverage</w:t>
      </w:r>
    </w:p>
    <w:p w14:paraId="4841AB39" w14:textId="77777777" w:rsidR="00387CB2" w:rsidRPr="0030073E" w:rsidRDefault="00387CB2" w:rsidP="00387CB2">
      <w:pPr>
        <w:rPr>
          <w:lang w:val="en-AU"/>
        </w:rPr>
      </w:pPr>
      <w:r w:rsidRPr="0030073E">
        <w:rPr>
          <w:lang w:val="en-AU"/>
        </w:rPr>
        <w:t xml:space="preserve">24-hour free public WiFi is available at the Leongatha Library. </w:t>
      </w:r>
    </w:p>
    <w:p w14:paraId="1A5273D0" w14:textId="77777777" w:rsidR="00387CB2" w:rsidRPr="0030073E" w:rsidRDefault="00387CB2" w:rsidP="00387CB2">
      <w:pPr>
        <w:pStyle w:val="Heading5"/>
        <w:rPr>
          <w:lang w:val="en-AU"/>
        </w:rPr>
      </w:pPr>
      <w:r w:rsidRPr="0030073E">
        <w:rPr>
          <w:lang w:val="en-AU"/>
        </w:rPr>
        <w:t>Other</w:t>
      </w:r>
    </w:p>
    <w:p w14:paraId="24A0DFB7" w14:textId="27FF4824" w:rsidR="00CB1201" w:rsidRPr="0030073E" w:rsidRDefault="00CB1201" w:rsidP="00CB1201">
      <w:pPr>
        <w:rPr>
          <w:lang w:val="en-AU"/>
        </w:rPr>
      </w:pPr>
      <w:r w:rsidRPr="0030073E">
        <w:rPr>
          <w:lang w:val="en-AU"/>
        </w:rPr>
        <w:t xml:space="preserve">Neither VicTrack fibre or </w:t>
      </w:r>
      <w:r w:rsidR="00490DA1" w:rsidRPr="0030073E">
        <w:rPr>
          <w:lang w:val="en-AU"/>
        </w:rPr>
        <w:t>power transmission network</w:t>
      </w:r>
      <w:r w:rsidRPr="0030073E">
        <w:rPr>
          <w:lang w:val="en-AU"/>
        </w:rPr>
        <w:t xml:space="preserve"> is available in Leongatha.</w:t>
      </w:r>
    </w:p>
    <w:p w14:paraId="185962C2" w14:textId="4C071C43" w:rsidR="00387CB2" w:rsidRPr="0030073E" w:rsidRDefault="00124562" w:rsidP="002E6163">
      <w:pPr>
        <w:pStyle w:val="Heading2"/>
        <w:numPr>
          <w:ilvl w:val="1"/>
          <w:numId w:val="110"/>
        </w:numPr>
        <w:ind w:hanging="780"/>
        <w:rPr>
          <w:lang w:val="en-AU"/>
        </w:rPr>
      </w:pPr>
      <w:r>
        <w:rPr>
          <w:lang w:val="en-AU"/>
        </w:rPr>
        <w:br w:type="column"/>
      </w:r>
      <w:bookmarkStart w:id="2645" w:name="_Toc17454635"/>
      <w:r w:rsidR="00387CB2" w:rsidRPr="0030073E">
        <w:rPr>
          <w:lang w:val="en-AU"/>
        </w:rPr>
        <w:t>Town of Trafalgar</w:t>
      </w:r>
      <w:bookmarkEnd w:id="2645"/>
    </w:p>
    <w:p w14:paraId="382E5C82" w14:textId="77777777" w:rsidR="00387CB2" w:rsidRPr="0030073E" w:rsidRDefault="00387CB2" w:rsidP="00387CB2">
      <w:pPr>
        <w:rPr>
          <w:lang w:val="en-AU"/>
        </w:rPr>
      </w:pPr>
      <w:r w:rsidRPr="0030073E">
        <w:rPr>
          <w:lang w:val="en-AU"/>
        </w:rPr>
        <w:t>Trafalgar is a town in the West Gippsland region of Victoria. The town lies on the Princes Highway and main Gippsland railway line about 10 kilometres west of Moe. The town backs onto the foothills of the Strzelecki Ranges to the south.</w:t>
      </w:r>
    </w:p>
    <w:p w14:paraId="659FAB42"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397A007B" w14:textId="77777777" w:rsidR="00387CB2" w:rsidRPr="0030073E" w:rsidRDefault="00387CB2" w:rsidP="00387CB2">
      <w:pPr>
        <w:pStyle w:val="Bulletedlist"/>
        <w:rPr>
          <w:lang w:val="en-AU"/>
        </w:rPr>
      </w:pPr>
      <w:r w:rsidRPr="0030073E">
        <w:rPr>
          <w:lang w:val="en-AU"/>
        </w:rPr>
        <w:t>The population of Trafalgar grew by 50.6% over a decade to 3,466 in 2016 one of the highest growth rates in regional Victoria</w:t>
      </w:r>
    </w:p>
    <w:p w14:paraId="1871520B" w14:textId="77777777" w:rsidR="00387CB2" w:rsidRPr="0030073E" w:rsidRDefault="00387CB2" w:rsidP="00387CB2">
      <w:pPr>
        <w:pStyle w:val="Bulletedlist"/>
        <w:rPr>
          <w:lang w:val="en-AU"/>
        </w:rPr>
      </w:pPr>
      <w:r w:rsidRPr="0030073E">
        <w:rPr>
          <w:lang w:val="en-AU"/>
        </w:rPr>
        <w:t>1,549 people aged 15 and over reported being in the labour force in the week preceding the 2016 Census, with 53.1% being in full-time employment and 34.5% in part-time employment</w:t>
      </w:r>
    </w:p>
    <w:p w14:paraId="4E651DED" w14:textId="77777777" w:rsidR="00387CB2" w:rsidRPr="0030073E" w:rsidRDefault="00387CB2" w:rsidP="00387CB2">
      <w:pPr>
        <w:pStyle w:val="Bulletedlist"/>
        <w:rPr>
          <w:lang w:val="en-AU"/>
        </w:rPr>
      </w:pPr>
      <w:r w:rsidRPr="0030073E">
        <w:rPr>
          <w:lang w:val="en-AU"/>
        </w:rPr>
        <w:t>10.5% of the labour force classified themselves as managers, 17.4% as professionals and 12.4% as clerical and administrative workers</w:t>
      </w:r>
    </w:p>
    <w:p w14:paraId="1839F434" w14:textId="77777777" w:rsidR="00387CB2" w:rsidRPr="0030073E" w:rsidRDefault="00387CB2" w:rsidP="00387CB2">
      <w:pPr>
        <w:pStyle w:val="Bulletedlist"/>
        <w:rPr>
          <w:lang w:val="en-AU"/>
        </w:rPr>
      </w:pPr>
      <w:r w:rsidRPr="0030073E">
        <w:rPr>
          <w:lang w:val="en-AU"/>
        </w:rPr>
        <w:t>6.5% of the labour force cited their industry of employment as hospitals (except psychiatric hospitals) and 7.0% cited primary and secondary education</w:t>
      </w:r>
    </w:p>
    <w:p w14:paraId="025A1FF9" w14:textId="7CB4AF55" w:rsidR="00387CB2" w:rsidRPr="0030073E" w:rsidRDefault="00387CB2" w:rsidP="00387CB2">
      <w:pPr>
        <w:pStyle w:val="Bulletedlist"/>
        <w:rPr>
          <w:lang w:val="en-AU"/>
        </w:rPr>
      </w:pPr>
      <w:r w:rsidRPr="0030073E">
        <w:rPr>
          <w:lang w:val="en-AU"/>
        </w:rPr>
        <w:t>There are no hospitals in the town, but there is a public hospital located to the west in Warragul or the east in Traralgon</w:t>
      </w:r>
    </w:p>
    <w:p w14:paraId="568945F5" w14:textId="77777777" w:rsidR="00387CB2" w:rsidRPr="0030073E" w:rsidRDefault="00387CB2" w:rsidP="00387CB2">
      <w:pPr>
        <w:pStyle w:val="Bulletedlist"/>
        <w:rPr>
          <w:lang w:val="en-AU"/>
        </w:rPr>
      </w:pPr>
      <w:r w:rsidRPr="0030073E">
        <w:rPr>
          <w:lang w:val="en-AU"/>
        </w:rPr>
        <w:t xml:space="preserve">The town has 2 primary schools and a secondary school </w:t>
      </w:r>
    </w:p>
    <w:p w14:paraId="6B4DB22D" w14:textId="77777777" w:rsidR="00387CB2" w:rsidRPr="0030073E" w:rsidRDefault="00387CB2" w:rsidP="00387CB2">
      <w:pPr>
        <w:pStyle w:val="Bulletedlist"/>
        <w:rPr>
          <w:lang w:val="en-AU"/>
        </w:rPr>
      </w:pPr>
      <w:r w:rsidRPr="0030073E">
        <w:rPr>
          <w:lang w:val="en-AU"/>
        </w:rPr>
        <w:t>With a median age of 40, Trafalgar has one of the youngest populations in the region, but above the Victorian median of 37</w:t>
      </w:r>
    </w:p>
    <w:p w14:paraId="1EB967F4" w14:textId="084659ED" w:rsidR="00387CB2" w:rsidRPr="0030073E" w:rsidRDefault="00387CB2" w:rsidP="00387CB2">
      <w:pPr>
        <w:pStyle w:val="Bulletedlist"/>
        <w:rPr>
          <w:lang w:val="en-AU"/>
        </w:rPr>
      </w:pPr>
      <w:r w:rsidRPr="0030073E">
        <w:rPr>
          <w:lang w:val="en-AU"/>
        </w:rPr>
        <w:t>The ABS report a median annual household income of $63.0K for Trafalgar, one of the highest in the region but still below Melbourne’s $80.4K</w:t>
      </w:r>
    </w:p>
    <w:p w14:paraId="49D5BC01"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88 businesses in the town or its near surrounds </w:t>
      </w:r>
    </w:p>
    <w:p w14:paraId="279A4D54" w14:textId="4985D8DC" w:rsidR="00387CB2" w:rsidRPr="0030073E" w:rsidRDefault="00387CB2" w:rsidP="00387CB2">
      <w:pPr>
        <w:pStyle w:val="Bulletedlist"/>
        <w:rPr>
          <w:lang w:val="en-AU"/>
        </w:rPr>
      </w:pPr>
      <w:r w:rsidRPr="0030073E">
        <w:rPr>
          <w:lang w:val="en-AU"/>
        </w:rPr>
        <w:t>In 80.0% of dwellings, at least one person accessed the internet from home</w:t>
      </w:r>
      <w:r w:rsidR="00445324">
        <w:rPr>
          <w:lang w:val="en-AU"/>
        </w:rPr>
        <w:t>.</w:t>
      </w:r>
      <w:r w:rsidRPr="0030073E">
        <w:rPr>
          <w:lang w:val="en-AU"/>
        </w:rPr>
        <w:t xml:space="preserve"> </w:t>
      </w:r>
    </w:p>
    <w:p w14:paraId="6595569F" w14:textId="503DE2CA" w:rsidR="00387CB2" w:rsidRPr="0030073E" w:rsidRDefault="002A7791" w:rsidP="00387CB2">
      <w:pPr>
        <w:pStyle w:val="Heading5"/>
        <w:rPr>
          <w:lang w:val="en-AU"/>
        </w:rPr>
      </w:pPr>
      <w:r>
        <w:rPr>
          <w:lang w:val="en-AU"/>
        </w:rPr>
        <w:br w:type="column"/>
      </w:r>
      <w:r w:rsidR="00387CB2" w:rsidRPr="0030073E">
        <w:rPr>
          <w:lang w:val="en-AU"/>
        </w:rPr>
        <w:t>Skills</w:t>
      </w:r>
    </w:p>
    <w:p w14:paraId="2D28FA10" w14:textId="77777777" w:rsidR="00387CB2" w:rsidRPr="0030073E" w:rsidRDefault="00387CB2" w:rsidP="00387CB2">
      <w:pPr>
        <w:keepNext/>
        <w:rPr>
          <w:lang w:val="en-AU"/>
        </w:rPr>
      </w:pPr>
      <w:r w:rsidRPr="0030073E">
        <w:rPr>
          <w:lang w:val="en-AU"/>
        </w:rPr>
        <w:t>ABS Census data indicates:</w:t>
      </w:r>
    </w:p>
    <w:p w14:paraId="180E0BA9" w14:textId="77777777" w:rsidR="00387CB2" w:rsidRPr="0030073E" w:rsidRDefault="00387CB2" w:rsidP="00387CB2">
      <w:pPr>
        <w:pStyle w:val="Bulletedlist"/>
        <w:rPr>
          <w:lang w:val="en-AU"/>
        </w:rPr>
      </w:pPr>
      <w:r w:rsidRPr="0030073E">
        <w:rPr>
          <w:lang w:val="en-AU"/>
        </w:rPr>
        <w:t>22.0% of people aged 15 and over having gained a diploma, advanced diploma, bachelors degree or higher educational qualification</w:t>
      </w:r>
    </w:p>
    <w:p w14:paraId="6DE20FAF" w14:textId="4CB967FF" w:rsidR="00387CB2" w:rsidRPr="0030073E" w:rsidRDefault="00445324" w:rsidP="00387CB2">
      <w:pPr>
        <w:pStyle w:val="Bulletedlist"/>
        <w:rPr>
          <w:lang w:val="en-AU"/>
        </w:rPr>
      </w:pPr>
      <w:r>
        <w:rPr>
          <w:lang w:val="en-AU"/>
        </w:rPr>
        <w:t>A</w:t>
      </w:r>
      <w:r w:rsidR="00387CB2" w:rsidRPr="0030073E">
        <w:rPr>
          <w:lang w:val="en-AU"/>
        </w:rPr>
        <w:t>nother 22.4% have completed level III or IV trade certificates</w:t>
      </w:r>
    </w:p>
    <w:p w14:paraId="14809CBF" w14:textId="7FD7807E" w:rsidR="00387CB2" w:rsidRPr="0030073E" w:rsidRDefault="00445324" w:rsidP="00387CB2">
      <w:pPr>
        <w:pStyle w:val="Bulletedlist"/>
        <w:rPr>
          <w:lang w:val="en-AU"/>
        </w:rPr>
      </w:pPr>
      <w:r>
        <w:rPr>
          <w:lang w:val="en-AU"/>
        </w:rPr>
        <w:t>A</w:t>
      </w:r>
      <w:r w:rsidR="00387CB2" w:rsidRPr="0030073E">
        <w:rPr>
          <w:lang w:val="en-AU"/>
        </w:rPr>
        <w:t>nother 10.4% have completed year 12.</w:t>
      </w:r>
    </w:p>
    <w:p w14:paraId="75363987" w14:textId="77777777" w:rsidR="00387CB2" w:rsidRPr="0030073E" w:rsidRDefault="00387CB2" w:rsidP="00387CB2">
      <w:pPr>
        <w:rPr>
          <w:lang w:val="en-AU"/>
        </w:rPr>
      </w:pPr>
      <w:r w:rsidRPr="0030073E">
        <w:rPr>
          <w:lang w:val="en-AU"/>
        </w:rPr>
        <w:t>ABS Industry employment data from 2016 indicated that the Baw Baw LGA had 5.7% employment in the industry sectors with strong technology exposure.</w:t>
      </w:r>
    </w:p>
    <w:p w14:paraId="3C49F557" w14:textId="77777777" w:rsidR="00387CB2" w:rsidRPr="0030073E" w:rsidRDefault="00387CB2" w:rsidP="00387CB2">
      <w:pPr>
        <w:pStyle w:val="Heading5"/>
        <w:rPr>
          <w:lang w:val="en-AU"/>
        </w:rPr>
      </w:pPr>
      <w:r w:rsidRPr="0030073E">
        <w:rPr>
          <w:lang w:val="en-AU"/>
        </w:rPr>
        <w:t>Fixed Broadband</w:t>
      </w:r>
    </w:p>
    <w:p w14:paraId="5DA84329" w14:textId="2AA1486A" w:rsidR="003C3979" w:rsidRPr="0030073E" w:rsidRDefault="003C3979" w:rsidP="003C3979">
      <w:pPr>
        <w:rPr>
          <w:lang w:val="en-AU"/>
        </w:rPr>
      </w:pPr>
      <w:r w:rsidRPr="0030073E">
        <w:rPr>
          <w:lang w:val="en-AU"/>
        </w:rPr>
        <w:t xml:space="preserve">The map below shows the status of the NBN rollout in Trafalgar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03E94CDE" w14:textId="788CFAE9" w:rsidR="003C3979" w:rsidRPr="0030073E" w:rsidRDefault="003E6E37" w:rsidP="003C3979">
      <w:pPr>
        <w:rPr>
          <w:lang w:val="en-AU"/>
        </w:rPr>
      </w:pPr>
      <w:r w:rsidRPr="0030073E">
        <w:rPr>
          <w:lang w:val="en-AU"/>
        </w:rPr>
        <w:t xml:space="preserve">Our analysis reveals that </w:t>
      </w:r>
      <w:r w:rsidR="003C3979" w:rsidRPr="0030073E">
        <w:rPr>
          <w:lang w:val="en-AU"/>
        </w:rPr>
        <w:t xml:space="preserve">Trafalgar is largely serviced by NBN FTTN, with small pockets of FTTP (in the towns new developments), with </w:t>
      </w:r>
      <w:r w:rsidR="009A7E58">
        <w:rPr>
          <w:lang w:val="en-AU"/>
        </w:rPr>
        <w:t>fixed wireless</w:t>
      </w:r>
      <w:r w:rsidR="003C3979" w:rsidRPr="0030073E">
        <w:rPr>
          <w:lang w:val="en-AU"/>
        </w:rPr>
        <w:t xml:space="preserve"> surrounding the town and</w:t>
      </w:r>
      <w:r w:rsidR="009A7E58">
        <w:rPr>
          <w:lang w:val="en-AU"/>
        </w:rPr>
        <w:t xml:space="preserve"> satellite</w:t>
      </w:r>
      <w:r w:rsidR="003C3979" w:rsidRPr="0030073E">
        <w:rPr>
          <w:lang w:val="en-AU"/>
        </w:rPr>
        <w:t xml:space="preserve"> in areas south of the town.</w:t>
      </w:r>
    </w:p>
    <w:p w14:paraId="6F38ABF3" w14:textId="77777777" w:rsidR="00475142" w:rsidRPr="0030073E" w:rsidRDefault="003C3979" w:rsidP="00475142">
      <w:pPr>
        <w:keepNext/>
        <w:rPr>
          <w:lang w:val="en-AU"/>
        </w:rPr>
      </w:pPr>
      <w:r w:rsidRPr="00402028">
        <w:rPr>
          <w:noProof/>
          <w:lang w:val="en-AU"/>
        </w:rPr>
        <w:drawing>
          <wp:inline distT="0" distB="0" distL="0" distR="0" wp14:anchorId="2EB66E0E" wp14:editId="327C4A02">
            <wp:extent cx="2844000" cy="207910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2844000" cy="2079102"/>
                    </a:xfrm>
                    <a:prstGeom prst="rect">
                      <a:avLst/>
                    </a:prstGeom>
                  </pic:spPr>
                </pic:pic>
              </a:graphicData>
            </a:graphic>
          </wp:inline>
        </w:drawing>
      </w:r>
    </w:p>
    <w:p w14:paraId="26A3D8B1" w14:textId="0B1D6C5E" w:rsidR="003C3979"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36</w:t>
      </w:r>
      <w:r w:rsidRPr="00402028">
        <w:rPr>
          <w:lang w:val="en-AU"/>
        </w:rPr>
        <w:fldChar w:fldCharType="end"/>
      </w:r>
      <w:r w:rsidRPr="0030073E">
        <w:rPr>
          <w:lang w:val="en-AU"/>
        </w:rPr>
        <w:t xml:space="preserve"> NBN Coverage of Trafalgar (</w:t>
      </w:r>
      <w:r w:rsidR="0035637A">
        <w:rPr>
          <w:lang w:val="en-AU"/>
        </w:rPr>
        <w:t>NBN Co</w:t>
      </w:r>
      <w:r w:rsidRPr="0030073E">
        <w:rPr>
          <w:lang w:val="en-AU"/>
        </w:rPr>
        <w:t>)</w:t>
      </w:r>
    </w:p>
    <w:p w14:paraId="277B9C4A" w14:textId="71324834" w:rsidR="00387CB2" w:rsidRPr="0030073E" w:rsidRDefault="002A7791" w:rsidP="00387CB2">
      <w:pPr>
        <w:pStyle w:val="Heading5"/>
        <w:rPr>
          <w:lang w:val="en-AU"/>
        </w:rPr>
      </w:pPr>
      <w:r>
        <w:rPr>
          <w:lang w:val="en-AU"/>
        </w:rPr>
        <w:br w:type="column"/>
      </w:r>
      <w:r w:rsidR="00387CB2" w:rsidRPr="0030073E">
        <w:rPr>
          <w:lang w:val="en-AU"/>
        </w:rPr>
        <w:t>Mobile Coverage</w:t>
      </w:r>
    </w:p>
    <w:p w14:paraId="4C27911C" w14:textId="77777777" w:rsidR="00387CB2" w:rsidRPr="0030073E" w:rsidRDefault="00387CB2" w:rsidP="00387CB2">
      <w:pPr>
        <w:rPr>
          <w:lang w:val="en-AU"/>
        </w:rPr>
      </w:pPr>
      <w:r w:rsidRPr="0030073E">
        <w:rPr>
          <w:lang w:val="en-AU"/>
        </w:rPr>
        <w:t>Based on public coverage maps:</w:t>
      </w:r>
    </w:p>
    <w:p w14:paraId="24F6AAED" w14:textId="11EF5B6B" w:rsidR="00387CB2" w:rsidRPr="0030073E" w:rsidRDefault="00387CB2" w:rsidP="00402028">
      <w:pPr>
        <w:pStyle w:val="Bulletedlist"/>
        <w:rPr>
          <w:lang w:val="en-AU"/>
        </w:rPr>
      </w:pPr>
      <w:r w:rsidRPr="0030073E">
        <w:rPr>
          <w:lang w:val="en-AU"/>
        </w:rPr>
        <w:t xml:space="preserve">Telstra shows 4GX outdoor handheld device coverage (with a typical download speed of 2-75 Mbps) across the entire </w:t>
      </w:r>
      <w:r w:rsidR="00B70CB8" w:rsidRPr="0030073E">
        <w:rPr>
          <w:lang w:val="en-AU"/>
        </w:rPr>
        <w:t>town</w:t>
      </w:r>
    </w:p>
    <w:p w14:paraId="26081214" w14:textId="2692C2A8" w:rsidR="00387CB2" w:rsidRPr="0030073E" w:rsidRDefault="00387CB2"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B70CB8" w:rsidRPr="0030073E">
        <w:rPr>
          <w:lang w:val="en-AU"/>
        </w:rPr>
        <w:t>town</w:t>
      </w:r>
    </w:p>
    <w:p w14:paraId="1EAA43C9" w14:textId="6F770B4A" w:rsidR="00387CB2" w:rsidRPr="0030073E" w:rsidRDefault="00387CB2" w:rsidP="00402028">
      <w:pPr>
        <w:pStyle w:val="Bulletedlist"/>
        <w:rPr>
          <w:lang w:val="en-AU"/>
        </w:rPr>
      </w:pPr>
      <w:r w:rsidRPr="0030073E">
        <w:rPr>
          <w:lang w:val="en-AU"/>
        </w:rPr>
        <w:t xml:space="preserve">Vodafone shows 4G </w:t>
      </w:r>
      <w:r w:rsidRPr="00402028">
        <w:rPr>
          <w:lang w:val="en-AU"/>
        </w:rPr>
        <w:t>outdoor</w:t>
      </w:r>
      <w:r w:rsidRPr="0030073E">
        <w:rPr>
          <w:lang w:val="en-AU"/>
        </w:rPr>
        <w:t xml:space="preserve"> coverage across the entire </w:t>
      </w:r>
      <w:r w:rsidR="008A6C95" w:rsidRPr="0030073E">
        <w:rPr>
          <w:lang w:val="en-AU"/>
        </w:rPr>
        <w:t>town</w:t>
      </w:r>
      <w:r w:rsidRPr="0030073E">
        <w:rPr>
          <w:lang w:val="en-AU"/>
        </w:rPr>
        <w:t>, with new coverage under construction.</w:t>
      </w:r>
    </w:p>
    <w:p w14:paraId="04F74A8B" w14:textId="49DADB84" w:rsidR="00387CB2" w:rsidRPr="0030073E" w:rsidRDefault="00387CB2" w:rsidP="00387CB2">
      <w:pPr>
        <w:rPr>
          <w:lang w:val="en-AU"/>
        </w:rPr>
      </w:pPr>
      <w:r w:rsidRPr="0030073E">
        <w:rPr>
          <w:lang w:val="en-AU"/>
        </w:rPr>
        <w:t xml:space="preserve">In summary, there appear to be no mobile coverage issues in the </w:t>
      </w:r>
      <w:r w:rsidR="00B70CB8" w:rsidRPr="0030073E">
        <w:rPr>
          <w:lang w:val="en-AU"/>
        </w:rPr>
        <w:t>town</w:t>
      </w:r>
      <w:r w:rsidRPr="0030073E">
        <w:rPr>
          <w:lang w:val="en-AU"/>
        </w:rPr>
        <w:t>, with the three major mobile network operators all offering service.</w:t>
      </w:r>
    </w:p>
    <w:p w14:paraId="1DF365C7" w14:textId="77777777" w:rsidR="00387CB2" w:rsidRPr="0030073E" w:rsidRDefault="00387CB2" w:rsidP="00387CB2">
      <w:pPr>
        <w:pStyle w:val="Heading5"/>
        <w:rPr>
          <w:lang w:val="en-AU"/>
        </w:rPr>
      </w:pPr>
      <w:r w:rsidRPr="0030073E">
        <w:rPr>
          <w:lang w:val="en-AU"/>
        </w:rPr>
        <w:t>LP-WAN Coverage</w:t>
      </w:r>
    </w:p>
    <w:p w14:paraId="1D944E60" w14:textId="67427601" w:rsidR="00387CB2" w:rsidRPr="0030073E" w:rsidRDefault="00387CB2" w:rsidP="00387CB2">
      <w:pPr>
        <w:rPr>
          <w:lang w:val="en-AU"/>
        </w:rPr>
      </w:pPr>
      <w:r w:rsidRPr="0030073E">
        <w:rPr>
          <w:lang w:val="en-AU"/>
        </w:rPr>
        <w:t xml:space="preserve">There is extensive Taggle and </w:t>
      </w:r>
      <w:r w:rsidR="00B20972">
        <w:rPr>
          <w:lang w:val="en-AU"/>
        </w:rPr>
        <w:t>Sigfox</w:t>
      </w:r>
      <w:r w:rsidRPr="0030073E">
        <w:rPr>
          <w:lang w:val="en-AU"/>
        </w:rPr>
        <w:t xml:space="preserve"> coverage in Trafalgar.</w:t>
      </w:r>
    </w:p>
    <w:p w14:paraId="5D8F6C80" w14:textId="77777777" w:rsidR="00387CB2" w:rsidRPr="0030073E" w:rsidRDefault="00387CB2" w:rsidP="00387CB2">
      <w:pPr>
        <w:pStyle w:val="Heading5"/>
        <w:rPr>
          <w:lang w:val="en-AU"/>
        </w:rPr>
      </w:pPr>
      <w:r w:rsidRPr="0030073E">
        <w:rPr>
          <w:lang w:val="en-AU"/>
        </w:rPr>
        <w:t>Public WiFi Coverage</w:t>
      </w:r>
    </w:p>
    <w:p w14:paraId="62424A1B" w14:textId="77777777" w:rsidR="00387CB2" w:rsidRPr="0030073E" w:rsidRDefault="00387CB2" w:rsidP="00387CB2">
      <w:pPr>
        <w:rPr>
          <w:lang w:val="en-AU"/>
        </w:rPr>
      </w:pPr>
      <w:r w:rsidRPr="0030073E">
        <w:rPr>
          <w:lang w:val="en-AU"/>
        </w:rPr>
        <w:t>There are no known public WiFi areas in Trafalgar.</w:t>
      </w:r>
    </w:p>
    <w:p w14:paraId="2421E552" w14:textId="77777777" w:rsidR="00387CB2" w:rsidRPr="0030073E" w:rsidRDefault="00387CB2" w:rsidP="00387CB2">
      <w:pPr>
        <w:pStyle w:val="Heading5"/>
        <w:rPr>
          <w:lang w:val="en-AU"/>
        </w:rPr>
      </w:pPr>
      <w:r w:rsidRPr="0030073E">
        <w:rPr>
          <w:lang w:val="en-AU"/>
        </w:rPr>
        <w:t>Other</w:t>
      </w:r>
    </w:p>
    <w:p w14:paraId="436749C3" w14:textId="77777777" w:rsidR="00387CB2" w:rsidRPr="0030073E" w:rsidRDefault="00387CB2" w:rsidP="00387CB2">
      <w:pPr>
        <w:rPr>
          <w:lang w:val="en-AU"/>
        </w:rPr>
      </w:pPr>
      <w:r w:rsidRPr="0030073E">
        <w:rPr>
          <w:lang w:val="en-AU"/>
        </w:rPr>
        <w:t>VicTrack fibre transits the centre of Trafalgar, following the route of the train line.</w:t>
      </w:r>
    </w:p>
    <w:p w14:paraId="6C85A8E9" w14:textId="7BB5EF6F" w:rsidR="00387CB2" w:rsidRPr="0030073E" w:rsidRDefault="00387CB2" w:rsidP="00387CB2">
      <w:pPr>
        <w:rPr>
          <w:lang w:val="en-AU"/>
        </w:rPr>
      </w:pPr>
      <w:r w:rsidRPr="0030073E">
        <w:rPr>
          <w:lang w:val="en-AU"/>
        </w:rPr>
        <w:t>Extensive power is available in Trafalgar with 500kV power available via the Hazelwood to Cranbourne Terminal approximately 2</w:t>
      </w:r>
      <w:r w:rsidR="009A7E58">
        <w:rPr>
          <w:lang w:val="en-AU"/>
        </w:rPr>
        <w:t xml:space="preserve"> </w:t>
      </w:r>
      <w:r w:rsidRPr="0030073E">
        <w:rPr>
          <w:lang w:val="en-AU"/>
        </w:rPr>
        <w:t>k</w:t>
      </w:r>
      <w:r w:rsidR="009A7E58">
        <w:rPr>
          <w:lang w:val="en-AU"/>
        </w:rPr>
        <w:t>ilometre</w:t>
      </w:r>
      <w:r w:rsidRPr="0030073E">
        <w:rPr>
          <w:lang w:val="en-AU"/>
        </w:rPr>
        <w:t>s north of the town.</w:t>
      </w:r>
    </w:p>
    <w:p w14:paraId="06DC3E50" w14:textId="77777777" w:rsidR="00475142" w:rsidRPr="0030073E" w:rsidRDefault="00387CB2" w:rsidP="00475142">
      <w:pPr>
        <w:keepNext/>
        <w:jc w:val="center"/>
        <w:rPr>
          <w:lang w:val="en-AU"/>
        </w:rPr>
      </w:pPr>
      <w:r w:rsidRPr="00402028">
        <w:rPr>
          <w:noProof/>
          <w:lang w:val="en-AU"/>
        </w:rPr>
        <w:drawing>
          <wp:inline distT="0" distB="0" distL="0" distR="0" wp14:anchorId="44317DEB" wp14:editId="5E7A51E4">
            <wp:extent cx="2844000" cy="2169649"/>
            <wp:effectExtent l="0" t="0" r="0" b="254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844000" cy="2169649"/>
                    </a:xfrm>
                    <a:prstGeom prst="rect">
                      <a:avLst/>
                    </a:prstGeom>
                    <a:noFill/>
                    <a:ln>
                      <a:noFill/>
                    </a:ln>
                  </pic:spPr>
                </pic:pic>
              </a:graphicData>
            </a:graphic>
          </wp:inline>
        </w:drawing>
      </w:r>
    </w:p>
    <w:p w14:paraId="5EADE223" w14:textId="360543E0" w:rsidR="00387CB2"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37</w:t>
      </w:r>
      <w:r w:rsidRPr="00402028">
        <w:rPr>
          <w:lang w:val="en-AU"/>
        </w:rPr>
        <w:fldChar w:fldCharType="end"/>
      </w:r>
      <w:r w:rsidRPr="0030073E">
        <w:rPr>
          <w:lang w:val="en-AU"/>
        </w:rPr>
        <w:t xml:space="preserve"> VicTrack fibre and </w:t>
      </w:r>
      <w:r w:rsidR="00490DA1" w:rsidRPr="0030073E">
        <w:rPr>
          <w:lang w:val="en-AU"/>
        </w:rPr>
        <w:t>power transmission network</w:t>
      </w:r>
      <w:r w:rsidRPr="0030073E">
        <w:rPr>
          <w:lang w:val="en-AU"/>
        </w:rPr>
        <w:t xml:space="preserve"> transiting Trafalgar</w:t>
      </w:r>
    </w:p>
    <w:p w14:paraId="4FC93D58" w14:textId="77777777" w:rsidR="00387CB2" w:rsidRPr="0030073E" w:rsidRDefault="00387CB2" w:rsidP="002E6163">
      <w:pPr>
        <w:pStyle w:val="Heading2"/>
        <w:numPr>
          <w:ilvl w:val="1"/>
          <w:numId w:val="110"/>
        </w:numPr>
        <w:ind w:hanging="780"/>
        <w:rPr>
          <w:lang w:val="en-AU"/>
        </w:rPr>
      </w:pPr>
      <w:bookmarkStart w:id="2646" w:name="_Toc17454636"/>
      <w:r w:rsidRPr="0030073E">
        <w:rPr>
          <w:lang w:val="en-AU"/>
        </w:rPr>
        <w:t>Town of Paynesville</w:t>
      </w:r>
      <w:bookmarkEnd w:id="2646"/>
    </w:p>
    <w:p w14:paraId="764330A2" w14:textId="77777777" w:rsidR="00387CB2" w:rsidRPr="0030073E" w:rsidRDefault="00387CB2" w:rsidP="00387CB2">
      <w:pPr>
        <w:rPr>
          <w:lang w:val="en-AU"/>
        </w:rPr>
      </w:pPr>
      <w:r w:rsidRPr="0030073E">
        <w:rPr>
          <w:lang w:val="en-AU"/>
        </w:rPr>
        <w:t>Paynesville is a tourist/holiday resort town in the Gippsland region of Victoria. It is known as the boating capital of Victoria. Paynesville was originally called Toonalook, which is an aboriginal name for "place of many fish". Much of the town's recent growth has stemmed from the development of a network of canals and prestige homes which have created two artificial islands within the town.</w:t>
      </w:r>
    </w:p>
    <w:p w14:paraId="0AADA4A0"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429145A6" w14:textId="77777777" w:rsidR="00387CB2" w:rsidRPr="0030073E" w:rsidRDefault="00387CB2" w:rsidP="00387CB2">
      <w:pPr>
        <w:pStyle w:val="Bulletedlist"/>
        <w:rPr>
          <w:lang w:val="en-AU"/>
        </w:rPr>
      </w:pPr>
      <w:r w:rsidRPr="0030073E">
        <w:rPr>
          <w:lang w:val="en-AU"/>
        </w:rPr>
        <w:t>The population of Paynesville declined by 2.4% over a decade to 3,376 in 2016, one of the lowest growth rates in the region</w:t>
      </w:r>
    </w:p>
    <w:p w14:paraId="5A29BBA2" w14:textId="77777777" w:rsidR="00387CB2" w:rsidRPr="0030073E" w:rsidRDefault="00387CB2" w:rsidP="00387CB2">
      <w:pPr>
        <w:pStyle w:val="Bulletedlist"/>
        <w:rPr>
          <w:lang w:val="en-AU"/>
        </w:rPr>
      </w:pPr>
      <w:r w:rsidRPr="0030073E">
        <w:rPr>
          <w:lang w:val="en-AU"/>
        </w:rPr>
        <w:t>1,082 people aged 15 and over reported being in the labour force in the week preceding the 2016 Census, with 49.1% being in full-time employment and 37.2% in part-time employment</w:t>
      </w:r>
    </w:p>
    <w:p w14:paraId="0E1016E3" w14:textId="77777777" w:rsidR="00387CB2" w:rsidRPr="0030073E" w:rsidRDefault="00387CB2" w:rsidP="00387CB2">
      <w:pPr>
        <w:pStyle w:val="Bulletedlist"/>
        <w:rPr>
          <w:lang w:val="en-AU"/>
        </w:rPr>
      </w:pPr>
      <w:r w:rsidRPr="0030073E">
        <w:rPr>
          <w:lang w:val="en-AU"/>
        </w:rPr>
        <w:t>12.3% of the labour force classified themselves as managers, 16.8% as professionals and 11.0% as clerical and administrative workers</w:t>
      </w:r>
    </w:p>
    <w:p w14:paraId="1A4ABE8F" w14:textId="77777777" w:rsidR="00387CB2" w:rsidRPr="0030073E" w:rsidRDefault="00387CB2" w:rsidP="00387CB2">
      <w:pPr>
        <w:pStyle w:val="Bulletedlist"/>
        <w:rPr>
          <w:lang w:val="en-AU"/>
        </w:rPr>
      </w:pPr>
      <w:r w:rsidRPr="0030073E">
        <w:rPr>
          <w:lang w:val="en-AU"/>
        </w:rPr>
        <w:t>8.0% of the labour force cited their industry of employment as aged care residential and 6.6% cited primary and secondary education</w:t>
      </w:r>
    </w:p>
    <w:p w14:paraId="407D415A" w14:textId="1BCC6A7B" w:rsidR="00387CB2" w:rsidRPr="0030073E" w:rsidRDefault="00387CB2" w:rsidP="00387CB2">
      <w:pPr>
        <w:pStyle w:val="Bulletedlist"/>
        <w:rPr>
          <w:lang w:val="en-AU"/>
        </w:rPr>
      </w:pPr>
      <w:r w:rsidRPr="0030073E">
        <w:rPr>
          <w:lang w:val="en-AU"/>
        </w:rPr>
        <w:t>There is no hospital in the town, but there is one located to the north</w:t>
      </w:r>
      <w:r w:rsidR="00FD7BB6">
        <w:rPr>
          <w:lang w:val="en-AU"/>
        </w:rPr>
        <w:t>-</w:t>
      </w:r>
      <w:r w:rsidRPr="0030073E">
        <w:rPr>
          <w:lang w:val="en-AU"/>
        </w:rPr>
        <w:t>west in Bairnsdale</w:t>
      </w:r>
    </w:p>
    <w:p w14:paraId="2040E586" w14:textId="77777777" w:rsidR="00387CB2" w:rsidRPr="0030073E" w:rsidRDefault="00387CB2" w:rsidP="00387CB2">
      <w:pPr>
        <w:pStyle w:val="Bulletedlist"/>
        <w:rPr>
          <w:lang w:val="en-AU"/>
        </w:rPr>
      </w:pPr>
      <w:r w:rsidRPr="0030073E">
        <w:rPr>
          <w:lang w:val="en-AU"/>
        </w:rPr>
        <w:t xml:space="preserve">The town has 1 primary school </w:t>
      </w:r>
    </w:p>
    <w:p w14:paraId="74B2189F" w14:textId="7C4B57D8" w:rsidR="00387CB2" w:rsidRPr="0030073E" w:rsidRDefault="00387CB2" w:rsidP="00387CB2">
      <w:pPr>
        <w:pStyle w:val="Bulletedlist"/>
        <w:rPr>
          <w:lang w:val="en-AU"/>
        </w:rPr>
      </w:pPr>
      <w:r w:rsidRPr="0030073E">
        <w:rPr>
          <w:lang w:val="en-AU"/>
        </w:rPr>
        <w:t>With a median age of 61, Paynesville has one of the oldest populations in the region and well above the Victorian median of 37</w:t>
      </w:r>
    </w:p>
    <w:p w14:paraId="6F678EE2" w14:textId="7175EE94" w:rsidR="00387CB2" w:rsidRPr="0030073E" w:rsidRDefault="00387CB2" w:rsidP="00387CB2">
      <w:pPr>
        <w:pStyle w:val="Bulletedlist"/>
        <w:rPr>
          <w:lang w:val="en-AU"/>
        </w:rPr>
      </w:pPr>
      <w:r w:rsidRPr="0030073E">
        <w:rPr>
          <w:lang w:val="en-AU"/>
        </w:rPr>
        <w:t>The ABS report a median annual household income of $43.9K for Paynesville, below the median of $52.0K for the 22 places analysed in the region</w:t>
      </w:r>
    </w:p>
    <w:p w14:paraId="72E16F81"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74 businesses in the town or its near surrounds </w:t>
      </w:r>
    </w:p>
    <w:p w14:paraId="4D7FAE5C" w14:textId="5E293864" w:rsidR="00387CB2" w:rsidRPr="0030073E" w:rsidRDefault="00387CB2" w:rsidP="00387CB2">
      <w:pPr>
        <w:pStyle w:val="Bulletedlist"/>
        <w:rPr>
          <w:lang w:val="en-AU"/>
        </w:rPr>
      </w:pPr>
      <w:r w:rsidRPr="0030073E">
        <w:rPr>
          <w:lang w:val="en-AU"/>
        </w:rPr>
        <w:t>In 78.7% of dwellings, at least one person accessed the internet from home</w:t>
      </w:r>
      <w:r w:rsidR="00445324">
        <w:rPr>
          <w:lang w:val="en-AU"/>
        </w:rPr>
        <w:t>.</w:t>
      </w:r>
      <w:r w:rsidRPr="0030073E">
        <w:rPr>
          <w:lang w:val="en-AU"/>
        </w:rPr>
        <w:t xml:space="preserve"> </w:t>
      </w:r>
    </w:p>
    <w:p w14:paraId="3650DB0F" w14:textId="15A48C6B" w:rsidR="00387CB2" w:rsidRPr="0030073E" w:rsidRDefault="002A7791" w:rsidP="00387CB2">
      <w:pPr>
        <w:pStyle w:val="Heading5"/>
        <w:rPr>
          <w:lang w:val="en-AU"/>
        </w:rPr>
      </w:pPr>
      <w:r>
        <w:rPr>
          <w:lang w:val="en-AU"/>
        </w:rPr>
        <w:br w:type="column"/>
      </w:r>
      <w:r w:rsidR="00387CB2" w:rsidRPr="0030073E">
        <w:rPr>
          <w:lang w:val="en-AU"/>
        </w:rPr>
        <w:t>Skills</w:t>
      </w:r>
    </w:p>
    <w:p w14:paraId="56F0ADE8" w14:textId="77777777" w:rsidR="00387CB2" w:rsidRPr="0030073E" w:rsidRDefault="00387CB2" w:rsidP="00387CB2">
      <w:pPr>
        <w:keepNext/>
        <w:rPr>
          <w:lang w:val="en-AU"/>
        </w:rPr>
      </w:pPr>
      <w:r w:rsidRPr="0030073E">
        <w:rPr>
          <w:lang w:val="en-AU"/>
        </w:rPr>
        <w:t>ABS Census data indicates:</w:t>
      </w:r>
    </w:p>
    <w:p w14:paraId="6A4C86DA" w14:textId="77777777" w:rsidR="00387CB2" w:rsidRPr="0030073E" w:rsidRDefault="00387CB2" w:rsidP="00387CB2">
      <w:pPr>
        <w:pStyle w:val="Bulletedlist"/>
        <w:rPr>
          <w:lang w:val="en-AU"/>
        </w:rPr>
      </w:pPr>
      <w:r w:rsidRPr="0030073E">
        <w:rPr>
          <w:lang w:val="en-AU"/>
        </w:rPr>
        <w:t>21.2% of people aged 15 and over having gained a diploma, advanced diploma, bachelors degree or higher educational qualification</w:t>
      </w:r>
    </w:p>
    <w:p w14:paraId="14DE56C7" w14:textId="6175EDC3" w:rsidR="00387CB2" w:rsidRPr="0030073E" w:rsidRDefault="00445324" w:rsidP="00387CB2">
      <w:pPr>
        <w:pStyle w:val="Bulletedlist"/>
        <w:rPr>
          <w:lang w:val="en-AU"/>
        </w:rPr>
      </w:pPr>
      <w:r>
        <w:rPr>
          <w:lang w:val="en-AU"/>
        </w:rPr>
        <w:t>A</w:t>
      </w:r>
      <w:r w:rsidR="00387CB2" w:rsidRPr="0030073E">
        <w:rPr>
          <w:lang w:val="en-AU"/>
        </w:rPr>
        <w:t>nother 20.2% have completed level III or IV trade certificates</w:t>
      </w:r>
    </w:p>
    <w:p w14:paraId="30B3D441" w14:textId="042F2996" w:rsidR="00387CB2" w:rsidRPr="0030073E" w:rsidRDefault="00445324" w:rsidP="00387CB2">
      <w:pPr>
        <w:pStyle w:val="Bulletedlist"/>
        <w:rPr>
          <w:lang w:val="en-AU"/>
        </w:rPr>
      </w:pPr>
      <w:r>
        <w:rPr>
          <w:lang w:val="en-AU"/>
        </w:rPr>
        <w:t>A</w:t>
      </w:r>
      <w:r w:rsidR="00387CB2" w:rsidRPr="0030073E">
        <w:rPr>
          <w:lang w:val="en-AU"/>
        </w:rPr>
        <w:t>nother 10.5% have completed year 12.</w:t>
      </w:r>
    </w:p>
    <w:p w14:paraId="6532128E" w14:textId="77777777" w:rsidR="00387CB2" w:rsidRPr="0030073E" w:rsidRDefault="00387CB2" w:rsidP="00387CB2">
      <w:pPr>
        <w:rPr>
          <w:lang w:val="en-AU"/>
        </w:rPr>
      </w:pPr>
      <w:r w:rsidRPr="0030073E">
        <w:rPr>
          <w:lang w:val="en-AU"/>
        </w:rPr>
        <w:t>ABS Industry employment data from 2016 indicated that the East Gippsland LGA had 4.1% employment in the industry sectors with strong technology exposure.</w:t>
      </w:r>
    </w:p>
    <w:p w14:paraId="4CFECA38" w14:textId="77777777" w:rsidR="00387CB2" w:rsidRPr="0030073E" w:rsidRDefault="00387CB2" w:rsidP="00387CB2">
      <w:pPr>
        <w:pStyle w:val="Heading5"/>
        <w:rPr>
          <w:lang w:val="en-AU"/>
        </w:rPr>
      </w:pPr>
      <w:r w:rsidRPr="0030073E">
        <w:rPr>
          <w:lang w:val="en-AU"/>
        </w:rPr>
        <w:t>Fixed Broadband</w:t>
      </w:r>
    </w:p>
    <w:p w14:paraId="61DC2E1B" w14:textId="114A4053" w:rsidR="003C3979" w:rsidRPr="0030073E" w:rsidRDefault="003C3979" w:rsidP="003C3979">
      <w:pPr>
        <w:rPr>
          <w:lang w:val="en-AU"/>
        </w:rPr>
      </w:pPr>
      <w:r w:rsidRPr="0030073E">
        <w:rPr>
          <w:lang w:val="en-AU"/>
        </w:rPr>
        <w:t xml:space="preserve">The map below shows the status of the NBN rollout in </w:t>
      </w:r>
      <w:r w:rsidR="00B52D07" w:rsidRPr="0030073E">
        <w:rPr>
          <w:lang w:val="en-AU"/>
        </w:rPr>
        <w:t>Paynesville</w:t>
      </w:r>
      <w:r w:rsidRPr="0030073E">
        <w:rPr>
          <w:lang w:val="en-AU"/>
        </w:rPr>
        <w:t xml:space="preserve">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45C477D1" w14:textId="112AFEEC" w:rsidR="003C3979" w:rsidRPr="0030073E" w:rsidRDefault="003E6E37" w:rsidP="003C3979">
      <w:pPr>
        <w:rPr>
          <w:lang w:val="en-AU"/>
        </w:rPr>
      </w:pPr>
      <w:r w:rsidRPr="0030073E">
        <w:rPr>
          <w:lang w:val="en-AU"/>
        </w:rPr>
        <w:t>P</w:t>
      </w:r>
      <w:r w:rsidR="003C3979" w:rsidRPr="0030073E">
        <w:rPr>
          <w:lang w:val="en-AU"/>
        </w:rPr>
        <w:t>remises in</w:t>
      </w:r>
      <w:r w:rsidRPr="0030073E">
        <w:rPr>
          <w:lang w:val="en-AU"/>
        </w:rPr>
        <w:t xml:space="preserve"> the east of Paynesville</w:t>
      </w:r>
      <w:r w:rsidR="003C3979" w:rsidRPr="0030073E">
        <w:rPr>
          <w:lang w:val="en-AU"/>
        </w:rPr>
        <w:t xml:space="preserve"> are yet to receive NBN services </w:t>
      </w:r>
      <w:r w:rsidR="00092127" w:rsidRPr="0030073E">
        <w:rPr>
          <w:lang w:val="en-AU"/>
        </w:rPr>
        <w:t xml:space="preserve">(brown striped areas in the map below) but construction has commenced. </w:t>
      </w:r>
    </w:p>
    <w:p w14:paraId="1D35590E" w14:textId="68926B6B" w:rsidR="003C3979" w:rsidRPr="0030073E" w:rsidRDefault="00092127" w:rsidP="003C3979">
      <w:pPr>
        <w:rPr>
          <w:lang w:val="en-AU"/>
        </w:rPr>
      </w:pPr>
      <w:r w:rsidRPr="0030073E">
        <w:rPr>
          <w:lang w:val="en-AU"/>
        </w:rPr>
        <w:t xml:space="preserve">Our analysis reveals that </w:t>
      </w:r>
      <w:r w:rsidR="003C3979" w:rsidRPr="0030073E">
        <w:rPr>
          <w:lang w:val="en-AU"/>
        </w:rPr>
        <w:t>Paynesville will</w:t>
      </w:r>
      <w:r w:rsidRPr="0030073E">
        <w:rPr>
          <w:lang w:val="en-AU"/>
        </w:rPr>
        <w:t xml:space="preserve"> be largely serviced by NBN FTTC</w:t>
      </w:r>
      <w:r w:rsidR="003C3979" w:rsidRPr="0030073E">
        <w:rPr>
          <w:lang w:val="en-AU"/>
        </w:rPr>
        <w:t xml:space="preserve"> and FTTN with small pockets of FTTP and </w:t>
      </w:r>
      <w:r w:rsidR="009A7E58">
        <w:rPr>
          <w:lang w:val="en-AU"/>
        </w:rPr>
        <w:t>fixed wireless</w:t>
      </w:r>
      <w:r w:rsidR="003C3979" w:rsidRPr="0030073E">
        <w:rPr>
          <w:lang w:val="en-AU"/>
        </w:rPr>
        <w:t xml:space="preserve"> in areas surrounding the town. </w:t>
      </w:r>
    </w:p>
    <w:p w14:paraId="17A3E446" w14:textId="77777777" w:rsidR="00475142" w:rsidRPr="0030073E" w:rsidRDefault="003C3979" w:rsidP="00475142">
      <w:pPr>
        <w:keepNext/>
        <w:rPr>
          <w:lang w:val="en-AU"/>
        </w:rPr>
      </w:pPr>
      <w:r w:rsidRPr="00402028">
        <w:rPr>
          <w:noProof/>
          <w:lang w:val="en-AU"/>
        </w:rPr>
        <w:drawing>
          <wp:inline distT="0" distB="0" distL="0" distR="0" wp14:anchorId="2B1249B9" wp14:editId="29A3B61B">
            <wp:extent cx="2844000" cy="210433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2844000" cy="2104331"/>
                    </a:xfrm>
                    <a:prstGeom prst="rect">
                      <a:avLst/>
                    </a:prstGeom>
                  </pic:spPr>
                </pic:pic>
              </a:graphicData>
            </a:graphic>
          </wp:inline>
        </w:drawing>
      </w:r>
    </w:p>
    <w:p w14:paraId="19D56010" w14:textId="75536B76" w:rsidR="003C3979"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38</w:t>
      </w:r>
      <w:r w:rsidRPr="00402028">
        <w:rPr>
          <w:lang w:val="en-AU"/>
        </w:rPr>
        <w:fldChar w:fldCharType="end"/>
      </w:r>
      <w:r w:rsidRPr="0030073E">
        <w:rPr>
          <w:lang w:val="en-AU"/>
        </w:rPr>
        <w:t xml:space="preserve"> NBN Coverage of Paynesville (</w:t>
      </w:r>
      <w:r w:rsidR="0035637A">
        <w:rPr>
          <w:lang w:val="en-AU"/>
        </w:rPr>
        <w:t>NBN Co</w:t>
      </w:r>
      <w:r w:rsidRPr="0030073E">
        <w:rPr>
          <w:lang w:val="en-AU"/>
        </w:rPr>
        <w:t>)</w:t>
      </w:r>
    </w:p>
    <w:p w14:paraId="1B9F1BC2" w14:textId="7909B441" w:rsidR="003C3979" w:rsidRPr="0030073E" w:rsidRDefault="003C3979" w:rsidP="003C3979">
      <w:pPr>
        <w:rPr>
          <w:lang w:val="en-AU"/>
        </w:rPr>
      </w:pPr>
      <w:r w:rsidRPr="0030073E">
        <w:rPr>
          <w:lang w:val="en-AU"/>
        </w:rPr>
        <w:t>Examining a</w:t>
      </w:r>
      <w:r w:rsidR="009A7E58">
        <w:rPr>
          <w:lang w:val="en-AU"/>
        </w:rPr>
        <w:t xml:space="preserve"> satellite</w:t>
      </w:r>
      <w:r w:rsidRPr="0030073E">
        <w:rPr>
          <w:lang w:val="en-AU"/>
        </w:rPr>
        <w:t xml:space="preserve"> map shows premises that will eventually be serviced b</w:t>
      </w:r>
      <w:r w:rsidR="00092127" w:rsidRPr="0030073E">
        <w:rPr>
          <w:lang w:val="en-AU"/>
        </w:rPr>
        <w:t>y NBN FTTP, FTTC</w:t>
      </w:r>
      <w:r w:rsidRPr="0030073E">
        <w:rPr>
          <w:lang w:val="en-AU"/>
        </w:rPr>
        <w:t xml:space="preserve">, FTTN and </w:t>
      </w:r>
      <w:r w:rsidR="009A7E58">
        <w:rPr>
          <w:lang w:val="en-AU"/>
        </w:rPr>
        <w:t>fixed wireless</w:t>
      </w:r>
      <w:r w:rsidRPr="0030073E">
        <w:rPr>
          <w:lang w:val="en-AU"/>
        </w:rPr>
        <w:t xml:space="preserve"> as services are in construction or being planned.</w:t>
      </w:r>
    </w:p>
    <w:p w14:paraId="2EDE598B" w14:textId="67297531" w:rsidR="003C3979" w:rsidRPr="0030073E" w:rsidRDefault="00B52D07" w:rsidP="003C3979">
      <w:pPr>
        <w:rPr>
          <w:lang w:val="en-AU"/>
        </w:rPr>
      </w:pPr>
      <w:r w:rsidRPr="00402028">
        <w:rPr>
          <w:noProof/>
          <w:lang w:val="en-AU"/>
        </w:rPr>
        <w:drawing>
          <wp:inline distT="0" distB="0" distL="0" distR="0" wp14:anchorId="38A3E869" wp14:editId="467D3F09">
            <wp:extent cx="2844000" cy="20653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2844000" cy="2065340"/>
                    </a:xfrm>
                    <a:prstGeom prst="rect">
                      <a:avLst/>
                    </a:prstGeom>
                  </pic:spPr>
                </pic:pic>
              </a:graphicData>
            </a:graphic>
          </wp:inline>
        </w:drawing>
      </w:r>
    </w:p>
    <w:p w14:paraId="3C81B8A2" w14:textId="29A52158" w:rsidR="00B52D07" w:rsidRPr="0030073E" w:rsidRDefault="00B52D07" w:rsidP="00B52D0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39</w:t>
      </w:r>
      <w:r w:rsidRPr="00402028">
        <w:rPr>
          <w:lang w:val="en-AU"/>
        </w:rPr>
        <w:fldChar w:fldCharType="end"/>
      </w:r>
      <w:r w:rsidRPr="0030073E">
        <w:rPr>
          <w:lang w:val="en-AU"/>
        </w:rPr>
        <w:t xml:space="preserve"> Aerial imagery showing NBN Fixed Line and </w:t>
      </w:r>
      <w:r w:rsidR="009A7E58">
        <w:rPr>
          <w:lang w:val="en-AU"/>
        </w:rPr>
        <w:t>fixed wireless</w:t>
      </w:r>
      <w:r w:rsidRPr="0030073E">
        <w:rPr>
          <w:lang w:val="en-AU"/>
        </w:rPr>
        <w:t xml:space="preserve"> Coverage in Paynesville (</w:t>
      </w:r>
      <w:r w:rsidR="0035637A">
        <w:rPr>
          <w:lang w:val="en-AU"/>
        </w:rPr>
        <w:t>NBN Co</w:t>
      </w:r>
      <w:r w:rsidRPr="0030073E">
        <w:rPr>
          <w:lang w:val="en-AU"/>
        </w:rPr>
        <w:t>)</w:t>
      </w:r>
    </w:p>
    <w:p w14:paraId="6865543F" w14:textId="77777777" w:rsidR="00387CB2" w:rsidRPr="0030073E" w:rsidRDefault="00387CB2" w:rsidP="00387CB2">
      <w:pPr>
        <w:pStyle w:val="Heading5"/>
        <w:rPr>
          <w:lang w:val="en-AU"/>
        </w:rPr>
      </w:pPr>
      <w:r w:rsidRPr="0030073E">
        <w:rPr>
          <w:lang w:val="en-AU"/>
        </w:rPr>
        <w:t>Mobile Coverage</w:t>
      </w:r>
    </w:p>
    <w:p w14:paraId="125DF1B8" w14:textId="77777777" w:rsidR="00387CB2" w:rsidRPr="0030073E" w:rsidRDefault="00387CB2" w:rsidP="00387CB2">
      <w:pPr>
        <w:rPr>
          <w:lang w:val="en-AU"/>
        </w:rPr>
      </w:pPr>
      <w:r w:rsidRPr="0030073E">
        <w:rPr>
          <w:lang w:val="en-AU"/>
        </w:rPr>
        <w:t>Based on public coverage maps:</w:t>
      </w:r>
    </w:p>
    <w:p w14:paraId="390EEAD9" w14:textId="4A05A973" w:rsidR="00387CB2" w:rsidRPr="0030073E" w:rsidRDefault="00387CB2" w:rsidP="00387CB2">
      <w:pPr>
        <w:pStyle w:val="Bulletedlist"/>
        <w:rPr>
          <w:lang w:val="en-AU"/>
        </w:rPr>
      </w:pPr>
      <w:r w:rsidRPr="0030073E">
        <w:rPr>
          <w:lang w:val="en-AU"/>
        </w:rPr>
        <w:t xml:space="preserve">Telstra shows 4GX outdoor handheld device coverage (with a typical download speed of 2-75 Mbps) across the entire </w:t>
      </w:r>
      <w:r w:rsidR="00B70CB8" w:rsidRPr="0030073E">
        <w:rPr>
          <w:lang w:val="en-AU"/>
        </w:rPr>
        <w:t>town</w:t>
      </w:r>
    </w:p>
    <w:p w14:paraId="0C5459DB" w14:textId="56428122"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B70CB8" w:rsidRPr="0030073E">
        <w:rPr>
          <w:lang w:val="en-AU"/>
        </w:rPr>
        <w:t>town</w:t>
      </w:r>
    </w:p>
    <w:p w14:paraId="1B07E3ED" w14:textId="3EF43D82" w:rsidR="00387CB2" w:rsidRPr="0030073E" w:rsidRDefault="00387CB2" w:rsidP="00387CB2">
      <w:pPr>
        <w:pStyle w:val="Bulletedlist"/>
        <w:rPr>
          <w:lang w:val="en-AU"/>
        </w:rPr>
      </w:pPr>
      <w:r w:rsidRPr="0030073E">
        <w:rPr>
          <w:lang w:val="en-AU"/>
        </w:rPr>
        <w:t xml:space="preserve">Vodafone shows 4G </w:t>
      </w:r>
      <w:r w:rsidRPr="00402028">
        <w:rPr>
          <w:lang w:val="en-AU"/>
        </w:rPr>
        <w:t>outdoor</w:t>
      </w:r>
      <w:r w:rsidRPr="0030073E">
        <w:rPr>
          <w:lang w:val="en-AU"/>
        </w:rPr>
        <w:t xml:space="preserve"> coverage across the entire </w:t>
      </w:r>
      <w:r w:rsidR="00B70CB8" w:rsidRPr="0030073E">
        <w:rPr>
          <w:lang w:val="en-AU"/>
        </w:rPr>
        <w:t>town</w:t>
      </w:r>
      <w:r w:rsidRPr="0030073E">
        <w:rPr>
          <w:lang w:val="en-AU"/>
        </w:rPr>
        <w:t>.</w:t>
      </w:r>
    </w:p>
    <w:p w14:paraId="18BFCBE0" w14:textId="063E8C93" w:rsidR="00387CB2" w:rsidRPr="0030073E" w:rsidRDefault="00387CB2" w:rsidP="00387CB2">
      <w:pPr>
        <w:rPr>
          <w:lang w:val="en-AU"/>
        </w:rPr>
      </w:pPr>
      <w:r w:rsidRPr="0030073E">
        <w:rPr>
          <w:lang w:val="en-AU"/>
        </w:rPr>
        <w:t xml:space="preserve">In summary, there appear to be no mobile coverage issues in the </w:t>
      </w:r>
      <w:r w:rsidR="00B70CB8" w:rsidRPr="0030073E">
        <w:rPr>
          <w:lang w:val="en-AU"/>
        </w:rPr>
        <w:t>town</w:t>
      </w:r>
      <w:r w:rsidRPr="0030073E">
        <w:rPr>
          <w:lang w:val="en-AU"/>
        </w:rPr>
        <w:t>, with the three major mobile network operators all offering service.</w:t>
      </w:r>
    </w:p>
    <w:p w14:paraId="10FCFC83" w14:textId="77777777" w:rsidR="00387CB2" w:rsidRPr="0030073E" w:rsidRDefault="00387CB2" w:rsidP="00387CB2">
      <w:pPr>
        <w:pStyle w:val="Heading5"/>
        <w:rPr>
          <w:lang w:val="en-AU"/>
        </w:rPr>
      </w:pPr>
      <w:r w:rsidRPr="0030073E">
        <w:rPr>
          <w:lang w:val="en-AU"/>
        </w:rPr>
        <w:t>LP-WAN Coverage</w:t>
      </w:r>
    </w:p>
    <w:p w14:paraId="546FE08A" w14:textId="5060E5D1" w:rsidR="00387CB2" w:rsidRPr="0030073E" w:rsidRDefault="00387CB2" w:rsidP="00387CB2">
      <w:pPr>
        <w:rPr>
          <w:lang w:val="en-AU"/>
        </w:rPr>
      </w:pPr>
      <w:r w:rsidRPr="0030073E">
        <w:rPr>
          <w:lang w:val="en-AU"/>
        </w:rPr>
        <w:t xml:space="preserve">There is extensive Taggle, NB-IOT and </w:t>
      </w:r>
      <w:r w:rsidR="00B20972">
        <w:rPr>
          <w:lang w:val="en-AU"/>
        </w:rPr>
        <w:t>Sigfox</w:t>
      </w:r>
      <w:r w:rsidRPr="0030073E">
        <w:rPr>
          <w:lang w:val="en-AU"/>
        </w:rPr>
        <w:t xml:space="preserve"> coverage in available in Paynesville.</w:t>
      </w:r>
    </w:p>
    <w:p w14:paraId="6305FBC0" w14:textId="77777777" w:rsidR="00387CB2" w:rsidRPr="0030073E" w:rsidRDefault="00387CB2" w:rsidP="00387CB2">
      <w:pPr>
        <w:pStyle w:val="Heading5"/>
        <w:rPr>
          <w:lang w:val="en-AU"/>
        </w:rPr>
      </w:pPr>
      <w:r w:rsidRPr="0030073E">
        <w:rPr>
          <w:lang w:val="en-AU"/>
        </w:rPr>
        <w:t>Public WiFi Coverage</w:t>
      </w:r>
    </w:p>
    <w:p w14:paraId="7797EAFC" w14:textId="77777777" w:rsidR="00387CB2" w:rsidRPr="0030073E" w:rsidRDefault="00387CB2" w:rsidP="00387CB2">
      <w:pPr>
        <w:rPr>
          <w:lang w:val="en-AU"/>
        </w:rPr>
      </w:pPr>
      <w:r w:rsidRPr="0030073E">
        <w:rPr>
          <w:lang w:val="en-AU"/>
        </w:rPr>
        <w:t>24-hour free public WiFi is available at the Paynesville Service Centre and Paynesville Library.</w:t>
      </w:r>
    </w:p>
    <w:p w14:paraId="1A1EB784" w14:textId="77777777" w:rsidR="00387CB2" w:rsidRPr="0030073E" w:rsidRDefault="00387CB2" w:rsidP="00387CB2">
      <w:pPr>
        <w:pStyle w:val="Heading5"/>
        <w:rPr>
          <w:lang w:val="en-AU"/>
        </w:rPr>
      </w:pPr>
      <w:r w:rsidRPr="0030073E">
        <w:rPr>
          <w:lang w:val="en-AU"/>
        </w:rPr>
        <w:t>Other</w:t>
      </w:r>
    </w:p>
    <w:p w14:paraId="6D556EDA" w14:textId="2DE6C05E" w:rsidR="001353B5" w:rsidRPr="0030073E" w:rsidRDefault="001353B5" w:rsidP="001353B5">
      <w:pPr>
        <w:rPr>
          <w:lang w:val="en-AU"/>
        </w:rPr>
      </w:pPr>
      <w:r w:rsidRPr="0030073E">
        <w:rPr>
          <w:lang w:val="en-AU"/>
        </w:rPr>
        <w:t xml:space="preserve">Neither VicTrack fibre or </w:t>
      </w:r>
      <w:r w:rsidR="00490DA1" w:rsidRPr="0030073E">
        <w:rPr>
          <w:lang w:val="en-AU"/>
        </w:rPr>
        <w:t>power transmission network</w:t>
      </w:r>
      <w:r w:rsidRPr="0030073E">
        <w:rPr>
          <w:lang w:val="en-AU"/>
        </w:rPr>
        <w:t xml:space="preserve"> is available in Paynesville.</w:t>
      </w:r>
    </w:p>
    <w:p w14:paraId="01FCD946" w14:textId="77777777" w:rsidR="00387CB2" w:rsidRPr="0030073E" w:rsidRDefault="00387CB2" w:rsidP="002E6163">
      <w:pPr>
        <w:pStyle w:val="Heading2"/>
        <w:numPr>
          <w:ilvl w:val="1"/>
          <w:numId w:val="110"/>
        </w:numPr>
        <w:ind w:hanging="780"/>
        <w:rPr>
          <w:lang w:val="en-AU"/>
        </w:rPr>
      </w:pPr>
      <w:bookmarkStart w:id="2647" w:name="_Toc17454637"/>
      <w:r w:rsidRPr="0030073E">
        <w:rPr>
          <w:lang w:val="en-AU"/>
        </w:rPr>
        <w:t>Town of Orbost</w:t>
      </w:r>
      <w:bookmarkEnd w:id="2647"/>
    </w:p>
    <w:p w14:paraId="5C27FBB7" w14:textId="77777777" w:rsidR="00387CB2" w:rsidRPr="0030073E" w:rsidRDefault="00387CB2" w:rsidP="00387CB2">
      <w:pPr>
        <w:rPr>
          <w:lang w:val="en-AU"/>
        </w:rPr>
      </w:pPr>
      <w:r w:rsidRPr="0030073E">
        <w:rPr>
          <w:lang w:val="en-AU"/>
        </w:rPr>
        <w:t xml:space="preserve">Orbost is a tourist town in the Shire of East Gippsland, Victoria, 375 kilometres east of Melbourne. Orbost is the service centre for the primary industries of beef, dairy cattle and sawmilling. More recently, tourism has become an important and thriving industry, being the major town close to several national parks that are between the east access to either the surf or the snow. </w:t>
      </w:r>
    </w:p>
    <w:p w14:paraId="04F0788C"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184D4DE8" w14:textId="77777777" w:rsidR="00387CB2" w:rsidRPr="0030073E" w:rsidRDefault="00387CB2" w:rsidP="00387CB2">
      <w:pPr>
        <w:pStyle w:val="Bulletedlist"/>
        <w:rPr>
          <w:lang w:val="en-AU"/>
        </w:rPr>
      </w:pPr>
      <w:r w:rsidRPr="0030073E">
        <w:rPr>
          <w:lang w:val="en-AU"/>
        </w:rPr>
        <w:t>The population of Orbost declined by 4.0% over a decade to 2,014 in 2016, one of the lowest growth rates in the region</w:t>
      </w:r>
    </w:p>
    <w:p w14:paraId="68B275DA" w14:textId="77777777" w:rsidR="00387CB2" w:rsidRPr="0030073E" w:rsidRDefault="00387CB2" w:rsidP="00387CB2">
      <w:pPr>
        <w:pStyle w:val="Bulletedlist"/>
        <w:rPr>
          <w:lang w:val="en-AU"/>
        </w:rPr>
      </w:pPr>
      <w:r w:rsidRPr="0030073E">
        <w:rPr>
          <w:lang w:val="en-AU"/>
        </w:rPr>
        <w:t>642 people aged 15 and over reported being in the labour force in the week preceding the 2016 Census, with 41.6% being in full-time employment and 39.1% in part-time employment</w:t>
      </w:r>
    </w:p>
    <w:p w14:paraId="21600B5B" w14:textId="77777777" w:rsidR="00387CB2" w:rsidRPr="0030073E" w:rsidRDefault="00387CB2" w:rsidP="00387CB2">
      <w:pPr>
        <w:pStyle w:val="Bulletedlist"/>
        <w:rPr>
          <w:lang w:val="en-AU"/>
        </w:rPr>
      </w:pPr>
      <w:r w:rsidRPr="0030073E">
        <w:rPr>
          <w:lang w:val="en-AU"/>
        </w:rPr>
        <w:t>9.8% of the labour force classified themselves as managers, 10.5% as professionals and 10.7% as clerical and administrative workers</w:t>
      </w:r>
    </w:p>
    <w:p w14:paraId="7CA06FC1" w14:textId="77777777" w:rsidR="00387CB2" w:rsidRPr="0030073E" w:rsidRDefault="00387CB2" w:rsidP="00387CB2">
      <w:pPr>
        <w:pStyle w:val="Bulletedlist"/>
        <w:rPr>
          <w:lang w:val="en-AU"/>
        </w:rPr>
      </w:pPr>
      <w:r w:rsidRPr="0030073E">
        <w:rPr>
          <w:lang w:val="en-AU"/>
        </w:rPr>
        <w:t>11.0% of the labour force cited their industry of employment as hospitals (except psychiatric hospitals</w:t>
      </w:r>
    </w:p>
    <w:p w14:paraId="31EC4D2E" w14:textId="77777777" w:rsidR="00387CB2" w:rsidRPr="0030073E" w:rsidRDefault="00387CB2" w:rsidP="00387CB2">
      <w:pPr>
        <w:pStyle w:val="Bulletedlist"/>
        <w:rPr>
          <w:lang w:val="en-AU"/>
        </w:rPr>
      </w:pPr>
      <w:r w:rsidRPr="0030073E">
        <w:rPr>
          <w:lang w:val="en-AU"/>
        </w:rPr>
        <w:t>One public hospital is located in the town</w:t>
      </w:r>
    </w:p>
    <w:p w14:paraId="5159A02C" w14:textId="77777777" w:rsidR="00387CB2" w:rsidRPr="0030073E" w:rsidRDefault="00387CB2" w:rsidP="00387CB2">
      <w:pPr>
        <w:pStyle w:val="Bulletedlist"/>
        <w:rPr>
          <w:lang w:val="en-AU"/>
        </w:rPr>
      </w:pPr>
      <w:r w:rsidRPr="0030073E">
        <w:rPr>
          <w:lang w:val="en-AU"/>
        </w:rPr>
        <w:t xml:space="preserve">The town has 3 primary schools and a secondary school </w:t>
      </w:r>
    </w:p>
    <w:p w14:paraId="7662963E" w14:textId="77777777" w:rsidR="00387CB2" w:rsidRPr="0030073E" w:rsidRDefault="00387CB2" w:rsidP="00387CB2">
      <w:pPr>
        <w:pStyle w:val="Bulletedlist"/>
        <w:rPr>
          <w:lang w:val="en-AU"/>
        </w:rPr>
      </w:pPr>
      <w:r w:rsidRPr="0030073E">
        <w:rPr>
          <w:lang w:val="en-AU"/>
        </w:rPr>
        <w:t>With a median age of 52, Orbost has an older population than the median of 44 for the 22 places analysed in the region</w:t>
      </w:r>
    </w:p>
    <w:p w14:paraId="3F2AB5B2" w14:textId="544EA05F" w:rsidR="00387CB2" w:rsidRPr="0030073E" w:rsidRDefault="00387CB2" w:rsidP="00387CB2">
      <w:pPr>
        <w:pStyle w:val="Bulletedlist"/>
        <w:rPr>
          <w:lang w:val="en-AU"/>
        </w:rPr>
      </w:pPr>
      <w:r w:rsidRPr="0030073E">
        <w:rPr>
          <w:lang w:val="en-AU"/>
        </w:rPr>
        <w:t>The ABS report a median annual household income of $36.9K for Orbost, one of the lowest in the region and well below Melbourne’s $80.4K</w:t>
      </w:r>
    </w:p>
    <w:p w14:paraId="64893A2A"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99 businesses in the town or its near surrounds </w:t>
      </w:r>
    </w:p>
    <w:p w14:paraId="7F89488D" w14:textId="7128FD63" w:rsidR="00387CB2" w:rsidRPr="0030073E" w:rsidRDefault="00387CB2" w:rsidP="00387CB2">
      <w:pPr>
        <w:pStyle w:val="Bulletedlist"/>
        <w:rPr>
          <w:lang w:val="en-AU"/>
        </w:rPr>
      </w:pPr>
      <w:r w:rsidRPr="0030073E">
        <w:rPr>
          <w:lang w:val="en-AU"/>
        </w:rPr>
        <w:t>In 62.0% of dwellings, at least one person accessed the internet from home</w:t>
      </w:r>
      <w:r w:rsidR="00436052">
        <w:rPr>
          <w:lang w:val="en-AU"/>
        </w:rPr>
        <w:t>.</w:t>
      </w:r>
      <w:r w:rsidRPr="0030073E">
        <w:rPr>
          <w:lang w:val="en-AU"/>
        </w:rPr>
        <w:t xml:space="preserve"> </w:t>
      </w:r>
    </w:p>
    <w:p w14:paraId="50B14D9F" w14:textId="7D5DFECA" w:rsidR="00387CB2" w:rsidRPr="0030073E" w:rsidRDefault="002A7791" w:rsidP="00387CB2">
      <w:pPr>
        <w:pStyle w:val="Heading5"/>
        <w:rPr>
          <w:lang w:val="en-AU"/>
        </w:rPr>
      </w:pPr>
      <w:r>
        <w:rPr>
          <w:lang w:val="en-AU"/>
        </w:rPr>
        <w:br w:type="column"/>
      </w:r>
      <w:r w:rsidR="00387CB2" w:rsidRPr="0030073E">
        <w:rPr>
          <w:lang w:val="en-AU"/>
        </w:rPr>
        <w:t>Skills</w:t>
      </w:r>
    </w:p>
    <w:p w14:paraId="3CFBA51A" w14:textId="77777777" w:rsidR="00387CB2" w:rsidRPr="0030073E" w:rsidRDefault="00387CB2" w:rsidP="00387CB2">
      <w:pPr>
        <w:keepNext/>
        <w:rPr>
          <w:lang w:val="en-AU"/>
        </w:rPr>
      </w:pPr>
      <w:r w:rsidRPr="0030073E">
        <w:rPr>
          <w:lang w:val="en-AU"/>
        </w:rPr>
        <w:t>ABS Census data indicates:</w:t>
      </w:r>
    </w:p>
    <w:p w14:paraId="1CF9B635" w14:textId="77777777" w:rsidR="00387CB2" w:rsidRPr="0030073E" w:rsidRDefault="00387CB2" w:rsidP="00387CB2">
      <w:pPr>
        <w:pStyle w:val="Bulletedlist"/>
        <w:rPr>
          <w:lang w:val="en-AU"/>
        </w:rPr>
      </w:pPr>
      <w:r w:rsidRPr="0030073E">
        <w:rPr>
          <w:lang w:val="en-AU"/>
        </w:rPr>
        <w:t>13.0% of people aged 15 and over having gained a diploma, advanced diploma, bachelors degree or higher educational qualification</w:t>
      </w:r>
    </w:p>
    <w:p w14:paraId="32CFC7FA" w14:textId="0C6E5255" w:rsidR="00387CB2" w:rsidRPr="0030073E" w:rsidRDefault="00436052" w:rsidP="00387CB2">
      <w:pPr>
        <w:pStyle w:val="Bulletedlist"/>
        <w:rPr>
          <w:lang w:val="en-AU"/>
        </w:rPr>
      </w:pPr>
      <w:r>
        <w:rPr>
          <w:lang w:val="en-AU"/>
        </w:rPr>
        <w:t>A</w:t>
      </w:r>
      <w:r w:rsidR="00387CB2" w:rsidRPr="0030073E">
        <w:rPr>
          <w:lang w:val="en-AU"/>
        </w:rPr>
        <w:t>nother 16.3% have completed level III or IV trade certificates</w:t>
      </w:r>
    </w:p>
    <w:p w14:paraId="6837888D" w14:textId="7F592CCA" w:rsidR="00387CB2" w:rsidRPr="0030073E" w:rsidRDefault="00436052" w:rsidP="00387CB2">
      <w:pPr>
        <w:pStyle w:val="Bulletedlist"/>
        <w:rPr>
          <w:lang w:val="en-AU"/>
        </w:rPr>
      </w:pPr>
      <w:r>
        <w:rPr>
          <w:lang w:val="en-AU"/>
        </w:rPr>
        <w:t>A</w:t>
      </w:r>
      <w:r w:rsidR="00387CB2" w:rsidRPr="0030073E">
        <w:rPr>
          <w:lang w:val="en-AU"/>
        </w:rPr>
        <w:t>nother 8.9% have completed year 12.</w:t>
      </w:r>
    </w:p>
    <w:p w14:paraId="78DC245C" w14:textId="77777777" w:rsidR="00387CB2" w:rsidRPr="0030073E" w:rsidRDefault="00387CB2" w:rsidP="00387CB2">
      <w:pPr>
        <w:rPr>
          <w:lang w:val="en-AU"/>
        </w:rPr>
      </w:pPr>
      <w:r w:rsidRPr="0030073E">
        <w:rPr>
          <w:lang w:val="en-AU"/>
        </w:rPr>
        <w:t>ABS Industry employment data from 2016 indicated that the East Gippsland LGA had 4.1% employment in the industry sectors with strong technology exposure.</w:t>
      </w:r>
    </w:p>
    <w:p w14:paraId="306BD9E1" w14:textId="77777777" w:rsidR="00387CB2" w:rsidRPr="0030073E" w:rsidRDefault="00387CB2" w:rsidP="00387CB2">
      <w:pPr>
        <w:pStyle w:val="Heading5"/>
        <w:rPr>
          <w:lang w:val="en-AU"/>
        </w:rPr>
      </w:pPr>
      <w:r w:rsidRPr="0030073E">
        <w:rPr>
          <w:lang w:val="en-AU"/>
        </w:rPr>
        <w:t>Fixed Broadband</w:t>
      </w:r>
    </w:p>
    <w:p w14:paraId="6E40FE30" w14:textId="0C14AF31" w:rsidR="00B52D07" w:rsidRPr="0030073E" w:rsidRDefault="00B52D07" w:rsidP="00B52D07">
      <w:pPr>
        <w:rPr>
          <w:lang w:val="en-AU"/>
        </w:rPr>
      </w:pPr>
      <w:r w:rsidRPr="0030073E">
        <w:rPr>
          <w:lang w:val="en-AU"/>
        </w:rPr>
        <w:t xml:space="preserve">The map below shows the status of the NBN rollout in Orbost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74ADAC65" w14:textId="61AAD163" w:rsidR="00B52D07" w:rsidRPr="0030073E" w:rsidRDefault="00092127" w:rsidP="00B52D07">
      <w:pPr>
        <w:rPr>
          <w:lang w:val="en-AU"/>
        </w:rPr>
      </w:pPr>
      <w:r w:rsidRPr="0030073E">
        <w:rPr>
          <w:lang w:val="en-AU"/>
        </w:rPr>
        <w:t>Our analysis reveals that p</w:t>
      </w:r>
      <w:r w:rsidR="00B52D07" w:rsidRPr="0030073E">
        <w:rPr>
          <w:lang w:val="en-AU"/>
        </w:rPr>
        <w:t xml:space="preserve">remises in Orbost are serviced by NBN FTTN and </w:t>
      </w:r>
      <w:r w:rsidR="009A7E58">
        <w:rPr>
          <w:lang w:val="en-AU"/>
        </w:rPr>
        <w:t>fixed wireless</w:t>
      </w:r>
      <w:r w:rsidR="00B52D07" w:rsidRPr="0030073E">
        <w:rPr>
          <w:lang w:val="en-AU"/>
        </w:rPr>
        <w:t xml:space="preserve"> with pockets of</w:t>
      </w:r>
      <w:r w:rsidR="009A7E58">
        <w:rPr>
          <w:lang w:val="en-AU"/>
        </w:rPr>
        <w:t xml:space="preserve"> satellite</w:t>
      </w:r>
      <w:r w:rsidR="00B52D07" w:rsidRPr="0030073E">
        <w:rPr>
          <w:lang w:val="en-AU"/>
        </w:rPr>
        <w:t xml:space="preserve"> in areas surrounding the town.</w:t>
      </w:r>
    </w:p>
    <w:p w14:paraId="0FA3DB36" w14:textId="77777777" w:rsidR="00475142" w:rsidRPr="0030073E" w:rsidRDefault="00B52D07" w:rsidP="00475142">
      <w:pPr>
        <w:keepNext/>
        <w:rPr>
          <w:lang w:val="en-AU"/>
        </w:rPr>
      </w:pPr>
      <w:r w:rsidRPr="00402028">
        <w:rPr>
          <w:noProof/>
          <w:lang w:val="en-AU"/>
        </w:rPr>
        <w:drawing>
          <wp:inline distT="0" distB="0" distL="0" distR="0" wp14:anchorId="06CC24D5" wp14:editId="44DD6AFB">
            <wp:extent cx="2844000" cy="2075661"/>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screen">
                      <a:extLst>
                        <a:ext uri="{28A0092B-C50C-407E-A947-70E740481C1C}">
                          <a14:useLocalDpi xmlns:a14="http://schemas.microsoft.com/office/drawing/2010/main"/>
                        </a:ext>
                      </a:extLst>
                    </a:blip>
                    <a:stretch>
                      <a:fillRect/>
                    </a:stretch>
                  </pic:blipFill>
                  <pic:spPr>
                    <a:xfrm>
                      <a:off x="0" y="0"/>
                      <a:ext cx="2844000" cy="2075661"/>
                    </a:xfrm>
                    <a:prstGeom prst="rect">
                      <a:avLst/>
                    </a:prstGeom>
                  </pic:spPr>
                </pic:pic>
              </a:graphicData>
            </a:graphic>
          </wp:inline>
        </w:drawing>
      </w:r>
    </w:p>
    <w:p w14:paraId="33F22D99" w14:textId="740A5C1C" w:rsidR="00B52D07"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40</w:t>
      </w:r>
      <w:r w:rsidRPr="00402028">
        <w:rPr>
          <w:lang w:val="en-AU"/>
        </w:rPr>
        <w:fldChar w:fldCharType="end"/>
      </w:r>
      <w:r w:rsidRPr="0030073E">
        <w:rPr>
          <w:lang w:val="en-AU"/>
        </w:rPr>
        <w:t xml:space="preserve"> NBN Coverage of Orbost (</w:t>
      </w:r>
      <w:r w:rsidR="0035637A">
        <w:rPr>
          <w:lang w:val="en-AU"/>
        </w:rPr>
        <w:t>NBN Co</w:t>
      </w:r>
      <w:r w:rsidRPr="0030073E">
        <w:rPr>
          <w:lang w:val="en-AU"/>
        </w:rPr>
        <w:t>)</w:t>
      </w:r>
    </w:p>
    <w:p w14:paraId="59171827" w14:textId="7357BC06" w:rsidR="00B52D07" w:rsidRPr="0030073E" w:rsidRDefault="00B52D07" w:rsidP="00B52D07">
      <w:pPr>
        <w:rPr>
          <w:lang w:val="en-AU"/>
        </w:rPr>
      </w:pPr>
      <w:r w:rsidRPr="0030073E">
        <w:rPr>
          <w:lang w:val="en-AU"/>
        </w:rPr>
        <w:t>Examining a</w:t>
      </w:r>
      <w:r w:rsidR="009A7E58">
        <w:rPr>
          <w:lang w:val="en-AU"/>
        </w:rPr>
        <w:t xml:space="preserve"> satellite</w:t>
      </w:r>
      <w:r w:rsidRPr="0030073E">
        <w:rPr>
          <w:lang w:val="en-AU"/>
        </w:rPr>
        <w:t xml:space="preserve"> map shows that close to half the premises in Orbost are being serviced by NBN </w:t>
      </w:r>
      <w:r w:rsidR="009A7E58">
        <w:rPr>
          <w:lang w:val="en-AU"/>
        </w:rPr>
        <w:t>fixed wireless</w:t>
      </w:r>
      <w:r w:rsidRPr="0030073E">
        <w:rPr>
          <w:lang w:val="en-AU"/>
        </w:rPr>
        <w:t>.</w:t>
      </w:r>
    </w:p>
    <w:p w14:paraId="3A824944" w14:textId="0ED008E4" w:rsidR="00B52D07" w:rsidRPr="0030073E" w:rsidRDefault="00B52D07" w:rsidP="00B52D07">
      <w:pPr>
        <w:rPr>
          <w:lang w:val="en-AU"/>
        </w:rPr>
      </w:pPr>
      <w:r w:rsidRPr="00402028">
        <w:rPr>
          <w:noProof/>
          <w:lang w:val="en-AU"/>
        </w:rPr>
        <w:drawing>
          <wp:inline distT="0" distB="0" distL="0" distR="0" wp14:anchorId="5ADA4889" wp14:editId="3978C834">
            <wp:extent cx="2844000" cy="207852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screen">
                      <a:extLst>
                        <a:ext uri="{28A0092B-C50C-407E-A947-70E740481C1C}">
                          <a14:useLocalDpi xmlns:a14="http://schemas.microsoft.com/office/drawing/2010/main"/>
                        </a:ext>
                      </a:extLst>
                    </a:blip>
                    <a:stretch>
                      <a:fillRect/>
                    </a:stretch>
                  </pic:blipFill>
                  <pic:spPr>
                    <a:xfrm>
                      <a:off x="0" y="0"/>
                      <a:ext cx="2844000" cy="2078528"/>
                    </a:xfrm>
                    <a:prstGeom prst="rect">
                      <a:avLst/>
                    </a:prstGeom>
                  </pic:spPr>
                </pic:pic>
              </a:graphicData>
            </a:graphic>
          </wp:inline>
        </w:drawing>
      </w:r>
    </w:p>
    <w:p w14:paraId="5DF1C03C" w14:textId="51FD9818" w:rsidR="00B52D07" w:rsidRPr="0030073E" w:rsidRDefault="00B52D07" w:rsidP="00B52D0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41</w:t>
      </w:r>
      <w:r w:rsidRPr="00402028">
        <w:rPr>
          <w:lang w:val="en-AU"/>
        </w:rPr>
        <w:fldChar w:fldCharType="end"/>
      </w:r>
      <w:r w:rsidRPr="0030073E">
        <w:rPr>
          <w:lang w:val="en-AU"/>
        </w:rPr>
        <w:t xml:space="preserve"> Aerial imagery showing NBN Fixed Line and </w:t>
      </w:r>
      <w:r w:rsidR="009A7E58">
        <w:rPr>
          <w:lang w:val="en-AU"/>
        </w:rPr>
        <w:t>fixed wireless</w:t>
      </w:r>
      <w:r w:rsidRPr="0030073E">
        <w:rPr>
          <w:lang w:val="en-AU"/>
        </w:rPr>
        <w:t xml:space="preserve"> Coverage in Orbost (</w:t>
      </w:r>
      <w:r w:rsidR="0035637A">
        <w:rPr>
          <w:lang w:val="en-AU"/>
        </w:rPr>
        <w:t>NBN Co</w:t>
      </w:r>
      <w:r w:rsidRPr="0030073E">
        <w:rPr>
          <w:lang w:val="en-AU"/>
        </w:rPr>
        <w:t>)</w:t>
      </w:r>
    </w:p>
    <w:p w14:paraId="1099F2FD" w14:textId="77777777" w:rsidR="00387CB2" w:rsidRPr="0030073E" w:rsidRDefault="00387CB2" w:rsidP="00387CB2">
      <w:pPr>
        <w:pStyle w:val="Heading5"/>
        <w:rPr>
          <w:lang w:val="en-AU"/>
        </w:rPr>
      </w:pPr>
      <w:r w:rsidRPr="0030073E">
        <w:rPr>
          <w:lang w:val="en-AU"/>
        </w:rPr>
        <w:t>Mobile Coverage</w:t>
      </w:r>
    </w:p>
    <w:p w14:paraId="7D0B8210" w14:textId="77777777" w:rsidR="00387CB2" w:rsidRPr="0030073E" w:rsidRDefault="00387CB2" w:rsidP="00387CB2">
      <w:pPr>
        <w:rPr>
          <w:lang w:val="en-AU"/>
        </w:rPr>
      </w:pPr>
      <w:r w:rsidRPr="0030073E">
        <w:rPr>
          <w:lang w:val="en-AU"/>
        </w:rPr>
        <w:t>Based on public coverage maps:</w:t>
      </w:r>
    </w:p>
    <w:p w14:paraId="3D899BD2" w14:textId="61E58A33" w:rsidR="00387CB2" w:rsidRPr="0030073E" w:rsidRDefault="00387CB2" w:rsidP="00387CB2">
      <w:pPr>
        <w:pStyle w:val="Bulletedlist"/>
        <w:rPr>
          <w:lang w:val="en-AU"/>
        </w:rPr>
      </w:pPr>
      <w:r w:rsidRPr="0030073E">
        <w:rPr>
          <w:lang w:val="en-AU"/>
        </w:rPr>
        <w:t xml:space="preserve">Telstra shows 4GX outdoor handheld device coverage (with a typical download speed of 2-75 Mbps) across the entire </w:t>
      </w:r>
      <w:r w:rsidR="00B70CB8" w:rsidRPr="0030073E">
        <w:rPr>
          <w:lang w:val="en-AU"/>
        </w:rPr>
        <w:t>town</w:t>
      </w:r>
    </w:p>
    <w:p w14:paraId="632B9271" w14:textId="3DF3BCEA"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B70CB8" w:rsidRPr="0030073E">
        <w:rPr>
          <w:lang w:val="en-AU"/>
        </w:rPr>
        <w:t>town</w:t>
      </w:r>
    </w:p>
    <w:p w14:paraId="199DDA03" w14:textId="766F59F5"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and </w:t>
      </w:r>
      <w:r w:rsidRPr="00402028">
        <w:rPr>
          <w:lang w:val="en-AU"/>
        </w:rPr>
        <w:t>outdoor</w:t>
      </w:r>
      <w:r w:rsidRPr="0030073E">
        <w:rPr>
          <w:i/>
          <w:lang w:val="en-AU"/>
        </w:rPr>
        <w:t xml:space="preserve"> </w:t>
      </w:r>
      <w:r w:rsidRPr="0030073E">
        <w:rPr>
          <w:lang w:val="en-AU"/>
        </w:rPr>
        <w:t xml:space="preserve">coverage across the entire </w:t>
      </w:r>
      <w:r w:rsidR="00B70CB8" w:rsidRPr="0030073E">
        <w:rPr>
          <w:lang w:val="en-AU"/>
        </w:rPr>
        <w:t>town</w:t>
      </w:r>
      <w:r w:rsidRPr="0030073E">
        <w:rPr>
          <w:lang w:val="en-AU"/>
        </w:rPr>
        <w:t>.</w:t>
      </w:r>
    </w:p>
    <w:p w14:paraId="57C15A36" w14:textId="7384C09F" w:rsidR="00387CB2" w:rsidRPr="0030073E" w:rsidRDefault="00387CB2" w:rsidP="00387CB2">
      <w:pPr>
        <w:rPr>
          <w:lang w:val="en-AU"/>
        </w:rPr>
      </w:pPr>
      <w:r w:rsidRPr="0030073E">
        <w:rPr>
          <w:lang w:val="en-AU"/>
        </w:rPr>
        <w:t xml:space="preserve">In summary, there appear to be no mobile coverage issues in the </w:t>
      </w:r>
      <w:r w:rsidR="00B70CB8" w:rsidRPr="0030073E">
        <w:rPr>
          <w:lang w:val="en-AU"/>
        </w:rPr>
        <w:t>town</w:t>
      </w:r>
      <w:r w:rsidRPr="0030073E">
        <w:rPr>
          <w:lang w:val="en-AU"/>
        </w:rPr>
        <w:t>, with the three major mobile network operators all offering service.</w:t>
      </w:r>
    </w:p>
    <w:p w14:paraId="2FAEC181" w14:textId="77777777" w:rsidR="00387CB2" w:rsidRPr="0030073E" w:rsidRDefault="00387CB2" w:rsidP="00387CB2">
      <w:pPr>
        <w:pStyle w:val="Heading5"/>
        <w:rPr>
          <w:lang w:val="en-AU"/>
        </w:rPr>
      </w:pPr>
      <w:r w:rsidRPr="0030073E">
        <w:rPr>
          <w:lang w:val="en-AU"/>
        </w:rPr>
        <w:t>LP-WAN Coverage</w:t>
      </w:r>
    </w:p>
    <w:p w14:paraId="5E423D51" w14:textId="77777777" w:rsidR="00387CB2" w:rsidRPr="0030073E" w:rsidRDefault="00387CB2" w:rsidP="00387CB2">
      <w:pPr>
        <w:rPr>
          <w:lang w:val="en-AU"/>
        </w:rPr>
      </w:pPr>
      <w:r w:rsidRPr="0030073E">
        <w:rPr>
          <w:lang w:val="en-AU"/>
        </w:rPr>
        <w:t>The SLIM database shows there are no known LP-WAN coverage providers in available in Orbost.</w:t>
      </w:r>
    </w:p>
    <w:p w14:paraId="2E3722E5" w14:textId="77777777" w:rsidR="00387CB2" w:rsidRPr="0030073E" w:rsidRDefault="00387CB2" w:rsidP="00387CB2">
      <w:pPr>
        <w:pStyle w:val="Heading5"/>
        <w:rPr>
          <w:lang w:val="en-AU"/>
        </w:rPr>
      </w:pPr>
      <w:r w:rsidRPr="0030073E">
        <w:rPr>
          <w:lang w:val="en-AU"/>
        </w:rPr>
        <w:t>Public WiFi Coverage</w:t>
      </w:r>
    </w:p>
    <w:p w14:paraId="14427633" w14:textId="77777777" w:rsidR="00387CB2" w:rsidRPr="0030073E" w:rsidRDefault="00387CB2" w:rsidP="00387CB2">
      <w:pPr>
        <w:rPr>
          <w:lang w:val="en-AU"/>
        </w:rPr>
      </w:pPr>
      <w:r w:rsidRPr="0030073E">
        <w:rPr>
          <w:lang w:val="en-AU"/>
        </w:rPr>
        <w:t>There are no known free public WiFi areas in Orbost.</w:t>
      </w:r>
    </w:p>
    <w:p w14:paraId="54BD2F2F" w14:textId="77777777" w:rsidR="00387CB2" w:rsidRPr="0030073E" w:rsidRDefault="00387CB2" w:rsidP="00387CB2">
      <w:pPr>
        <w:pStyle w:val="Heading5"/>
        <w:rPr>
          <w:lang w:val="en-AU"/>
        </w:rPr>
      </w:pPr>
      <w:r w:rsidRPr="0030073E">
        <w:rPr>
          <w:lang w:val="en-AU"/>
        </w:rPr>
        <w:t>Other</w:t>
      </w:r>
    </w:p>
    <w:p w14:paraId="054CBC37" w14:textId="6BED2F71" w:rsidR="001353B5" w:rsidRPr="0030073E" w:rsidRDefault="001353B5" w:rsidP="001353B5">
      <w:pPr>
        <w:rPr>
          <w:lang w:val="en-AU"/>
        </w:rPr>
      </w:pPr>
      <w:r w:rsidRPr="0030073E">
        <w:rPr>
          <w:lang w:val="en-AU"/>
        </w:rPr>
        <w:t xml:space="preserve">Neither VicTrack fibre or </w:t>
      </w:r>
      <w:r w:rsidR="00490DA1" w:rsidRPr="0030073E">
        <w:rPr>
          <w:lang w:val="en-AU"/>
        </w:rPr>
        <w:t>power transmission network</w:t>
      </w:r>
      <w:r w:rsidRPr="0030073E">
        <w:rPr>
          <w:lang w:val="en-AU"/>
        </w:rPr>
        <w:t xml:space="preserve"> is available in Orbost.</w:t>
      </w:r>
    </w:p>
    <w:p w14:paraId="2BFA0C9C" w14:textId="69A537E6" w:rsidR="00387CB2" w:rsidRPr="0030073E" w:rsidRDefault="002A7791" w:rsidP="002E6163">
      <w:pPr>
        <w:pStyle w:val="Heading2"/>
        <w:numPr>
          <w:ilvl w:val="1"/>
          <w:numId w:val="110"/>
        </w:numPr>
        <w:ind w:hanging="780"/>
        <w:rPr>
          <w:lang w:val="en-AU"/>
        </w:rPr>
      </w:pPr>
      <w:r>
        <w:rPr>
          <w:lang w:val="en-AU"/>
        </w:rPr>
        <w:br w:type="column"/>
      </w:r>
      <w:bookmarkStart w:id="2648" w:name="_Toc17454638"/>
      <w:r w:rsidR="00387CB2" w:rsidRPr="0030073E">
        <w:rPr>
          <w:lang w:val="en-AU"/>
        </w:rPr>
        <w:t>Town of Yarragon</w:t>
      </w:r>
      <w:bookmarkEnd w:id="2648"/>
    </w:p>
    <w:p w14:paraId="32C28F52" w14:textId="77777777" w:rsidR="00387CB2" w:rsidRPr="0030073E" w:rsidRDefault="00387CB2" w:rsidP="00387CB2">
      <w:pPr>
        <w:rPr>
          <w:lang w:val="en-AU"/>
        </w:rPr>
      </w:pPr>
      <w:r w:rsidRPr="0030073E">
        <w:rPr>
          <w:lang w:val="en-AU"/>
        </w:rPr>
        <w:t>Yarragon is a small town in the Baw Baw Shire in the West Gippsland region of Victoria. The town lies on the Princes Highway and the main Gippsland Railway line approximately halfway between the major towns of Warragul and Moe. Significant expansion of facilities and businesses along Yarragon's main Princes Highway streetscape since the 1990s aimed at capitalizing on the passing tourist traffic has resulted in the town being informally dubbed 'Yarragon Village'.</w:t>
      </w:r>
    </w:p>
    <w:p w14:paraId="6D00FDAD"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5A10BB39" w14:textId="77777777" w:rsidR="00387CB2" w:rsidRPr="0030073E" w:rsidRDefault="00387CB2" w:rsidP="00387CB2">
      <w:pPr>
        <w:pStyle w:val="Bulletedlist"/>
        <w:rPr>
          <w:lang w:val="en-AU"/>
        </w:rPr>
      </w:pPr>
      <w:r w:rsidRPr="0030073E">
        <w:rPr>
          <w:lang w:val="en-AU"/>
        </w:rPr>
        <w:t>The population of Yarragon grew by 55.5% over a decade to 1,124 in 2016, one of the highest growth rates in regional Victoria</w:t>
      </w:r>
    </w:p>
    <w:p w14:paraId="4EEB70C4" w14:textId="77777777" w:rsidR="00387CB2" w:rsidRPr="0030073E" w:rsidRDefault="00387CB2" w:rsidP="00387CB2">
      <w:pPr>
        <w:pStyle w:val="Bulletedlist"/>
        <w:rPr>
          <w:lang w:val="en-AU"/>
        </w:rPr>
      </w:pPr>
      <w:r w:rsidRPr="0030073E">
        <w:rPr>
          <w:lang w:val="en-AU"/>
        </w:rPr>
        <w:t>518 people aged 15 and over reported being in the labour force in the week preceding the 2016 Census, with 53.9% being in full-time employment and 33.6% in part-time employment</w:t>
      </w:r>
    </w:p>
    <w:p w14:paraId="39520118" w14:textId="77777777" w:rsidR="00387CB2" w:rsidRPr="0030073E" w:rsidRDefault="00387CB2" w:rsidP="00387CB2">
      <w:pPr>
        <w:pStyle w:val="Bulletedlist"/>
        <w:rPr>
          <w:lang w:val="en-AU"/>
        </w:rPr>
      </w:pPr>
      <w:r w:rsidRPr="0030073E">
        <w:rPr>
          <w:lang w:val="en-AU"/>
        </w:rPr>
        <w:t>7.2% of the labour force classified themselves as managers, 13.8% as professionals and 14.0% as clerical and administrative workers</w:t>
      </w:r>
    </w:p>
    <w:p w14:paraId="1A00D328" w14:textId="77777777" w:rsidR="00387CB2" w:rsidRPr="0030073E" w:rsidRDefault="00387CB2" w:rsidP="00387CB2">
      <w:pPr>
        <w:pStyle w:val="Bulletedlist"/>
        <w:rPr>
          <w:lang w:val="en-AU"/>
        </w:rPr>
      </w:pPr>
      <w:r w:rsidRPr="0030073E">
        <w:rPr>
          <w:lang w:val="en-AU"/>
        </w:rPr>
        <w:t xml:space="preserve">4.9% of the labour force cited their industry of employment as hospitals (except psychiatric hospitals) and 2.9% cited local government administration </w:t>
      </w:r>
    </w:p>
    <w:p w14:paraId="2CB16C6A" w14:textId="77777777" w:rsidR="00387CB2" w:rsidRPr="0030073E" w:rsidRDefault="00387CB2" w:rsidP="00387CB2">
      <w:pPr>
        <w:pStyle w:val="Bulletedlist"/>
        <w:rPr>
          <w:lang w:val="en-AU"/>
        </w:rPr>
      </w:pPr>
      <w:r w:rsidRPr="0030073E">
        <w:rPr>
          <w:lang w:val="en-AU"/>
        </w:rPr>
        <w:t>The nearest public hospital is located to the west in Warragul</w:t>
      </w:r>
    </w:p>
    <w:p w14:paraId="2D98F1E8" w14:textId="77777777" w:rsidR="00387CB2" w:rsidRPr="0030073E" w:rsidRDefault="00387CB2" w:rsidP="00387CB2">
      <w:pPr>
        <w:pStyle w:val="Bulletedlist"/>
        <w:rPr>
          <w:lang w:val="en-AU"/>
        </w:rPr>
      </w:pPr>
      <w:r w:rsidRPr="0030073E">
        <w:rPr>
          <w:lang w:val="en-AU"/>
        </w:rPr>
        <w:t xml:space="preserve">The town has 1 primary school </w:t>
      </w:r>
    </w:p>
    <w:p w14:paraId="5F850B20" w14:textId="77777777" w:rsidR="00387CB2" w:rsidRPr="0030073E" w:rsidRDefault="00387CB2" w:rsidP="00387CB2">
      <w:pPr>
        <w:pStyle w:val="Bulletedlist"/>
        <w:rPr>
          <w:lang w:val="en-AU"/>
        </w:rPr>
      </w:pPr>
      <w:r w:rsidRPr="0030073E">
        <w:rPr>
          <w:lang w:val="en-AU"/>
        </w:rPr>
        <w:t>With a median age of 41, Yarragon has one of the younger populations in region and below the median of 44 for the 22 places analysed in the region</w:t>
      </w:r>
    </w:p>
    <w:p w14:paraId="0E08AD29" w14:textId="676B390C" w:rsidR="00387CB2" w:rsidRPr="0030073E" w:rsidRDefault="00387CB2" w:rsidP="00387CB2">
      <w:pPr>
        <w:pStyle w:val="Bulletedlist"/>
        <w:rPr>
          <w:lang w:val="en-AU"/>
        </w:rPr>
      </w:pPr>
      <w:r w:rsidRPr="0030073E">
        <w:rPr>
          <w:lang w:val="en-AU"/>
        </w:rPr>
        <w:t>The ABS report a median annual household income of $56.2K for Yarragon, above the median of $52.0K for the places analysed in the region but below Melbourne’s $80.4K</w:t>
      </w:r>
    </w:p>
    <w:p w14:paraId="7DE7ABE6"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42 businesses in the town or its near surrounds </w:t>
      </w:r>
    </w:p>
    <w:p w14:paraId="3BBA84A0" w14:textId="34D09207" w:rsidR="00387CB2" w:rsidRPr="0030073E" w:rsidRDefault="00387CB2" w:rsidP="00387CB2">
      <w:pPr>
        <w:pStyle w:val="Bulletedlist"/>
        <w:rPr>
          <w:lang w:val="en-AU"/>
        </w:rPr>
      </w:pPr>
      <w:r w:rsidRPr="0030073E">
        <w:rPr>
          <w:lang w:val="en-AU"/>
        </w:rPr>
        <w:t>In 77.4% of dwellings, at least one person accessed the internet from home</w:t>
      </w:r>
      <w:r w:rsidR="00436052">
        <w:rPr>
          <w:lang w:val="en-AU"/>
        </w:rPr>
        <w:t>.</w:t>
      </w:r>
      <w:r w:rsidRPr="0030073E">
        <w:rPr>
          <w:lang w:val="en-AU"/>
        </w:rPr>
        <w:t xml:space="preserve"> </w:t>
      </w:r>
    </w:p>
    <w:p w14:paraId="7D7EC184" w14:textId="77777777" w:rsidR="00387CB2" w:rsidRPr="0030073E" w:rsidRDefault="00387CB2" w:rsidP="00387CB2">
      <w:pPr>
        <w:pStyle w:val="Heading5"/>
        <w:rPr>
          <w:lang w:val="en-AU"/>
        </w:rPr>
      </w:pPr>
      <w:r w:rsidRPr="0030073E">
        <w:rPr>
          <w:lang w:val="en-AU"/>
        </w:rPr>
        <w:t>Skills</w:t>
      </w:r>
    </w:p>
    <w:p w14:paraId="02D2EB87" w14:textId="77777777" w:rsidR="00387CB2" w:rsidRPr="0030073E" w:rsidRDefault="00387CB2" w:rsidP="00387CB2">
      <w:pPr>
        <w:keepNext/>
        <w:rPr>
          <w:lang w:val="en-AU"/>
        </w:rPr>
      </w:pPr>
      <w:r w:rsidRPr="0030073E">
        <w:rPr>
          <w:lang w:val="en-AU"/>
        </w:rPr>
        <w:t>ABS Census data indicates:</w:t>
      </w:r>
    </w:p>
    <w:p w14:paraId="70A25635" w14:textId="77777777" w:rsidR="00387CB2" w:rsidRPr="0030073E" w:rsidRDefault="00387CB2" w:rsidP="00387CB2">
      <w:pPr>
        <w:pStyle w:val="Bulletedlist"/>
        <w:rPr>
          <w:lang w:val="en-AU"/>
        </w:rPr>
      </w:pPr>
      <w:r w:rsidRPr="0030073E">
        <w:rPr>
          <w:lang w:val="en-AU"/>
        </w:rPr>
        <w:t>18.8% of people aged 15 and over having gained a diploma, advanced diploma, bachelors degree or higher educational qualification</w:t>
      </w:r>
    </w:p>
    <w:p w14:paraId="1ED229FE" w14:textId="7428413B" w:rsidR="00387CB2" w:rsidRPr="0030073E" w:rsidRDefault="00436052" w:rsidP="00387CB2">
      <w:pPr>
        <w:pStyle w:val="Bulletedlist"/>
        <w:rPr>
          <w:lang w:val="en-AU"/>
        </w:rPr>
      </w:pPr>
      <w:r>
        <w:rPr>
          <w:lang w:val="en-AU"/>
        </w:rPr>
        <w:t>A</w:t>
      </w:r>
      <w:r w:rsidR="00387CB2" w:rsidRPr="0030073E">
        <w:rPr>
          <w:lang w:val="en-AU"/>
        </w:rPr>
        <w:t>nother 23.0% have completed level III or IV trade certificates</w:t>
      </w:r>
    </w:p>
    <w:p w14:paraId="7FA1ADB1" w14:textId="475B73F6" w:rsidR="00387CB2" w:rsidRPr="0030073E" w:rsidRDefault="00436052" w:rsidP="00387CB2">
      <w:pPr>
        <w:pStyle w:val="Bulletedlist"/>
        <w:rPr>
          <w:lang w:val="en-AU"/>
        </w:rPr>
      </w:pPr>
      <w:r>
        <w:rPr>
          <w:lang w:val="en-AU"/>
        </w:rPr>
        <w:t>A</w:t>
      </w:r>
      <w:r w:rsidR="00387CB2" w:rsidRPr="0030073E">
        <w:rPr>
          <w:lang w:val="en-AU"/>
        </w:rPr>
        <w:t>nother 13.4% have completed year 12.</w:t>
      </w:r>
    </w:p>
    <w:p w14:paraId="5464C748" w14:textId="77777777" w:rsidR="00387CB2" w:rsidRPr="0030073E" w:rsidRDefault="00387CB2" w:rsidP="00387CB2">
      <w:pPr>
        <w:rPr>
          <w:lang w:val="en-AU"/>
        </w:rPr>
      </w:pPr>
      <w:r w:rsidRPr="0030073E">
        <w:rPr>
          <w:lang w:val="en-AU"/>
        </w:rPr>
        <w:t>ABS Industry employment data from 2016 indicated that the Baw Baw LGA had 5.7% employment in the industry sectors with strong technology exposure.</w:t>
      </w:r>
    </w:p>
    <w:p w14:paraId="393E01A7" w14:textId="77777777" w:rsidR="00387CB2" w:rsidRPr="0030073E" w:rsidRDefault="00387CB2" w:rsidP="00387CB2">
      <w:pPr>
        <w:pStyle w:val="Heading5"/>
        <w:rPr>
          <w:lang w:val="en-AU"/>
        </w:rPr>
      </w:pPr>
      <w:r w:rsidRPr="0030073E">
        <w:rPr>
          <w:lang w:val="en-AU"/>
        </w:rPr>
        <w:t>Fixed Broadband</w:t>
      </w:r>
    </w:p>
    <w:p w14:paraId="6A6702AF" w14:textId="35E87E95" w:rsidR="00B52D07" w:rsidRPr="0030073E" w:rsidRDefault="00B52D07" w:rsidP="00B52D07">
      <w:pPr>
        <w:rPr>
          <w:lang w:val="en-AU"/>
        </w:rPr>
      </w:pPr>
      <w:r w:rsidRPr="0030073E">
        <w:rPr>
          <w:lang w:val="en-AU"/>
        </w:rPr>
        <w:t xml:space="preserve">The map below shows the status of the NBN rollout in Yarragon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240D25E9" w14:textId="26BD2ADC" w:rsidR="00B52D07" w:rsidRPr="0030073E" w:rsidRDefault="00092127" w:rsidP="00B52D07">
      <w:pPr>
        <w:rPr>
          <w:lang w:val="en-AU"/>
        </w:rPr>
      </w:pPr>
      <w:r w:rsidRPr="0030073E">
        <w:rPr>
          <w:lang w:val="en-AU"/>
        </w:rPr>
        <w:t>Our analysis reveals that p</w:t>
      </w:r>
      <w:r w:rsidR="00B52D07" w:rsidRPr="0030073E">
        <w:rPr>
          <w:lang w:val="en-AU"/>
        </w:rPr>
        <w:t xml:space="preserve">remises in Yarragon are serviced by NBN FTTN and </w:t>
      </w:r>
      <w:r w:rsidR="009A7E58">
        <w:rPr>
          <w:lang w:val="en-AU"/>
        </w:rPr>
        <w:t>fixed wireless</w:t>
      </w:r>
      <w:r w:rsidR="00B52D07" w:rsidRPr="0030073E">
        <w:rPr>
          <w:lang w:val="en-AU"/>
        </w:rPr>
        <w:t xml:space="preserve"> with pockets of</w:t>
      </w:r>
      <w:r w:rsidR="009A7E58">
        <w:rPr>
          <w:lang w:val="en-AU"/>
        </w:rPr>
        <w:t xml:space="preserve"> satellite</w:t>
      </w:r>
      <w:r w:rsidR="00B52D07" w:rsidRPr="0030073E">
        <w:rPr>
          <w:lang w:val="en-AU"/>
        </w:rPr>
        <w:t xml:space="preserve"> in areas surrounding the town.</w:t>
      </w:r>
    </w:p>
    <w:p w14:paraId="1D144966" w14:textId="77777777" w:rsidR="00475142" w:rsidRPr="0030073E" w:rsidRDefault="00B52D07" w:rsidP="00475142">
      <w:pPr>
        <w:keepNext/>
        <w:rPr>
          <w:lang w:val="en-AU"/>
        </w:rPr>
      </w:pPr>
      <w:r w:rsidRPr="00402028">
        <w:rPr>
          <w:noProof/>
          <w:lang w:val="en-AU"/>
        </w:rPr>
        <w:drawing>
          <wp:inline distT="0" distB="0" distL="0" distR="0" wp14:anchorId="391F16AA" wp14:editId="1CD991DA">
            <wp:extent cx="2844000" cy="203953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screen">
                      <a:extLst>
                        <a:ext uri="{28A0092B-C50C-407E-A947-70E740481C1C}">
                          <a14:useLocalDpi xmlns:a14="http://schemas.microsoft.com/office/drawing/2010/main"/>
                        </a:ext>
                      </a:extLst>
                    </a:blip>
                    <a:stretch>
                      <a:fillRect/>
                    </a:stretch>
                  </pic:blipFill>
                  <pic:spPr>
                    <a:xfrm>
                      <a:off x="0" y="0"/>
                      <a:ext cx="2844000" cy="2039538"/>
                    </a:xfrm>
                    <a:prstGeom prst="rect">
                      <a:avLst/>
                    </a:prstGeom>
                  </pic:spPr>
                </pic:pic>
              </a:graphicData>
            </a:graphic>
          </wp:inline>
        </w:drawing>
      </w:r>
    </w:p>
    <w:p w14:paraId="2FB5E9D3" w14:textId="0085FB70" w:rsidR="00B52D07"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42</w:t>
      </w:r>
      <w:r w:rsidRPr="00402028">
        <w:rPr>
          <w:lang w:val="en-AU"/>
        </w:rPr>
        <w:fldChar w:fldCharType="end"/>
      </w:r>
      <w:r w:rsidRPr="0030073E">
        <w:rPr>
          <w:lang w:val="en-AU"/>
        </w:rPr>
        <w:t xml:space="preserve"> NBN Coverage of Yarragon (</w:t>
      </w:r>
      <w:r w:rsidR="0035637A">
        <w:rPr>
          <w:lang w:val="en-AU"/>
        </w:rPr>
        <w:t>NBN Co</w:t>
      </w:r>
      <w:r w:rsidRPr="0030073E">
        <w:rPr>
          <w:lang w:val="en-AU"/>
        </w:rPr>
        <w:t>)</w:t>
      </w:r>
    </w:p>
    <w:p w14:paraId="72FE8EC8" w14:textId="44D2C3D2" w:rsidR="00387CB2" w:rsidRPr="0030073E" w:rsidRDefault="008C113F" w:rsidP="00387CB2">
      <w:pPr>
        <w:pStyle w:val="Heading5"/>
        <w:rPr>
          <w:lang w:val="en-AU"/>
        </w:rPr>
      </w:pPr>
      <w:r>
        <w:rPr>
          <w:lang w:val="en-AU"/>
        </w:rPr>
        <w:br w:type="column"/>
      </w:r>
      <w:r w:rsidR="00387CB2" w:rsidRPr="0030073E">
        <w:rPr>
          <w:lang w:val="en-AU"/>
        </w:rPr>
        <w:t>Mobile Coverage</w:t>
      </w:r>
    </w:p>
    <w:p w14:paraId="2AB8759C" w14:textId="77777777" w:rsidR="00387CB2" w:rsidRPr="0030073E" w:rsidRDefault="00387CB2" w:rsidP="00387CB2">
      <w:pPr>
        <w:rPr>
          <w:lang w:val="en-AU"/>
        </w:rPr>
      </w:pPr>
      <w:r w:rsidRPr="0030073E">
        <w:rPr>
          <w:lang w:val="en-AU"/>
        </w:rPr>
        <w:t>Based on public coverage maps:</w:t>
      </w:r>
    </w:p>
    <w:p w14:paraId="0184B6B8" w14:textId="16BB6D8E" w:rsidR="00387CB2" w:rsidRPr="0030073E" w:rsidRDefault="00387CB2" w:rsidP="00387CB2">
      <w:pPr>
        <w:pStyle w:val="Bulletedlist"/>
        <w:rPr>
          <w:lang w:val="en-AU"/>
        </w:rPr>
      </w:pPr>
      <w:r w:rsidRPr="0030073E">
        <w:rPr>
          <w:lang w:val="en-AU"/>
        </w:rPr>
        <w:t xml:space="preserve">Telstra shows 4GX outdoor handheld device coverage (with a typical download speed of 2-75 Mbps) across the entire </w:t>
      </w:r>
      <w:r w:rsidR="00B70CB8" w:rsidRPr="0030073E">
        <w:rPr>
          <w:lang w:val="en-AU"/>
        </w:rPr>
        <w:t>town</w:t>
      </w:r>
    </w:p>
    <w:p w14:paraId="5B626A8A" w14:textId="2F66A1B3"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B70CB8" w:rsidRPr="0030073E">
        <w:rPr>
          <w:lang w:val="en-AU"/>
        </w:rPr>
        <w:t>town</w:t>
      </w:r>
    </w:p>
    <w:p w14:paraId="699E04BA" w14:textId="309A3783"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and </w:t>
      </w:r>
      <w:r w:rsidRPr="00402028">
        <w:rPr>
          <w:lang w:val="en-AU"/>
        </w:rPr>
        <w:t>outdoor</w:t>
      </w:r>
      <w:r w:rsidRPr="0030073E">
        <w:rPr>
          <w:i/>
          <w:lang w:val="en-AU"/>
        </w:rPr>
        <w:t xml:space="preserve"> </w:t>
      </w:r>
      <w:r w:rsidRPr="0030073E">
        <w:rPr>
          <w:lang w:val="en-AU"/>
        </w:rPr>
        <w:t xml:space="preserve">coverage across the entire </w:t>
      </w:r>
      <w:r w:rsidR="00B70CB8" w:rsidRPr="0030073E">
        <w:rPr>
          <w:lang w:val="en-AU"/>
        </w:rPr>
        <w:t>town</w:t>
      </w:r>
      <w:r w:rsidRPr="0030073E">
        <w:rPr>
          <w:lang w:val="en-AU"/>
        </w:rPr>
        <w:t>, with new coverage under construction.</w:t>
      </w:r>
    </w:p>
    <w:p w14:paraId="6E283BA5" w14:textId="51F0CD42" w:rsidR="00387CB2" w:rsidRPr="0030073E" w:rsidRDefault="00387CB2" w:rsidP="00387CB2">
      <w:pPr>
        <w:rPr>
          <w:lang w:val="en-AU"/>
        </w:rPr>
      </w:pPr>
      <w:r w:rsidRPr="0030073E">
        <w:rPr>
          <w:lang w:val="en-AU"/>
        </w:rPr>
        <w:t xml:space="preserve">In summary, there appear to be no mobile coverage issues in the </w:t>
      </w:r>
      <w:r w:rsidR="00B70CB8" w:rsidRPr="0030073E">
        <w:rPr>
          <w:lang w:val="en-AU"/>
        </w:rPr>
        <w:t>town</w:t>
      </w:r>
      <w:r w:rsidRPr="0030073E">
        <w:rPr>
          <w:lang w:val="en-AU"/>
        </w:rPr>
        <w:t>, with the three major mobile network operators all offering service.</w:t>
      </w:r>
    </w:p>
    <w:p w14:paraId="18850E3F" w14:textId="77777777" w:rsidR="00387CB2" w:rsidRPr="0030073E" w:rsidRDefault="00387CB2" w:rsidP="00387CB2">
      <w:pPr>
        <w:pStyle w:val="Heading5"/>
        <w:rPr>
          <w:lang w:val="en-AU"/>
        </w:rPr>
      </w:pPr>
      <w:r w:rsidRPr="0030073E">
        <w:rPr>
          <w:lang w:val="en-AU"/>
        </w:rPr>
        <w:t>LP-WAN Coverage</w:t>
      </w:r>
    </w:p>
    <w:p w14:paraId="4380508B" w14:textId="76ADE589" w:rsidR="00387CB2" w:rsidRPr="0030073E" w:rsidRDefault="00387CB2" w:rsidP="00387CB2">
      <w:pPr>
        <w:rPr>
          <w:lang w:val="en-AU"/>
        </w:rPr>
      </w:pPr>
      <w:r w:rsidRPr="0030073E">
        <w:rPr>
          <w:lang w:val="en-AU"/>
        </w:rPr>
        <w:t xml:space="preserve">There is extensive Taggle and </w:t>
      </w:r>
      <w:r w:rsidR="00B20972">
        <w:rPr>
          <w:lang w:val="en-AU"/>
        </w:rPr>
        <w:t>Sigfox</w:t>
      </w:r>
      <w:r w:rsidRPr="0030073E">
        <w:rPr>
          <w:lang w:val="en-AU"/>
        </w:rPr>
        <w:t xml:space="preserve"> coverage in Yarragon. </w:t>
      </w:r>
    </w:p>
    <w:p w14:paraId="2C9EAD2E" w14:textId="77777777" w:rsidR="00387CB2" w:rsidRPr="0030073E" w:rsidRDefault="00387CB2" w:rsidP="00387CB2">
      <w:pPr>
        <w:pStyle w:val="Heading5"/>
        <w:rPr>
          <w:lang w:val="en-AU"/>
        </w:rPr>
      </w:pPr>
      <w:r w:rsidRPr="0030073E">
        <w:rPr>
          <w:lang w:val="en-AU"/>
        </w:rPr>
        <w:t>Public WiFi Coverage</w:t>
      </w:r>
    </w:p>
    <w:p w14:paraId="5E667887" w14:textId="77777777" w:rsidR="00387CB2" w:rsidRPr="0030073E" w:rsidRDefault="00387CB2" w:rsidP="00387CB2">
      <w:pPr>
        <w:rPr>
          <w:lang w:val="en-AU"/>
        </w:rPr>
      </w:pPr>
      <w:r w:rsidRPr="0030073E">
        <w:rPr>
          <w:lang w:val="en-AU"/>
        </w:rPr>
        <w:t>There are no known free public WiFi areas available in Yarragon.</w:t>
      </w:r>
    </w:p>
    <w:p w14:paraId="1C2AC370" w14:textId="77777777" w:rsidR="00387CB2" w:rsidRPr="0030073E" w:rsidRDefault="00387CB2" w:rsidP="00387CB2">
      <w:pPr>
        <w:pStyle w:val="Heading5"/>
        <w:rPr>
          <w:lang w:val="en-AU"/>
        </w:rPr>
      </w:pPr>
      <w:r w:rsidRPr="0030073E">
        <w:rPr>
          <w:lang w:val="en-AU"/>
        </w:rPr>
        <w:t>Other</w:t>
      </w:r>
    </w:p>
    <w:p w14:paraId="2F9864D9" w14:textId="77777777" w:rsidR="00387CB2" w:rsidRPr="0030073E" w:rsidRDefault="00387CB2" w:rsidP="00387CB2">
      <w:pPr>
        <w:rPr>
          <w:lang w:val="en-AU"/>
        </w:rPr>
      </w:pPr>
      <w:r w:rsidRPr="0030073E">
        <w:rPr>
          <w:lang w:val="en-AU"/>
        </w:rPr>
        <w:t>VicTrack fibre transits the centre of Yarragon, following the route of the train line.</w:t>
      </w:r>
    </w:p>
    <w:p w14:paraId="0461A56A" w14:textId="084BA4D2" w:rsidR="00387CB2" w:rsidRPr="0030073E" w:rsidRDefault="00387CB2" w:rsidP="00387CB2">
      <w:pPr>
        <w:rPr>
          <w:lang w:val="en-AU"/>
        </w:rPr>
      </w:pPr>
      <w:r w:rsidRPr="0030073E">
        <w:rPr>
          <w:lang w:val="en-AU"/>
        </w:rPr>
        <w:t>Extensive power is available in Yarragon with 500kV power available via the Hazelwood to Cranbourne Terminal approximately 2</w:t>
      </w:r>
      <w:r w:rsidR="009A7E58">
        <w:rPr>
          <w:lang w:val="en-AU"/>
        </w:rPr>
        <w:t xml:space="preserve"> </w:t>
      </w:r>
      <w:r w:rsidRPr="0030073E">
        <w:rPr>
          <w:lang w:val="en-AU"/>
        </w:rPr>
        <w:t>k</w:t>
      </w:r>
      <w:r w:rsidR="009A7E58">
        <w:rPr>
          <w:lang w:val="en-AU"/>
        </w:rPr>
        <w:t>ilometre</w:t>
      </w:r>
      <w:r w:rsidRPr="0030073E">
        <w:rPr>
          <w:lang w:val="en-AU"/>
        </w:rPr>
        <w:t>s north of the town.</w:t>
      </w:r>
    </w:p>
    <w:p w14:paraId="285C709A" w14:textId="77777777" w:rsidR="00387CB2" w:rsidRPr="0030073E" w:rsidRDefault="00387CB2" w:rsidP="00387CB2">
      <w:pPr>
        <w:keepNext/>
        <w:jc w:val="center"/>
        <w:rPr>
          <w:lang w:val="en-AU"/>
        </w:rPr>
      </w:pPr>
      <w:r w:rsidRPr="00402028">
        <w:rPr>
          <w:noProof/>
          <w:lang w:val="en-AU"/>
        </w:rPr>
        <w:drawing>
          <wp:inline distT="0" distB="0" distL="0" distR="0" wp14:anchorId="4932BC99" wp14:editId="3F2C40FC">
            <wp:extent cx="2844000" cy="2543099"/>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844000" cy="2543099"/>
                    </a:xfrm>
                    <a:prstGeom prst="rect">
                      <a:avLst/>
                    </a:prstGeom>
                    <a:noFill/>
                    <a:ln>
                      <a:noFill/>
                    </a:ln>
                  </pic:spPr>
                </pic:pic>
              </a:graphicData>
            </a:graphic>
          </wp:inline>
        </w:drawing>
      </w:r>
    </w:p>
    <w:p w14:paraId="3113790C" w14:textId="1FD0FA73" w:rsidR="00387CB2" w:rsidRPr="0030073E" w:rsidRDefault="00387CB2" w:rsidP="00387CB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43</w:t>
      </w:r>
      <w:r w:rsidRPr="00402028">
        <w:rPr>
          <w:lang w:val="en-AU"/>
        </w:rPr>
        <w:fldChar w:fldCharType="end"/>
      </w:r>
      <w:r w:rsidRPr="0030073E">
        <w:rPr>
          <w:lang w:val="en-AU"/>
        </w:rPr>
        <w:t xml:space="preserve"> VicTrack fibre and </w:t>
      </w:r>
      <w:r w:rsidR="00490DA1" w:rsidRPr="0030073E">
        <w:rPr>
          <w:lang w:val="en-AU"/>
        </w:rPr>
        <w:t>power transmission network</w:t>
      </w:r>
      <w:r w:rsidR="001353B5" w:rsidRPr="0030073E">
        <w:rPr>
          <w:lang w:val="en-AU"/>
        </w:rPr>
        <w:t xml:space="preserve"> </w:t>
      </w:r>
      <w:r w:rsidRPr="0030073E">
        <w:rPr>
          <w:lang w:val="en-AU"/>
        </w:rPr>
        <w:t>transiting Yarragon</w:t>
      </w:r>
    </w:p>
    <w:p w14:paraId="53179B46" w14:textId="77777777" w:rsidR="00387CB2" w:rsidRPr="0030073E" w:rsidRDefault="00387CB2" w:rsidP="002E6163">
      <w:pPr>
        <w:pStyle w:val="Heading2"/>
        <w:numPr>
          <w:ilvl w:val="1"/>
          <w:numId w:val="110"/>
        </w:numPr>
        <w:ind w:hanging="780"/>
        <w:rPr>
          <w:lang w:val="en-AU"/>
        </w:rPr>
      </w:pPr>
      <w:bookmarkStart w:id="2649" w:name="_Toc17454639"/>
      <w:r w:rsidRPr="0030073E">
        <w:rPr>
          <w:lang w:val="en-AU"/>
        </w:rPr>
        <w:t>Town of Yallourn North</w:t>
      </w:r>
      <w:bookmarkEnd w:id="2649"/>
    </w:p>
    <w:p w14:paraId="4BACA512" w14:textId="6D6D294E" w:rsidR="00387CB2" w:rsidRPr="0030073E" w:rsidRDefault="00387CB2" w:rsidP="00387CB2">
      <w:pPr>
        <w:rPr>
          <w:lang w:val="en-AU"/>
        </w:rPr>
      </w:pPr>
      <w:r w:rsidRPr="0030073E">
        <w:rPr>
          <w:lang w:val="en-AU"/>
        </w:rPr>
        <w:t>Yallourn North is a country town in the City of Latrobe. It is approximately eight kilometres north</w:t>
      </w:r>
      <w:r w:rsidR="00FD7BB6">
        <w:rPr>
          <w:lang w:val="en-AU"/>
        </w:rPr>
        <w:t>-</w:t>
      </w:r>
      <w:r w:rsidRPr="0030073E">
        <w:rPr>
          <w:lang w:val="en-AU"/>
        </w:rPr>
        <w:t>east of Moe, and 146 kilometres south</w:t>
      </w:r>
      <w:r w:rsidR="00F42979">
        <w:rPr>
          <w:lang w:val="en-AU"/>
        </w:rPr>
        <w:t>-</w:t>
      </w:r>
      <w:r w:rsidRPr="0030073E">
        <w:rPr>
          <w:lang w:val="en-AU"/>
        </w:rPr>
        <w:t xml:space="preserve">east of Melbourne. Yallourn North owes its origins to the discovery of brown coal in the Morwell area of Gippsland. </w:t>
      </w:r>
    </w:p>
    <w:p w14:paraId="394578CF"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39386BCD" w14:textId="77777777" w:rsidR="00387CB2" w:rsidRPr="0030073E" w:rsidRDefault="00387CB2" w:rsidP="00387CB2">
      <w:pPr>
        <w:pStyle w:val="Bulletedlist"/>
        <w:rPr>
          <w:lang w:val="en-AU"/>
        </w:rPr>
      </w:pPr>
      <w:r w:rsidRPr="0030073E">
        <w:rPr>
          <w:lang w:val="en-AU"/>
        </w:rPr>
        <w:t>The population of Yallourn North declined by 5.2% over a decade to 1,099 in 2016, one of the largest declines in the region over this period</w:t>
      </w:r>
    </w:p>
    <w:p w14:paraId="448C5FB4" w14:textId="77777777" w:rsidR="00387CB2" w:rsidRPr="0030073E" w:rsidRDefault="00387CB2" w:rsidP="00387CB2">
      <w:pPr>
        <w:pStyle w:val="Bulletedlist"/>
        <w:rPr>
          <w:lang w:val="en-AU"/>
        </w:rPr>
      </w:pPr>
      <w:r w:rsidRPr="0030073E">
        <w:rPr>
          <w:lang w:val="en-AU"/>
        </w:rPr>
        <w:t>461 people aged 15 and over reported being in the labour force in the week preceding the 2016 Census, with 46.2% being in full-time employment and 33.2% in part-time employment</w:t>
      </w:r>
    </w:p>
    <w:p w14:paraId="58405A20" w14:textId="77777777" w:rsidR="00387CB2" w:rsidRPr="0030073E" w:rsidRDefault="00387CB2" w:rsidP="00387CB2">
      <w:pPr>
        <w:pStyle w:val="Bulletedlist"/>
        <w:rPr>
          <w:lang w:val="en-AU"/>
        </w:rPr>
      </w:pPr>
      <w:r w:rsidRPr="0030073E">
        <w:rPr>
          <w:lang w:val="en-AU"/>
        </w:rPr>
        <w:t>7.5% of the labour force classified themselves as managers, 7.7% as professionals and 7.7% as clerical and administrative workers</w:t>
      </w:r>
    </w:p>
    <w:p w14:paraId="37CE6062" w14:textId="77777777" w:rsidR="00387CB2" w:rsidRPr="0030073E" w:rsidRDefault="00387CB2" w:rsidP="00387CB2">
      <w:pPr>
        <w:pStyle w:val="Bulletedlist"/>
        <w:rPr>
          <w:lang w:val="en-AU"/>
        </w:rPr>
      </w:pPr>
      <w:r w:rsidRPr="0030073E">
        <w:rPr>
          <w:lang w:val="en-AU"/>
        </w:rPr>
        <w:t>4.8% of the labour force cited their industry of employment as aged care residential and 3.9% cited hospitals (except psychiatric hospitals)</w:t>
      </w:r>
    </w:p>
    <w:p w14:paraId="03545284" w14:textId="77777777" w:rsidR="00387CB2" w:rsidRPr="0030073E" w:rsidRDefault="00387CB2" w:rsidP="00387CB2">
      <w:pPr>
        <w:pStyle w:val="Bulletedlist"/>
        <w:rPr>
          <w:lang w:val="en-AU"/>
        </w:rPr>
      </w:pPr>
      <w:r w:rsidRPr="0030073E">
        <w:rPr>
          <w:lang w:val="en-AU"/>
        </w:rPr>
        <w:t>There is no hospital in the town but there are hospitals in nearby Morwell and Traralgon</w:t>
      </w:r>
    </w:p>
    <w:p w14:paraId="54EE4D4C" w14:textId="77777777" w:rsidR="00387CB2" w:rsidRPr="0030073E" w:rsidRDefault="00387CB2" w:rsidP="00387CB2">
      <w:pPr>
        <w:pStyle w:val="Bulletedlist"/>
        <w:rPr>
          <w:lang w:val="en-AU"/>
        </w:rPr>
      </w:pPr>
      <w:r w:rsidRPr="0030073E">
        <w:rPr>
          <w:lang w:val="en-AU"/>
        </w:rPr>
        <w:t xml:space="preserve">The town has 1 primary school </w:t>
      </w:r>
    </w:p>
    <w:p w14:paraId="5518310E" w14:textId="77777777" w:rsidR="00387CB2" w:rsidRPr="0030073E" w:rsidRDefault="00387CB2" w:rsidP="00387CB2">
      <w:pPr>
        <w:pStyle w:val="Bulletedlist"/>
        <w:rPr>
          <w:lang w:val="en-AU"/>
        </w:rPr>
      </w:pPr>
      <w:r w:rsidRPr="0030073E">
        <w:rPr>
          <w:lang w:val="en-AU"/>
        </w:rPr>
        <w:t xml:space="preserve">With a median age of 43, Yallourn North is just below the median of 44 for the 22 places analysed in the region </w:t>
      </w:r>
    </w:p>
    <w:p w14:paraId="1C1ECBC4" w14:textId="177867B7" w:rsidR="00387CB2" w:rsidRPr="0030073E" w:rsidRDefault="00387CB2" w:rsidP="00387CB2">
      <w:pPr>
        <w:pStyle w:val="Bulletedlist"/>
        <w:rPr>
          <w:lang w:val="en-AU"/>
        </w:rPr>
      </w:pPr>
      <w:r w:rsidRPr="0030073E">
        <w:rPr>
          <w:lang w:val="en-AU"/>
        </w:rPr>
        <w:t>The ABS report a median annual household income of $48.4K for Yallourn North, below the median of $52.0K for the 22 places analysed and  below Melbourne’s $80.4K</w:t>
      </w:r>
    </w:p>
    <w:p w14:paraId="647BE456"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9 businesses in the town or its near surrounds </w:t>
      </w:r>
    </w:p>
    <w:p w14:paraId="7FF391AD" w14:textId="27B564BD" w:rsidR="00387CB2" w:rsidRPr="0030073E" w:rsidRDefault="00387CB2" w:rsidP="00387CB2">
      <w:pPr>
        <w:pStyle w:val="Bulletedlist"/>
        <w:rPr>
          <w:lang w:val="en-AU"/>
        </w:rPr>
      </w:pPr>
      <w:r w:rsidRPr="0030073E">
        <w:rPr>
          <w:lang w:val="en-AU"/>
        </w:rPr>
        <w:t>In 73.3% of dwellings, at least one person accessed the internet from home</w:t>
      </w:r>
      <w:r w:rsidR="00C61C4F">
        <w:rPr>
          <w:lang w:val="en-AU"/>
        </w:rPr>
        <w:t>.</w:t>
      </w:r>
      <w:r w:rsidRPr="0030073E">
        <w:rPr>
          <w:lang w:val="en-AU"/>
        </w:rPr>
        <w:t xml:space="preserve"> </w:t>
      </w:r>
    </w:p>
    <w:p w14:paraId="3E28A344" w14:textId="23215DAB" w:rsidR="00387CB2" w:rsidRPr="0030073E" w:rsidRDefault="008C113F" w:rsidP="00387CB2">
      <w:pPr>
        <w:pStyle w:val="Heading5"/>
        <w:rPr>
          <w:lang w:val="en-AU"/>
        </w:rPr>
      </w:pPr>
      <w:r>
        <w:rPr>
          <w:lang w:val="en-AU"/>
        </w:rPr>
        <w:br w:type="column"/>
      </w:r>
      <w:r w:rsidR="00387CB2" w:rsidRPr="0030073E">
        <w:rPr>
          <w:lang w:val="en-AU"/>
        </w:rPr>
        <w:t>Skills</w:t>
      </w:r>
    </w:p>
    <w:p w14:paraId="380C46A3" w14:textId="77777777" w:rsidR="00387CB2" w:rsidRPr="0030073E" w:rsidRDefault="00387CB2" w:rsidP="00387CB2">
      <w:pPr>
        <w:keepNext/>
        <w:rPr>
          <w:lang w:val="en-AU"/>
        </w:rPr>
      </w:pPr>
      <w:r w:rsidRPr="0030073E">
        <w:rPr>
          <w:lang w:val="en-AU"/>
        </w:rPr>
        <w:t>ABS Census data indicates:</w:t>
      </w:r>
    </w:p>
    <w:p w14:paraId="49FEBA60" w14:textId="77777777" w:rsidR="00387CB2" w:rsidRPr="0030073E" w:rsidRDefault="00387CB2" w:rsidP="00387CB2">
      <w:pPr>
        <w:pStyle w:val="Bulletedlist"/>
        <w:rPr>
          <w:lang w:val="en-AU"/>
        </w:rPr>
      </w:pPr>
      <w:r w:rsidRPr="0030073E">
        <w:rPr>
          <w:lang w:val="en-AU"/>
        </w:rPr>
        <w:t>12.4% of people aged 15 and over having gained a diploma, advanced diploma, bachelors degree or higher educational qualification</w:t>
      </w:r>
    </w:p>
    <w:p w14:paraId="4C40C293" w14:textId="5F8F8E9B" w:rsidR="00387CB2" w:rsidRPr="0030073E" w:rsidRDefault="00C61C4F" w:rsidP="00387CB2">
      <w:pPr>
        <w:pStyle w:val="Bulletedlist"/>
        <w:rPr>
          <w:lang w:val="en-AU"/>
        </w:rPr>
      </w:pPr>
      <w:r>
        <w:rPr>
          <w:lang w:val="en-AU"/>
        </w:rPr>
        <w:t>A</w:t>
      </w:r>
      <w:r w:rsidR="00387CB2" w:rsidRPr="0030073E">
        <w:rPr>
          <w:lang w:val="en-AU"/>
        </w:rPr>
        <w:t>nother 25.7% have completed level III or IV trade certificates</w:t>
      </w:r>
    </w:p>
    <w:p w14:paraId="6B75691A" w14:textId="215EB264" w:rsidR="00387CB2" w:rsidRPr="0030073E" w:rsidRDefault="00C61C4F" w:rsidP="00387CB2">
      <w:pPr>
        <w:pStyle w:val="Bulletedlist"/>
        <w:rPr>
          <w:lang w:val="en-AU"/>
        </w:rPr>
      </w:pPr>
      <w:r>
        <w:rPr>
          <w:lang w:val="en-AU"/>
        </w:rPr>
        <w:t>A</w:t>
      </w:r>
      <w:r w:rsidR="00387CB2" w:rsidRPr="0030073E">
        <w:rPr>
          <w:lang w:val="en-AU"/>
        </w:rPr>
        <w:t>nother 9.7% have completed year 12.</w:t>
      </w:r>
    </w:p>
    <w:p w14:paraId="4C41053E" w14:textId="77777777" w:rsidR="00387CB2" w:rsidRPr="0030073E" w:rsidRDefault="00387CB2" w:rsidP="00387CB2">
      <w:pPr>
        <w:rPr>
          <w:lang w:val="en-AU"/>
        </w:rPr>
      </w:pPr>
      <w:r w:rsidRPr="0030073E">
        <w:rPr>
          <w:lang w:val="en-AU"/>
        </w:rPr>
        <w:t>ABS Industry employment data from 2016 indicated that the Latrobe LGA had 4.5% employment in the industry sectors with strong technology exposure.</w:t>
      </w:r>
    </w:p>
    <w:p w14:paraId="7573052B" w14:textId="77777777" w:rsidR="00387CB2" w:rsidRPr="0030073E" w:rsidRDefault="00387CB2" w:rsidP="00387CB2">
      <w:pPr>
        <w:pStyle w:val="Heading5"/>
        <w:rPr>
          <w:lang w:val="en-AU"/>
        </w:rPr>
      </w:pPr>
      <w:r w:rsidRPr="0030073E">
        <w:rPr>
          <w:lang w:val="en-AU"/>
        </w:rPr>
        <w:t>Fixed Broadband</w:t>
      </w:r>
    </w:p>
    <w:p w14:paraId="695067BC" w14:textId="7F61B2AE" w:rsidR="000B18BB" w:rsidRPr="0030073E" w:rsidRDefault="000B18BB" w:rsidP="000B18BB">
      <w:pPr>
        <w:rPr>
          <w:lang w:val="en-AU"/>
        </w:rPr>
      </w:pPr>
      <w:r w:rsidRPr="0030073E">
        <w:rPr>
          <w:lang w:val="en-AU"/>
        </w:rPr>
        <w:t xml:space="preserve">The map below shows the status of the NBN rollout in Yallourn North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21B1EE37" w14:textId="35EF0C76" w:rsidR="000B18BB" w:rsidRPr="0030073E" w:rsidRDefault="00092127" w:rsidP="000B18BB">
      <w:pPr>
        <w:rPr>
          <w:lang w:val="en-AU"/>
        </w:rPr>
      </w:pPr>
      <w:r w:rsidRPr="0030073E">
        <w:rPr>
          <w:lang w:val="en-AU"/>
        </w:rPr>
        <w:t>Our analysis reveals that p</w:t>
      </w:r>
      <w:r w:rsidR="000B18BB" w:rsidRPr="0030073E">
        <w:rPr>
          <w:lang w:val="en-AU"/>
        </w:rPr>
        <w:t xml:space="preserve">remises in Yallourn North are serviced by NBN FTTN and </w:t>
      </w:r>
      <w:r w:rsidR="009A7E58">
        <w:rPr>
          <w:lang w:val="en-AU"/>
        </w:rPr>
        <w:t>fixed wireless</w:t>
      </w:r>
      <w:r w:rsidR="000B18BB" w:rsidRPr="0030073E">
        <w:rPr>
          <w:lang w:val="en-AU"/>
        </w:rPr>
        <w:t xml:space="preserve"> with pockets of</w:t>
      </w:r>
      <w:r w:rsidR="009A7E58">
        <w:rPr>
          <w:lang w:val="en-AU"/>
        </w:rPr>
        <w:t xml:space="preserve"> satellite</w:t>
      </w:r>
      <w:r w:rsidR="000B18BB" w:rsidRPr="0030073E">
        <w:rPr>
          <w:lang w:val="en-AU"/>
        </w:rPr>
        <w:t xml:space="preserve"> in areas surrounding the town.</w:t>
      </w:r>
    </w:p>
    <w:p w14:paraId="15431ED4" w14:textId="77777777" w:rsidR="00475142" w:rsidRPr="0030073E" w:rsidRDefault="000B18BB" w:rsidP="00475142">
      <w:pPr>
        <w:keepNext/>
        <w:rPr>
          <w:lang w:val="en-AU"/>
        </w:rPr>
      </w:pPr>
      <w:r w:rsidRPr="00402028">
        <w:rPr>
          <w:noProof/>
          <w:lang w:val="en-AU"/>
        </w:rPr>
        <w:drawing>
          <wp:inline distT="0" distB="0" distL="0" distR="0" wp14:anchorId="4F9FACF6" wp14:editId="1B944B81">
            <wp:extent cx="2844000" cy="2106051"/>
            <wp:effectExtent l="0" t="0" r="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2844000" cy="2106051"/>
                    </a:xfrm>
                    <a:prstGeom prst="rect">
                      <a:avLst/>
                    </a:prstGeom>
                  </pic:spPr>
                </pic:pic>
              </a:graphicData>
            </a:graphic>
          </wp:inline>
        </w:drawing>
      </w:r>
    </w:p>
    <w:p w14:paraId="6C03E504" w14:textId="460EB8E5" w:rsidR="000B18BB"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44</w:t>
      </w:r>
      <w:r w:rsidRPr="00402028">
        <w:rPr>
          <w:lang w:val="en-AU"/>
        </w:rPr>
        <w:fldChar w:fldCharType="end"/>
      </w:r>
      <w:r w:rsidRPr="0030073E">
        <w:rPr>
          <w:lang w:val="en-AU"/>
        </w:rPr>
        <w:t xml:space="preserve"> NBN Coverage of Yallourn North (</w:t>
      </w:r>
      <w:r w:rsidR="0035637A">
        <w:rPr>
          <w:lang w:val="en-AU"/>
        </w:rPr>
        <w:t>NBN Co</w:t>
      </w:r>
      <w:r w:rsidRPr="0030073E">
        <w:rPr>
          <w:lang w:val="en-AU"/>
        </w:rPr>
        <w:t>)</w:t>
      </w:r>
    </w:p>
    <w:p w14:paraId="16C4DD91" w14:textId="52133FBD" w:rsidR="00387CB2" w:rsidRPr="0030073E" w:rsidRDefault="008C113F" w:rsidP="00387CB2">
      <w:pPr>
        <w:pStyle w:val="Heading5"/>
        <w:rPr>
          <w:lang w:val="en-AU"/>
        </w:rPr>
      </w:pPr>
      <w:r>
        <w:rPr>
          <w:lang w:val="en-AU"/>
        </w:rPr>
        <w:br w:type="column"/>
      </w:r>
      <w:r w:rsidR="00387CB2" w:rsidRPr="0030073E">
        <w:rPr>
          <w:lang w:val="en-AU"/>
        </w:rPr>
        <w:t>Mobile Coverage</w:t>
      </w:r>
    </w:p>
    <w:p w14:paraId="1974C64A" w14:textId="77777777" w:rsidR="00387CB2" w:rsidRPr="0030073E" w:rsidRDefault="00387CB2" w:rsidP="00387CB2">
      <w:pPr>
        <w:rPr>
          <w:lang w:val="en-AU"/>
        </w:rPr>
      </w:pPr>
      <w:r w:rsidRPr="0030073E">
        <w:rPr>
          <w:lang w:val="en-AU"/>
        </w:rPr>
        <w:t>Based on public coverage maps:</w:t>
      </w:r>
    </w:p>
    <w:p w14:paraId="2FE7CAB8" w14:textId="653AF480" w:rsidR="00387CB2" w:rsidRPr="0030073E" w:rsidRDefault="00387CB2" w:rsidP="00387CB2">
      <w:pPr>
        <w:pStyle w:val="Bulletedlist"/>
        <w:rPr>
          <w:lang w:val="en-AU"/>
        </w:rPr>
      </w:pPr>
      <w:r w:rsidRPr="0030073E">
        <w:rPr>
          <w:lang w:val="en-AU"/>
        </w:rPr>
        <w:t xml:space="preserve">Telstra shows 4GX outdoor handheld device coverage (with a typical download speed of 2-75 Mbps) across the entire </w:t>
      </w:r>
      <w:r w:rsidR="00B943BF" w:rsidRPr="0030073E">
        <w:rPr>
          <w:lang w:val="en-AU"/>
        </w:rPr>
        <w:t>town</w:t>
      </w:r>
    </w:p>
    <w:p w14:paraId="6A58B368" w14:textId="21C2BA5A"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B943BF" w:rsidRPr="0030073E">
        <w:rPr>
          <w:lang w:val="en-AU"/>
        </w:rPr>
        <w:t>town</w:t>
      </w:r>
    </w:p>
    <w:p w14:paraId="67E79052" w14:textId="2F216343" w:rsidR="00387CB2" w:rsidRPr="0030073E" w:rsidRDefault="00387CB2" w:rsidP="00387CB2">
      <w:pPr>
        <w:pStyle w:val="Bulletedlist"/>
        <w:rPr>
          <w:lang w:val="en-AU"/>
        </w:rPr>
      </w:pPr>
      <w:r w:rsidRPr="0030073E">
        <w:rPr>
          <w:lang w:val="en-AU"/>
        </w:rPr>
        <w:t xml:space="preserve">Vodafone shows 4G </w:t>
      </w:r>
      <w:r w:rsidRPr="00402028">
        <w:rPr>
          <w:lang w:val="en-AU"/>
        </w:rPr>
        <w:t>outdoor</w:t>
      </w:r>
      <w:r w:rsidRPr="0030073E">
        <w:rPr>
          <w:lang w:val="en-AU"/>
        </w:rPr>
        <w:t xml:space="preserve"> coverage across the entire </w:t>
      </w:r>
      <w:r w:rsidR="00B943BF" w:rsidRPr="0030073E">
        <w:rPr>
          <w:lang w:val="en-AU"/>
        </w:rPr>
        <w:t>town</w:t>
      </w:r>
      <w:r w:rsidRPr="0030073E">
        <w:rPr>
          <w:lang w:val="en-AU"/>
        </w:rPr>
        <w:t>, with new coverage under construction.</w:t>
      </w:r>
    </w:p>
    <w:p w14:paraId="39987713" w14:textId="57B63CFE" w:rsidR="00387CB2" w:rsidRPr="0030073E" w:rsidRDefault="00387CB2" w:rsidP="00387CB2">
      <w:pPr>
        <w:rPr>
          <w:lang w:val="en-AU"/>
        </w:rPr>
      </w:pPr>
      <w:r w:rsidRPr="0030073E">
        <w:rPr>
          <w:lang w:val="en-AU"/>
        </w:rPr>
        <w:t xml:space="preserve">In summary, there appear to be no mobile coverage issues in the </w:t>
      </w:r>
      <w:r w:rsidR="00B943BF" w:rsidRPr="0030073E">
        <w:rPr>
          <w:lang w:val="en-AU"/>
        </w:rPr>
        <w:t>town</w:t>
      </w:r>
      <w:r w:rsidRPr="0030073E">
        <w:rPr>
          <w:lang w:val="en-AU"/>
        </w:rPr>
        <w:t>, with the three major mobile network operators all offering service (albeit at the edges of coverage).</w:t>
      </w:r>
    </w:p>
    <w:p w14:paraId="291CF336" w14:textId="77777777" w:rsidR="00387CB2" w:rsidRPr="0030073E" w:rsidRDefault="00387CB2" w:rsidP="00387CB2">
      <w:pPr>
        <w:pStyle w:val="Heading5"/>
        <w:rPr>
          <w:lang w:val="en-AU"/>
        </w:rPr>
      </w:pPr>
      <w:r w:rsidRPr="0030073E">
        <w:rPr>
          <w:lang w:val="en-AU"/>
        </w:rPr>
        <w:t>LP-WAN Coverage</w:t>
      </w:r>
    </w:p>
    <w:p w14:paraId="56AB3A41" w14:textId="4673DF18" w:rsidR="00387CB2" w:rsidRPr="0030073E" w:rsidRDefault="00387CB2" w:rsidP="00387CB2">
      <w:pPr>
        <w:rPr>
          <w:lang w:val="en-AU"/>
        </w:rPr>
      </w:pPr>
      <w:r w:rsidRPr="0030073E">
        <w:rPr>
          <w:lang w:val="en-AU"/>
        </w:rPr>
        <w:t xml:space="preserve">Taggle coverage is available in Yallourn North. Coverage maps show partial availability of </w:t>
      </w:r>
      <w:r w:rsidR="00B20972">
        <w:rPr>
          <w:lang w:val="en-AU"/>
        </w:rPr>
        <w:t>Sigfox</w:t>
      </w:r>
      <w:r w:rsidRPr="0030073E">
        <w:rPr>
          <w:lang w:val="en-AU"/>
        </w:rPr>
        <w:t xml:space="preserve"> and Optus NB-IOT in the region. Testing should be conducted to confirm exact coverage in the area.</w:t>
      </w:r>
    </w:p>
    <w:p w14:paraId="01E6AF13" w14:textId="77777777" w:rsidR="00387CB2" w:rsidRPr="0030073E" w:rsidRDefault="00387CB2" w:rsidP="00387CB2">
      <w:pPr>
        <w:pStyle w:val="Heading5"/>
        <w:rPr>
          <w:lang w:val="en-AU"/>
        </w:rPr>
      </w:pPr>
      <w:r w:rsidRPr="0030073E">
        <w:rPr>
          <w:lang w:val="en-AU"/>
        </w:rPr>
        <w:t>Public WiFi Coverage</w:t>
      </w:r>
    </w:p>
    <w:p w14:paraId="09D72F1E" w14:textId="77777777" w:rsidR="00387CB2" w:rsidRPr="0030073E" w:rsidRDefault="00387CB2" w:rsidP="00387CB2">
      <w:pPr>
        <w:rPr>
          <w:lang w:val="en-AU"/>
        </w:rPr>
      </w:pPr>
      <w:r w:rsidRPr="0030073E">
        <w:rPr>
          <w:lang w:val="en-AU"/>
        </w:rPr>
        <w:t>24-hour free public WiFi is available at the Yallourn North Library.</w:t>
      </w:r>
    </w:p>
    <w:p w14:paraId="1F3742C2" w14:textId="77777777" w:rsidR="00387CB2" w:rsidRPr="0030073E" w:rsidRDefault="00387CB2" w:rsidP="00387CB2">
      <w:pPr>
        <w:pStyle w:val="Heading5"/>
        <w:rPr>
          <w:lang w:val="en-AU"/>
        </w:rPr>
      </w:pPr>
      <w:r w:rsidRPr="0030073E">
        <w:rPr>
          <w:lang w:val="en-AU"/>
        </w:rPr>
        <w:t>Other</w:t>
      </w:r>
    </w:p>
    <w:p w14:paraId="247D4A1C" w14:textId="664271BC" w:rsidR="001353B5" w:rsidRPr="0030073E" w:rsidRDefault="00387CB2" w:rsidP="00387CB2">
      <w:pPr>
        <w:rPr>
          <w:lang w:val="en-AU"/>
        </w:rPr>
      </w:pPr>
      <w:r w:rsidRPr="0030073E">
        <w:rPr>
          <w:lang w:val="en-AU"/>
        </w:rPr>
        <w:t xml:space="preserve">VicTrack fibre is available </w:t>
      </w:r>
      <w:r w:rsidR="00E4579A" w:rsidRPr="0030073E">
        <w:rPr>
          <w:lang w:val="en-AU"/>
        </w:rPr>
        <w:t>approximately 6</w:t>
      </w:r>
      <w:r w:rsidR="009A7E58">
        <w:rPr>
          <w:lang w:val="en-AU"/>
        </w:rPr>
        <w:t xml:space="preserve"> </w:t>
      </w:r>
      <w:r w:rsidR="00E4579A" w:rsidRPr="0030073E">
        <w:rPr>
          <w:lang w:val="en-AU"/>
        </w:rPr>
        <w:t>k</w:t>
      </w:r>
      <w:r w:rsidR="009A7E58">
        <w:rPr>
          <w:lang w:val="en-AU"/>
        </w:rPr>
        <w:t>ilometres</w:t>
      </w:r>
      <w:r w:rsidR="00E4579A" w:rsidRPr="0030073E">
        <w:rPr>
          <w:lang w:val="en-AU"/>
        </w:rPr>
        <w:t xml:space="preserve"> south of </w:t>
      </w:r>
      <w:r w:rsidRPr="0030073E">
        <w:rPr>
          <w:lang w:val="en-AU"/>
        </w:rPr>
        <w:t>Yallourn North.</w:t>
      </w:r>
      <w:r w:rsidR="00A835BE" w:rsidRPr="0030073E">
        <w:rPr>
          <w:lang w:val="en-AU"/>
        </w:rPr>
        <w:t xml:space="preserve"> </w:t>
      </w:r>
    </w:p>
    <w:p w14:paraId="381D1285" w14:textId="07909730" w:rsidR="00E4579A" w:rsidRPr="0030073E" w:rsidRDefault="00E4579A" w:rsidP="00387CB2">
      <w:pPr>
        <w:rPr>
          <w:lang w:val="en-AU"/>
        </w:rPr>
      </w:pPr>
      <w:r w:rsidRPr="0030073E">
        <w:rPr>
          <w:lang w:val="en-AU"/>
        </w:rPr>
        <w:t xml:space="preserve">There is </w:t>
      </w:r>
      <w:r w:rsidR="00490DA1" w:rsidRPr="0030073E">
        <w:rPr>
          <w:lang w:val="en-AU"/>
        </w:rPr>
        <w:t>power transmission network</w:t>
      </w:r>
      <w:r w:rsidRPr="0030073E">
        <w:rPr>
          <w:lang w:val="en-AU"/>
        </w:rPr>
        <w:t xml:space="preserve"> transiting Yallourn North.</w:t>
      </w:r>
    </w:p>
    <w:p w14:paraId="2FBFA1B3" w14:textId="77777777" w:rsidR="00A835BE" w:rsidRPr="0030073E" w:rsidRDefault="00A835BE" w:rsidP="00A835BE">
      <w:pPr>
        <w:keepNext/>
        <w:rPr>
          <w:lang w:val="en-AU"/>
        </w:rPr>
      </w:pPr>
      <w:r w:rsidRPr="00402028">
        <w:rPr>
          <w:noProof/>
          <w:lang w:val="en-AU"/>
        </w:rPr>
        <w:drawing>
          <wp:inline distT="0" distB="0" distL="0" distR="0" wp14:anchorId="226F76AE" wp14:editId="2EBAC6AB">
            <wp:extent cx="2844000" cy="2340206"/>
            <wp:effectExtent l="0" t="0" r="0" b="3175"/>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2844000" cy="2340206"/>
                    </a:xfrm>
                    <a:prstGeom prst="rect">
                      <a:avLst/>
                    </a:prstGeom>
                  </pic:spPr>
                </pic:pic>
              </a:graphicData>
            </a:graphic>
          </wp:inline>
        </w:drawing>
      </w:r>
    </w:p>
    <w:p w14:paraId="444C669B" w14:textId="75756FF8" w:rsidR="00A835BE" w:rsidRPr="0030073E" w:rsidRDefault="00A835BE" w:rsidP="00A835BE">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45</w:t>
      </w:r>
      <w:r w:rsidRPr="00402028">
        <w:rPr>
          <w:lang w:val="en-AU"/>
        </w:rPr>
        <w:fldChar w:fldCharType="end"/>
      </w:r>
      <w:r w:rsidRPr="0030073E">
        <w:rPr>
          <w:lang w:val="en-AU"/>
        </w:rPr>
        <w:t xml:space="preserve"> VicTrack fibre and </w:t>
      </w:r>
      <w:r w:rsidR="00490DA1" w:rsidRPr="0030073E">
        <w:rPr>
          <w:lang w:val="en-AU"/>
        </w:rPr>
        <w:t>power transmission network</w:t>
      </w:r>
      <w:r w:rsidRPr="0030073E">
        <w:rPr>
          <w:lang w:val="en-AU"/>
        </w:rPr>
        <w:t xml:space="preserve"> around Yallourn North</w:t>
      </w:r>
    </w:p>
    <w:p w14:paraId="38E38766" w14:textId="77777777" w:rsidR="00387CB2" w:rsidRPr="0030073E" w:rsidRDefault="00387CB2" w:rsidP="002E6163">
      <w:pPr>
        <w:pStyle w:val="Heading2"/>
        <w:numPr>
          <w:ilvl w:val="1"/>
          <w:numId w:val="110"/>
        </w:numPr>
        <w:ind w:hanging="780"/>
        <w:rPr>
          <w:lang w:val="en-AU"/>
        </w:rPr>
      </w:pPr>
      <w:bookmarkStart w:id="2650" w:name="_Toc17454640"/>
      <w:r w:rsidRPr="0030073E">
        <w:rPr>
          <w:lang w:val="en-AU"/>
        </w:rPr>
        <w:t>Town of Mallacoota</w:t>
      </w:r>
      <w:bookmarkEnd w:id="2650"/>
    </w:p>
    <w:p w14:paraId="0BCE2A90" w14:textId="77777777" w:rsidR="00387CB2" w:rsidRPr="0030073E" w:rsidRDefault="00387CB2" w:rsidP="00387CB2">
      <w:pPr>
        <w:rPr>
          <w:lang w:val="en-AU"/>
        </w:rPr>
      </w:pPr>
      <w:r w:rsidRPr="0030073E">
        <w:rPr>
          <w:lang w:val="en-AU"/>
        </w:rPr>
        <w:t>Mallacoota is a small town in the East Gippsland region of Victoria. At holiday times, particularly Easter and Christmas, the population increases around eight-fold. It is one of the most isolated towns in the state of Victoria, 25 kilometres off the Princes Highway and 523 kilometres from Melbourne. It is the last official township on Victoria's east coast before the border with New South Wales.</w:t>
      </w:r>
    </w:p>
    <w:p w14:paraId="7F4391A7"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5E37AE79" w14:textId="77777777" w:rsidR="00387CB2" w:rsidRPr="0030073E" w:rsidRDefault="00387CB2" w:rsidP="00387CB2">
      <w:pPr>
        <w:pStyle w:val="Bulletedlist"/>
        <w:rPr>
          <w:lang w:val="en-AU"/>
        </w:rPr>
      </w:pPr>
      <w:r w:rsidRPr="0030073E">
        <w:rPr>
          <w:lang w:val="en-AU"/>
        </w:rPr>
        <w:t>The population of Mallacoota grew by 3.4% over a decade to 1,005 in 2016, below the median growth rate of 15.4% among the 22 places analysed in the region</w:t>
      </w:r>
    </w:p>
    <w:p w14:paraId="192D4D13" w14:textId="77777777" w:rsidR="00387CB2" w:rsidRPr="0030073E" w:rsidRDefault="00387CB2" w:rsidP="00387CB2">
      <w:pPr>
        <w:pStyle w:val="Bulletedlist"/>
        <w:rPr>
          <w:lang w:val="en-AU"/>
        </w:rPr>
      </w:pPr>
      <w:r w:rsidRPr="0030073E">
        <w:rPr>
          <w:lang w:val="en-AU"/>
        </w:rPr>
        <w:t>371 people aged 15 and over reported being in the labour force in the week preceding the 2016 Census, with 35.0% being in full-time employment and 46.4% in part-time employment</w:t>
      </w:r>
    </w:p>
    <w:p w14:paraId="79F281B4" w14:textId="77777777" w:rsidR="00387CB2" w:rsidRPr="0030073E" w:rsidRDefault="00387CB2" w:rsidP="00387CB2">
      <w:pPr>
        <w:pStyle w:val="Bulletedlist"/>
        <w:rPr>
          <w:lang w:val="en-AU"/>
        </w:rPr>
      </w:pPr>
      <w:r w:rsidRPr="0030073E">
        <w:rPr>
          <w:lang w:val="en-AU"/>
        </w:rPr>
        <w:t>15.4% of the labour force classified themselves as managers, 13.0% as professionals and 8.6% as clerical and administrative workers</w:t>
      </w:r>
    </w:p>
    <w:p w14:paraId="6766D23F" w14:textId="77777777" w:rsidR="00387CB2" w:rsidRPr="0030073E" w:rsidRDefault="00387CB2" w:rsidP="00387CB2">
      <w:pPr>
        <w:pStyle w:val="Bulletedlist"/>
        <w:rPr>
          <w:lang w:val="en-AU"/>
        </w:rPr>
      </w:pPr>
      <w:r w:rsidRPr="0030073E">
        <w:rPr>
          <w:lang w:val="en-AU"/>
        </w:rPr>
        <w:t>12.9% of the labour force cited their industry of employment as accommodation and 9.3% cited primary and secondary education</w:t>
      </w:r>
    </w:p>
    <w:p w14:paraId="6E9C9E77" w14:textId="77777777" w:rsidR="00387CB2" w:rsidRPr="0030073E" w:rsidRDefault="00387CB2" w:rsidP="00387CB2">
      <w:pPr>
        <w:pStyle w:val="Bulletedlist"/>
        <w:rPr>
          <w:lang w:val="en-AU"/>
        </w:rPr>
      </w:pPr>
      <w:r w:rsidRPr="0030073E">
        <w:rPr>
          <w:lang w:val="en-AU"/>
        </w:rPr>
        <w:t>There is no hospital in the town, with the nearest one located to the west in Orbost</w:t>
      </w:r>
    </w:p>
    <w:p w14:paraId="0978246F" w14:textId="77777777" w:rsidR="00387CB2" w:rsidRPr="0030073E" w:rsidRDefault="00387CB2" w:rsidP="00387CB2">
      <w:pPr>
        <w:pStyle w:val="Bulletedlist"/>
        <w:rPr>
          <w:lang w:val="en-AU"/>
        </w:rPr>
      </w:pPr>
      <w:r w:rsidRPr="0030073E">
        <w:rPr>
          <w:lang w:val="en-AU"/>
        </w:rPr>
        <w:t>The town has 1 primary/secondary school</w:t>
      </w:r>
    </w:p>
    <w:p w14:paraId="611A6AB3" w14:textId="77777777" w:rsidR="00387CB2" w:rsidRPr="0030073E" w:rsidRDefault="00387CB2" w:rsidP="00387CB2">
      <w:pPr>
        <w:pStyle w:val="Bulletedlist"/>
        <w:rPr>
          <w:lang w:val="en-AU"/>
        </w:rPr>
      </w:pPr>
      <w:r w:rsidRPr="0030073E">
        <w:rPr>
          <w:lang w:val="en-AU"/>
        </w:rPr>
        <w:t>With a median age of 58, Mallacoota has one of the oldest populations in the region</w:t>
      </w:r>
    </w:p>
    <w:p w14:paraId="4D7C2D98" w14:textId="012F8F9B" w:rsidR="00387CB2" w:rsidRPr="0030073E" w:rsidRDefault="00387CB2" w:rsidP="00387CB2">
      <w:pPr>
        <w:pStyle w:val="Bulletedlist"/>
        <w:rPr>
          <w:lang w:val="en-AU"/>
        </w:rPr>
      </w:pPr>
      <w:r w:rsidRPr="0030073E">
        <w:rPr>
          <w:lang w:val="en-AU"/>
        </w:rPr>
        <w:t>The ABS report a median annual household income of $39.6K for Mallacoota, one of the lowest in the region and well below Melbourne’s $80.4K</w:t>
      </w:r>
    </w:p>
    <w:p w14:paraId="2FEDEE85"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48 businesses in the town or its near surrounds </w:t>
      </w:r>
    </w:p>
    <w:p w14:paraId="55E43709" w14:textId="7AC7E01A" w:rsidR="00387CB2" w:rsidRPr="0030073E" w:rsidRDefault="00387CB2" w:rsidP="00387CB2">
      <w:pPr>
        <w:pStyle w:val="Bulletedlist"/>
        <w:rPr>
          <w:lang w:val="en-AU"/>
        </w:rPr>
      </w:pPr>
      <w:r w:rsidRPr="0030073E">
        <w:rPr>
          <w:lang w:val="en-AU"/>
        </w:rPr>
        <w:t>In 74.3% of dwellings, at least one person accessed the internet from home</w:t>
      </w:r>
      <w:r w:rsidR="00C61C4F">
        <w:rPr>
          <w:lang w:val="en-AU"/>
        </w:rPr>
        <w:t>.</w:t>
      </w:r>
      <w:r w:rsidRPr="0030073E">
        <w:rPr>
          <w:lang w:val="en-AU"/>
        </w:rPr>
        <w:t xml:space="preserve"> </w:t>
      </w:r>
    </w:p>
    <w:p w14:paraId="2F20427E" w14:textId="4E645DC5" w:rsidR="00387CB2" w:rsidRPr="0030073E" w:rsidRDefault="008C113F" w:rsidP="00387CB2">
      <w:pPr>
        <w:pStyle w:val="Heading5"/>
        <w:rPr>
          <w:lang w:val="en-AU"/>
        </w:rPr>
      </w:pPr>
      <w:r>
        <w:rPr>
          <w:lang w:val="en-AU"/>
        </w:rPr>
        <w:br w:type="column"/>
      </w:r>
      <w:r w:rsidR="00387CB2" w:rsidRPr="0030073E">
        <w:rPr>
          <w:lang w:val="en-AU"/>
        </w:rPr>
        <w:t>Skills</w:t>
      </w:r>
    </w:p>
    <w:p w14:paraId="03A396AC" w14:textId="77777777" w:rsidR="00387CB2" w:rsidRPr="0030073E" w:rsidRDefault="00387CB2" w:rsidP="00387CB2">
      <w:pPr>
        <w:keepNext/>
        <w:rPr>
          <w:lang w:val="en-AU"/>
        </w:rPr>
      </w:pPr>
      <w:r w:rsidRPr="0030073E">
        <w:rPr>
          <w:lang w:val="en-AU"/>
        </w:rPr>
        <w:t>ABS Census data indicates:</w:t>
      </w:r>
    </w:p>
    <w:p w14:paraId="35D7EF1F" w14:textId="77777777" w:rsidR="00387CB2" w:rsidRPr="0030073E" w:rsidRDefault="00387CB2" w:rsidP="00387CB2">
      <w:pPr>
        <w:pStyle w:val="Bulletedlist"/>
        <w:rPr>
          <w:lang w:val="en-AU"/>
        </w:rPr>
      </w:pPr>
      <w:r w:rsidRPr="0030073E">
        <w:rPr>
          <w:lang w:val="en-AU"/>
        </w:rPr>
        <w:t>27.3% of people aged 15 and over having gained a diploma, advanced diploma, bachelors degree or higher educational qualification</w:t>
      </w:r>
    </w:p>
    <w:p w14:paraId="37FD394D" w14:textId="3FF25390" w:rsidR="00387CB2" w:rsidRPr="0030073E" w:rsidRDefault="00C61C4F" w:rsidP="00387CB2">
      <w:pPr>
        <w:pStyle w:val="Bulletedlist"/>
        <w:rPr>
          <w:lang w:val="en-AU"/>
        </w:rPr>
      </w:pPr>
      <w:r>
        <w:rPr>
          <w:lang w:val="en-AU"/>
        </w:rPr>
        <w:t>A</w:t>
      </w:r>
      <w:r w:rsidR="00387CB2" w:rsidRPr="0030073E">
        <w:rPr>
          <w:lang w:val="en-AU"/>
        </w:rPr>
        <w:t>nother 17.5% have completed level III or IV trade certificates</w:t>
      </w:r>
    </w:p>
    <w:p w14:paraId="088C0BED" w14:textId="4E7C905B" w:rsidR="00387CB2" w:rsidRPr="0030073E" w:rsidRDefault="00C61C4F" w:rsidP="00387CB2">
      <w:pPr>
        <w:pStyle w:val="Bulletedlist"/>
        <w:rPr>
          <w:lang w:val="en-AU"/>
        </w:rPr>
      </w:pPr>
      <w:r>
        <w:rPr>
          <w:lang w:val="en-AU"/>
        </w:rPr>
        <w:t>A</w:t>
      </w:r>
      <w:r w:rsidR="00387CB2" w:rsidRPr="0030073E">
        <w:rPr>
          <w:lang w:val="en-AU"/>
        </w:rPr>
        <w:t>nother 12.6% have completed year 12.</w:t>
      </w:r>
    </w:p>
    <w:p w14:paraId="395EF3F5" w14:textId="77777777" w:rsidR="00387CB2" w:rsidRPr="0030073E" w:rsidRDefault="00387CB2" w:rsidP="00387CB2">
      <w:pPr>
        <w:rPr>
          <w:lang w:val="en-AU"/>
        </w:rPr>
      </w:pPr>
      <w:r w:rsidRPr="0030073E">
        <w:rPr>
          <w:lang w:val="en-AU"/>
        </w:rPr>
        <w:t>ABS Industry employment data from 2016 indicated that the East Gippsland LGA had 4.1% employment in the industry sectors with strong technology exposure.</w:t>
      </w:r>
    </w:p>
    <w:p w14:paraId="0AC1C929" w14:textId="77777777" w:rsidR="00387CB2" w:rsidRPr="0030073E" w:rsidRDefault="00387CB2" w:rsidP="00387CB2">
      <w:pPr>
        <w:pStyle w:val="Heading5"/>
        <w:rPr>
          <w:lang w:val="en-AU"/>
        </w:rPr>
      </w:pPr>
      <w:r w:rsidRPr="0030073E">
        <w:rPr>
          <w:lang w:val="en-AU"/>
        </w:rPr>
        <w:t>Fixed Broadband</w:t>
      </w:r>
    </w:p>
    <w:p w14:paraId="782DF7A1" w14:textId="6941FA7E" w:rsidR="00DB13B1" w:rsidRPr="0030073E" w:rsidRDefault="00DB13B1" w:rsidP="00DB13B1">
      <w:pPr>
        <w:rPr>
          <w:lang w:val="en-AU"/>
        </w:rPr>
      </w:pPr>
      <w:r w:rsidRPr="0030073E">
        <w:rPr>
          <w:lang w:val="en-AU"/>
        </w:rPr>
        <w:t xml:space="preserve">The map below shows the status of the NBN rollout in Mallacoota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0E714B81" w14:textId="1A464440" w:rsidR="00DB13B1" w:rsidRPr="0030073E" w:rsidRDefault="00DB13B1" w:rsidP="00DB13B1">
      <w:pPr>
        <w:rPr>
          <w:lang w:val="en-AU"/>
        </w:rPr>
      </w:pPr>
      <w:r w:rsidRPr="0030073E">
        <w:rPr>
          <w:color w:val="auto"/>
          <w:lang w:val="en-AU"/>
        </w:rPr>
        <w:t>P</w:t>
      </w:r>
      <w:r w:rsidRPr="0030073E">
        <w:rPr>
          <w:lang w:val="en-AU"/>
        </w:rPr>
        <w:t xml:space="preserve">remises in Mallacoota </w:t>
      </w:r>
      <w:r w:rsidR="00092127" w:rsidRPr="0030073E">
        <w:rPr>
          <w:lang w:val="en-AU"/>
        </w:rPr>
        <w:t>are yet to receive NBN services. Our analysis reveals that premises in Mallacoota will receive</w:t>
      </w:r>
      <w:r w:rsidRPr="0030073E">
        <w:rPr>
          <w:lang w:val="en-AU"/>
        </w:rPr>
        <w:t xml:space="preserve"> NBN FTTN services. </w:t>
      </w:r>
    </w:p>
    <w:p w14:paraId="5057AB18" w14:textId="77777777" w:rsidR="00475142" w:rsidRPr="0030073E" w:rsidRDefault="00DB13B1" w:rsidP="00475142">
      <w:pPr>
        <w:keepNext/>
        <w:rPr>
          <w:lang w:val="en-AU"/>
        </w:rPr>
      </w:pPr>
      <w:r w:rsidRPr="00402028">
        <w:rPr>
          <w:noProof/>
          <w:lang w:val="en-AU"/>
        </w:rPr>
        <w:drawing>
          <wp:inline distT="0" distB="0" distL="0" distR="0" wp14:anchorId="3F372058" wp14:editId="0A719E3A">
            <wp:extent cx="2844000" cy="200513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28A0092B-C50C-407E-A947-70E740481C1C}">
                          <a14:useLocalDpi xmlns:a14="http://schemas.microsoft.com/office/drawing/2010/main"/>
                        </a:ext>
                      </a:extLst>
                    </a:blip>
                    <a:stretch>
                      <a:fillRect/>
                    </a:stretch>
                  </pic:blipFill>
                  <pic:spPr>
                    <a:xfrm>
                      <a:off x="0" y="0"/>
                      <a:ext cx="2844000" cy="2005135"/>
                    </a:xfrm>
                    <a:prstGeom prst="rect">
                      <a:avLst/>
                    </a:prstGeom>
                  </pic:spPr>
                </pic:pic>
              </a:graphicData>
            </a:graphic>
          </wp:inline>
        </w:drawing>
      </w:r>
    </w:p>
    <w:p w14:paraId="2BE659B7" w14:textId="03AC5E4B" w:rsidR="00DB13B1"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46</w:t>
      </w:r>
      <w:r w:rsidRPr="00402028">
        <w:rPr>
          <w:lang w:val="en-AU"/>
        </w:rPr>
        <w:fldChar w:fldCharType="end"/>
      </w:r>
      <w:r w:rsidRPr="0030073E">
        <w:rPr>
          <w:lang w:val="en-AU"/>
        </w:rPr>
        <w:t xml:space="preserve"> NBN Coverage of Mallacoota (</w:t>
      </w:r>
      <w:r w:rsidR="0035637A">
        <w:rPr>
          <w:lang w:val="en-AU"/>
        </w:rPr>
        <w:t>NBN Co</w:t>
      </w:r>
      <w:r w:rsidRPr="0030073E">
        <w:rPr>
          <w:lang w:val="en-AU"/>
        </w:rPr>
        <w:t>)</w:t>
      </w:r>
    </w:p>
    <w:p w14:paraId="4BD82E63" w14:textId="7B6E2BA0" w:rsidR="00387CB2" w:rsidRPr="0030073E" w:rsidRDefault="008C113F" w:rsidP="00387CB2">
      <w:pPr>
        <w:pStyle w:val="Heading5"/>
        <w:rPr>
          <w:lang w:val="en-AU"/>
        </w:rPr>
      </w:pPr>
      <w:r>
        <w:rPr>
          <w:lang w:val="en-AU"/>
        </w:rPr>
        <w:br w:type="column"/>
      </w:r>
      <w:r w:rsidR="00387CB2" w:rsidRPr="0030073E">
        <w:rPr>
          <w:lang w:val="en-AU"/>
        </w:rPr>
        <w:t>Mobile Coverage</w:t>
      </w:r>
    </w:p>
    <w:p w14:paraId="3F785E03" w14:textId="77777777" w:rsidR="00387CB2" w:rsidRPr="0030073E" w:rsidRDefault="00387CB2" w:rsidP="00387CB2">
      <w:pPr>
        <w:rPr>
          <w:lang w:val="en-AU"/>
        </w:rPr>
      </w:pPr>
      <w:r w:rsidRPr="0030073E">
        <w:rPr>
          <w:lang w:val="en-AU"/>
        </w:rPr>
        <w:t>Based on public coverage maps:</w:t>
      </w:r>
    </w:p>
    <w:p w14:paraId="07BB6EF6" w14:textId="035D71F3" w:rsidR="00387CB2" w:rsidRPr="0030073E" w:rsidRDefault="00387CB2" w:rsidP="00402028">
      <w:pPr>
        <w:pStyle w:val="Bulletedlist"/>
        <w:rPr>
          <w:lang w:val="en-AU"/>
        </w:rPr>
      </w:pPr>
      <w:r w:rsidRPr="0030073E">
        <w:rPr>
          <w:lang w:val="en-AU"/>
        </w:rPr>
        <w:t xml:space="preserve">Telstra shows 4GX outdoor handheld device coverage (with a typical download speed of 2-75 Mbps) across the entire </w:t>
      </w:r>
      <w:r w:rsidR="00B943BF" w:rsidRPr="0030073E">
        <w:rPr>
          <w:lang w:val="en-AU"/>
        </w:rPr>
        <w:t>town</w:t>
      </w:r>
    </w:p>
    <w:p w14:paraId="3C9C8CFD" w14:textId="32E91DCB" w:rsidR="00387CB2" w:rsidRPr="0030073E" w:rsidRDefault="00387CB2"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B943BF" w:rsidRPr="0030073E">
        <w:rPr>
          <w:lang w:val="en-AU"/>
        </w:rPr>
        <w:t>town</w:t>
      </w:r>
    </w:p>
    <w:p w14:paraId="5CD99389" w14:textId="3E6DE53F" w:rsidR="00387CB2" w:rsidRPr="0030073E" w:rsidRDefault="00387CB2" w:rsidP="00402028">
      <w:pPr>
        <w:pStyle w:val="Bulletedlist"/>
        <w:rPr>
          <w:lang w:val="en-AU"/>
        </w:rPr>
      </w:pPr>
      <w:r w:rsidRPr="0030073E">
        <w:rPr>
          <w:lang w:val="en-AU"/>
        </w:rPr>
        <w:t xml:space="preserve">Vodafone shows 3G </w:t>
      </w:r>
      <w:r w:rsidRPr="00402028">
        <w:rPr>
          <w:lang w:val="en-AU"/>
        </w:rPr>
        <w:t>outdoor</w:t>
      </w:r>
      <w:r w:rsidRPr="0030073E">
        <w:rPr>
          <w:i/>
          <w:lang w:val="en-AU"/>
        </w:rPr>
        <w:t xml:space="preserve"> </w:t>
      </w:r>
      <w:r w:rsidRPr="0030073E">
        <w:rPr>
          <w:lang w:val="en-AU"/>
        </w:rPr>
        <w:t xml:space="preserve">coverage across portions of the </w:t>
      </w:r>
      <w:r w:rsidR="00B943BF" w:rsidRPr="0030073E">
        <w:rPr>
          <w:lang w:val="en-AU"/>
        </w:rPr>
        <w:t>town</w:t>
      </w:r>
      <w:r w:rsidRPr="0030073E">
        <w:rPr>
          <w:lang w:val="en-AU"/>
        </w:rPr>
        <w:t>.</w:t>
      </w:r>
    </w:p>
    <w:p w14:paraId="21FDCF81" w14:textId="77777777" w:rsidR="00387CB2" w:rsidRPr="0030073E" w:rsidRDefault="00387CB2" w:rsidP="00387CB2">
      <w:pPr>
        <w:rPr>
          <w:lang w:val="en-AU"/>
        </w:rPr>
      </w:pPr>
      <w:r w:rsidRPr="0030073E">
        <w:rPr>
          <w:lang w:val="en-AU"/>
        </w:rPr>
        <w:t>In summary, residents have options for good coverage in the town and surrounding area from two of the three mobile network operators, with partial (marginal) coverage from the third operator.</w:t>
      </w:r>
    </w:p>
    <w:p w14:paraId="210E4E73" w14:textId="77777777" w:rsidR="00387CB2" w:rsidRPr="0030073E" w:rsidRDefault="00387CB2" w:rsidP="00387CB2">
      <w:pPr>
        <w:pStyle w:val="Heading5"/>
        <w:rPr>
          <w:lang w:val="en-AU"/>
        </w:rPr>
      </w:pPr>
      <w:r w:rsidRPr="0030073E">
        <w:rPr>
          <w:lang w:val="en-AU"/>
        </w:rPr>
        <w:t>LP-WAN Coverage</w:t>
      </w:r>
    </w:p>
    <w:p w14:paraId="3CE4494D" w14:textId="77777777" w:rsidR="00387CB2" w:rsidRPr="0030073E" w:rsidRDefault="00387CB2" w:rsidP="00387CB2">
      <w:pPr>
        <w:rPr>
          <w:sz w:val="18"/>
          <w:szCs w:val="18"/>
          <w:lang w:val="en-AU"/>
        </w:rPr>
      </w:pPr>
      <w:r w:rsidRPr="0030073E">
        <w:rPr>
          <w:lang w:val="en-AU"/>
        </w:rPr>
        <w:t>There is limited Taggle coverage in Mallacoota. Testing should be conducted to determine exact coverage available.</w:t>
      </w:r>
    </w:p>
    <w:p w14:paraId="1CDCD94E" w14:textId="77777777" w:rsidR="00387CB2" w:rsidRPr="0030073E" w:rsidRDefault="00387CB2" w:rsidP="00387CB2">
      <w:pPr>
        <w:pStyle w:val="Heading5"/>
        <w:rPr>
          <w:lang w:val="en-AU"/>
        </w:rPr>
      </w:pPr>
      <w:r w:rsidRPr="0030073E">
        <w:rPr>
          <w:lang w:val="en-AU"/>
        </w:rPr>
        <w:t>Public WiFi Coverage</w:t>
      </w:r>
    </w:p>
    <w:p w14:paraId="5F894001" w14:textId="77777777" w:rsidR="00387CB2" w:rsidRPr="0030073E" w:rsidRDefault="00387CB2" w:rsidP="00387CB2">
      <w:pPr>
        <w:rPr>
          <w:lang w:val="en-AU"/>
        </w:rPr>
      </w:pPr>
      <w:r w:rsidRPr="0030073E">
        <w:rPr>
          <w:lang w:val="en-AU"/>
        </w:rPr>
        <w:t xml:space="preserve">There are no known free public WiFi areas in Mallacoota. </w:t>
      </w:r>
    </w:p>
    <w:p w14:paraId="2F6948D2" w14:textId="77777777" w:rsidR="00387CB2" w:rsidRPr="0030073E" w:rsidRDefault="00387CB2" w:rsidP="007B494F">
      <w:pPr>
        <w:pStyle w:val="Heading5"/>
        <w:rPr>
          <w:lang w:val="en-AU"/>
        </w:rPr>
      </w:pPr>
      <w:r w:rsidRPr="0030073E">
        <w:rPr>
          <w:lang w:val="en-AU"/>
        </w:rPr>
        <w:t>Other</w:t>
      </w:r>
    </w:p>
    <w:p w14:paraId="69315A3F" w14:textId="1FF307FC" w:rsidR="0063658E" w:rsidRPr="0030073E" w:rsidRDefault="0063658E" w:rsidP="0063658E">
      <w:pPr>
        <w:rPr>
          <w:lang w:val="en-AU"/>
        </w:rPr>
      </w:pPr>
      <w:r w:rsidRPr="0030073E">
        <w:rPr>
          <w:lang w:val="en-AU"/>
        </w:rPr>
        <w:t xml:space="preserve">Neither VicTrack fibre or </w:t>
      </w:r>
      <w:r w:rsidR="00490DA1" w:rsidRPr="0030073E">
        <w:rPr>
          <w:lang w:val="en-AU"/>
        </w:rPr>
        <w:t>power transmission network</w:t>
      </w:r>
      <w:r w:rsidRPr="0030073E">
        <w:rPr>
          <w:lang w:val="en-AU"/>
        </w:rPr>
        <w:t xml:space="preserve"> is available in Mallacoota.</w:t>
      </w:r>
    </w:p>
    <w:p w14:paraId="538823EF" w14:textId="43CFBA5D" w:rsidR="00387CB2" w:rsidRPr="0030073E" w:rsidRDefault="008C113F" w:rsidP="002E6163">
      <w:pPr>
        <w:pStyle w:val="Heading2"/>
        <w:numPr>
          <w:ilvl w:val="1"/>
          <w:numId w:val="110"/>
        </w:numPr>
        <w:ind w:hanging="780"/>
        <w:rPr>
          <w:lang w:val="en-AU"/>
        </w:rPr>
      </w:pPr>
      <w:r>
        <w:rPr>
          <w:lang w:val="en-AU"/>
        </w:rPr>
        <w:br w:type="column"/>
      </w:r>
      <w:bookmarkStart w:id="2651" w:name="_Toc17454641"/>
      <w:r w:rsidR="00387CB2" w:rsidRPr="0030073E">
        <w:rPr>
          <w:lang w:val="en-AU"/>
        </w:rPr>
        <w:t>Locality of Wurruk</w:t>
      </w:r>
      <w:bookmarkEnd w:id="2651"/>
    </w:p>
    <w:p w14:paraId="28D76496" w14:textId="77777777" w:rsidR="00387CB2" w:rsidRPr="0030073E" w:rsidRDefault="00387CB2" w:rsidP="00387CB2">
      <w:pPr>
        <w:rPr>
          <w:lang w:val="en-AU"/>
        </w:rPr>
      </w:pPr>
      <w:r w:rsidRPr="0030073E">
        <w:rPr>
          <w:lang w:val="en-AU"/>
        </w:rPr>
        <w:t xml:space="preserve">Wurruk is a town near Sale in Victoria. It is only minutes from the western shores of Lake Wellington which, along with Lakes Victoria and Reeve, the Sale wetlands and Ninety Mile Beach make up the core of the Gippsland Lakes Coastal Park.  </w:t>
      </w:r>
    </w:p>
    <w:p w14:paraId="6A3AA362"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669ADF16" w14:textId="77777777" w:rsidR="00387CB2" w:rsidRPr="0030073E" w:rsidRDefault="00387CB2" w:rsidP="00387CB2">
      <w:pPr>
        <w:pStyle w:val="Bulletedlist"/>
        <w:rPr>
          <w:lang w:val="en-AU"/>
        </w:rPr>
      </w:pPr>
      <w:r w:rsidRPr="0030073E">
        <w:rPr>
          <w:lang w:val="en-AU"/>
        </w:rPr>
        <w:t>The population of Wurruk was 972 in 2016, but did not have a comparable population figure from ABS in 2006 to allow a growth rate to be given</w:t>
      </w:r>
    </w:p>
    <w:p w14:paraId="5E6D2BD4" w14:textId="77777777" w:rsidR="00387CB2" w:rsidRPr="0030073E" w:rsidRDefault="00387CB2" w:rsidP="00387CB2">
      <w:pPr>
        <w:pStyle w:val="Bulletedlist"/>
        <w:rPr>
          <w:lang w:val="en-AU"/>
        </w:rPr>
      </w:pPr>
      <w:r w:rsidRPr="0030073E">
        <w:rPr>
          <w:lang w:val="en-AU"/>
        </w:rPr>
        <w:t>450 people aged 15 and over reported being in the labour force in the week preceding the 2016 Census, with 54.9% being in full-time employment and 33.6% in part-time employment</w:t>
      </w:r>
    </w:p>
    <w:p w14:paraId="1D373FE1" w14:textId="77777777" w:rsidR="00387CB2" w:rsidRPr="0030073E" w:rsidRDefault="00387CB2" w:rsidP="00387CB2">
      <w:pPr>
        <w:pStyle w:val="Bulletedlist"/>
        <w:rPr>
          <w:lang w:val="en-AU"/>
        </w:rPr>
      </w:pPr>
      <w:r w:rsidRPr="0030073E">
        <w:rPr>
          <w:lang w:val="en-AU"/>
        </w:rPr>
        <w:t>9.5% of the labour force classified themselves as managers, 16.5% as professionals and 10.9% as clerical and administrative workers</w:t>
      </w:r>
    </w:p>
    <w:p w14:paraId="6B9A68BC" w14:textId="77777777" w:rsidR="00387CB2" w:rsidRPr="0030073E" w:rsidRDefault="00387CB2" w:rsidP="00387CB2">
      <w:pPr>
        <w:pStyle w:val="Bulletedlist"/>
        <w:rPr>
          <w:lang w:val="en-AU"/>
        </w:rPr>
      </w:pPr>
      <w:r w:rsidRPr="0030073E">
        <w:rPr>
          <w:lang w:val="en-AU"/>
        </w:rPr>
        <w:t>7.8% of the labour force cited their industry of employment as hospitals (except psychiatric hospitals)</w:t>
      </w:r>
    </w:p>
    <w:p w14:paraId="1DB0F7E0" w14:textId="77777777" w:rsidR="00387CB2" w:rsidRPr="0030073E" w:rsidRDefault="00387CB2" w:rsidP="00387CB2">
      <w:pPr>
        <w:pStyle w:val="Bulletedlist"/>
        <w:rPr>
          <w:lang w:val="en-AU"/>
        </w:rPr>
      </w:pPr>
      <w:r w:rsidRPr="0030073E">
        <w:rPr>
          <w:lang w:val="en-AU"/>
        </w:rPr>
        <w:t>There is no hospital in Wurruk but there is a public hospital located in Sale adjacent</w:t>
      </w:r>
    </w:p>
    <w:p w14:paraId="2921FE5B" w14:textId="77777777" w:rsidR="00387CB2" w:rsidRPr="0030073E" w:rsidRDefault="00387CB2" w:rsidP="00387CB2">
      <w:pPr>
        <w:pStyle w:val="Bulletedlist"/>
        <w:rPr>
          <w:lang w:val="en-AU"/>
        </w:rPr>
      </w:pPr>
      <w:r w:rsidRPr="0030073E">
        <w:rPr>
          <w:lang w:val="en-AU"/>
        </w:rPr>
        <w:t xml:space="preserve">The town has 1 primary school </w:t>
      </w:r>
    </w:p>
    <w:p w14:paraId="1827A275" w14:textId="77777777" w:rsidR="00387CB2" w:rsidRPr="0030073E" w:rsidRDefault="00387CB2" w:rsidP="00387CB2">
      <w:pPr>
        <w:pStyle w:val="Bulletedlist"/>
        <w:rPr>
          <w:lang w:val="en-AU"/>
        </w:rPr>
      </w:pPr>
      <w:r w:rsidRPr="0030073E">
        <w:rPr>
          <w:lang w:val="en-AU"/>
        </w:rPr>
        <w:t>With a median age of 39, Wurruk has one of the youngest populations in the region and just above the Victorian median of 37</w:t>
      </w:r>
    </w:p>
    <w:p w14:paraId="43901B3A" w14:textId="18A4E2A9" w:rsidR="00387CB2" w:rsidRPr="0030073E" w:rsidRDefault="00387CB2" w:rsidP="00387CB2">
      <w:pPr>
        <w:pStyle w:val="Bulletedlist"/>
        <w:rPr>
          <w:lang w:val="en-AU"/>
        </w:rPr>
      </w:pPr>
      <w:r w:rsidRPr="0030073E">
        <w:rPr>
          <w:lang w:val="en-AU"/>
        </w:rPr>
        <w:t>The ABS report a median annual household income of $69.7K for Wurruk, one of the highest in the region but still below Melbourne’s $80.4K</w:t>
      </w:r>
    </w:p>
    <w:p w14:paraId="0A7146CE"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28 businesses in the town or its near surrounds </w:t>
      </w:r>
    </w:p>
    <w:p w14:paraId="36B6124C" w14:textId="196E4283" w:rsidR="00387CB2" w:rsidRPr="0030073E" w:rsidRDefault="00387CB2" w:rsidP="00387CB2">
      <w:pPr>
        <w:pStyle w:val="Bulletedlist"/>
        <w:rPr>
          <w:lang w:val="en-AU"/>
        </w:rPr>
      </w:pPr>
      <w:r w:rsidRPr="0030073E">
        <w:rPr>
          <w:lang w:val="en-AU"/>
        </w:rPr>
        <w:t>In 84.7% of dwellings, at least one person accessed the internet from home</w:t>
      </w:r>
      <w:r w:rsidR="00AD43E6">
        <w:rPr>
          <w:lang w:val="en-AU"/>
        </w:rPr>
        <w:t>.</w:t>
      </w:r>
      <w:r w:rsidRPr="0030073E">
        <w:rPr>
          <w:lang w:val="en-AU"/>
        </w:rPr>
        <w:t xml:space="preserve"> </w:t>
      </w:r>
    </w:p>
    <w:p w14:paraId="01E8AFB3" w14:textId="0C6220A4" w:rsidR="00387CB2" w:rsidRPr="0030073E" w:rsidRDefault="007D0AF8" w:rsidP="00387CB2">
      <w:pPr>
        <w:pStyle w:val="Heading5"/>
        <w:rPr>
          <w:lang w:val="en-AU"/>
        </w:rPr>
      </w:pPr>
      <w:r>
        <w:rPr>
          <w:lang w:val="en-AU"/>
        </w:rPr>
        <w:br w:type="column"/>
      </w:r>
      <w:r w:rsidR="00387CB2" w:rsidRPr="0030073E">
        <w:rPr>
          <w:lang w:val="en-AU"/>
        </w:rPr>
        <w:t>Skills</w:t>
      </w:r>
    </w:p>
    <w:p w14:paraId="56A92172" w14:textId="77777777" w:rsidR="00387CB2" w:rsidRPr="0030073E" w:rsidRDefault="00387CB2" w:rsidP="00387CB2">
      <w:pPr>
        <w:keepNext/>
        <w:rPr>
          <w:lang w:val="en-AU"/>
        </w:rPr>
      </w:pPr>
      <w:r w:rsidRPr="0030073E">
        <w:rPr>
          <w:lang w:val="en-AU"/>
        </w:rPr>
        <w:t>ABS Census data indicates:</w:t>
      </w:r>
    </w:p>
    <w:p w14:paraId="3174EDD5" w14:textId="77777777" w:rsidR="00387CB2" w:rsidRPr="0030073E" w:rsidRDefault="00387CB2" w:rsidP="00387CB2">
      <w:pPr>
        <w:pStyle w:val="Bulletedlist"/>
        <w:rPr>
          <w:lang w:val="en-AU"/>
        </w:rPr>
      </w:pPr>
      <w:r w:rsidRPr="0030073E">
        <w:rPr>
          <w:lang w:val="en-AU"/>
        </w:rPr>
        <w:t>20.5% of people aged 15 and over having gained a diploma, advanced diploma, bachelors degree or higher educational qualification</w:t>
      </w:r>
    </w:p>
    <w:p w14:paraId="6DD4BF92" w14:textId="18E10C54" w:rsidR="00387CB2" w:rsidRPr="0030073E" w:rsidRDefault="00AD43E6" w:rsidP="00387CB2">
      <w:pPr>
        <w:pStyle w:val="Bulletedlist"/>
        <w:rPr>
          <w:lang w:val="en-AU"/>
        </w:rPr>
      </w:pPr>
      <w:r>
        <w:rPr>
          <w:lang w:val="en-AU"/>
        </w:rPr>
        <w:t>A</w:t>
      </w:r>
      <w:r w:rsidR="00387CB2" w:rsidRPr="0030073E">
        <w:rPr>
          <w:lang w:val="en-AU"/>
        </w:rPr>
        <w:t>nother 20.9% have completed level III or IV trade certificates</w:t>
      </w:r>
    </w:p>
    <w:p w14:paraId="15C630EA" w14:textId="0CA2A64B" w:rsidR="00387CB2" w:rsidRPr="0030073E" w:rsidRDefault="00AD43E6" w:rsidP="00387CB2">
      <w:pPr>
        <w:pStyle w:val="Bulletedlist"/>
        <w:rPr>
          <w:lang w:val="en-AU"/>
        </w:rPr>
      </w:pPr>
      <w:r>
        <w:rPr>
          <w:lang w:val="en-AU"/>
        </w:rPr>
        <w:t>A</w:t>
      </w:r>
      <w:r w:rsidR="00387CB2" w:rsidRPr="0030073E">
        <w:rPr>
          <w:lang w:val="en-AU"/>
        </w:rPr>
        <w:t>nother 13.0% have completed year 12.</w:t>
      </w:r>
    </w:p>
    <w:p w14:paraId="7D5A6D2B" w14:textId="77777777" w:rsidR="00387CB2" w:rsidRPr="0030073E" w:rsidRDefault="00387CB2" w:rsidP="00387CB2">
      <w:pPr>
        <w:rPr>
          <w:lang w:val="en-AU"/>
        </w:rPr>
      </w:pPr>
      <w:r w:rsidRPr="0030073E">
        <w:rPr>
          <w:lang w:val="en-AU"/>
        </w:rPr>
        <w:t>ABS Industry employment data from 2016 indicated that the Wellington LGA had 3.8% employment in the industry sectors with strong technology exposure.</w:t>
      </w:r>
    </w:p>
    <w:p w14:paraId="111B1624" w14:textId="77777777" w:rsidR="00387CB2" w:rsidRPr="0030073E" w:rsidRDefault="00387CB2" w:rsidP="00387CB2">
      <w:pPr>
        <w:pStyle w:val="Heading5"/>
        <w:rPr>
          <w:lang w:val="en-AU"/>
        </w:rPr>
      </w:pPr>
      <w:r w:rsidRPr="0030073E">
        <w:rPr>
          <w:lang w:val="en-AU"/>
        </w:rPr>
        <w:t>Fixed Broadband</w:t>
      </w:r>
    </w:p>
    <w:p w14:paraId="70A7AA7C" w14:textId="6C942A5F" w:rsidR="00DB13B1" w:rsidRPr="0030073E" w:rsidRDefault="00DB13B1" w:rsidP="00DB13B1">
      <w:pPr>
        <w:rPr>
          <w:lang w:val="en-AU"/>
        </w:rPr>
      </w:pPr>
      <w:r w:rsidRPr="0030073E">
        <w:rPr>
          <w:lang w:val="en-AU"/>
        </w:rPr>
        <w:t xml:space="preserve">The map below shows the status of the NBN rollout in Wurruk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3389F566" w14:textId="741334DA" w:rsidR="00DB13B1" w:rsidRPr="0030073E" w:rsidRDefault="00092127" w:rsidP="00DB13B1">
      <w:pPr>
        <w:rPr>
          <w:lang w:val="en-AU"/>
        </w:rPr>
      </w:pPr>
      <w:r w:rsidRPr="0030073E">
        <w:rPr>
          <w:lang w:val="en-AU"/>
        </w:rPr>
        <w:t>Our analysis reveals that p</w:t>
      </w:r>
      <w:r w:rsidR="00DB13B1" w:rsidRPr="0030073E">
        <w:rPr>
          <w:lang w:val="en-AU"/>
        </w:rPr>
        <w:t xml:space="preserve">remises in Wurruk are serviced by NBN FTTN and </w:t>
      </w:r>
      <w:r w:rsidR="009A7E58">
        <w:rPr>
          <w:lang w:val="en-AU"/>
        </w:rPr>
        <w:t>fixed wireless</w:t>
      </w:r>
      <w:r w:rsidR="00DB13B1" w:rsidRPr="0030073E">
        <w:rPr>
          <w:lang w:val="en-AU"/>
        </w:rPr>
        <w:t xml:space="preserve"> with pockets of</w:t>
      </w:r>
      <w:r w:rsidR="009A7E58">
        <w:rPr>
          <w:lang w:val="en-AU"/>
        </w:rPr>
        <w:t xml:space="preserve"> satellite</w:t>
      </w:r>
      <w:r w:rsidR="00DB13B1" w:rsidRPr="0030073E">
        <w:rPr>
          <w:lang w:val="en-AU"/>
        </w:rPr>
        <w:t xml:space="preserve"> in areas surrounding the town.</w:t>
      </w:r>
    </w:p>
    <w:p w14:paraId="3808A8AC" w14:textId="77777777" w:rsidR="00475142" w:rsidRPr="0030073E" w:rsidRDefault="00DB13B1" w:rsidP="00475142">
      <w:pPr>
        <w:keepNext/>
        <w:rPr>
          <w:lang w:val="en-AU"/>
        </w:rPr>
      </w:pPr>
      <w:r w:rsidRPr="00402028">
        <w:rPr>
          <w:noProof/>
          <w:lang w:val="en-AU"/>
        </w:rPr>
        <w:drawing>
          <wp:inline distT="0" distB="0" distL="0" distR="0" wp14:anchorId="4A2B0C2C" wp14:editId="3879E48A">
            <wp:extent cx="2844000" cy="2076235"/>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2844000" cy="2076235"/>
                    </a:xfrm>
                    <a:prstGeom prst="rect">
                      <a:avLst/>
                    </a:prstGeom>
                  </pic:spPr>
                </pic:pic>
              </a:graphicData>
            </a:graphic>
          </wp:inline>
        </w:drawing>
      </w:r>
    </w:p>
    <w:p w14:paraId="415A1D49" w14:textId="38AD9590" w:rsidR="00DB13B1"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47</w:t>
      </w:r>
      <w:r w:rsidRPr="00402028">
        <w:rPr>
          <w:lang w:val="en-AU"/>
        </w:rPr>
        <w:fldChar w:fldCharType="end"/>
      </w:r>
      <w:r w:rsidRPr="0030073E">
        <w:rPr>
          <w:lang w:val="en-AU"/>
        </w:rPr>
        <w:t xml:space="preserve"> NBN Coverage of Wurruk (</w:t>
      </w:r>
      <w:r w:rsidR="0035637A">
        <w:rPr>
          <w:lang w:val="en-AU"/>
        </w:rPr>
        <w:t>NBN Co</w:t>
      </w:r>
      <w:r w:rsidRPr="0030073E">
        <w:rPr>
          <w:lang w:val="en-AU"/>
        </w:rPr>
        <w:t>)</w:t>
      </w:r>
    </w:p>
    <w:p w14:paraId="3F57F3D3" w14:textId="2B8AFAC3" w:rsidR="00387CB2" w:rsidRPr="0030073E" w:rsidRDefault="007D0AF8" w:rsidP="00387CB2">
      <w:pPr>
        <w:pStyle w:val="Heading5"/>
        <w:rPr>
          <w:lang w:val="en-AU"/>
        </w:rPr>
      </w:pPr>
      <w:r>
        <w:rPr>
          <w:lang w:val="en-AU"/>
        </w:rPr>
        <w:br w:type="column"/>
      </w:r>
      <w:r w:rsidR="00387CB2" w:rsidRPr="0030073E">
        <w:rPr>
          <w:lang w:val="en-AU"/>
        </w:rPr>
        <w:t>Mobile Coverage</w:t>
      </w:r>
    </w:p>
    <w:p w14:paraId="2C31CDE1" w14:textId="77777777" w:rsidR="00387CB2" w:rsidRPr="0030073E" w:rsidRDefault="00387CB2" w:rsidP="00387CB2">
      <w:pPr>
        <w:rPr>
          <w:lang w:val="en-AU"/>
        </w:rPr>
      </w:pPr>
      <w:r w:rsidRPr="0030073E">
        <w:rPr>
          <w:lang w:val="en-AU"/>
        </w:rPr>
        <w:t>Based on public coverage maps:</w:t>
      </w:r>
    </w:p>
    <w:p w14:paraId="0DB3FD9E" w14:textId="6FC6FB0C" w:rsidR="00387CB2" w:rsidRPr="0030073E" w:rsidRDefault="00387CB2" w:rsidP="00387CB2">
      <w:pPr>
        <w:pStyle w:val="Bulletedlist"/>
        <w:rPr>
          <w:lang w:val="en-AU"/>
        </w:rPr>
      </w:pPr>
      <w:r w:rsidRPr="0030073E">
        <w:rPr>
          <w:lang w:val="en-AU"/>
        </w:rPr>
        <w:t xml:space="preserve">Telstra shows 4GX outdoor handheld device coverage (with a typical download speed of 2-75 Mbps) across the entire </w:t>
      </w:r>
      <w:r w:rsidR="003E517C" w:rsidRPr="0030073E">
        <w:rPr>
          <w:lang w:val="en-AU"/>
        </w:rPr>
        <w:t>town</w:t>
      </w:r>
    </w:p>
    <w:p w14:paraId="4D1557CF" w14:textId="3F99EBD4"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3E517C" w:rsidRPr="0030073E">
        <w:rPr>
          <w:lang w:val="en-AU"/>
        </w:rPr>
        <w:t>town</w:t>
      </w:r>
    </w:p>
    <w:p w14:paraId="46D68FFE" w14:textId="06908841"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and </w:t>
      </w:r>
      <w:r w:rsidRPr="00402028">
        <w:rPr>
          <w:lang w:val="en-AU"/>
        </w:rPr>
        <w:t>outdoor</w:t>
      </w:r>
      <w:r w:rsidRPr="0030073E">
        <w:rPr>
          <w:i/>
          <w:lang w:val="en-AU"/>
        </w:rPr>
        <w:t xml:space="preserve"> </w:t>
      </w:r>
      <w:r w:rsidRPr="0030073E">
        <w:rPr>
          <w:lang w:val="en-AU"/>
        </w:rPr>
        <w:t xml:space="preserve">coverage across the entire </w:t>
      </w:r>
      <w:r w:rsidR="003E517C" w:rsidRPr="0030073E">
        <w:rPr>
          <w:lang w:val="en-AU"/>
        </w:rPr>
        <w:t>town</w:t>
      </w:r>
      <w:r w:rsidRPr="0030073E">
        <w:rPr>
          <w:lang w:val="en-AU"/>
        </w:rPr>
        <w:t>.</w:t>
      </w:r>
    </w:p>
    <w:p w14:paraId="305EDD6A" w14:textId="1A1F81B2" w:rsidR="00387CB2" w:rsidRPr="0030073E" w:rsidRDefault="00387CB2" w:rsidP="00387CB2">
      <w:pPr>
        <w:rPr>
          <w:lang w:val="en-AU"/>
        </w:rPr>
      </w:pPr>
      <w:r w:rsidRPr="0030073E">
        <w:rPr>
          <w:lang w:val="en-AU"/>
        </w:rPr>
        <w:t xml:space="preserve">In summary, there appear to be no mobile coverage issues in the </w:t>
      </w:r>
      <w:r w:rsidR="003E517C" w:rsidRPr="0030073E">
        <w:rPr>
          <w:lang w:val="en-AU"/>
        </w:rPr>
        <w:t>town</w:t>
      </w:r>
      <w:r w:rsidRPr="0030073E">
        <w:rPr>
          <w:lang w:val="en-AU"/>
        </w:rPr>
        <w:t>, with the three major mobile network operators all offering service.</w:t>
      </w:r>
    </w:p>
    <w:p w14:paraId="4260F2B1" w14:textId="77777777" w:rsidR="00387CB2" w:rsidRPr="0030073E" w:rsidRDefault="00387CB2" w:rsidP="00387CB2">
      <w:pPr>
        <w:pStyle w:val="Heading5"/>
        <w:rPr>
          <w:lang w:val="en-AU"/>
        </w:rPr>
      </w:pPr>
      <w:r w:rsidRPr="0030073E">
        <w:rPr>
          <w:lang w:val="en-AU"/>
        </w:rPr>
        <w:t>LP-WAN Coverage</w:t>
      </w:r>
    </w:p>
    <w:p w14:paraId="1C4B3935" w14:textId="77777777" w:rsidR="00387CB2" w:rsidRPr="0030073E" w:rsidRDefault="00387CB2" w:rsidP="00387CB2">
      <w:pPr>
        <w:rPr>
          <w:sz w:val="18"/>
          <w:szCs w:val="18"/>
          <w:lang w:val="en-AU"/>
        </w:rPr>
      </w:pPr>
      <w:r w:rsidRPr="0030073E">
        <w:rPr>
          <w:lang w:val="en-AU"/>
        </w:rPr>
        <w:t>Taggle and Optus NB-IOT coverage is available in Wurruk.</w:t>
      </w:r>
    </w:p>
    <w:p w14:paraId="0CDE75FB" w14:textId="77777777" w:rsidR="00387CB2" w:rsidRPr="0030073E" w:rsidRDefault="00387CB2" w:rsidP="00387CB2">
      <w:pPr>
        <w:pStyle w:val="Heading5"/>
        <w:rPr>
          <w:lang w:val="en-AU"/>
        </w:rPr>
      </w:pPr>
      <w:r w:rsidRPr="0030073E">
        <w:rPr>
          <w:lang w:val="en-AU"/>
        </w:rPr>
        <w:t>Public WiFi Coverage</w:t>
      </w:r>
    </w:p>
    <w:p w14:paraId="4D60DBD9" w14:textId="77777777" w:rsidR="00387CB2" w:rsidRPr="0030073E" w:rsidRDefault="00387CB2" w:rsidP="00387CB2">
      <w:pPr>
        <w:rPr>
          <w:lang w:val="en-AU"/>
        </w:rPr>
      </w:pPr>
      <w:r w:rsidRPr="0030073E">
        <w:rPr>
          <w:lang w:val="en-AU"/>
        </w:rPr>
        <w:t xml:space="preserve">There are no known free public WiFi areas available in Wurruk. </w:t>
      </w:r>
    </w:p>
    <w:p w14:paraId="17DF007B" w14:textId="77777777" w:rsidR="00387CB2" w:rsidRPr="0030073E" w:rsidRDefault="00387CB2" w:rsidP="00387CB2">
      <w:pPr>
        <w:pStyle w:val="Heading5"/>
        <w:rPr>
          <w:lang w:val="en-AU"/>
        </w:rPr>
      </w:pPr>
      <w:r w:rsidRPr="0030073E">
        <w:rPr>
          <w:lang w:val="en-AU"/>
        </w:rPr>
        <w:t>Other</w:t>
      </w:r>
    </w:p>
    <w:p w14:paraId="612230B2" w14:textId="64C791F4" w:rsidR="00387CB2" w:rsidRPr="0030073E" w:rsidRDefault="00D70760" w:rsidP="00387CB2">
      <w:pPr>
        <w:rPr>
          <w:lang w:val="en-AU"/>
        </w:rPr>
      </w:pPr>
      <w:r w:rsidRPr="0030073E">
        <w:rPr>
          <w:lang w:val="en-AU"/>
        </w:rPr>
        <w:t xml:space="preserve">Neither VicTrack fibre or </w:t>
      </w:r>
      <w:r w:rsidR="00490DA1" w:rsidRPr="0030073E">
        <w:rPr>
          <w:lang w:val="en-AU"/>
        </w:rPr>
        <w:t>power transmission network</w:t>
      </w:r>
      <w:r w:rsidR="000C243B" w:rsidRPr="0030073E">
        <w:rPr>
          <w:lang w:val="en-AU"/>
        </w:rPr>
        <w:t xml:space="preserve"> is available near Wurruk.</w:t>
      </w:r>
    </w:p>
    <w:p w14:paraId="77B2F779" w14:textId="0C5C1F11" w:rsidR="00387CB2" w:rsidRPr="0030073E" w:rsidRDefault="00387CB2" w:rsidP="002E6163">
      <w:pPr>
        <w:pStyle w:val="Heading2"/>
        <w:numPr>
          <w:ilvl w:val="1"/>
          <w:numId w:val="110"/>
        </w:numPr>
        <w:ind w:hanging="780"/>
        <w:rPr>
          <w:lang w:val="en-AU"/>
        </w:rPr>
      </w:pPr>
      <w:bookmarkStart w:id="2652" w:name="_Toc17454642"/>
      <w:r w:rsidRPr="0030073E">
        <w:rPr>
          <w:lang w:val="en-AU"/>
        </w:rPr>
        <w:t>Locality of Grantville (incl</w:t>
      </w:r>
      <w:r w:rsidR="009A7E58">
        <w:rPr>
          <w:lang w:val="en-AU"/>
        </w:rPr>
        <w:t>uding</w:t>
      </w:r>
      <w:r w:rsidRPr="0030073E">
        <w:rPr>
          <w:lang w:val="en-AU"/>
        </w:rPr>
        <w:t xml:space="preserve"> Pioneer Bay)</w:t>
      </w:r>
      <w:bookmarkEnd w:id="2652"/>
    </w:p>
    <w:p w14:paraId="27CCE2DB" w14:textId="703FE465" w:rsidR="00387CB2" w:rsidRPr="0030073E" w:rsidRDefault="00387CB2" w:rsidP="00387CB2">
      <w:pPr>
        <w:rPr>
          <w:lang w:val="en-AU"/>
        </w:rPr>
      </w:pPr>
      <w:r w:rsidRPr="0030073E">
        <w:rPr>
          <w:lang w:val="en-AU"/>
        </w:rPr>
        <w:t>Grantville is a small town located 103 k</w:t>
      </w:r>
      <w:r w:rsidR="009A7E58">
        <w:rPr>
          <w:lang w:val="en-AU"/>
        </w:rPr>
        <w:t>ilometres</w:t>
      </w:r>
      <w:r w:rsidRPr="0030073E">
        <w:rPr>
          <w:lang w:val="en-AU"/>
        </w:rPr>
        <w:t xml:space="preserve"> south</w:t>
      </w:r>
      <w:r w:rsidR="004D1801">
        <w:rPr>
          <w:lang w:val="en-AU"/>
        </w:rPr>
        <w:t>-</w:t>
      </w:r>
      <w:r w:rsidRPr="0030073E">
        <w:rPr>
          <w:lang w:val="en-AU"/>
        </w:rPr>
        <w:t>east of Melbourne, on the eastern shore of Westernport. Grantville was once a supply port for the settlers in the adjacent hill country and a timber town with four sawmills. The town was named after Lieutenant James Grant who surveyed the area in 1801.</w:t>
      </w:r>
    </w:p>
    <w:p w14:paraId="7A27B5CF"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6076C6A0" w14:textId="6F3A285B" w:rsidR="00387CB2" w:rsidRPr="0030073E" w:rsidRDefault="00387CB2" w:rsidP="00387CB2">
      <w:pPr>
        <w:pStyle w:val="Bulletedlist"/>
        <w:rPr>
          <w:lang w:val="en-AU"/>
        </w:rPr>
      </w:pPr>
      <w:r w:rsidRPr="0030073E">
        <w:rPr>
          <w:lang w:val="en-AU"/>
        </w:rPr>
        <w:t xml:space="preserve">The </w:t>
      </w:r>
      <w:r w:rsidR="000C243B" w:rsidRPr="0030073E">
        <w:rPr>
          <w:lang w:val="en-AU"/>
        </w:rPr>
        <w:t>population</w:t>
      </w:r>
      <w:r w:rsidRPr="0030073E">
        <w:rPr>
          <w:lang w:val="en-AU"/>
        </w:rPr>
        <w:t xml:space="preserve"> of Grantville grew by 15.9% over a decade to 955 in 2016, just above the median growth of 15.4% for the 22 places analysed in the region</w:t>
      </w:r>
    </w:p>
    <w:p w14:paraId="47AECEDA" w14:textId="77777777" w:rsidR="00387CB2" w:rsidRPr="0030073E" w:rsidRDefault="00387CB2" w:rsidP="00387CB2">
      <w:pPr>
        <w:pStyle w:val="Bulletedlist"/>
        <w:rPr>
          <w:lang w:val="en-AU"/>
        </w:rPr>
      </w:pPr>
      <w:r w:rsidRPr="0030073E">
        <w:rPr>
          <w:lang w:val="en-AU"/>
        </w:rPr>
        <w:t>343 people aged 15 and over reported being in the labour force in the week preceding the 2016 Census, with 53.4% being in full-time employment and 34.4% in part-time employment</w:t>
      </w:r>
    </w:p>
    <w:p w14:paraId="18425C29" w14:textId="77777777" w:rsidR="00387CB2" w:rsidRPr="0030073E" w:rsidRDefault="00387CB2" w:rsidP="00387CB2">
      <w:pPr>
        <w:pStyle w:val="Bulletedlist"/>
        <w:rPr>
          <w:lang w:val="en-AU"/>
        </w:rPr>
      </w:pPr>
      <w:r w:rsidRPr="0030073E">
        <w:rPr>
          <w:lang w:val="en-AU"/>
        </w:rPr>
        <w:t>13.4% of the labour force classified themselves as managers, 8.5% as professionals and 13.1% as clerical and administrative workers</w:t>
      </w:r>
    </w:p>
    <w:p w14:paraId="44D65800" w14:textId="77777777" w:rsidR="00387CB2" w:rsidRPr="0030073E" w:rsidRDefault="00387CB2" w:rsidP="00387CB2">
      <w:pPr>
        <w:pStyle w:val="Bulletedlist"/>
        <w:rPr>
          <w:lang w:val="en-AU"/>
        </w:rPr>
      </w:pPr>
      <w:r w:rsidRPr="0030073E">
        <w:rPr>
          <w:lang w:val="en-AU"/>
        </w:rPr>
        <w:t xml:space="preserve">3.9% of the labour force cited their industry of employment as local government administration, 3.9% cited primary education and 3.9% cited aged care residential </w:t>
      </w:r>
    </w:p>
    <w:p w14:paraId="6DFAE04C" w14:textId="77777777" w:rsidR="00387CB2" w:rsidRPr="0030073E" w:rsidRDefault="00387CB2" w:rsidP="00387CB2">
      <w:pPr>
        <w:pStyle w:val="Bulletedlist"/>
        <w:rPr>
          <w:lang w:val="en-AU"/>
        </w:rPr>
      </w:pPr>
      <w:r w:rsidRPr="0030073E">
        <w:rPr>
          <w:lang w:val="en-AU"/>
        </w:rPr>
        <w:t>The nearest public hospital is located in Wonthaggi to the south or Korumburra to the east</w:t>
      </w:r>
    </w:p>
    <w:p w14:paraId="4C7BBDD1" w14:textId="59A1F548" w:rsidR="00387CB2" w:rsidRPr="0030073E" w:rsidRDefault="00387CB2" w:rsidP="00387CB2">
      <w:pPr>
        <w:pStyle w:val="Bulletedlist"/>
        <w:rPr>
          <w:lang w:val="en-AU"/>
        </w:rPr>
      </w:pPr>
      <w:r w:rsidRPr="0030073E">
        <w:rPr>
          <w:lang w:val="en-AU"/>
        </w:rPr>
        <w:t>The town has no schools but there is a primary school located nearby to the south</w:t>
      </w:r>
      <w:r w:rsidR="004D1801">
        <w:rPr>
          <w:lang w:val="en-AU"/>
        </w:rPr>
        <w:t>-</w:t>
      </w:r>
      <w:r w:rsidRPr="0030073E">
        <w:rPr>
          <w:lang w:val="en-AU"/>
        </w:rPr>
        <w:t xml:space="preserve">east in Corinella </w:t>
      </w:r>
    </w:p>
    <w:p w14:paraId="422DDEA8" w14:textId="77777777" w:rsidR="00387CB2" w:rsidRPr="0030073E" w:rsidRDefault="00387CB2" w:rsidP="00387CB2">
      <w:pPr>
        <w:pStyle w:val="Bulletedlist"/>
        <w:rPr>
          <w:lang w:val="en-AU"/>
        </w:rPr>
      </w:pPr>
      <w:r w:rsidRPr="0030073E">
        <w:rPr>
          <w:lang w:val="en-AU"/>
        </w:rPr>
        <w:t>With a median age of 52, Grantville has an older population than the median of 44 for the 22 places analysed in the region and Victoria’s median of 37</w:t>
      </w:r>
    </w:p>
    <w:p w14:paraId="74C3A3CD" w14:textId="08982D77" w:rsidR="00387CB2" w:rsidRPr="0030073E" w:rsidRDefault="00387CB2" w:rsidP="00387CB2">
      <w:pPr>
        <w:pStyle w:val="Bulletedlist"/>
        <w:rPr>
          <w:lang w:val="en-AU"/>
        </w:rPr>
      </w:pPr>
      <w:r w:rsidRPr="0030073E">
        <w:rPr>
          <w:lang w:val="en-AU"/>
        </w:rPr>
        <w:t>The ABS report a median annual household income of $39.1K for Grantville, one of the lowest in the region and well below Melbourne’s $80.4K</w:t>
      </w:r>
    </w:p>
    <w:p w14:paraId="106FE856"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38 businesses in the town or its near surrounds </w:t>
      </w:r>
    </w:p>
    <w:p w14:paraId="3030DE45" w14:textId="7330C564" w:rsidR="00387CB2" w:rsidRPr="0030073E" w:rsidRDefault="00387CB2" w:rsidP="00387CB2">
      <w:pPr>
        <w:pStyle w:val="Bulletedlist"/>
        <w:rPr>
          <w:lang w:val="en-AU"/>
        </w:rPr>
      </w:pPr>
      <w:r w:rsidRPr="0030073E">
        <w:rPr>
          <w:lang w:val="en-AU"/>
        </w:rPr>
        <w:t>In 71.9% of dwellings, at least one person accessed the internet from home</w:t>
      </w:r>
      <w:r w:rsidR="00AD43E6">
        <w:rPr>
          <w:lang w:val="en-AU"/>
        </w:rPr>
        <w:t>.</w:t>
      </w:r>
      <w:r w:rsidRPr="0030073E">
        <w:rPr>
          <w:lang w:val="en-AU"/>
        </w:rPr>
        <w:t xml:space="preserve"> </w:t>
      </w:r>
    </w:p>
    <w:p w14:paraId="5DCBCB4A" w14:textId="77777777" w:rsidR="00387CB2" w:rsidRPr="0030073E" w:rsidRDefault="00387CB2" w:rsidP="00387CB2">
      <w:pPr>
        <w:pStyle w:val="Heading5"/>
        <w:rPr>
          <w:lang w:val="en-AU"/>
        </w:rPr>
      </w:pPr>
      <w:r w:rsidRPr="0030073E">
        <w:rPr>
          <w:lang w:val="en-AU"/>
        </w:rPr>
        <w:t>Skills</w:t>
      </w:r>
    </w:p>
    <w:p w14:paraId="6E42C7FF" w14:textId="77777777" w:rsidR="00387CB2" w:rsidRPr="0030073E" w:rsidRDefault="00387CB2" w:rsidP="00387CB2">
      <w:pPr>
        <w:keepNext/>
        <w:rPr>
          <w:lang w:val="en-AU"/>
        </w:rPr>
      </w:pPr>
      <w:r w:rsidRPr="0030073E">
        <w:rPr>
          <w:lang w:val="en-AU"/>
        </w:rPr>
        <w:t>ABS Census data indicates:</w:t>
      </w:r>
    </w:p>
    <w:p w14:paraId="12FF73FB" w14:textId="77777777" w:rsidR="00387CB2" w:rsidRPr="0030073E" w:rsidRDefault="00387CB2" w:rsidP="00387CB2">
      <w:pPr>
        <w:pStyle w:val="Bulletedlist"/>
        <w:rPr>
          <w:lang w:val="en-AU"/>
        </w:rPr>
      </w:pPr>
      <w:r w:rsidRPr="0030073E">
        <w:rPr>
          <w:lang w:val="en-AU"/>
        </w:rPr>
        <w:t>13.5% of people aged 15 and over having gained a diploma, advanced diploma, bachelors degree or higher educational qualification</w:t>
      </w:r>
    </w:p>
    <w:p w14:paraId="6D111EDA" w14:textId="072BAC65" w:rsidR="00387CB2" w:rsidRPr="0030073E" w:rsidRDefault="003B7F9D" w:rsidP="00387CB2">
      <w:pPr>
        <w:pStyle w:val="Bulletedlist"/>
        <w:rPr>
          <w:lang w:val="en-AU"/>
        </w:rPr>
      </w:pPr>
      <w:r>
        <w:rPr>
          <w:lang w:val="en-AU"/>
        </w:rPr>
        <w:t>A</w:t>
      </w:r>
      <w:r w:rsidR="00387CB2" w:rsidRPr="0030073E">
        <w:rPr>
          <w:lang w:val="en-AU"/>
        </w:rPr>
        <w:t>nother 21.0% have completed level III or IV trade certificates</w:t>
      </w:r>
    </w:p>
    <w:p w14:paraId="44D973A7" w14:textId="31815C49" w:rsidR="00387CB2" w:rsidRPr="0030073E" w:rsidRDefault="003B7F9D" w:rsidP="00387CB2">
      <w:pPr>
        <w:pStyle w:val="Bulletedlist"/>
        <w:rPr>
          <w:lang w:val="en-AU"/>
        </w:rPr>
      </w:pPr>
      <w:r>
        <w:rPr>
          <w:lang w:val="en-AU"/>
        </w:rPr>
        <w:t>A</w:t>
      </w:r>
      <w:r w:rsidR="00387CB2" w:rsidRPr="0030073E">
        <w:rPr>
          <w:lang w:val="en-AU"/>
        </w:rPr>
        <w:t>nother 10.3% have completed year 12.</w:t>
      </w:r>
    </w:p>
    <w:p w14:paraId="1D180D98" w14:textId="77777777" w:rsidR="00387CB2" w:rsidRPr="0030073E" w:rsidRDefault="00387CB2" w:rsidP="00387CB2">
      <w:pPr>
        <w:rPr>
          <w:lang w:val="en-AU"/>
        </w:rPr>
      </w:pPr>
      <w:r w:rsidRPr="0030073E">
        <w:rPr>
          <w:lang w:val="en-AU"/>
        </w:rPr>
        <w:t>ABS Industry employment data from 2016 indicated that the Bass Coast LGA had 5.2% employment in the industry sectors with strong technology exposure.</w:t>
      </w:r>
    </w:p>
    <w:p w14:paraId="3ECE3AD0" w14:textId="0DC2D3C0" w:rsidR="00387CB2" w:rsidRPr="0030073E" w:rsidRDefault="007D0AF8" w:rsidP="00387CB2">
      <w:pPr>
        <w:pStyle w:val="Heading5"/>
        <w:rPr>
          <w:lang w:val="en-AU"/>
        </w:rPr>
      </w:pPr>
      <w:r>
        <w:rPr>
          <w:lang w:val="en-AU"/>
        </w:rPr>
        <w:br w:type="column"/>
      </w:r>
      <w:r w:rsidR="00387CB2" w:rsidRPr="0030073E">
        <w:rPr>
          <w:lang w:val="en-AU"/>
        </w:rPr>
        <w:t>Fixed Broadband</w:t>
      </w:r>
    </w:p>
    <w:p w14:paraId="28401E5B" w14:textId="5094B9D0" w:rsidR="006D0321" w:rsidRPr="0030073E" w:rsidRDefault="006D0321" w:rsidP="006D0321">
      <w:pPr>
        <w:rPr>
          <w:lang w:val="en-AU"/>
        </w:rPr>
      </w:pPr>
      <w:r w:rsidRPr="0030073E">
        <w:rPr>
          <w:lang w:val="en-AU"/>
        </w:rPr>
        <w:t xml:space="preserve">The map below shows the status of the NBN rollout in Grantville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5A414501" w14:textId="5EC5BD56" w:rsidR="006D0321" w:rsidRPr="0030073E" w:rsidRDefault="00092127" w:rsidP="006D0321">
      <w:pPr>
        <w:rPr>
          <w:lang w:val="en-AU"/>
        </w:rPr>
      </w:pPr>
      <w:r w:rsidRPr="0030073E">
        <w:rPr>
          <w:lang w:val="en-AU"/>
        </w:rPr>
        <w:t>Our analysis reveals that p</w:t>
      </w:r>
      <w:r w:rsidR="006D0321" w:rsidRPr="0030073E">
        <w:rPr>
          <w:lang w:val="en-AU"/>
        </w:rPr>
        <w:t xml:space="preserve">remises in Grantville are serviced by NBN FTTN and </w:t>
      </w:r>
      <w:r w:rsidR="009A7E58">
        <w:rPr>
          <w:lang w:val="en-AU"/>
        </w:rPr>
        <w:t>fixed wireless</w:t>
      </w:r>
      <w:r w:rsidR="006D0321" w:rsidRPr="0030073E">
        <w:rPr>
          <w:lang w:val="en-AU"/>
        </w:rPr>
        <w:t xml:space="preserve"> with pockets of</w:t>
      </w:r>
      <w:r w:rsidR="009A7E58">
        <w:rPr>
          <w:lang w:val="en-AU"/>
        </w:rPr>
        <w:t xml:space="preserve"> satellite</w:t>
      </w:r>
      <w:r w:rsidR="006D0321" w:rsidRPr="0030073E">
        <w:rPr>
          <w:lang w:val="en-AU"/>
        </w:rPr>
        <w:t xml:space="preserve"> in areas surrounding the town. Most premises in Grantville are serviced by NBN FTTN.</w:t>
      </w:r>
    </w:p>
    <w:p w14:paraId="771E90EF" w14:textId="77777777" w:rsidR="00475142" w:rsidRPr="0030073E" w:rsidRDefault="006D0321" w:rsidP="00475142">
      <w:pPr>
        <w:keepNext/>
        <w:rPr>
          <w:lang w:val="en-AU"/>
        </w:rPr>
      </w:pPr>
      <w:r w:rsidRPr="00402028">
        <w:rPr>
          <w:noProof/>
          <w:lang w:val="en-AU"/>
        </w:rPr>
        <w:drawing>
          <wp:inline distT="0" distB="0" distL="0" distR="0" wp14:anchorId="37839671" wp14:editId="17AED52D">
            <wp:extent cx="2844000" cy="202348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2844000" cy="2023483"/>
                    </a:xfrm>
                    <a:prstGeom prst="rect">
                      <a:avLst/>
                    </a:prstGeom>
                  </pic:spPr>
                </pic:pic>
              </a:graphicData>
            </a:graphic>
          </wp:inline>
        </w:drawing>
      </w:r>
    </w:p>
    <w:p w14:paraId="0E22534F" w14:textId="7C4FB4DA" w:rsidR="006D0321"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48</w:t>
      </w:r>
      <w:r w:rsidRPr="00402028">
        <w:rPr>
          <w:lang w:val="en-AU"/>
        </w:rPr>
        <w:fldChar w:fldCharType="end"/>
      </w:r>
      <w:r w:rsidRPr="0030073E">
        <w:rPr>
          <w:lang w:val="en-AU"/>
        </w:rPr>
        <w:t xml:space="preserve"> NBN Coverage of Grantville (</w:t>
      </w:r>
      <w:r w:rsidR="0035637A">
        <w:rPr>
          <w:lang w:val="en-AU"/>
        </w:rPr>
        <w:t>NBN Co</w:t>
      </w:r>
      <w:r w:rsidRPr="0030073E">
        <w:rPr>
          <w:lang w:val="en-AU"/>
        </w:rPr>
        <w:t>)</w:t>
      </w:r>
    </w:p>
    <w:p w14:paraId="23275CE8" w14:textId="6C8F93CA" w:rsidR="00387CB2" w:rsidRPr="0030073E" w:rsidRDefault="00387CB2" w:rsidP="00387CB2">
      <w:pPr>
        <w:pStyle w:val="Heading5"/>
        <w:rPr>
          <w:lang w:val="en-AU"/>
        </w:rPr>
      </w:pPr>
      <w:r w:rsidRPr="0030073E">
        <w:rPr>
          <w:lang w:val="en-AU"/>
        </w:rPr>
        <w:t>Mobile Coverage</w:t>
      </w:r>
    </w:p>
    <w:p w14:paraId="3824034D" w14:textId="77777777" w:rsidR="00387CB2" w:rsidRPr="0030073E" w:rsidRDefault="00387CB2" w:rsidP="00387CB2">
      <w:pPr>
        <w:rPr>
          <w:lang w:val="en-AU"/>
        </w:rPr>
      </w:pPr>
      <w:r w:rsidRPr="0030073E">
        <w:rPr>
          <w:lang w:val="en-AU"/>
        </w:rPr>
        <w:t>Based on public coverage maps:</w:t>
      </w:r>
    </w:p>
    <w:p w14:paraId="589F84B3" w14:textId="0F58B0FC" w:rsidR="00387CB2" w:rsidRPr="0030073E" w:rsidRDefault="00387CB2" w:rsidP="00387CB2">
      <w:pPr>
        <w:pStyle w:val="Bulletedlist"/>
        <w:rPr>
          <w:lang w:val="en-AU"/>
        </w:rPr>
      </w:pPr>
      <w:r w:rsidRPr="0030073E">
        <w:rPr>
          <w:lang w:val="en-AU"/>
        </w:rPr>
        <w:t xml:space="preserve">Telstra shows 4GX outdoor handheld device coverage (with a typical download speed of 2-75 Mbps) across the entire </w:t>
      </w:r>
      <w:r w:rsidR="003E517C" w:rsidRPr="0030073E">
        <w:rPr>
          <w:lang w:val="en-AU"/>
        </w:rPr>
        <w:t>town</w:t>
      </w:r>
    </w:p>
    <w:p w14:paraId="7AB2BE29" w14:textId="588A6F43"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3E517C" w:rsidRPr="0030073E">
        <w:rPr>
          <w:lang w:val="en-AU"/>
        </w:rPr>
        <w:t>town</w:t>
      </w:r>
    </w:p>
    <w:p w14:paraId="363623C1" w14:textId="391F166D"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w:t>
      </w:r>
      <w:r w:rsidR="003E517C" w:rsidRPr="0030073E">
        <w:rPr>
          <w:lang w:val="en-AU"/>
        </w:rPr>
        <w:t>town</w:t>
      </w:r>
      <w:r w:rsidRPr="0030073E">
        <w:rPr>
          <w:lang w:val="en-AU"/>
        </w:rPr>
        <w:t>, with new coverage under construction.</w:t>
      </w:r>
    </w:p>
    <w:p w14:paraId="56067C80" w14:textId="00A58FDF" w:rsidR="00387CB2" w:rsidRPr="0030073E" w:rsidRDefault="00387CB2" w:rsidP="00387CB2">
      <w:pPr>
        <w:rPr>
          <w:lang w:val="en-AU"/>
        </w:rPr>
      </w:pPr>
      <w:r w:rsidRPr="0030073E">
        <w:rPr>
          <w:lang w:val="en-AU"/>
        </w:rPr>
        <w:t xml:space="preserve">In summary, there appear to be no mobile coverage issues in the </w:t>
      </w:r>
      <w:r w:rsidR="003E517C" w:rsidRPr="0030073E">
        <w:rPr>
          <w:lang w:val="en-AU"/>
        </w:rPr>
        <w:t>town</w:t>
      </w:r>
      <w:r w:rsidRPr="0030073E">
        <w:rPr>
          <w:lang w:val="en-AU"/>
        </w:rPr>
        <w:t>, with the three major mobile network operators all offering service.</w:t>
      </w:r>
    </w:p>
    <w:p w14:paraId="51E32F16" w14:textId="53D7761D" w:rsidR="00387CB2" w:rsidRPr="0030073E" w:rsidRDefault="00945A9F" w:rsidP="00387CB2">
      <w:pPr>
        <w:pStyle w:val="Heading5"/>
        <w:rPr>
          <w:lang w:val="en-AU"/>
        </w:rPr>
      </w:pPr>
      <w:r>
        <w:rPr>
          <w:lang w:val="en-AU"/>
        </w:rPr>
        <w:br w:type="column"/>
      </w:r>
      <w:r w:rsidR="00387CB2" w:rsidRPr="0030073E">
        <w:rPr>
          <w:lang w:val="en-AU"/>
        </w:rPr>
        <w:t>LP-WAN Coverage</w:t>
      </w:r>
    </w:p>
    <w:p w14:paraId="1392511C" w14:textId="51DB54A0" w:rsidR="00387CB2" w:rsidRPr="0030073E" w:rsidRDefault="00387CB2" w:rsidP="00387CB2">
      <w:pPr>
        <w:rPr>
          <w:sz w:val="18"/>
          <w:szCs w:val="18"/>
          <w:lang w:val="en-AU"/>
        </w:rPr>
      </w:pPr>
      <w:r w:rsidRPr="0030073E">
        <w:rPr>
          <w:lang w:val="en-AU"/>
        </w:rPr>
        <w:t xml:space="preserve">Taggle and </w:t>
      </w:r>
      <w:r w:rsidR="00B20972">
        <w:rPr>
          <w:lang w:val="en-AU"/>
        </w:rPr>
        <w:t>Sigfox</w:t>
      </w:r>
      <w:r w:rsidRPr="0030073E">
        <w:rPr>
          <w:lang w:val="en-AU"/>
        </w:rPr>
        <w:t xml:space="preserve"> IOT coverage is available in Grantville.</w:t>
      </w:r>
    </w:p>
    <w:p w14:paraId="6F3E6B26" w14:textId="77777777" w:rsidR="00387CB2" w:rsidRPr="0030073E" w:rsidRDefault="00387CB2" w:rsidP="00387CB2">
      <w:pPr>
        <w:pStyle w:val="Heading5"/>
        <w:rPr>
          <w:lang w:val="en-AU"/>
        </w:rPr>
      </w:pPr>
      <w:r w:rsidRPr="0030073E">
        <w:rPr>
          <w:lang w:val="en-AU"/>
        </w:rPr>
        <w:t>Public WiFi Coverage</w:t>
      </w:r>
    </w:p>
    <w:p w14:paraId="48A171B0" w14:textId="77777777" w:rsidR="00387CB2" w:rsidRPr="0030073E" w:rsidRDefault="00387CB2" w:rsidP="00387CB2">
      <w:pPr>
        <w:rPr>
          <w:lang w:val="en-AU"/>
        </w:rPr>
      </w:pPr>
      <w:r w:rsidRPr="0030073E">
        <w:rPr>
          <w:lang w:val="en-AU"/>
        </w:rPr>
        <w:t xml:space="preserve">There are no known free public WiFi areas in Grantville. </w:t>
      </w:r>
    </w:p>
    <w:p w14:paraId="74934187" w14:textId="77777777" w:rsidR="00387CB2" w:rsidRPr="0030073E" w:rsidRDefault="00387CB2" w:rsidP="00387CB2">
      <w:pPr>
        <w:pStyle w:val="Heading5"/>
        <w:rPr>
          <w:lang w:val="en-AU"/>
        </w:rPr>
      </w:pPr>
      <w:r w:rsidRPr="0030073E">
        <w:rPr>
          <w:lang w:val="en-AU"/>
        </w:rPr>
        <w:t>Other</w:t>
      </w:r>
    </w:p>
    <w:p w14:paraId="304E9278" w14:textId="7BA2EC47" w:rsidR="0063658E" w:rsidRPr="0030073E" w:rsidRDefault="0063658E" w:rsidP="0063658E">
      <w:pPr>
        <w:rPr>
          <w:lang w:val="en-AU"/>
        </w:rPr>
      </w:pPr>
      <w:r w:rsidRPr="0030073E">
        <w:rPr>
          <w:lang w:val="en-AU"/>
        </w:rPr>
        <w:t xml:space="preserve">Neither VicTrack fibre or </w:t>
      </w:r>
      <w:r w:rsidR="00490DA1" w:rsidRPr="0030073E">
        <w:rPr>
          <w:lang w:val="en-AU"/>
        </w:rPr>
        <w:t>power transmission network</w:t>
      </w:r>
      <w:r w:rsidRPr="0030073E">
        <w:rPr>
          <w:lang w:val="en-AU"/>
        </w:rPr>
        <w:t xml:space="preserve"> is available in Paynesville.</w:t>
      </w:r>
    </w:p>
    <w:p w14:paraId="22F015C7" w14:textId="77777777" w:rsidR="00387CB2" w:rsidRPr="0030073E" w:rsidRDefault="00387CB2" w:rsidP="002E6163">
      <w:pPr>
        <w:pStyle w:val="Heading2"/>
        <w:numPr>
          <w:ilvl w:val="1"/>
          <w:numId w:val="110"/>
        </w:numPr>
        <w:ind w:hanging="780"/>
        <w:rPr>
          <w:lang w:val="en-AU"/>
        </w:rPr>
      </w:pPr>
      <w:bookmarkStart w:id="2653" w:name="_Toc17454643"/>
      <w:r w:rsidRPr="0030073E">
        <w:rPr>
          <w:lang w:val="en-AU"/>
        </w:rPr>
        <w:t>Locality of Venus Bay</w:t>
      </w:r>
      <w:bookmarkEnd w:id="2653"/>
    </w:p>
    <w:p w14:paraId="6F80274A" w14:textId="664A5E8E" w:rsidR="00387CB2" w:rsidRPr="0030073E" w:rsidRDefault="00387CB2" w:rsidP="00387CB2">
      <w:pPr>
        <w:rPr>
          <w:lang w:val="en-AU"/>
        </w:rPr>
      </w:pPr>
      <w:r w:rsidRPr="0030073E">
        <w:rPr>
          <w:lang w:val="en-AU"/>
        </w:rPr>
        <w:t>Venus Bay is a small town situated on a narrow peninsula of land located 180 k</w:t>
      </w:r>
      <w:r w:rsidR="009A7E58">
        <w:rPr>
          <w:lang w:val="en-AU"/>
        </w:rPr>
        <w:t>ilometres</w:t>
      </w:r>
      <w:r w:rsidRPr="0030073E">
        <w:rPr>
          <w:lang w:val="en-AU"/>
        </w:rPr>
        <w:t xml:space="preserve"> south</w:t>
      </w:r>
      <w:r w:rsidR="004D1801">
        <w:rPr>
          <w:lang w:val="en-AU"/>
        </w:rPr>
        <w:t>-</w:t>
      </w:r>
      <w:r w:rsidRPr="0030073E">
        <w:rPr>
          <w:lang w:val="en-AU"/>
        </w:rPr>
        <w:t xml:space="preserve">east of Melbourne. Venus Bay has become a popular holiday retreat for people from Melbourne and is close to other popular South Gippsland tourist spots such as Phillip Island and Wilsons Promontory. </w:t>
      </w:r>
    </w:p>
    <w:p w14:paraId="22704456"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47FA53DC" w14:textId="77777777" w:rsidR="00387CB2" w:rsidRPr="0030073E" w:rsidRDefault="00387CB2" w:rsidP="00387CB2">
      <w:pPr>
        <w:pStyle w:val="Bulletedlist"/>
        <w:rPr>
          <w:lang w:val="en-AU"/>
        </w:rPr>
      </w:pPr>
      <w:r w:rsidRPr="0030073E">
        <w:rPr>
          <w:lang w:val="en-AU"/>
        </w:rPr>
        <w:t>The population of Venus Bay grew by 85.5% over a decade to 944 in 2016, one of the highest growth rates in regional Victoria</w:t>
      </w:r>
    </w:p>
    <w:p w14:paraId="696FF6BC" w14:textId="77777777" w:rsidR="00387CB2" w:rsidRPr="0030073E" w:rsidRDefault="00387CB2" w:rsidP="00387CB2">
      <w:pPr>
        <w:pStyle w:val="Bulletedlist"/>
        <w:rPr>
          <w:lang w:val="en-AU"/>
        </w:rPr>
      </w:pPr>
      <w:r w:rsidRPr="0030073E">
        <w:rPr>
          <w:lang w:val="en-AU"/>
        </w:rPr>
        <w:t>251 people aged 15 and over reported being in the labour force in the week preceding the 2016 Census, with 42.6% being in full-time employment and 39.8% in part-time employment</w:t>
      </w:r>
    </w:p>
    <w:p w14:paraId="07598602" w14:textId="77777777" w:rsidR="00387CB2" w:rsidRPr="0030073E" w:rsidRDefault="00387CB2" w:rsidP="00387CB2">
      <w:pPr>
        <w:pStyle w:val="Bulletedlist"/>
        <w:rPr>
          <w:lang w:val="en-AU"/>
        </w:rPr>
      </w:pPr>
      <w:r w:rsidRPr="0030073E">
        <w:rPr>
          <w:lang w:val="en-AU"/>
        </w:rPr>
        <w:t>11.2% of the labour force classified themselves as managers, 18.1% as professionals and 10.7% as clerical and administrative workers</w:t>
      </w:r>
    </w:p>
    <w:p w14:paraId="1076A9EF" w14:textId="77777777" w:rsidR="00387CB2" w:rsidRPr="0030073E" w:rsidRDefault="00387CB2" w:rsidP="00387CB2">
      <w:pPr>
        <w:pStyle w:val="Bulletedlist"/>
        <w:rPr>
          <w:lang w:val="en-AU"/>
        </w:rPr>
      </w:pPr>
      <w:r w:rsidRPr="0030073E">
        <w:rPr>
          <w:lang w:val="en-AU"/>
        </w:rPr>
        <w:t>5.3% of the labour force cited their industry of employment as accommodation and 5.4% cited hospitals (except psychiatric hospitals)</w:t>
      </w:r>
    </w:p>
    <w:p w14:paraId="3361F9EF" w14:textId="2F1CA95C" w:rsidR="00387CB2" w:rsidRPr="0030073E" w:rsidRDefault="00387CB2" w:rsidP="00387CB2">
      <w:pPr>
        <w:pStyle w:val="Bulletedlist"/>
        <w:rPr>
          <w:lang w:val="en-AU"/>
        </w:rPr>
      </w:pPr>
      <w:r w:rsidRPr="0030073E">
        <w:rPr>
          <w:lang w:val="en-AU"/>
        </w:rPr>
        <w:t>The nearest public hospitals are located in Wonthaggi to the north</w:t>
      </w:r>
      <w:r w:rsidR="000333FD">
        <w:rPr>
          <w:lang w:val="en-AU"/>
        </w:rPr>
        <w:t>-</w:t>
      </w:r>
      <w:r w:rsidRPr="0030073E">
        <w:rPr>
          <w:lang w:val="en-AU"/>
        </w:rPr>
        <w:t>west or Leongatha to the north</w:t>
      </w:r>
      <w:r w:rsidR="000333FD">
        <w:rPr>
          <w:lang w:val="en-AU"/>
        </w:rPr>
        <w:t>-</w:t>
      </w:r>
      <w:r w:rsidRPr="0030073E">
        <w:rPr>
          <w:lang w:val="en-AU"/>
        </w:rPr>
        <w:t>east</w:t>
      </w:r>
    </w:p>
    <w:p w14:paraId="50BE23EF" w14:textId="77777777" w:rsidR="00387CB2" w:rsidRPr="0030073E" w:rsidRDefault="00387CB2" w:rsidP="00387CB2">
      <w:pPr>
        <w:pStyle w:val="Bulletedlist"/>
        <w:rPr>
          <w:lang w:val="en-AU"/>
        </w:rPr>
      </w:pPr>
      <w:r w:rsidRPr="0030073E">
        <w:rPr>
          <w:lang w:val="en-AU"/>
        </w:rPr>
        <w:t>There are no schools in the town, but there is a primary school nearby in Tarwin Lower</w:t>
      </w:r>
    </w:p>
    <w:p w14:paraId="2975670F" w14:textId="77777777" w:rsidR="00387CB2" w:rsidRPr="0030073E" w:rsidRDefault="00387CB2" w:rsidP="00387CB2">
      <w:pPr>
        <w:pStyle w:val="Bulletedlist"/>
        <w:rPr>
          <w:lang w:val="en-AU"/>
        </w:rPr>
      </w:pPr>
      <w:r w:rsidRPr="0030073E">
        <w:rPr>
          <w:lang w:val="en-AU"/>
        </w:rPr>
        <w:t>With a median age of 58, Venus Bay has one of the oldest populations in the region</w:t>
      </w:r>
    </w:p>
    <w:p w14:paraId="17FF7F1F" w14:textId="133183BF" w:rsidR="00387CB2" w:rsidRPr="0030073E" w:rsidRDefault="00387CB2" w:rsidP="00387CB2">
      <w:pPr>
        <w:pStyle w:val="Bulletedlist"/>
        <w:rPr>
          <w:lang w:val="en-AU"/>
        </w:rPr>
      </w:pPr>
      <w:r w:rsidRPr="0030073E">
        <w:rPr>
          <w:lang w:val="en-AU"/>
        </w:rPr>
        <w:t xml:space="preserve">The ABS report a median annual household income of $35.3K for Venus Bay, one of the lowest in the region </w:t>
      </w:r>
    </w:p>
    <w:p w14:paraId="3FBC857A"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11 businesses in the town or its near surrounds </w:t>
      </w:r>
    </w:p>
    <w:p w14:paraId="3E598285" w14:textId="1494ABB3" w:rsidR="00387CB2" w:rsidRPr="0030073E" w:rsidRDefault="00387CB2" w:rsidP="00387CB2">
      <w:pPr>
        <w:pStyle w:val="Bulletedlist"/>
        <w:rPr>
          <w:lang w:val="en-AU"/>
        </w:rPr>
      </w:pPr>
      <w:r w:rsidRPr="0030073E">
        <w:rPr>
          <w:lang w:val="en-AU"/>
        </w:rPr>
        <w:t>In 77.9% of dwellings, at least one person accessed the internet from home</w:t>
      </w:r>
      <w:r w:rsidR="003B7F9D">
        <w:rPr>
          <w:lang w:val="en-AU"/>
        </w:rPr>
        <w:t>.</w:t>
      </w:r>
      <w:r w:rsidRPr="0030073E">
        <w:rPr>
          <w:lang w:val="en-AU"/>
        </w:rPr>
        <w:t xml:space="preserve"> </w:t>
      </w:r>
    </w:p>
    <w:p w14:paraId="0AF1030F" w14:textId="77777777" w:rsidR="00387CB2" w:rsidRPr="0030073E" w:rsidRDefault="00387CB2" w:rsidP="00387CB2">
      <w:pPr>
        <w:pStyle w:val="Heading5"/>
        <w:rPr>
          <w:lang w:val="en-AU"/>
        </w:rPr>
      </w:pPr>
      <w:r w:rsidRPr="0030073E">
        <w:rPr>
          <w:lang w:val="en-AU"/>
        </w:rPr>
        <w:t>Skills</w:t>
      </w:r>
    </w:p>
    <w:p w14:paraId="5B0F08A6" w14:textId="77777777" w:rsidR="00387CB2" w:rsidRPr="0030073E" w:rsidRDefault="00387CB2" w:rsidP="00387CB2">
      <w:pPr>
        <w:keepNext/>
        <w:rPr>
          <w:lang w:val="en-AU"/>
        </w:rPr>
      </w:pPr>
      <w:r w:rsidRPr="0030073E">
        <w:rPr>
          <w:lang w:val="en-AU"/>
        </w:rPr>
        <w:t>ABS Census data indicates:</w:t>
      </w:r>
    </w:p>
    <w:p w14:paraId="6ACBBCF7" w14:textId="77777777" w:rsidR="00387CB2" w:rsidRPr="0030073E" w:rsidRDefault="00387CB2" w:rsidP="00387CB2">
      <w:pPr>
        <w:pStyle w:val="Bulletedlist"/>
        <w:rPr>
          <w:lang w:val="en-AU"/>
        </w:rPr>
      </w:pPr>
      <w:r w:rsidRPr="0030073E">
        <w:rPr>
          <w:lang w:val="en-AU"/>
        </w:rPr>
        <w:t>18.4% of people aged 15 and over having gained a diploma, advanced diploma, bachelors degree or higher educational qualification</w:t>
      </w:r>
    </w:p>
    <w:p w14:paraId="251D48D1" w14:textId="65A25F2F" w:rsidR="00387CB2" w:rsidRPr="0030073E" w:rsidRDefault="000C1497" w:rsidP="00387CB2">
      <w:pPr>
        <w:pStyle w:val="Bulletedlist"/>
        <w:rPr>
          <w:lang w:val="en-AU"/>
        </w:rPr>
      </w:pPr>
      <w:r>
        <w:rPr>
          <w:lang w:val="en-AU"/>
        </w:rPr>
        <w:t>A</w:t>
      </w:r>
      <w:r w:rsidR="00387CB2" w:rsidRPr="0030073E">
        <w:rPr>
          <w:lang w:val="en-AU"/>
        </w:rPr>
        <w:t>nother 14.4% have completed level III or IV trade certificates</w:t>
      </w:r>
    </w:p>
    <w:p w14:paraId="6F7F41C8" w14:textId="212A7D45" w:rsidR="00387CB2" w:rsidRPr="0030073E" w:rsidRDefault="000C1497" w:rsidP="00387CB2">
      <w:pPr>
        <w:pStyle w:val="Bulletedlist"/>
        <w:rPr>
          <w:lang w:val="en-AU"/>
        </w:rPr>
      </w:pPr>
      <w:r>
        <w:rPr>
          <w:lang w:val="en-AU"/>
        </w:rPr>
        <w:t>A</w:t>
      </w:r>
      <w:r w:rsidR="00387CB2" w:rsidRPr="0030073E">
        <w:rPr>
          <w:lang w:val="en-AU"/>
        </w:rPr>
        <w:t>nother 8.1% have completed year 12.</w:t>
      </w:r>
    </w:p>
    <w:p w14:paraId="48024828" w14:textId="77777777" w:rsidR="00387CB2" w:rsidRPr="0030073E" w:rsidRDefault="00387CB2" w:rsidP="00387CB2">
      <w:pPr>
        <w:rPr>
          <w:lang w:val="en-AU"/>
        </w:rPr>
      </w:pPr>
      <w:r w:rsidRPr="0030073E">
        <w:rPr>
          <w:lang w:val="en-AU"/>
        </w:rPr>
        <w:t>ABS Industry employment data from 2016 indicated that the South Gippsland LGA had 4.7% employment in the industry sectors with strong technology exposure.</w:t>
      </w:r>
    </w:p>
    <w:p w14:paraId="1A96F5BC" w14:textId="77777777" w:rsidR="00387CB2" w:rsidRPr="0030073E" w:rsidRDefault="00387CB2" w:rsidP="00387CB2">
      <w:pPr>
        <w:pStyle w:val="Heading5"/>
        <w:rPr>
          <w:lang w:val="en-AU"/>
        </w:rPr>
      </w:pPr>
      <w:r w:rsidRPr="0030073E">
        <w:rPr>
          <w:lang w:val="en-AU"/>
        </w:rPr>
        <w:t>Fixed Broadband</w:t>
      </w:r>
    </w:p>
    <w:p w14:paraId="5237DB00" w14:textId="67035D1B" w:rsidR="006D0321" w:rsidRPr="0030073E" w:rsidRDefault="006D0321" w:rsidP="006D0321">
      <w:pPr>
        <w:rPr>
          <w:lang w:val="en-AU"/>
        </w:rPr>
      </w:pPr>
      <w:r w:rsidRPr="0030073E">
        <w:rPr>
          <w:lang w:val="en-AU"/>
        </w:rPr>
        <w:t xml:space="preserve">The map below shows the status of the NBN rollout in Venus Bay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0A77852A" w14:textId="0717CEA5" w:rsidR="006D0321" w:rsidRPr="0030073E" w:rsidRDefault="00092127" w:rsidP="006D0321">
      <w:pPr>
        <w:rPr>
          <w:lang w:val="en-AU"/>
        </w:rPr>
      </w:pPr>
      <w:r w:rsidRPr="0030073E">
        <w:rPr>
          <w:lang w:val="en-AU"/>
        </w:rPr>
        <w:t>Our analysis reveals that p</w:t>
      </w:r>
      <w:r w:rsidR="006D0321" w:rsidRPr="0030073E">
        <w:rPr>
          <w:lang w:val="en-AU"/>
        </w:rPr>
        <w:t>remises in Venus Bay are serviced by NBN FTTN with</w:t>
      </w:r>
      <w:r w:rsidR="009A7E58">
        <w:rPr>
          <w:lang w:val="en-AU"/>
        </w:rPr>
        <w:t xml:space="preserve"> satellite</w:t>
      </w:r>
      <w:r w:rsidR="006D0321" w:rsidRPr="0030073E">
        <w:rPr>
          <w:lang w:val="en-AU"/>
        </w:rPr>
        <w:t xml:space="preserve"> in areas surrounding the town.</w:t>
      </w:r>
    </w:p>
    <w:p w14:paraId="385C81A7" w14:textId="77777777" w:rsidR="00475142" w:rsidRPr="0030073E" w:rsidRDefault="006D0321" w:rsidP="00475142">
      <w:pPr>
        <w:keepNext/>
        <w:rPr>
          <w:lang w:val="en-AU"/>
        </w:rPr>
      </w:pPr>
      <w:r w:rsidRPr="00402028">
        <w:rPr>
          <w:noProof/>
          <w:lang w:val="en-AU"/>
        </w:rPr>
        <w:drawing>
          <wp:inline distT="0" distB="0" distL="0" distR="0" wp14:anchorId="47688A0E" wp14:editId="08C869EF">
            <wp:extent cx="2844000" cy="204183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screen">
                      <a:extLst>
                        <a:ext uri="{28A0092B-C50C-407E-A947-70E740481C1C}">
                          <a14:useLocalDpi xmlns:a14="http://schemas.microsoft.com/office/drawing/2010/main"/>
                        </a:ext>
                      </a:extLst>
                    </a:blip>
                    <a:stretch>
                      <a:fillRect/>
                    </a:stretch>
                  </pic:blipFill>
                  <pic:spPr>
                    <a:xfrm>
                      <a:off x="0" y="0"/>
                      <a:ext cx="2844000" cy="2041831"/>
                    </a:xfrm>
                    <a:prstGeom prst="rect">
                      <a:avLst/>
                    </a:prstGeom>
                  </pic:spPr>
                </pic:pic>
              </a:graphicData>
            </a:graphic>
          </wp:inline>
        </w:drawing>
      </w:r>
    </w:p>
    <w:p w14:paraId="542E5323" w14:textId="70E7F858" w:rsidR="006D0321"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49</w:t>
      </w:r>
      <w:r w:rsidRPr="00402028">
        <w:rPr>
          <w:lang w:val="en-AU"/>
        </w:rPr>
        <w:fldChar w:fldCharType="end"/>
      </w:r>
      <w:r w:rsidRPr="0030073E">
        <w:rPr>
          <w:lang w:val="en-AU"/>
        </w:rPr>
        <w:t xml:space="preserve"> NBN Coverage of Venus Bay (</w:t>
      </w:r>
      <w:r w:rsidR="0035637A">
        <w:rPr>
          <w:lang w:val="en-AU"/>
        </w:rPr>
        <w:t>NBN Co</w:t>
      </w:r>
      <w:r w:rsidRPr="0030073E">
        <w:rPr>
          <w:lang w:val="en-AU"/>
        </w:rPr>
        <w:t>)</w:t>
      </w:r>
    </w:p>
    <w:p w14:paraId="1645F43E" w14:textId="77777777" w:rsidR="00387CB2" w:rsidRPr="0030073E" w:rsidRDefault="00387CB2" w:rsidP="00387CB2">
      <w:pPr>
        <w:pStyle w:val="Heading5"/>
        <w:rPr>
          <w:lang w:val="en-AU"/>
        </w:rPr>
      </w:pPr>
      <w:r w:rsidRPr="0030073E">
        <w:rPr>
          <w:lang w:val="en-AU"/>
        </w:rPr>
        <w:t>Mobile Coverage</w:t>
      </w:r>
    </w:p>
    <w:p w14:paraId="14B7AB98" w14:textId="77777777" w:rsidR="00387CB2" w:rsidRPr="0030073E" w:rsidRDefault="00387CB2" w:rsidP="00387CB2">
      <w:pPr>
        <w:rPr>
          <w:lang w:val="en-AU"/>
        </w:rPr>
      </w:pPr>
      <w:r w:rsidRPr="0030073E">
        <w:rPr>
          <w:lang w:val="en-AU"/>
        </w:rPr>
        <w:t>Based on public coverage maps:</w:t>
      </w:r>
    </w:p>
    <w:p w14:paraId="653E9B1E" w14:textId="5B0DE8FE" w:rsidR="00387CB2" w:rsidRPr="0030073E" w:rsidRDefault="00387CB2" w:rsidP="00402028">
      <w:pPr>
        <w:pStyle w:val="Bulletedlist"/>
        <w:rPr>
          <w:lang w:val="en-AU"/>
        </w:rPr>
      </w:pPr>
      <w:r w:rsidRPr="0030073E">
        <w:rPr>
          <w:lang w:val="en-AU"/>
        </w:rPr>
        <w:t xml:space="preserve">Telstra shows 4GX outdoor handheld device coverage (with a typical download speed of 2-75 Mbps) across the entire </w:t>
      </w:r>
      <w:r w:rsidR="003E517C" w:rsidRPr="0030073E">
        <w:rPr>
          <w:lang w:val="en-AU"/>
        </w:rPr>
        <w:t>town</w:t>
      </w:r>
    </w:p>
    <w:p w14:paraId="2DD1B0E1" w14:textId="3FB04F09" w:rsidR="00387CB2" w:rsidRPr="0030073E" w:rsidRDefault="00387CB2"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3E517C" w:rsidRPr="0030073E">
        <w:rPr>
          <w:lang w:val="en-AU"/>
        </w:rPr>
        <w:t>town</w:t>
      </w:r>
    </w:p>
    <w:p w14:paraId="607B7F8D" w14:textId="35C1C652" w:rsidR="00387CB2" w:rsidRPr="0030073E" w:rsidRDefault="00387CB2" w:rsidP="00402028">
      <w:pPr>
        <w:pStyle w:val="Bulletedlist"/>
        <w:rPr>
          <w:lang w:val="en-AU"/>
        </w:rPr>
      </w:pPr>
      <w:r w:rsidRPr="0030073E">
        <w:rPr>
          <w:lang w:val="en-AU"/>
        </w:rPr>
        <w:t xml:space="preserve">Vodafone shows 4G </w:t>
      </w:r>
      <w:r w:rsidRPr="00402028">
        <w:rPr>
          <w:lang w:val="en-AU"/>
        </w:rPr>
        <w:t>outdoor</w:t>
      </w:r>
      <w:r w:rsidRPr="0030073E">
        <w:rPr>
          <w:lang w:val="en-AU"/>
        </w:rPr>
        <w:t xml:space="preserve"> coverage across the entire </w:t>
      </w:r>
      <w:r w:rsidR="003E517C" w:rsidRPr="0030073E">
        <w:rPr>
          <w:lang w:val="en-AU"/>
        </w:rPr>
        <w:t>town</w:t>
      </w:r>
      <w:r w:rsidRPr="0030073E">
        <w:rPr>
          <w:lang w:val="en-AU"/>
        </w:rPr>
        <w:t>.</w:t>
      </w:r>
    </w:p>
    <w:p w14:paraId="7CD93FED" w14:textId="2AAEB77A" w:rsidR="00387CB2" w:rsidRPr="0030073E" w:rsidRDefault="00387CB2" w:rsidP="00387CB2">
      <w:pPr>
        <w:rPr>
          <w:lang w:val="en-AU"/>
        </w:rPr>
      </w:pPr>
      <w:r w:rsidRPr="0030073E">
        <w:rPr>
          <w:lang w:val="en-AU"/>
        </w:rPr>
        <w:t xml:space="preserve">In summary, there appear to be no mobile coverage issues in the </w:t>
      </w:r>
      <w:r w:rsidR="003E517C" w:rsidRPr="0030073E">
        <w:rPr>
          <w:lang w:val="en-AU"/>
        </w:rPr>
        <w:t>town</w:t>
      </w:r>
      <w:r w:rsidRPr="0030073E">
        <w:rPr>
          <w:lang w:val="en-AU"/>
        </w:rPr>
        <w:t>, with the three major mobile network operators all offering service.</w:t>
      </w:r>
    </w:p>
    <w:p w14:paraId="35766308" w14:textId="77777777" w:rsidR="00387CB2" w:rsidRPr="0030073E" w:rsidRDefault="00387CB2" w:rsidP="00387CB2">
      <w:pPr>
        <w:pStyle w:val="Heading5"/>
        <w:rPr>
          <w:lang w:val="en-AU"/>
        </w:rPr>
      </w:pPr>
      <w:r w:rsidRPr="0030073E">
        <w:rPr>
          <w:lang w:val="en-AU"/>
        </w:rPr>
        <w:t>LP-WAN Coverage</w:t>
      </w:r>
    </w:p>
    <w:p w14:paraId="19C1EE2B" w14:textId="69D4E249" w:rsidR="00387CB2" w:rsidRPr="0030073E" w:rsidRDefault="00387CB2" w:rsidP="00387CB2">
      <w:pPr>
        <w:rPr>
          <w:sz w:val="18"/>
          <w:szCs w:val="18"/>
          <w:lang w:val="en-AU"/>
        </w:rPr>
      </w:pPr>
      <w:r w:rsidRPr="0030073E">
        <w:rPr>
          <w:lang w:val="en-AU"/>
        </w:rPr>
        <w:t xml:space="preserve">Taggle, </w:t>
      </w:r>
      <w:r w:rsidR="00B20972">
        <w:rPr>
          <w:lang w:val="en-AU"/>
        </w:rPr>
        <w:t>Sigfox</w:t>
      </w:r>
      <w:r w:rsidRPr="0030073E">
        <w:rPr>
          <w:lang w:val="en-AU"/>
        </w:rPr>
        <w:t xml:space="preserve"> and Optus NB-IOT coverage is not available in Venus Bay.</w:t>
      </w:r>
    </w:p>
    <w:p w14:paraId="3FDAAD4E" w14:textId="77777777" w:rsidR="00387CB2" w:rsidRPr="0030073E" w:rsidRDefault="00387CB2" w:rsidP="00387CB2">
      <w:pPr>
        <w:pStyle w:val="Heading5"/>
        <w:rPr>
          <w:lang w:val="en-AU"/>
        </w:rPr>
      </w:pPr>
      <w:r w:rsidRPr="0030073E">
        <w:rPr>
          <w:lang w:val="en-AU"/>
        </w:rPr>
        <w:t>Public WiFi Coverage</w:t>
      </w:r>
    </w:p>
    <w:p w14:paraId="43376054" w14:textId="77777777" w:rsidR="00387CB2" w:rsidRPr="0030073E" w:rsidRDefault="00387CB2" w:rsidP="00387CB2">
      <w:pPr>
        <w:rPr>
          <w:lang w:val="en-AU"/>
        </w:rPr>
      </w:pPr>
      <w:r w:rsidRPr="0030073E">
        <w:rPr>
          <w:lang w:val="en-AU"/>
        </w:rPr>
        <w:t xml:space="preserve">There are no known free public WiFi areas in Venus Bay. </w:t>
      </w:r>
    </w:p>
    <w:p w14:paraId="3E774BEF" w14:textId="77777777" w:rsidR="00387CB2" w:rsidRPr="0030073E" w:rsidRDefault="00387CB2" w:rsidP="00387CB2">
      <w:pPr>
        <w:pStyle w:val="Heading5"/>
        <w:rPr>
          <w:lang w:val="en-AU"/>
        </w:rPr>
      </w:pPr>
      <w:r w:rsidRPr="0030073E">
        <w:rPr>
          <w:lang w:val="en-AU"/>
        </w:rPr>
        <w:t>Other</w:t>
      </w:r>
    </w:p>
    <w:p w14:paraId="21CED612" w14:textId="38A52E90" w:rsidR="0063658E" w:rsidRPr="0030073E" w:rsidRDefault="0063658E" w:rsidP="0063658E">
      <w:pPr>
        <w:rPr>
          <w:lang w:val="en-AU"/>
        </w:rPr>
      </w:pPr>
      <w:r w:rsidRPr="0030073E">
        <w:rPr>
          <w:lang w:val="en-AU"/>
        </w:rPr>
        <w:t xml:space="preserve">Neither VicTrack fibre or </w:t>
      </w:r>
      <w:r w:rsidR="00490DA1" w:rsidRPr="0030073E">
        <w:rPr>
          <w:lang w:val="en-AU"/>
        </w:rPr>
        <w:t>power transmission network</w:t>
      </w:r>
      <w:r w:rsidRPr="0030073E">
        <w:rPr>
          <w:lang w:val="en-AU"/>
        </w:rPr>
        <w:t xml:space="preserve"> is available in Paynesville.</w:t>
      </w:r>
    </w:p>
    <w:p w14:paraId="01B3696B" w14:textId="5BBA20EC" w:rsidR="00387CB2" w:rsidRPr="0030073E" w:rsidRDefault="00945A9F" w:rsidP="002E6163">
      <w:pPr>
        <w:pStyle w:val="Heading2"/>
        <w:numPr>
          <w:ilvl w:val="1"/>
          <w:numId w:val="110"/>
        </w:numPr>
        <w:ind w:hanging="780"/>
        <w:rPr>
          <w:lang w:val="en-AU"/>
        </w:rPr>
      </w:pPr>
      <w:r>
        <w:rPr>
          <w:lang w:val="en-AU"/>
        </w:rPr>
        <w:br w:type="column"/>
      </w:r>
      <w:bookmarkStart w:id="2654" w:name="_Toc17454644"/>
      <w:r w:rsidR="00387CB2" w:rsidRPr="0030073E">
        <w:rPr>
          <w:lang w:val="en-AU"/>
        </w:rPr>
        <w:t>Locality of Eagle Point</w:t>
      </w:r>
      <w:bookmarkEnd w:id="2654"/>
    </w:p>
    <w:p w14:paraId="5ADFEEAF" w14:textId="77777777" w:rsidR="00387CB2" w:rsidRPr="0030073E" w:rsidRDefault="00387CB2" w:rsidP="00387CB2">
      <w:pPr>
        <w:rPr>
          <w:lang w:val="en-AU"/>
        </w:rPr>
      </w:pPr>
      <w:r w:rsidRPr="0030073E">
        <w:rPr>
          <w:lang w:val="en-AU"/>
        </w:rPr>
        <w:t>Eagle Point is a small town within the Shire of East Gippsland on the Gippsland lakes, mostly on Lake King. It is known for its bushland and tourism.</w:t>
      </w:r>
    </w:p>
    <w:p w14:paraId="5BD48DFC"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0457E84C" w14:textId="77777777" w:rsidR="00387CB2" w:rsidRPr="0030073E" w:rsidRDefault="00387CB2" w:rsidP="00387CB2">
      <w:pPr>
        <w:pStyle w:val="Bulletedlist"/>
        <w:rPr>
          <w:lang w:val="en-AU"/>
        </w:rPr>
      </w:pPr>
      <w:r w:rsidRPr="0030073E">
        <w:rPr>
          <w:lang w:val="en-AU"/>
        </w:rPr>
        <w:t>The population of Eagle Point grew by 106.6% over a decade to 843 in 2016, one of the highest growth rates in regional Victoria</w:t>
      </w:r>
    </w:p>
    <w:p w14:paraId="3B7766BA" w14:textId="77777777" w:rsidR="00387CB2" w:rsidRPr="0030073E" w:rsidRDefault="00387CB2" w:rsidP="00387CB2">
      <w:pPr>
        <w:pStyle w:val="Bulletedlist"/>
        <w:rPr>
          <w:lang w:val="en-AU"/>
        </w:rPr>
      </w:pPr>
      <w:r w:rsidRPr="0030073E">
        <w:rPr>
          <w:lang w:val="en-AU"/>
        </w:rPr>
        <w:t>335 people aged 15 and over reported being in the labour force in the week preceding the 2016 Census, with 49.3% being in full-time employment and 36.1% in part-time employment</w:t>
      </w:r>
    </w:p>
    <w:p w14:paraId="6EACD378" w14:textId="77777777" w:rsidR="00387CB2" w:rsidRPr="0030073E" w:rsidRDefault="00387CB2" w:rsidP="00387CB2">
      <w:pPr>
        <w:pStyle w:val="Bulletedlist"/>
        <w:rPr>
          <w:lang w:val="en-AU"/>
        </w:rPr>
      </w:pPr>
      <w:r w:rsidRPr="0030073E">
        <w:rPr>
          <w:lang w:val="en-AU"/>
        </w:rPr>
        <w:t>12.6% of the labour force classified themselves as managers, 17.0% as professionals and 12.3% as clerical and administrative workers</w:t>
      </w:r>
    </w:p>
    <w:p w14:paraId="7739A3FE" w14:textId="77777777" w:rsidR="00387CB2" w:rsidRPr="0030073E" w:rsidRDefault="00387CB2" w:rsidP="00387CB2">
      <w:pPr>
        <w:pStyle w:val="Bulletedlist"/>
        <w:rPr>
          <w:lang w:val="en-AU"/>
        </w:rPr>
      </w:pPr>
      <w:r w:rsidRPr="0030073E">
        <w:rPr>
          <w:lang w:val="en-AU"/>
        </w:rPr>
        <w:t>6.6% of the labour force cited their industry of employment as aged care residential and 11.6% cited primary and secondary education</w:t>
      </w:r>
    </w:p>
    <w:p w14:paraId="79553BC9" w14:textId="77777777" w:rsidR="00387CB2" w:rsidRPr="0030073E" w:rsidRDefault="00387CB2" w:rsidP="00387CB2">
      <w:pPr>
        <w:pStyle w:val="Bulletedlist"/>
        <w:rPr>
          <w:lang w:val="en-AU"/>
        </w:rPr>
      </w:pPr>
      <w:r w:rsidRPr="0030073E">
        <w:rPr>
          <w:lang w:val="en-AU"/>
        </w:rPr>
        <w:t>The nearest public hospital is located in nearby Bairnsdale</w:t>
      </w:r>
    </w:p>
    <w:p w14:paraId="55E3793E" w14:textId="77777777" w:rsidR="00387CB2" w:rsidRPr="0030073E" w:rsidRDefault="00387CB2" w:rsidP="00387CB2">
      <w:pPr>
        <w:pStyle w:val="Bulletedlist"/>
        <w:rPr>
          <w:lang w:val="en-AU"/>
        </w:rPr>
      </w:pPr>
      <w:r w:rsidRPr="0030073E">
        <w:rPr>
          <w:lang w:val="en-AU"/>
        </w:rPr>
        <w:t>The town has 1 primary school</w:t>
      </w:r>
    </w:p>
    <w:p w14:paraId="12AF16AB" w14:textId="77777777" w:rsidR="00387CB2" w:rsidRPr="0030073E" w:rsidRDefault="00387CB2" w:rsidP="00387CB2">
      <w:pPr>
        <w:pStyle w:val="Bulletedlist"/>
        <w:rPr>
          <w:lang w:val="en-AU"/>
        </w:rPr>
      </w:pPr>
      <w:r w:rsidRPr="0030073E">
        <w:rPr>
          <w:lang w:val="en-AU"/>
        </w:rPr>
        <w:t>With a median age of 56, Eagle Point is older than the median of 44 for the 22 places analysed in the region</w:t>
      </w:r>
    </w:p>
    <w:p w14:paraId="62055B1C" w14:textId="6D97ECA2" w:rsidR="00387CB2" w:rsidRPr="0030073E" w:rsidRDefault="00387CB2" w:rsidP="00387CB2">
      <w:pPr>
        <w:pStyle w:val="Bulletedlist"/>
        <w:rPr>
          <w:lang w:val="en-AU"/>
        </w:rPr>
      </w:pPr>
      <w:r w:rsidRPr="0030073E">
        <w:rPr>
          <w:lang w:val="en-AU"/>
        </w:rPr>
        <w:t>The ABS report a median annual household income of $55.4K for Eagle Point, above the median of $52.0K for the places analysed in the region but below Melbourne’s $80.4K</w:t>
      </w:r>
    </w:p>
    <w:p w14:paraId="02853BD5"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15 businesses in the town or its near surrounds </w:t>
      </w:r>
    </w:p>
    <w:p w14:paraId="4C551B1E" w14:textId="384FB12F" w:rsidR="00387CB2" w:rsidRPr="0030073E" w:rsidRDefault="00387CB2" w:rsidP="00387CB2">
      <w:pPr>
        <w:pStyle w:val="Bulletedlist"/>
        <w:rPr>
          <w:lang w:val="en-AU"/>
        </w:rPr>
      </w:pPr>
      <w:r w:rsidRPr="0030073E">
        <w:rPr>
          <w:lang w:val="en-AU"/>
        </w:rPr>
        <w:t>In 80.1% of dwellings, at least one person accessed the internet from home</w:t>
      </w:r>
      <w:r w:rsidR="000C1497">
        <w:rPr>
          <w:lang w:val="en-AU"/>
        </w:rPr>
        <w:t>.</w:t>
      </w:r>
      <w:r w:rsidRPr="0030073E">
        <w:rPr>
          <w:lang w:val="en-AU"/>
        </w:rPr>
        <w:t xml:space="preserve"> </w:t>
      </w:r>
    </w:p>
    <w:p w14:paraId="77FE2557" w14:textId="77777777" w:rsidR="00387CB2" w:rsidRPr="0030073E" w:rsidRDefault="00387CB2" w:rsidP="00387CB2">
      <w:pPr>
        <w:pStyle w:val="Heading5"/>
        <w:rPr>
          <w:lang w:val="en-AU"/>
        </w:rPr>
      </w:pPr>
      <w:r w:rsidRPr="0030073E">
        <w:rPr>
          <w:lang w:val="en-AU"/>
        </w:rPr>
        <w:t>Skills</w:t>
      </w:r>
    </w:p>
    <w:p w14:paraId="6BEB6A79" w14:textId="77777777" w:rsidR="00387CB2" w:rsidRPr="0030073E" w:rsidRDefault="00387CB2" w:rsidP="00387CB2">
      <w:pPr>
        <w:keepNext/>
        <w:rPr>
          <w:lang w:val="en-AU"/>
        </w:rPr>
      </w:pPr>
      <w:r w:rsidRPr="0030073E">
        <w:rPr>
          <w:lang w:val="en-AU"/>
        </w:rPr>
        <w:t>ABS Census data indicates:</w:t>
      </w:r>
    </w:p>
    <w:p w14:paraId="41608524" w14:textId="77777777" w:rsidR="00387CB2" w:rsidRPr="0030073E" w:rsidRDefault="00387CB2" w:rsidP="00387CB2">
      <w:pPr>
        <w:pStyle w:val="Bulletedlist"/>
        <w:rPr>
          <w:lang w:val="en-AU"/>
        </w:rPr>
      </w:pPr>
      <w:r w:rsidRPr="0030073E">
        <w:rPr>
          <w:lang w:val="en-AU"/>
        </w:rPr>
        <w:t>21.5% of people aged 15 and over having gained a diploma, advanced diploma, bachelors degree or higher educational qualification</w:t>
      </w:r>
    </w:p>
    <w:p w14:paraId="2EE0802F" w14:textId="5EBCCC6F" w:rsidR="00387CB2" w:rsidRPr="0030073E" w:rsidRDefault="000C1497" w:rsidP="00387CB2">
      <w:pPr>
        <w:pStyle w:val="Bulletedlist"/>
        <w:rPr>
          <w:lang w:val="en-AU"/>
        </w:rPr>
      </w:pPr>
      <w:r>
        <w:rPr>
          <w:lang w:val="en-AU"/>
        </w:rPr>
        <w:t>A</w:t>
      </w:r>
      <w:r w:rsidR="00387CB2" w:rsidRPr="0030073E">
        <w:rPr>
          <w:lang w:val="en-AU"/>
        </w:rPr>
        <w:t>nother 21.0% have completed level III or IV trade certificates</w:t>
      </w:r>
    </w:p>
    <w:p w14:paraId="75A25733" w14:textId="0BFB9FCF" w:rsidR="00387CB2" w:rsidRPr="0030073E" w:rsidRDefault="000C1497" w:rsidP="00387CB2">
      <w:pPr>
        <w:pStyle w:val="Bulletedlist"/>
        <w:rPr>
          <w:lang w:val="en-AU"/>
        </w:rPr>
      </w:pPr>
      <w:r>
        <w:rPr>
          <w:lang w:val="en-AU"/>
        </w:rPr>
        <w:t>A</w:t>
      </w:r>
      <w:r w:rsidR="00387CB2" w:rsidRPr="0030073E">
        <w:rPr>
          <w:lang w:val="en-AU"/>
        </w:rPr>
        <w:t>nother 11.6% have completed year 12.</w:t>
      </w:r>
    </w:p>
    <w:p w14:paraId="0E56CE68" w14:textId="0E8DE00B" w:rsidR="00387CB2" w:rsidRPr="0030073E" w:rsidRDefault="00945A9F" w:rsidP="00387CB2">
      <w:pPr>
        <w:rPr>
          <w:lang w:val="en-AU"/>
        </w:rPr>
      </w:pPr>
      <w:r>
        <w:rPr>
          <w:lang w:val="en-AU"/>
        </w:rPr>
        <w:br w:type="column"/>
      </w:r>
      <w:r w:rsidR="00387CB2" w:rsidRPr="0030073E">
        <w:rPr>
          <w:lang w:val="en-AU"/>
        </w:rPr>
        <w:t>ABS Industry employment data from 2016 indicated that the East Gippsland LGA had 4.1% employment in the industry sectors with strong technology exposure.</w:t>
      </w:r>
    </w:p>
    <w:p w14:paraId="333927F3" w14:textId="77777777" w:rsidR="00387CB2" w:rsidRPr="0030073E" w:rsidRDefault="00387CB2" w:rsidP="00387CB2">
      <w:pPr>
        <w:pStyle w:val="Heading5"/>
        <w:rPr>
          <w:lang w:val="en-AU"/>
        </w:rPr>
      </w:pPr>
      <w:r w:rsidRPr="0030073E">
        <w:rPr>
          <w:lang w:val="en-AU"/>
        </w:rPr>
        <w:t>Fixed Broadband</w:t>
      </w:r>
    </w:p>
    <w:p w14:paraId="2C831640" w14:textId="471A38B3" w:rsidR="00397CBD" w:rsidRPr="0030073E" w:rsidRDefault="00397CBD" w:rsidP="00397CBD">
      <w:pPr>
        <w:rPr>
          <w:lang w:val="en-AU"/>
        </w:rPr>
      </w:pPr>
      <w:r w:rsidRPr="0030073E">
        <w:rPr>
          <w:lang w:val="en-AU"/>
        </w:rPr>
        <w:t xml:space="preserve">The map below shows the status of the NBN rollout in Eagle Point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69364D66" w14:textId="514A3EA0" w:rsidR="00397CBD" w:rsidRPr="0030073E" w:rsidRDefault="00092127" w:rsidP="00397CBD">
      <w:pPr>
        <w:rPr>
          <w:lang w:val="en-AU"/>
        </w:rPr>
      </w:pPr>
      <w:r w:rsidRPr="0030073E">
        <w:rPr>
          <w:lang w:val="en-AU"/>
        </w:rPr>
        <w:t xml:space="preserve">Our analysis reveals that most </w:t>
      </w:r>
      <w:r w:rsidRPr="0030073E">
        <w:rPr>
          <w:color w:val="auto"/>
          <w:lang w:val="en-AU"/>
        </w:rPr>
        <w:t>p</w:t>
      </w:r>
      <w:r w:rsidR="00397CBD" w:rsidRPr="0030073E">
        <w:rPr>
          <w:lang w:val="en-AU"/>
        </w:rPr>
        <w:t>remises in Eagle Point are</w:t>
      </w:r>
      <w:r w:rsidRPr="0030073E">
        <w:rPr>
          <w:lang w:val="en-AU"/>
        </w:rPr>
        <w:t xml:space="preserve"> serviced by </w:t>
      </w:r>
      <w:r w:rsidR="00BE2360" w:rsidRPr="0030073E">
        <w:rPr>
          <w:lang w:val="en-AU"/>
        </w:rPr>
        <w:t xml:space="preserve">NBN FTTN with areas of </w:t>
      </w:r>
      <w:r w:rsidR="009A7E58">
        <w:rPr>
          <w:lang w:val="en-AU"/>
        </w:rPr>
        <w:t>fixed wireless</w:t>
      </w:r>
      <w:r w:rsidR="00BE2360" w:rsidRPr="0030073E">
        <w:rPr>
          <w:lang w:val="en-AU"/>
        </w:rPr>
        <w:t xml:space="preserve"> services and some pockets of</w:t>
      </w:r>
      <w:r w:rsidR="009A7E58">
        <w:rPr>
          <w:lang w:val="en-AU"/>
        </w:rPr>
        <w:t xml:space="preserve"> satellite</w:t>
      </w:r>
      <w:r w:rsidR="00BE2360" w:rsidRPr="0030073E">
        <w:rPr>
          <w:lang w:val="en-AU"/>
        </w:rPr>
        <w:t xml:space="preserve"> services surrounding the Fixed Line footprint</w:t>
      </w:r>
      <w:r w:rsidR="00397CBD" w:rsidRPr="0030073E">
        <w:rPr>
          <w:lang w:val="en-AU"/>
        </w:rPr>
        <w:t xml:space="preserve">. </w:t>
      </w:r>
    </w:p>
    <w:p w14:paraId="41132AA1" w14:textId="77777777" w:rsidR="00475142" w:rsidRPr="0030073E" w:rsidRDefault="00397CBD" w:rsidP="00475142">
      <w:pPr>
        <w:keepNext/>
        <w:rPr>
          <w:lang w:val="en-AU"/>
        </w:rPr>
      </w:pPr>
      <w:r w:rsidRPr="00402028">
        <w:rPr>
          <w:noProof/>
          <w:lang w:val="en-AU"/>
        </w:rPr>
        <w:drawing>
          <wp:inline distT="0" distB="0" distL="0" distR="0" wp14:anchorId="0674EDD4" wp14:editId="7635B088">
            <wp:extent cx="2844000" cy="209573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2844000" cy="2095730"/>
                    </a:xfrm>
                    <a:prstGeom prst="rect">
                      <a:avLst/>
                    </a:prstGeom>
                  </pic:spPr>
                </pic:pic>
              </a:graphicData>
            </a:graphic>
          </wp:inline>
        </w:drawing>
      </w:r>
    </w:p>
    <w:p w14:paraId="5AC9F98F" w14:textId="6625B88D" w:rsidR="00397CBD" w:rsidRPr="0030073E" w:rsidRDefault="00475142" w:rsidP="00475142">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50</w:t>
      </w:r>
      <w:r w:rsidRPr="00402028">
        <w:rPr>
          <w:lang w:val="en-AU"/>
        </w:rPr>
        <w:fldChar w:fldCharType="end"/>
      </w:r>
      <w:r w:rsidRPr="0030073E">
        <w:rPr>
          <w:lang w:val="en-AU"/>
        </w:rPr>
        <w:t xml:space="preserve"> NBN Coverage of Eagle Point (</w:t>
      </w:r>
      <w:r w:rsidR="0035637A">
        <w:rPr>
          <w:lang w:val="en-AU"/>
        </w:rPr>
        <w:t>NBN Co</w:t>
      </w:r>
      <w:r w:rsidRPr="0030073E">
        <w:rPr>
          <w:lang w:val="en-AU"/>
        </w:rPr>
        <w:t>)</w:t>
      </w:r>
    </w:p>
    <w:p w14:paraId="0B64AE42" w14:textId="77777777" w:rsidR="00387CB2" w:rsidRPr="0030073E" w:rsidRDefault="00387CB2" w:rsidP="00387CB2">
      <w:pPr>
        <w:pStyle w:val="Heading5"/>
        <w:rPr>
          <w:lang w:val="en-AU"/>
        </w:rPr>
      </w:pPr>
      <w:r w:rsidRPr="0030073E">
        <w:rPr>
          <w:lang w:val="en-AU"/>
        </w:rPr>
        <w:t>Mobile Coverage</w:t>
      </w:r>
    </w:p>
    <w:p w14:paraId="307DC79C" w14:textId="77777777" w:rsidR="00387CB2" w:rsidRPr="0030073E" w:rsidRDefault="00387CB2" w:rsidP="00387CB2">
      <w:pPr>
        <w:rPr>
          <w:lang w:val="en-AU"/>
        </w:rPr>
      </w:pPr>
      <w:r w:rsidRPr="0030073E">
        <w:rPr>
          <w:lang w:val="en-AU"/>
        </w:rPr>
        <w:t>Based on public coverage maps:</w:t>
      </w:r>
    </w:p>
    <w:p w14:paraId="645F76E6" w14:textId="48D266CF" w:rsidR="00387CB2" w:rsidRPr="0030073E" w:rsidRDefault="00387CB2" w:rsidP="00387CB2">
      <w:pPr>
        <w:pStyle w:val="Bulletedlist"/>
        <w:rPr>
          <w:lang w:val="en-AU"/>
        </w:rPr>
      </w:pPr>
      <w:r w:rsidRPr="0030073E">
        <w:rPr>
          <w:lang w:val="en-AU"/>
        </w:rPr>
        <w:t xml:space="preserve">Telstra shows 4GX outdoor handheld device coverage (with a typical download speed of 2-75 Mbps) across the entire </w:t>
      </w:r>
      <w:r w:rsidR="003E517C" w:rsidRPr="0030073E">
        <w:rPr>
          <w:lang w:val="en-AU"/>
        </w:rPr>
        <w:t>town</w:t>
      </w:r>
    </w:p>
    <w:p w14:paraId="3D613D7B" w14:textId="4ABEFFD8"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3E517C" w:rsidRPr="0030073E">
        <w:rPr>
          <w:lang w:val="en-AU"/>
        </w:rPr>
        <w:t>town</w:t>
      </w:r>
    </w:p>
    <w:p w14:paraId="56806F0D" w14:textId="72E95C88" w:rsidR="00387CB2" w:rsidRPr="0030073E" w:rsidRDefault="00387CB2" w:rsidP="00387CB2">
      <w:pPr>
        <w:pStyle w:val="Bulletedlist"/>
        <w:rPr>
          <w:lang w:val="en-AU"/>
        </w:rPr>
      </w:pPr>
      <w:r w:rsidRPr="0030073E">
        <w:rPr>
          <w:lang w:val="en-AU"/>
        </w:rPr>
        <w:t xml:space="preserve">Vodafone shows 4G </w:t>
      </w:r>
      <w:r w:rsidRPr="00402028">
        <w:rPr>
          <w:lang w:val="en-AU"/>
        </w:rPr>
        <w:t>outdoor</w:t>
      </w:r>
      <w:r w:rsidRPr="0030073E">
        <w:rPr>
          <w:lang w:val="en-AU"/>
        </w:rPr>
        <w:t xml:space="preserve"> coverage across the entire </w:t>
      </w:r>
      <w:r w:rsidR="003E517C" w:rsidRPr="0030073E">
        <w:rPr>
          <w:lang w:val="en-AU"/>
        </w:rPr>
        <w:t>town</w:t>
      </w:r>
      <w:r w:rsidRPr="0030073E">
        <w:rPr>
          <w:lang w:val="en-AU"/>
        </w:rPr>
        <w:t>.</w:t>
      </w:r>
    </w:p>
    <w:p w14:paraId="1831179F" w14:textId="0E4EA830" w:rsidR="00387CB2" w:rsidRPr="0030073E" w:rsidRDefault="00387CB2" w:rsidP="00387CB2">
      <w:pPr>
        <w:rPr>
          <w:lang w:val="en-AU"/>
        </w:rPr>
      </w:pPr>
      <w:r w:rsidRPr="0030073E">
        <w:rPr>
          <w:lang w:val="en-AU"/>
        </w:rPr>
        <w:t xml:space="preserve">In summary, there appear to be no mobile coverage issues in the </w:t>
      </w:r>
      <w:r w:rsidR="003E517C" w:rsidRPr="0030073E">
        <w:rPr>
          <w:lang w:val="en-AU"/>
        </w:rPr>
        <w:t>town</w:t>
      </w:r>
      <w:r w:rsidRPr="0030073E">
        <w:rPr>
          <w:lang w:val="en-AU"/>
        </w:rPr>
        <w:t>, with the three major mobile network operators all offering service.</w:t>
      </w:r>
    </w:p>
    <w:p w14:paraId="2E63F6B2" w14:textId="77777777" w:rsidR="00387CB2" w:rsidRPr="0030073E" w:rsidRDefault="00387CB2" w:rsidP="00387CB2">
      <w:pPr>
        <w:pStyle w:val="Heading5"/>
        <w:rPr>
          <w:lang w:val="en-AU"/>
        </w:rPr>
      </w:pPr>
      <w:r w:rsidRPr="0030073E">
        <w:rPr>
          <w:lang w:val="en-AU"/>
        </w:rPr>
        <w:t>LP-WAN Coverage</w:t>
      </w:r>
    </w:p>
    <w:p w14:paraId="4BFBCC87" w14:textId="1C69E9D9" w:rsidR="00387CB2" w:rsidRPr="0030073E" w:rsidRDefault="00387CB2" w:rsidP="00387CB2">
      <w:pPr>
        <w:rPr>
          <w:sz w:val="18"/>
          <w:szCs w:val="18"/>
          <w:lang w:val="en-AU"/>
        </w:rPr>
      </w:pPr>
      <w:r w:rsidRPr="0030073E">
        <w:rPr>
          <w:lang w:val="en-AU"/>
        </w:rPr>
        <w:t xml:space="preserve">There are extensive LP-WAN options in Eagle Point with Taggle, </w:t>
      </w:r>
      <w:r w:rsidR="00B20972">
        <w:rPr>
          <w:lang w:val="en-AU"/>
        </w:rPr>
        <w:t>Sigfox</w:t>
      </w:r>
      <w:r w:rsidRPr="0030073E">
        <w:rPr>
          <w:lang w:val="en-AU"/>
        </w:rPr>
        <w:t xml:space="preserve"> and Optus NB-IOT coverage all available in the area.</w:t>
      </w:r>
    </w:p>
    <w:p w14:paraId="15E223EC" w14:textId="77777777" w:rsidR="00387CB2" w:rsidRPr="0030073E" w:rsidRDefault="00387CB2" w:rsidP="00387CB2">
      <w:pPr>
        <w:pStyle w:val="Heading5"/>
        <w:rPr>
          <w:lang w:val="en-AU"/>
        </w:rPr>
      </w:pPr>
      <w:r w:rsidRPr="0030073E">
        <w:rPr>
          <w:lang w:val="en-AU"/>
        </w:rPr>
        <w:t>Public WiFi Coverage</w:t>
      </w:r>
    </w:p>
    <w:p w14:paraId="1F88D626" w14:textId="3958E09A" w:rsidR="00387CB2" w:rsidRPr="0030073E" w:rsidRDefault="00387CB2" w:rsidP="00387CB2">
      <w:pPr>
        <w:rPr>
          <w:lang w:val="en-AU"/>
        </w:rPr>
      </w:pPr>
      <w:r w:rsidRPr="0030073E">
        <w:rPr>
          <w:lang w:val="en-AU"/>
        </w:rPr>
        <w:t xml:space="preserve">There are no known free public WiFi areas in Eagle Point. </w:t>
      </w:r>
    </w:p>
    <w:p w14:paraId="5F8C393C" w14:textId="77777777" w:rsidR="00387CB2" w:rsidRPr="0030073E" w:rsidRDefault="00387CB2" w:rsidP="00387CB2">
      <w:pPr>
        <w:pStyle w:val="Heading5"/>
        <w:rPr>
          <w:lang w:val="en-AU"/>
        </w:rPr>
      </w:pPr>
      <w:r w:rsidRPr="0030073E">
        <w:rPr>
          <w:lang w:val="en-AU"/>
        </w:rPr>
        <w:t>Other</w:t>
      </w:r>
    </w:p>
    <w:p w14:paraId="217C8CF0" w14:textId="77777777" w:rsidR="00387CB2" w:rsidRPr="0030073E" w:rsidRDefault="00387CB2" w:rsidP="00387CB2">
      <w:pPr>
        <w:rPr>
          <w:lang w:val="en-AU"/>
        </w:rPr>
      </w:pPr>
      <w:r w:rsidRPr="0030073E">
        <w:rPr>
          <w:lang w:val="en-AU"/>
        </w:rPr>
        <w:t>VicTrack fibre is not available in Eagle Point.</w:t>
      </w:r>
    </w:p>
    <w:p w14:paraId="42379A5F" w14:textId="77777777" w:rsidR="00387CB2" w:rsidRPr="0030073E" w:rsidRDefault="00387CB2" w:rsidP="002E6163">
      <w:pPr>
        <w:pStyle w:val="Heading2"/>
        <w:numPr>
          <w:ilvl w:val="1"/>
          <w:numId w:val="110"/>
        </w:numPr>
        <w:ind w:hanging="780"/>
        <w:rPr>
          <w:lang w:val="en-AU"/>
        </w:rPr>
      </w:pPr>
      <w:bookmarkStart w:id="2655" w:name="_Toc17454645"/>
      <w:r w:rsidRPr="0030073E">
        <w:rPr>
          <w:lang w:val="en-AU"/>
        </w:rPr>
        <w:t>Locality of Neerim South</w:t>
      </w:r>
      <w:bookmarkEnd w:id="2655"/>
    </w:p>
    <w:p w14:paraId="6A29F76A" w14:textId="77777777" w:rsidR="00387CB2" w:rsidRPr="0030073E" w:rsidRDefault="00387CB2" w:rsidP="00387CB2">
      <w:pPr>
        <w:rPr>
          <w:lang w:val="en-AU"/>
        </w:rPr>
      </w:pPr>
      <w:r w:rsidRPr="0030073E">
        <w:rPr>
          <w:lang w:val="en-AU"/>
        </w:rPr>
        <w:t>Neerim South is a town in West Gippsland, located in the Shire of Baw Baw, 109 kilometres east of Melbourne and 19 kilometres north of Warragul. The town's main industry is service to the local farming community.</w:t>
      </w:r>
    </w:p>
    <w:p w14:paraId="67059398"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5BFC123F" w14:textId="77777777" w:rsidR="00387CB2" w:rsidRPr="0030073E" w:rsidRDefault="00387CB2" w:rsidP="00387CB2">
      <w:pPr>
        <w:pStyle w:val="Bulletedlist"/>
        <w:rPr>
          <w:lang w:val="en-AU"/>
        </w:rPr>
      </w:pPr>
      <w:r w:rsidRPr="0030073E">
        <w:rPr>
          <w:lang w:val="en-AU"/>
        </w:rPr>
        <w:t>The population of Neerim South grew by 37.7% over a decade to 837 in 2016</w:t>
      </w:r>
    </w:p>
    <w:p w14:paraId="7054E788" w14:textId="77777777" w:rsidR="00387CB2" w:rsidRPr="0030073E" w:rsidRDefault="00387CB2" w:rsidP="00387CB2">
      <w:pPr>
        <w:pStyle w:val="Bulletedlist"/>
        <w:rPr>
          <w:lang w:val="en-AU"/>
        </w:rPr>
      </w:pPr>
      <w:r w:rsidRPr="0030073E">
        <w:rPr>
          <w:lang w:val="en-AU"/>
        </w:rPr>
        <w:t>354 people aged 15 and over reported being in the labour force in the week preceding the 2016 Census, with 55.1% being in full-time employment and 34.5% in part-time employment</w:t>
      </w:r>
    </w:p>
    <w:p w14:paraId="044334C9" w14:textId="77777777" w:rsidR="00387CB2" w:rsidRPr="0030073E" w:rsidRDefault="00387CB2" w:rsidP="00387CB2">
      <w:pPr>
        <w:pStyle w:val="Bulletedlist"/>
        <w:rPr>
          <w:lang w:val="en-AU"/>
        </w:rPr>
      </w:pPr>
      <w:r w:rsidRPr="0030073E">
        <w:rPr>
          <w:lang w:val="en-AU"/>
        </w:rPr>
        <w:t>11.5% of the labour force classified themselves as managers, 19.6% as professionals and 11.2% as clerical and administrative workers</w:t>
      </w:r>
    </w:p>
    <w:p w14:paraId="214CB78C" w14:textId="77777777" w:rsidR="00387CB2" w:rsidRPr="0030073E" w:rsidRDefault="00387CB2" w:rsidP="00387CB2">
      <w:pPr>
        <w:pStyle w:val="Bulletedlist"/>
        <w:rPr>
          <w:lang w:val="en-AU"/>
        </w:rPr>
      </w:pPr>
      <w:r w:rsidRPr="0030073E">
        <w:rPr>
          <w:lang w:val="en-AU"/>
        </w:rPr>
        <w:t>10.1% of the labour force cited their industry of employment as primary or secondary education and 4.3% cited hospitals (except psychiatric hospitals)</w:t>
      </w:r>
    </w:p>
    <w:p w14:paraId="172A3600" w14:textId="77777777" w:rsidR="00387CB2" w:rsidRPr="0030073E" w:rsidRDefault="00387CB2" w:rsidP="00387CB2">
      <w:pPr>
        <w:pStyle w:val="Bulletedlist"/>
        <w:rPr>
          <w:lang w:val="en-AU"/>
        </w:rPr>
      </w:pPr>
      <w:r w:rsidRPr="0030073E">
        <w:rPr>
          <w:lang w:val="en-AU"/>
        </w:rPr>
        <w:t>The nearest public hospital is located to the south in Warragul</w:t>
      </w:r>
    </w:p>
    <w:p w14:paraId="4966640F" w14:textId="77777777" w:rsidR="00387CB2" w:rsidRPr="0030073E" w:rsidRDefault="00387CB2" w:rsidP="00387CB2">
      <w:pPr>
        <w:pStyle w:val="Bulletedlist"/>
        <w:rPr>
          <w:lang w:val="en-AU"/>
        </w:rPr>
      </w:pPr>
      <w:r w:rsidRPr="0030073E">
        <w:rPr>
          <w:lang w:val="en-AU"/>
        </w:rPr>
        <w:t xml:space="preserve">The town has 1 primary school and a secondary college </w:t>
      </w:r>
    </w:p>
    <w:p w14:paraId="781966EB" w14:textId="77777777" w:rsidR="00387CB2" w:rsidRPr="0030073E" w:rsidRDefault="00387CB2" w:rsidP="00387CB2">
      <w:pPr>
        <w:pStyle w:val="Bulletedlist"/>
        <w:rPr>
          <w:lang w:val="en-AU"/>
        </w:rPr>
      </w:pPr>
      <w:r w:rsidRPr="0030073E">
        <w:rPr>
          <w:lang w:val="en-AU"/>
        </w:rPr>
        <w:t>With a median age of 46, Neerim South is above the median of 44 for the 22 places analysed in the region</w:t>
      </w:r>
    </w:p>
    <w:p w14:paraId="018E2C8D" w14:textId="785DF02B" w:rsidR="00387CB2" w:rsidRPr="0030073E" w:rsidRDefault="00387CB2" w:rsidP="00387CB2">
      <w:pPr>
        <w:pStyle w:val="Bulletedlist"/>
        <w:rPr>
          <w:lang w:val="en-AU"/>
        </w:rPr>
      </w:pPr>
      <w:r w:rsidRPr="0030073E">
        <w:rPr>
          <w:lang w:val="en-AU"/>
        </w:rPr>
        <w:t>The ABS report a median annual household income of $63.5K for Neerim South, above the median of $52.0K for the places analysed in the region but still below Melbourne’s $80.4K</w:t>
      </w:r>
    </w:p>
    <w:p w14:paraId="464FD558"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32 businesses in the town or its near surrounds </w:t>
      </w:r>
    </w:p>
    <w:p w14:paraId="7FB86CAE" w14:textId="7FF655C6" w:rsidR="00387CB2" w:rsidRPr="0030073E" w:rsidRDefault="00387CB2" w:rsidP="00387CB2">
      <w:pPr>
        <w:pStyle w:val="Bulletedlist"/>
        <w:rPr>
          <w:lang w:val="en-AU"/>
        </w:rPr>
      </w:pPr>
      <w:r w:rsidRPr="0030073E">
        <w:rPr>
          <w:lang w:val="en-AU"/>
        </w:rPr>
        <w:t>In 83.2% of dwellings, at least one person accessed the internet from home</w:t>
      </w:r>
      <w:r w:rsidR="000C1497">
        <w:rPr>
          <w:lang w:val="en-AU"/>
        </w:rPr>
        <w:t>.</w:t>
      </w:r>
      <w:r w:rsidRPr="0030073E">
        <w:rPr>
          <w:lang w:val="en-AU"/>
        </w:rPr>
        <w:t xml:space="preserve"> </w:t>
      </w:r>
    </w:p>
    <w:p w14:paraId="612E411A" w14:textId="77777777" w:rsidR="00387CB2" w:rsidRPr="0030073E" w:rsidRDefault="00387CB2" w:rsidP="00387CB2">
      <w:pPr>
        <w:pStyle w:val="Heading5"/>
        <w:rPr>
          <w:lang w:val="en-AU"/>
        </w:rPr>
      </w:pPr>
      <w:r w:rsidRPr="0030073E">
        <w:rPr>
          <w:lang w:val="en-AU"/>
        </w:rPr>
        <w:t>Skills</w:t>
      </w:r>
    </w:p>
    <w:p w14:paraId="46845FE1" w14:textId="77777777" w:rsidR="00387CB2" w:rsidRPr="0030073E" w:rsidRDefault="00387CB2" w:rsidP="00387CB2">
      <w:pPr>
        <w:keepNext/>
        <w:rPr>
          <w:lang w:val="en-AU"/>
        </w:rPr>
      </w:pPr>
      <w:r w:rsidRPr="0030073E">
        <w:rPr>
          <w:lang w:val="en-AU"/>
        </w:rPr>
        <w:t>ABS Census data indicates:</w:t>
      </w:r>
    </w:p>
    <w:p w14:paraId="5F5F27FB" w14:textId="77777777" w:rsidR="00387CB2" w:rsidRPr="0030073E" w:rsidRDefault="00387CB2" w:rsidP="00387CB2">
      <w:pPr>
        <w:pStyle w:val="Bulletedlist"/>
        <w:rPr>
          <w:lang w:val="en-AU"/>
        </w:rPr>
      </w:pPr>
      <w:r w:rsidRPr="0030073E">
        <w:rPr>
          <w:lang w:val="en-AU"/>
        </w:rPr>
        <w:t>25.0% of people aged 15 and over having gained a diploma, advanced diploma, bachelors degree or higher educational qualification</w:t>
      </w:r>
    </w:p>
    <w:p w14:paraId="608DC1F1" w14:textId="08284FB2" w:rsidR="00387CB2" w:rsidRPr="0030073E" w:rsidRDefault="000C1497" w:rsidP="00387CB2">
      <w:pPr>
        <w:pStyle w:val="Bulletedlist"/>
        <w:rPr>
          <w:lang w:val="en-AU"/>
        </w:rPr>
      </w:pPr>
      <w:r>
        <w:rPr>
          <w:lang w:val="en-AU"/>
        </w:rPr>
        <w:t>A</w:t>
      </w:r>
      <w:r w:rsidR="00387CB2" w:rsidRPr="0030073E">
        <w:rPr>
          <w:lang w:val="en-AU"/>
        </w:rPr>
        <w:t>nother 18.8% have completed level III or IV trade certificates</w:t>
      </w:r>
    </w:p>
    <w:p w14:paraId="39561AC2" w14:textId="0D86037C" w:rsidR="00387CB2" w:rsidRPr="0030073E" w:rsidRDefault="000C1497" w:rsidP="00387CB2">
      <w:pPr>
        <w:pStyle w:val="Bulletedlist"/>
        <w:rPr>
          <w:lang w:val="en-AU"/>
        </w:rPr>
      </w:pPr>
      <w:r>
        <w:rPr>
          <w:lang w:val="en-AU"/>
        </w:rPr>
        <w:t>A</w:t>
      </w:r>
      <w:r w:rsidR="00387CB2" w:rsidRPr="0030073E">
        <w:rPr>
          <w:lang w:val="en-AU"/>
        </w:rPr>
        <w:t>nother 8.8% have completed year 12.</w:t>
      </w:r>
    </w:p>
    <w:p w14:paraId="5BA41324" w14:textId="77777777" w:rsidR="00387CB2" w:rsidRPr="0030073E" w:rsidRDefault="00387CB2" w:rsidP="00387CB2">
      <w:pPr>
        <w:rPr>
          <w:lang w:val="en-AU"/>
        </w:rPr>
      </w:pPr>
      <w:r w:rsidRPr="0030073E">
        <w:rPr>
          <w:lang w:val="en-AU"/>
        </w:rPr>
        <w:t>ABS Industry employment data from 2016 indicated that the Baw Baw LGA had 5.7% employment in the industry sectors with strong technology exposure.</w:t>
      </w:r>
    </w:p>
    <w:p w14:paraId="407F2039" w14:textId="77777777" w:rsidR="00387CB2" w:rsidRPr="0030073E" w:rsidRDefault="00387CB2" w:rsidP="00387CB2">
      <w:pPr>
        <w:pStyle w:val="Heading5"/>
        <w:rPr>
          <w:lang w:val="en-AU"/>
        </w:rPr>
      </w:pPr>
      <w:r w:rsidRPr="0030073E">
        <w:rPr>
          <w:lang w:val="en-AU"/>
        </w:rPr>
        <w:t>Fixed Broadband</w:t>
      </w:r>
    </w:p>
    <w:p w14:paraId="42752B5E" w14:textId="649AB4FD" w:rsidR="006D0321" w:rsidRPr="0030073E" w:rsidRDefault="006D0321" w:rsidP="006D0321">
      <w:pPr>
        <w:rPr>
          <w:lang w:val="en-AU"/>
        </w:rPr>
      </w:pPr>
      <w:r w:rsidRPr="0030073E">
        <w:rPr>
          <w:lang w:val="en-AU"/>
        </w:rPr>
        <w:t xml:space="preserve">The map below shows the status of the NBN rollout in Neerim South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7C54E8DC" w14:textId="09AD96F9" w:rsidR="006D0321" w:rsidRPr="0030073E" w:rsidRDefault="006D0321" w:rsidP="006D0321">
      <w:pPr>
        <w:rPr>
          <w:lang w:val="en-AU"/>
        </w:rPr>
      </w:pPr>
      <w:r w:rsidRPr="0030073E">
        <w:rPr>
          <w:lang w:val="en-AU"/>
        </w:rPr>
        <w:t xml:space="preserve">The Neerim South township and surrounding areas is serviced by NBN </w:t>
      </w:r>
      <w:r w:rsidR="009A7E58">
        <w:rPr>
          <w:lang w:val="en-AU"/>
        </w:rPr>
        <w:t>fixed wireless</w:t>
      </w:r>
      <w:r w:rsidRPr="0030073E">
        <w:rPr>
          <w:lang w:val="en-AU"/>
        </w:rPr>
        <w:t xml:space="preserve"> and</w:t>
      </w:r>
      <w:r w:rsidR="009A7E58">
        <w:rPr>
          <w:lang w:val="en-AU"/>
        </w:rPr>
        <w:t xml:space="preserve"> satellite</w:t>
      </w:r>
      <w:r w:rsidRPr="0030073E">
        <w:rPr>
          <w:lang w:val="en-AU"/>
        </w:rPr>
        <w:t>.</w:t>
      </w:r>
    </w:p>
    <w:p w14:paraId="487E29E2" w14:textId="77777777" w:rsidR="0063658E" w:rsidRPr="0030073E" w:rsidRDefault="00397CBD" w:rsidP="0063658E">
      <w:pPr>
        <w:keepNext/>
        <w:rPr>
          <w:lang w:val="en-AU"/>
        </w:rPr>
      </w:pPr>
      <w:r w:rsidRPr="00402028">
        <w:rPr>
          <w:noProof/>
          <w:lang w:val="en-AU"/>
        </w:rPr>
        <w:drawing>
          <wp:inline distT="0" distB="0" distL="0" distR="0" wp14:anchorId="302B2229" wp14:editId="5BE8236E">
            <wp:extent cx="2844000" cy="208368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2844000" cy="2083689"/>
                    </a:xfrm>
                    <a:prstGeom prst="rect">
                      <a:avLst/>
                    </a:prstGeom>
                  </pic:spPr>
                </pic:pic>
              </a:graphicData>
            </a:graphic>
          </wp:inline>
        </w:drawing>
      </w:r>
    </w:p>
    <w:p w14:paraId="371A0595" w14:textId="782FB68B" w:rsidR="006D0321" w:rsidRPr="0030073E" w:rsidRDefault="0063658E" w:rsidP="0063658E">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51</w:t>
      </w:r>
      <w:r w:rsidRPr="00402028">
        <w:rPr>
          <w:lang w:val="en-AU"/>
        </w:rPr>
        <w:fldChar w:fldCharType="end"/>
      </w:r>
      <w:r w:rsidRPr="0030073E">
        <w:rPr>
          <w:lang w:val="en-AU"/>
        </w:rPr>
        <w:t xml:space="preserve"> NBN Coverage of Neerim South (</w:t>
      </w:r>
      <w:r w:rsidR="0035637A">
        <w:rPr>
          <w:lang w:val="en-AU"/>
        </w:rPr>
        <w:t>NBN Co</w:t>
      </w:r>
      <w:r w:rsidRPr="0030073E">
        <w:rPr>
          <w:lang w:val="en-AU"/>
        </w:rPr>
        <w:t>)</w:t>
      </w:r>
    </w:p>
    <w:p w14:paraId="5ECC2E22" w14:textId="47DB9822" w:rsidR="00397CBD" w:rsidRPr="0030073E" w:rsidRDefault="00397CBD" w:rsidP="00397CBD">
      <w:pPr>
        <w:rPr>
          <w:lang w:val="en-AU"/>
        </w:rPr>
      </w:pPr>
      <w:r w:rsidRPr="0030073E">
        <w:rPr>
          <w:lang w:val="en-AU"/>
        </w:rPr>
        <w:t xml:space="preserve">Examining a satellite map of the same area shows that most of the premises in Neerim South fall within the NBN </w:t>
      </w:r>
      <w:r w:rsidR="009A7E58">
        <w:rPr>
          <w:lang w:val="en-AU"/>
        </w:rPr>
        <w:t>fixed wireless</w:t>
      </w:r>
      <w:r w:rsidRPr="0030073E">
        <w:rPr>
          <w:lang w:val="en-AU"/>
        </w:rPr>
        <w:t xml:space="preserve"> area.</w:t>
      </w:r>
    </w:p>
    <w:p w14:paraId="2BC5D013" w14:textId="5473874A" w:rsidR="00397CBD" w:rsidRPr="0030073E" w:rsidRDefault="00397CBD" w:rsidP="00397CBD">
      <w:pPr>
        <w:rPr>
          <w:lang w:val="en-AU"/>
        </w:rPr>
      </w:pPr>
      <w:r w:rsidRPr="00402028">
        <w:rPr>
          <w:noProof/>
          <w:lang w:val="en-AU"/>
        </w:rPr>
        <w:drawing>
          <wp:inline distT="0" distB="0" distL="0" distR="0" wp14:anchorId="6F19F341" wp14:editId="7ADEBFDC">
            <wp:extent cx="2844000" cy="213586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screen">
                      <a:extLst>
                        <a:ext uri="{28A0092B-C50C-407E-A947-70E740481C1C}">
                          <a14:useLocalDpi xmlns:a14="http://schemas.microsoft.com/office/drawing/2010/main"/>
                        </a:ext>
                      </a:extLst>
                    </a:blip>
                    <a:stretch>
                      <a:fillRect/>
                    </a:stretch>
                  </pic:blipFill>
                  <pic:spPr>
                    <a:xfrm>
                      <a:off x="0" y="0"/>
                      <a:ext cx="2844000" cy="2135867"/>
                    </a:xfrm>
                    <a:prstGeom prst="rect">
                      <a:avLst/>
                    </a:prstGeom>
                  </pic:spPr>
                </pic:pic>
              </a:graphicData>
            </a:graphic>
          </wp:inline>
        </w:drawing>
      </w:r>
    </w:p>
    <w:p w14:paraId="4EC59D74" w14:textId="0F03620A" w:rsidR="006D0321" w:rsidRPr="0030073E" w:rsidRDefault="00397CBD" w:rsidP="00397CBD">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52</w:t>
      </w:r>
      <w:r w:rsidRPr="00402028">
        <w:rPr>
          <w:lang w:val="en-AU"/>
        </w:rPr>
        <w:fldChar w:fldCharType="end"/>
      </w:r>
      <w:r w:rsidRPr="0030073E">
        <w:rPr>
          <w:lang w:val="en-AU"/>
        </w:rPr>
        <w:t xml:space="preserve"> Aerial imagery showing NBN </w:t>
      </w:r>
      <w:r w:rsidR="009A7E58">
        <w:rPr>
          <w:lang w:val="en-AU"/>
        </w:rPr>
        <w:t>fixed wireless</w:t>
      </w:r>
      <w:r w:rsidRPr="0030073E">
        <w:rPr>
          <w:lang w:val="en-AU"/>
        </w:rPr>
        <w:t xml:space="preserve"> and</w:t>
      </w:r>
      <w:r w:rsidR="009A7E58">
        <w:rPr>
          <w:lang w:val="en-AU"/>
        </w:rPr>
        <w:t xml:space="preserve"> satellite</w:t>
      </w:r>
      <w:r w:rsidRPr="0030073E">
        <w:rPr>
          <w:lang w:val="en-AU"/>
        </w:rPr>
        <w:t xml:space="preserve"> Coverage in Neerim South (</w:t>
      </w:r>
      <w:r w:rsidR="0035637A">
        <w:rPr>
          <w:lang w:val="en-AU"/>
        </w:rPr>
        <w:t>NBN Co</w:t>
      </w:r>
      <w:r w:rsidRPr="0030073E">
        <w:rPr>
          <w:lang w:val="en-AU"/>
        </w:rPr>
        <w:t>)</w:t>
      </w:r>
    </w:p>
    <w:p w14:paraId="2E1EAC95" w14:textId="77777777" w:rsidR="00387CB2" w:rsidRPr="0030073E" w:rsidRDefault="00387CB2" w:rsidP="00387CB2">
      <w:pPr>
        <w:pStyle w:val="Heading5"/>
        <w:rPr>
          <w:lang w:val="en-AU"/>
        </w:rPr>
      </w:pPr>
      <w:r w:rsidRPr="0030073E">
        <w:rPr>
          <w:lang w:val="en-AU"/>
        </w:rPr>
        <w:t>Mobile Coverage</w:t>
      </w:r>
    </w:p>
    <w:p w14:paraId="69CFAC4A" w14:textId="77777777" w:rsidR="00387CB2" w:rsidRPr="0030073E" w:rsidRDefault="00387CB2" w:rsidP="00387CB2">
      <w:pPr>
        <w:rPr>
          <w:lang w:val="en-AU"/>
        </w:rPr>
      </w:pPr>
      <w:r w:rsidRPr="0030073E">
        <w:rPr>
          <w:lang w:val="en-AU"/>
        </w:rPr>
        <w:t>Based on public coverage maps:</w:t>
      </w:r>
    </w:p>
    <w:p w14:paraId="5F117CC1" w14:textId="19F9BC25" w:rsidR="00387CB2" w:rsidRPr="0030073E" w:rsidRDefault="00387CB2" w:rsidP="00387CB2">
      <w:pPr>
        <w:pStyle w:val="Bulletedlist"/>
        <w:rPr>
          <w:lang w:val="en-AU"/>
        </w:rPr>
      </w:pPr>
      <w:r w:rsidRPr="0030073E">
        <w:rPr>
          <w:lang w:val="en-AU"/>
        </w:rPr>
        <w:t xml:space="preserve">Telstra shows 4GX outdoor handheld device coverage (with a typical download speed of 2-75 Mbps) across the entire </w:t>
      </w:r>
      <w:r w:rsidR="003E517C" w:rsidRPr="0030073E">
        <w:rPr>
          <w:lang w:val="en-AU"/>
        </w:rPr>
        <w:t>town</w:t>
      </w:r>
    </w:p>
    <w:p w14:paraId="3CEBEB34" w14:textId="1CB38D3E"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3E517C" w:rsidRPr="0030073E">
        <w:rPr>
          <w:lang w:val="en-AU"/>
        </w:rPr>
        <w:t>town</w:t>
      </w:r>
      <w:r w:rsidRPr="0030073E">
        <w:rPr>
          <w:lang w:val="en-AU"/>
        </w:rPr>
        <w:t>, with new coverage under construction</w:t>
      </w:r>
    </w:p>
    <w:p w14:paraId="41AB03BB" w14:textId="3D8670AA"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w:t>
      </w:r>
      <w:r w:rsidR="003E517C" w:rsidRPr="0030073E">
        <w:rPr>
          <w:lang w:val="en-AU"/>
        </w:rPr>
        <w:t>town</w:t>
      </w:r>
      <w:r w:rsidRPr="0030073E">
        <w:rPr>
          <w:lang w:val="en-AU"/>
        </w:rPr>
        <w:t>, with new coverage under construction.</w:t>
      </w:r>
    </w:p>
    <w:p w14:paraId="58BAEE9B" w14:textId="45836E91" w:rsidR="00387CB2" w:rsidRPr="0030073E" w:rsidRDefault="00387CB2" w:rsidP="00387CB2">
      <w:pPr>
        <w:rPr>
          <w:lang w:val="en-AU"/>
        </w:rPr>
      </w:pPr>
      <w:r w:rsidRPr="0030073E">
        <w:rPr>
          <w:lang w:val="en-AU"/>
        </w:rPr>
        <w:t xml:space="preserve">In summary, there appear to be no mobile coverage issues in the </w:t>
      </w:r>
      <w:r w:rsidR="003E517C" w:rsidRPr="0030073E">
        <w:rPr>
          <w:lang w:val="en-AU"/>
        </w:rPr>
        <w:t>town</w:t>
      </w:r>
      <w:r w:rsidRPr="0030073E">
        <w:rPr>
          <w:lang w:val="en-AU"/>
        </w:rPr>
        <w:t>, with the three major mobile network operators all offering service.</w:t>
      </w:r>
    </w:p>
    <w:p w14:paraId="166089B3" w14:textId="77777777" w:rsidR="00387CB2" w:rsidRPr="0030073E" w:rsidRDefault="00387CB2" w:rsidP="00387CB2">
      <w:pPr>
        <w:pStyle w:val="Heading5"/>
        <w:rPr>
          <w:lang w:val="en-AU"/>
        </w:rPr>
      </w:pPr>
      <w:r w:rsidRPr="0030073E">
        <w:rPr>
          <w:lang w:val="en-AU"/>
        </w:rPr>
        <w:t>LP-WAN Coverage</w:t>
      </w:r>
    </w:p>
    <w:p w14:paraId="108F6641" w14:textId="77777777" w:rsidR="00387CB2" w:rsidRPr="0030073E" w:rsidRDefault="00387CB2" w:rsidP="00387CB2">
      <w:pPr>
        <w:rPr>
          <w:sz w:val="18"/>
          <w:szCs w:val="18"/>
          <w:lang w:val="en-AU"/>
        </w:rPr>
      </w:pPr>
      <w:r w:rsidRPr="0030073E">
        <w:rPr>
          <w:lang w:val="en-AU"/>
        </w:rPr>
        <w:t>There is extensive Taggle IOT coverage in Neerim South.</w:t>
      </w:r>
    </w:p>
    <w:p w14:paraId="6852975D" w14:textId="77777777" w:rsidR="00387CB2" w:rsidRPr="0030073E" w:rsidRDefault="00387CB2" w:rsidP="00387CB2">
      <w:pPr>
        <w:pStyle w:val="Heading5"/>
        <w:rPr>
          <w:lang w:val="en-AU"/>
        </w:rPr>
      </w:pPr>
      <w:r w:rsidRPr="0030073E">
        <w:rPr>
          <w:lang w:val="en-AU"/>
        </w:rPr>
        <w:t>Public WiFi Coverage</w:t>
      </w:r>
    </w:p>
    <w:p w14:paraId="4385BD20" w14:textId="77777777" w:rsidR="00387CB2" w:rsidRPr="0030073E" w:rsidRDefault="00387CB2" w:rsidP="00387CB2">
      <w:pPr>
        <w:rPr>
          <w:lang w:val="en-AU"/>
        </w:rPr>
      </w:pPr>
      <w:r w:rsidRPr="0030073E">
        <w:rPr>
          <w:lang w:val="en-AU"/>
        </w:rPr>
        <w:t xml:space="preserve">There are no known free public WiFi areas in Neerim South. </w:t>
      </w:r>
    </w:p>
    <w:p w14:paraId="7CB55581" w14:textId="77777777" w:rsidR="00387CB2" w:rsidRPr="0030073E" w:rsidRDefault="00387CB2" w:rsidP="00387CB2">
      <w:pPr>
        <w:pStyle w:val="Heading5"/>
        <w:rPr>
          <w:lang w:val="en-AU"/>
        </w:rPr>
      </w:pPr>
      <w:r w:rsidRPr="0030073E">
        <w:rPr>
          <w:lang w:val="en-AU"/>
        </w:rPr>
        <w:t>Other</w:t>
      </w:r>
    </w:p>
    <w:p w14:paraId="76C0E507" w14:textId="3D55A8F1" w:rsidR="00387CB2" w:rsidRPr="0030073E" w:rsidRDefault="00387CB2" w:rsidP="0082641F">
      <w:pPr>
        <w:rPr>
          <w:lang w:val="en-AU"/>
        </w:rPr>
      </w:pPr>
      <w:r w:rsidRPr="0030073E">
        <w:rPr>
          <w:lang w:val="en-AU"/>
        </w:rPr>
        <w:t>VicTrack fibre is not available in Neerim South.</w:t>
      </w:r>
    </w:p>
    <w:p w14:paraId="611F2EFC" w14:textId="77777777" w:rsidR="00387CB2" w:rsidRPr="0030073E" w:rsidRDefault="00387CB2" w:rsidP="002E6163">
      <w:pPr>
        <w:pStyle w:val="Heading2"/>
        <w:numPr>
          <w:ilvl w:val="1"/>
          <w:numId w:val="110"/>
        </w:numPr>
        <w:ind w:hanging="780"/>
        <w:rPr>
          <w:lang w:val="en-AU"/>
        </w:rPr>
      </w:pPr>
      <w:bookmarkStart w:id="2656" w:name="_Toc17454646"/>
      <w:r w:rsidRPr="0030073E">
        <w:rPr>
          <w:lang w:val="en-AU"/>
        </w:rPr>
        <w:t>Locality of Glengarry</w:t>
      </w:r>
      <w:bookmarkEnd w:id="2656"/>
    </w:p>
    <w:p w14:paraId="045A53B1" w14:textId="34D15C1C" w:rsidR="00387CB2" w:rsidRPr="0030073E" w:rsidRDefault="00387CB2" w:rsidP="00387CB2">
      <w:pPr>
        <w:rPr>
          <w:lang w:val="en-AU"/>
        </w:rPr>
      </w:pPr>
      <w:r w:rsidRPr="0030073E">
        <w:rPr>
          <w:lang w:val="en-AU"/>
        </w:rPr>
        <w:t>Glengarry is a town in the Gippsland region of Victoria, located in the City of Latrobe, 165 kilometres south</w:t>
      </w:r>
      <w:r w:rsidR="004D1801">
        <w:rPr>
          <w:lang w:val="en-AU"/>
        </w:rPr>
        <w:t>-</w:t>
      </w:r>
      <w:r w:rsidRPr="0030073E">
        <w:rPr>
          <w:lang w:val="en-AU"/>
        </w:rPr>
        <w:t>east of Melbourne. Gengarry was established after the railway arrived from Traralgon in 1883.</w:t>
      </w:r>
    </w:p>
    <w:p w14:paraId="18494E1F" w14:textId="77777777" w:rsidR="00387CB2" w:rsidRPr="0030073E" w:rsidRDefault="00387CB2" w:rsidP="00387CB2">
      <w:pPr>
        <w:rPr>
          <w:lang w:val="en-AU"/>
        </w:rPr>
      </w:pPr>
      <w:r w:rsidRPr="0030073E">
        <w:rPr>
          <w:lang w:val="en-AU"/>
        </w:rPr>
        <w:t>General characteristics of the town that provide an indication of the town’s likely telecommunications demand profile include:</w:t>
      </w:r>
    </w:p>
    <w:p w14:paraId="4F46C42B" w14:textId="77777777" w:rsidR="00387CB2" w:rsidRPr="0030073E" w:rsidRDefault="00387CB2" w:rsidP="00387CB2">
      <w:pPr>
        <w:pStyle w:val="Bulletedlist"/>
        <w:rPr>
          <w:lang w:val="en-AU"/>
        </w:rPr>
      </w:pPr>
      <w:r w:rsidRPr="0030073E">
        <w:rPr>
          <w:lang w:val="en-AU"/>
        </w:rPr>
        <w:t>The population of Glengarry declined by 4.6% over a decade to 646 in 2016</w:t>
      </w:r>
    </w:p>
    <w:p w14:paraId="68E07558" w14:textId="77777777" w:rsidR="00387CB2" w:rsidRPr="0030073E" w:rsidRDefault="00387CB2" w:rsidP="00387CB2">
      <w:pPr>
        <w:pStyle w:val="Bulletedlist"/>
        <w:rPr>
          <w:lang w:val="en-AU"/>
        </w:rPr>
      </w:pPr>
      <w:r w:rsidRPr="0030073E">
        <w:rPr>
          <w:lang w:val="en-AU"/>
        </w:rPr>
        <w:t>352 people aged 15 and over reported being in the labour force in the week preceding the 2016 Census, with 56.5% being in full-time employment and 31.8% in part-time employment</w:t>
      </w:r>
    </w:p>
    <w:p w14:paraId="06029500" w14:textId="77777777" w:rsidR="00387CB2" w:rsidRPr="0030073E" w:rsidRDefault="00387CB2" w:rsidP="00387CB2">
      <w:pPr>
        <w:pStyle w:val="Bulletedlist"/>
        <w:rPr>
          <w:lang w:val="en-AU"/>
        </w:rPr>
      </w:pPr>
      <w:r w:rsidRPr="0030073E">
        <w:rPr>
          <w:lang w:val="en-AU"/>
        </w:rPr>
        <w:t>9.3% of the labour force classified themselves as managers, 14.6% as professionals and 13.4% as clerical and administrative workers</w:t>
      </w:r>
    </w:p>
    <w:p w14:paraId="2C1AE749" w14:textId="77777777" w:rsidR="00387CB2" w:rsidRPr="0030073E" w:rsidRDefault="00387CB2" w:rsidP="00387CB2">
      <w:pPr>
        <w:pStyle w:val="Bulletedlist"/>
        <w:rPr>
          <w:lang w:val="en-AU"/>
        </w:rPr>
      </w:pPr>
      <w:r w:rsidRPr="0030073E">
        <w:rPr>
          <w:lang w:val="en-AU"/>
        </w:rPr>
        <w:t xml:space="preserve">6.3% of the labour force cited their industry of employment as local government administration, 6.3% cited hospitals (except psychiatric hospitals) and 4.9% cited local government administration </w:t>
      </w:r>
    </w:p>
    <w:p w14:paraId="1F279D89" w14:textId="5EC75ADD" w:rsidR="00387CB2" w:rsidRPr="0030073E" w:rsidRDefault="00387CB2" w:rsidP="00387CB2">
      <w:pPr>
        <w:pStyle w:val="Bulletedlist"/>
        <w:rPr>
          <w:lang w:val="en-AU"/>
        </w:rPr>
      </w:pPr>
      <w:r w:rsidRPr="0030073E">
        <w:rPr>
          <w:lang w:val="en-AU"/>
        </w:rPr>
        <w:t>The nearest public hospital is located in Traralgon to the south</w:t>
      </w:r>
      <w:r w:rsidR="004D1801">
        <w:rPr>
          <w:lang w:val="en-AU"/>
        </w:rPr>
        <w:t>-</w:t>
      </w:r>
      <w:r w:rsidRPr="0030073E">
        <w:rPr>
          <w:lang w:val="en-AU"/>
        </w:rPr>
        <w:t>east</w:t>
      </w:r>
    </w:p>
    <w:p w14:paraId="4DD34538" w14:textId="77777777" w:rsidR="00387CB2" w:rsidRPr="0030073E" w:rsidRDefault="00387CB2" w:rsidP="00387CB2">
      <w:pPr>
        <w:pStyle w:val="Bulletedlist"/>
        <w:rPr>
          <w:lang w:val="en-AU"/>
        </w:rPr>
      </w:pPr>
      <w:r w:rsidRPr="0030073E">
        <w:rPr>
          <w:lang w:val="en-AU"/>
        </w:rPr>
        <w:t xml:space="preserve">The town has 1 primary school </w:t>
      </w:r>
    </w:p>
    <w:p w14:paraId="3D1354E1" w14:textId="77777777" w:rsidR="00387CB2" w:rsidRPr="0030073E" w:rsidRDefault="00387CB2" w:rsidP="00387CB2">
      <w:pPr>
        <w:pStyle w:val="Bulletedlist"/>
        <w:rPr>
          <w:lang w:val="en-AU"/>
        </w:rPr>
      </w:pPr>
      <w:r w:rsidRPr="0030073E">
        <w:rPr>
          <w:lang w:val="en-AU"/>
        </w:rPr>
        <w:t>With a median age of 37, Glengarry has one of the youngest populations in regional Victoria</w:t>
      </w:r>
    </w:p>
    <w:p w14:paraId="29AC05EB" w14:textId="46D3A26C" w:rsidR="00387CB2" w:rsidRPr="0030073E" w:rsidRDefault="00387CB2" w:rsidP="00387CB2">
      <w:pPr>
        <w:pStyle w:val="Bulletedlist"/>
        <w:rPr>
          <w:lang w:val="en-AU"/>
        </w:rPr>
      </w:pPr>
      <w:r w:rsidRPr="0030073E">
        <w:rPr>
          <w:lang w:val="en-AU"/>
        </w:rPr>
        <w:t>The ABS report a median annual household income of $80.2K for Glengarry, one of the highest in the region and just below Melbourne’s $80.4K</w:t>
      </w:r>
    </w:p>
    <w:p w14:paraId="476BDB77" w14:textId="77777777" w:rsidR="00387CB2" w:rsidRPr="0030073E" w:rsidRDefault="00387CB2" w:rsidP="00387CB2">
      <w:pPr>
        <w:pStyle w:val="Bulletedlist"/>
        <w:rPr>
          <w:lang w:val="en-AU"/>
        </w:rPr>
      </w:pPr>
      <w:r w:rsidRPr="0030073E">
        <w:rPr>
          <w:lang w:val="en-AU"/>
        </w:rPr>
        <w:t xml:space="preserve">Data in SLIM on businesses registered with workcover indicates approximately 16 businesses in the town or its near surrounds </w:t>
      </w:r>
    </w:p>
    <w:p w14:paraId="0FCF4EEE" w14:textId="20902A39" w:rsidR="00387CB2" w:rsidRPr="0030073E" w:rsidRDefault="00387CB2" w:rsidP="00387CB2">
      <w:pPr>
        <w:pStyle w:val="Bulletedlist"/>
        <w:rPr>
          <w:lang w:val="en-AU"/>
        </w:rPr>
      </w:pPr>
      <w:r w:rsidRPr="0030073E">
        <w:rPr>
          <w:lang w:val="en-AU"/>
        </w:rPr>
        <w:t>In 87.4% of dwellings, at least one person accessed the internet from home</w:t>
      </w:r>
      <w:r w:rsidR="000C1497">
        <w:rPr>
          <w:lang w:val="en-AU"/>
        </w:rPr>
        <w:t>.</w:t>
      </w:r>
      <w:r w:rsidRPr="0030073E">
        <w:rPr>
          <w:lang w:val="en-AU"/>
        </w:rPr>
        <w:t xml:space="preserve"> </w:t>
      </w:r>
    </w:p>
    <w:p w14:paraId="1F13CD1D" w14:textId="4E73629E" w:rsidR="00387CB2" w:rsidRPr="0030073E" w:rsidRDefault="003311DB" w:rsidP="00387CB2">
      <w:pPr>
        <w:pStyle w:val="Heading5"/>
        <w:rPr>
          <w:lang w:val="en-AU"/>
        </w:rPr>
      </w:pPr>
      <w:r>
        <w:rPr>
          <w:lang w:val="en-AU"/>
        </w:rPr>
        <w:br w:type="column"/>
      </w:r>
      <w:r w:rsidR="00387CB2" w:rsidRPr="0030073E">
        <w:rPr>
          <w:lang w:val="en-AU"/>
        </w:rPr>
        <w:t>Skills</w:t>
      </w:r>
    </w:p>
    <w:p w14:paraId="55B0A468" w14:textId="77777777" w:rsidR="00387CB2" w:rsidRPr="0030073E" w:rsidRDefault="00387CB2" w:rsidP="00387CB2">
      <w:pPr>
        <w:keepNext/>
        <w:rPr>
          <w:lang w:val="en-AU"/>
        </w:rPr>
      </w:pPr>
      <w:r w:rsidRPr="0030073E">
        <w:rPr>
          <w:lang w:val="en-AU"/>
        </w:rPr>
        <w:t>ABS Census data indicates:</w:t>
      </w:r>
    </w:p>
    <w:p w14:paraId="749FFF92" w14:textId="77777777" w:rsidR="00387CB2" w:rsidRPr="0030073E" w:rsidRDefault="00387CB2" w:rsidP="00387CB2">
      <w:pPr>
        <w:pStyle w:val="Bulletedlist"/>
        <w:rPr>
          <w:lang w:val="en-AU"/>
        </w:rPr>
      </w:pPr>
      <w:r w:rsidRPr="0030073E">
        <w:rPr>
          <w:lang w:val="en-AU"/>
        </w:rPr>
        <w:t>18.7% of people aged 15 and over having gained a diploma, advanced diploma, bachelors degree or higher educational qualification</w:t>
      </w:r>
    </w:p>
    <w:p w14:paraId="391C836B" w14:textId="0337F100" w:rsidR="00387CB2" w:rsidRPr="0030073E" w:rsidRDefault="000C1497" w:rsidP="00387CB2">
      <w:pPr>
        <w:pStyle w:val="Bulletedlist"/>
        <w:rPr>
          <w:lang w:val="en-AU"/>
        </w:rPr>
      </w:pPr>
      <w:r>
        <w:rPr>
          <w:lang w:val="en-AU"/>
        </w:rPr>
        <w:t>A</w:t>
      </w:r>
      <w:r w:rsidR="00387CB2" w:rsidRPr="0030073E">
        <w:rPr>
          <w:lang w:val="en-AU"/>
        </w:rPr>
        <w:t>nother 27.6% have completed level III or IV trade certificates</w:t>
      </w:r>
    </w:p>
    <w:p w14:paraId="15EA719F" w14:textId="1425407B" w:rsidR="00387CB2" w:rsidRPr="0030073E" w:rsidRDefault="000C1497" w:rsidP="00387CB2">
      <w:pPr>
        <w:pStyle w:val="Bulletedlist"/>
        <w:rPr>
          <w:lang w:val="en-AU"/>
        </w:rPr>
      </w:pPr>
      <w:r>
        <w:rPr>
          <w:lang w:val="en-AU"/>
        </w:rPr>
        <w:t>A</w:t>
      </w:r>
      <w:r w:rsidR="00387CB2" w:rsidRPr="0030073E">
        <w:rPr>
          <w:lang w:val="en-AU"/>
        </w:rPr>
        <w:t>nother 12.6% have completed year 12.</w:t>
      </w:r>
    </w:p>
    <w:p w14:paraId="2969BA57" w14:textId="77777777" w:rsidR="00387CB2" w:rsidRPr="0030073E" w:rsidRDefault="00387CB2" w:rsidP="00387CB2">
      <w:pPr>
        <w:rPr>
          <w:lang w:val="en-AU"/>
        </w:rPr>
      </w:pPr>
      <w:r w:rsidRPr="0030073E">
        <w:rPr>
          <w:lang w:val="en-AU"/>
        </w:rPr>
        <w:t>ABS Industry employment data from 2016 indicated that the Latrobe LGA had 4.5% employment in the industry sectors with strong technology exposure.</w:t>
      </w:r>
    </w:p>
    <w:p w14:paraId="581E5FA4" w14:textId="77777777" w:rsidR="00387CB2" w:rsidRPr="0030073E" w:rsidRDefault="00387CB2" w:rsidP="00387CB2">
      <w:pPr>
        <w:pStyle w:val="Heading5"/>
        <w:rPr>
          <w:lang w:val="en-AU"/>
        </w:rPr>
      </w:pPr>
      <w:r w:rsidRPr="0030073E">
        <w:rPr>
          <w:lang w:val="en-AU"/>
        </w:rPr>
        <w:t>Fixed Broadband</w:t>
      </w:r>
    </w:p>
    <w:p w14:paraId="0DB15E2D" w14:textId="24B455AB" w:rsidR="00397CBD" w:rsidRPr="0030073E" w:rsidRDefault="00397CBD" w:rsidP="00397CBD">
      <w:pPr>
        <w:rPr>
          <w:lang w:val="en-AU"/>
        </w:rPr>
      </w:pPr>
      <w:r w:rsidRPr="0030073E">
        <w:rPr>
          <w:lang w:val="en-AU"/>
        </w:rPr>
        <w:t xml:space="preserve">The map below shows the status of the NBN rollout in Glengarry as advised by </w:t>
      </w:r>
      <w:r w:rsidR="00DC2C0A" w:rsidRPr="0030073E">
        <w:rPr>
          <w:lang w:val="en-AU"/>
        </w:rPr>
        <w:t>NBN Co</w:t>
      </w:r>
      <w:r w:rsidRPr="0030073E">
        <w:rPr>
          <w:lang w:val="en-AU"/>
        </w:rPr>
        <w:t xml:space="preserve"> in September 2018. The purple / striped areas show the locations currently serviced by NBN Fixed Line services, the purple / spotted areas show locations serviced by NBN </w:t>
      </w:r>
      <w:r w:rsidR="009A7E58">
        <w:rPr>
          <w:lang w:val="en-AU"/>
        </w:rPr>
        <w:t>fixed wireless</w:t>
      </w:r>
      <w:r w:rsidRPr="0030073E">
        <w:rPr>
          <w:lang w:val="en-AU"/>
        </w:rPr>
        <w:t xml:space="preserve"> services and white areas locations serviced by NBN</w:t>
      </w:r>
      <w:r w:rsidR="009A7E58">
        <w:rPr>
          <w:lang w:val="en-AU"/>
        </w:rPr>
        <w:t xml:space="preserve"> satellite</w:t>
      </w:r>
      <w:r w:rsidRPr="0030073E">
        <w:rPr>
          <w:lang w:val="en-AU"/>
        </w:rPr>
        <w:t xml:space="preserve">. The brown / striped areas show the locations where NBN Fixed Line services are planned or under construction. </w:t>
      </w:r>
    </w:p>
    <w:p w14:paraId="2B1B0F43" w14:textId="0A6004BD" w:rsidR="00397CBD" w:rsidRPr="0030073E" w:rsidRDefault="00397CBD" w:rsidP="00397CBD">
      <w:pPr>
        <w:rPr>
          <w:lang w:val="en-AU"/>
        </w:rPr>
      </w:pPr>
      <w:r w:rsidRPr="0030073E">
        <w:rPr>
          <w:lang w:val="en-AU"/>
        </w:rPr>
        <w:t xml:space="preserve">The Glengarry township and surrounding areas is serviced by NBN </w:t>
      </w:r>
      <w:r w:rsidR="009A7E58">
        <w:rPr>
          <w:lang w:val="en-AU"/>
        </w:rPr>
        <w:t>fixed wireless</w:t>
      </w:r>
      <w:r w:rsidRPr="0030073E">
        <w:rPr>
          <w:lang w:val="en-AU"/>
        </w:rPr>
        <w:t xml:space="preserve"> and</w:t>
      </w:r>
      <w:r w:rsidR="009A7E58">
        <w:rPr>
          <w:lang w:val="en-AU"/>
        </w:rPr>
        <w:t xml:space="preserve"> satellite</w:t>
      </w:r>
      <w:r w:rsidRPr="0030073E">
        <w:rPr>
          <w:lang w:val="en-AU"/>
        </w:rPr>
        <w:t>.</w:t>
      </w:r>
    </w:p>
    <w:p w14:paraId="4A9EDAB7" w14:textId="77777777" w:rsidR="0063658E" w:rsidRPr="0030073E" w:rsidRDefault="00194FD8" w:rsidP="0063658E">
      <w:pPr>
        <w:keepNext/>
        <w:rPr>
          <w:lang w:val="en-AU"/>
        </w:rPr>
      </w:pPr>
      <w:r w:rsidRPr="00402028">
        <w:rPr>
          <w:noProof/>
          <w:lang w:val="en-AU"/>
        </w:rPr>
        <w:drawing>
          <wp:inline distT="0" distB="0" distL="0" distR="0" wp14:anchorId="623B95C5" wp14:editId="5114C164">
            <wp:extent cx="2844000" cy="2059606"/>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screen">
                      <a:extLst>
                        <a:ext uri="{28A0092B-C50C-407E-A947-70E740481C1C}">
                          <a14:useLocalDpi xmlns:a14="http://schemas.microsoft.com/office/drawing/2010/main"/>
                        </a:ext>
                      </a:extLst>
                    </a:blip>
                    <a:stretch>
                      <a:fillRect/>
                    </a:stretch>
                  </pic:blipFill>
                  <pic:spPr>
                    <a:xfrm>
                      <a:off x="0" y="0"/>
                      <a:ext cx="2844000" cy="2059606"/>
                    </a:xfrm>
                    <a:prstGeom prst="rect">
                      <a:avLst/>
                    </a:prstGeom>
                  </pic:spPr>
                </pic:pic>
              </a:graphicData>
            </a:graphic>
          </wp:inline>
        </w:drawing>
      </w:r>
    </w:p>
    <w:p w14:paraId="7C334BB5" w14:textId="6D6B5558" w:rsidR="00397CBD" w:rsidRPr="0030073E" w:rsidRDefault="0063658E" w:rsidP="0063658E">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53</w:t>
      </w:r>
      <w:r w:rsidRPr="00402028">
        <w:rPr>
          <w:lang w:val="en-AU"/>
        </w:rPr>
        <w:fldChar w:fldCharType="end"/>
      </w:r>
      <w:r w:rsidRPr="0030073E">
        <w:rPr>
          <w:lang w:val="en-AU"/>
        </w:rPr>
        <w:t xml:space="preserve"> NBN Coverage of Glengarry (</w:t>
      </w:r>
      <w:r w:rsidR="0035637A">
        <w:rPr>
          <w:lang w:val="en-AU"/>
        </w:rPr>
        <w:t>NBN Co</w:t>
      </w:r>
      <w:r w:rsidRPr="0030073E">
        <w:rPr>
          <w:lang w:val="en-AU"/>
        </w:rPr>
        <w:t>)</w:t>
      </w:r>
    </w:p>
    <w:p w14:paraId="0BD64919" w14:textId="3AE04357" w:rsidR="00194FD8" w:rsidRPr="0030073E" w:rsidRDefault="00194FD8" w:rsidP="00194FD8">
      <w:pPr>
        <w:rPr>
          <w:lang w:val="en-AU"/>
        </w:rPr>
      </w:pPr>
      <w:r w:rsidRPr="0030073E">
        <w:rPr>
          <w:lang w:val="en-AU"/>
        </w:rPr>
        <w:t xml:space="preserve">Examining a satellite map of the same area shows that most of the premises in Glengarry fall within the NBN </w:t>
      </w:r>
      <w:r w:rsidR="009A7E58">
        <w:rPr>
          <w:lang w:val="en-AU"/>
        </w:rPr>
        <w:t>fixed wireless</w:t>
      </w:r>
      <w:r w:rsidRPr="0030073E">
        <w:rPr>
          <w:lang w:val="en-AU"/>
        </w:rPr>
        <w:t xml:space="preserve"> area.</w:t>
      </w:r>
    </w:p>
    <w:p w14:paraId="5CA440B5" w14:textId="77777777" w:rsidR="0063658E" w:rsidRPr="0030073E" w:rsidRDefault="00194FD8" w:rsidP="0063658E">
      <w:pPr>
        <w:keepNext/>
        <w:rPr>
          <w:lang w:val="en-AU"/>
        </w:rPr>
      </w:pPr>
      <w:r w:rsidRPr="00402028">
        <w:rPr>
          <w:noProof/>
          <w:lang w:val="en-AU"/>
        </w:rPr>
        <w:drawing>
          <wp:inline distT="0" distB="0" distL="0" distR="0" wp14:anchorId="6DD8E25E" wp14:editId="1365CBA5">
            <wp:extent cx="2844000" cy="208311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screen">
                      <a:extLst>
                        <a:ext uri="{28A0092B-C50C-407E-A947-70E740481C1C}">
                          <a14:useLocalDpi xmlns:a14="http://schemas.microsoft.com/office/drawing/2010/main"/>
                        </a:ext>
                      </a:extLst>
                    </a:blip>
                    <a:stretch>
                      <a:fillRect/>
                    </a:stretch>
                  </pic:blipFill>
                  <pic:spPr>
                    <a:xfrm>
                      <a:off x="0" y="0"/>
                      <a:ext cx="2844000" cy="2083115"/>
                    </a:xfrm>
                    <a:prstGeom prst="rect">
                      <a:avLst/>
                    </a:prstGeom>
                  </pic:spPr>
                </pic:pic>
              </a:graphicData>
            </a:graphic>
          </wp:inline>
        </w:drawing>
      </w:r>
    </w:p>
    <w:p w14:paraId="6DF49852" w14:textId="63A894CE" w:rsidR="00194FD8" w:rsidRPr="0030073E" w:rsidRDefault="0063658E" w:rsidP="0063658E">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54</w:t>
      </w:r>
      <w:r w:rsidRPr="00402028">
        <w:rPr>
          <w:lang w:val="en-AU"/>
        </w:rPr>
        <w:fldChar w:fldCharType="end"/>
      </w:r>
      <w:r w:rsidRPr="0030073E">
        <w:rPr>
          <w:lang w:val="en-AU"/>
        </w:rPr>
        <w:t xml:space="preserve"> Aerial imagery showing NBN </w:t>
      </w:r>
      <w:r w:rsidR="009A7E58">
        <w:rPr>
          <w:lang w:val="en-AU"/>
        </w:rPr>
        <w:t>fixed wireless</w:t>
      </w:r>
      <w:r w:rsidRPr="0030073E">
        <w:rPr>
          <w:lang w:val="en-AU"/>
        </w:rPr>
        <w:t xml:space="preserve"> and</w:t>
      </w:r>
      <w:r w:rsidR="009A7E58">
        <w:rPr>
          <w:lang w:val="en-AU"/>
        </w:rPr>
        <w:t xml:space="preserve"> satellite</w:t>
      </w:r>
      <w:r w:rsidRPr="0030073E">
        <w:rPr>
          <w:lang w:val="en-AU"/>
        </w:rPr>
        <w:t xml:space="preserve"> Coverage in Glengarry (</w:t>
      </w:r>
      <w:r w:rsidR="0035637A">
        <w:rPr>
          <w:lang w:val="en-AU"/>
        </w:rPr>
        <w:t>NBN Co</w:t>
      </w:r>
      <w:r w:rsidRPr="0030073E">
        <w:rPr>
          <w:lang w:val="en-AU"/>
        </w:rPr>
        <w:t>)</w:t>
      </w:r>
    </w:p>
    <w:p w14:paraId="71D7C833" w14:textId="77777777" w:rsidR="00387CB2" w:rsidRPr="0030073E" w:rsidRDefault="00387CB2" w:rsidP="00387CB2">
      <w:pPr>
        <w:pStyle w:val="Heading5"/>
        <w:rPr>
          <w:lang w:val="en-AU"/>
        </w:rPr>
      </w:pPr>
      <w:r w:rsidRPr="0030073E">
        <w:rPr>
          <w:lang w:val="en-AU"/>
        </w:rPr>
        <w:t>Mobile Coverage</w:t>
      </w:r>
    </w:p>
    <w:p w14:paraId="7E283546" w14:textId="77777777" w:rsidR="00387CB2" w:rsidRPr="0030073E" w:rsidRDefault="00387CB2" w:rsidP="00387CB2">
      <w:pPr>
        <w:rPr>
          <w:lang w:val="en-AU"/>
        </w:rPr>
      </w:pPr>
      <w:r w:rsidRPr="0030073E">
        <w:rPr>
          <w:lang w:val="en-AU"/>
        </w:rPr>
        <w:t>Based on public coverage maps:</w:t>
      </w:r>
    </w:p>
    <w:p w14:paraId="6790BC3B" w14:textId="2453D967" w:rsidR="00387CB2" w:rsidRPr="0030073E" w:rsidRDefault="00387CB2" w:rsidP="00387CB2">
      <w:pPr>
        <w:pStyle w:val="Bulletedlist"/>
        <w:rPr>
          <w:lang w:val="en-AU"/>
        </w:rPr>
      </w:pPr>
      <w:r w:rsidRPr="0030073E">
        <w:rPr>
          <w:lang w:val="en-AU"/>
        </w:rPr>
        <w:t xml:space="preserve">Telstra shows 4GX outdoor handheld device coverage (with a typical download speed of 2-75 Mbps) across the entire </w:t>
      </w:r>
      <w:r w:rsidR="003E517C" w:rsidRPr="0030073E">
        <w:rPr>
          <w:lang w:val="en-AU"/>
        </w:rPr>
        <w:t>town</w:t>
      </w:r>
    </w:p>
    <w:p w14:paraId="369222BD" w14:textId="3FC80010" w:rsidR="00387CB2" w:rsidRPr="0030073E" w:rsidRDefault="00387CB2" w:rsidP="00387CB2">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w:t>
      </w:r>
      <w:r w:rsidR="003E517C" w:rsidRPr="0030073E">
        <w:rPr>
          <w:lang w:val="en-AU"/>
        </w:rPr>
        <w:t>town</w:t>
      </w:r>
    </w:p>
    <w:p w14:paraId="1F4B7771" w14:textId="25EAB26A" w:rsidR="00387CB2" w:rsidRPr="0030073E" w:rsidRDefault="00387CB2" w:rsidP="00387CB2">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w:t>
      </w:r>
      <w:r w:rsidR="003E517C" w:rsidRPr="0030073E">
        <w:rPr>
          <w:lang w:val="en-AU"/>
        </w:rPr>
        <w:t>town</w:t>
      </w:r>
      <w:r w:rsidRPr="0030073E">
        <w:rPr>
          <w:lang w:val="en-AU"/>
        </w:rPr>
        <w:t>, with new coverage under construction.</w:t>
      </w:r>
    </w:p>
    <w:p w14:paraId="2D31E82B" w14:textId="0FD4C502" w:rsidR="00387CB2" w:rsidRPr="0030073E" w:rsidRDefault="00387CB2" w:rsidP="00387CB2">
      <w:pPr>
        <w:rPr>
          <w:lang w:val="en-AU"/>
        </w:rPr>
      </w:pPr>
      <w:r w:rsidRPr="0030073E">
        <w:rPr>
          <w:lang w:val="en-AU"/>
        </w:rPr>
        <w:t xml:space="preserve">In summary, there appear to be no mobile coverage issues in the </w:t>
      </w:r>
      <w:r w:rsidR="003E517C" w:rsidRPr="0030073E">
        <w:rPr>
          <w:lang w:val="en-AU"/>
        </w:rPr>
        <w:t>town</w:t>
      </w:r>
      <w:r w:rsidRPr="0030073E">
        <w:rPr>
          <w:lang w:val="en-AU"/>
        </w:rPr>
        <w:t>, with the three major mobile network operators all offering service.</w:t>
      </w:r>
    </w:p>
    <w:p w14:paraId="6EA48359" w14:textId="77777777" w:rsidR="00387CB2" w:rsidRPr="0030073E" w:rsidRDefault="00387CB2" w:rsidP="00387CB2">
      <w:pPr>
        <w:pStyle w:val="Heading5"/>
        <w:rPr>
          <w:lang w:val="en-AU"/>
        </w:rPr>
      </w:pPr>
      <w:r w:rsidRPr="0030073E">
        <w:rPr>
          <w:lang w:val="en-AU"/>
        </w:rPr>
        <w:t>LP-WAN Coverage</w:t>
      </w:r>
    </w:p>
    <w:p w14:paraId="384FE358" w14:textId="76B72FC4" w:rsidR="00387CB2" w:rsidRPr="0030073E" w:rsidRDefault="00387CB2" w:rsidP="00387CB2">
      <w:pPr>
        <w:rPr>
          <w:sz w:val="18"/>
          <w:szCs w:val="18"/>
          <w:lang w:val="en-AU"/>
        </w:rPr>
      </w:pPr>
      <w:r w:rsidRPr="0030073E">
        <w:rPr>
          <w:lang w:val="en-AU"/>
        </w:rPr>
        <w:t xml:space="preserve">There are extensive LP-WAN options in Glengarry with Taggle, </w:t>
      </w:r>
      <w:r w:rsidR="00B20972">
        <w:rPr>
          <w:lang w:val="en-AU"/>
        </w:rPr>
        <w:t>Sigfox</w:t>
      </w:r>
      <w:r w:rsidRPr="0030073E">
        <w:rPr>
          <w:lang w:val="en-AU"/>
        </w:rPr>
        <w:t xml:space="preserve"> and Optus NB-IOT coverage all available in the area.</w:t>
      </w:r>
    </w:p>
    <w:p w14:paraId="6BD1841A" w14:textId="77777777" w:rsidR="00387CB2" w:rsidRPr="0030073E" w:rsidRDefault="00387CB2" w:rsidP="00387CB2">
      <w:pPr>
        <w:pStyle w:val="Heading5"/>
        <w:rPr>
          <w:lang w:val="en-AU"/>
        </w:rPr>
      </w:pPr>
      <w:r w:rsidRPr="0030073E">
        <w:rPr>
          <w:lang w:val="en-AU"/>
        </w:rPr>
        <w:t>Public WiFi Coverage</w:t>
      </w:r>
    </w:p>
    <w:p w14:paraId="5FC5D12E" w14:textId="77777777" w:rsidR="00387CB2" w:rsidRPr="0030073E" w:rsidRDefault="00387CB2" w:rsidP="00387CB2">
      <w:pPr>
        <w:rPr>
          <w:lang w:val="en-AU"/>
        </w:rPr>
      </w:pPr>
      <w:r w:rsidRPr="0030073E">
        <w:rPr>
          <w:lang w:val="en-AU"/>
        </w:rPr>
        <w:t xml:space="preserve">24-hour free public WiFi is available in Main St and the Glengarry Library. </w:t>
      </w:r>
    </w:p>
    <w:p w14:paraId="42F6B5BE" w14:textId="77777777" w:rsidR="00387CB2" w:rsidRPr="0030073E" w:rsidRDefault="00387CB2" w:rsidP="00387CB2">
      <w:pPr>
        <w:pStyle w:val="Heading5"/>
        <w:rPr>
          <w:lang w:val="en-AU"/>
        </w:rPr>
      </w:pPr>
      <w:r w:rsidRPr="0030073E">
        <w:rPr>
          <w:lang w:val="en-AU"/>
        </w:rPr>
        <w:t>Other</w:t>
      </w:r>
    </w:p>
    <w:p w14:paraId="5AC398B6" w14:textId="4884453C" w:rsidR="00387CB2" w:rsidRPr="0030073E" w:rsidRDefault="0091011E" w:rsidP="00387CB2">
      <w:pPr>
        <w:rPr>
          <w:lang w:val="en-AU"/>
        </w:rPr>
      </w:pPr>
      <w:r>
        <w:rPr>
          <w:noProof/>
        </w:rPr>
        <w:drawing>
          <wp:anchor distT="0" distB="0" distL="114300" distR="114300" simplePos="0" relativeHeight="251709445" behindDoc="1" locked="0" layoutInCell="1" allowOverlap="1" wp14:anchorId="02AB475C" wp14:editId="0B985ABA">
            <wp:simplePos x="0" y="0"/>
            <wp:positionH relativeFrom="page">
              <wp:posOffset>5654675</wp:posOffset>
            </wp:positionH>
            <wp:positionV relativeFrom="page">
              <wp:posOffset>8785225</wp:posOffset>
            </wp:positionV>
            <wp:extent cx="1886585" cy="1886585"/>
            <wp:effectExtent l="0" t="0" r="0" b="0"/>
            <wp:wrapNone/>
            <wp:docPr id="106153615" name="Picture 10615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3658E" w:rsidRPr="0030073E">
        <w:rPr>
          <w:lang w:val="en-AU"/>
        </w:rPr>
        <w:t xml:space="preserve">Neither VicTrack fibre or </w:t>
      </w:r>
      <w:r w:rsidR="00490DA1" w:rsidRPr="0030073E">
        <w:rPr>
          <w:lang w:val="en-AU"/>
        </w:rPr>
        <w:t>power transmission network</w:t>
      </w:r>
      <w:r w:rsidR="0063658E" w:rsidRPr="0030073E">
        <w:rPr>
          <w:lang w:val="en-AU"/>
        </w:rPr>
        <w:t xml:space="preserve"> is available </w:t>
      </w:r>
      <w:r w:rsidR="00EE3794" w:rsidRPr="0030073E">
        <w:rPr>
          <w:lang w:val="en-AU"/>
        </w:rPr>
        <w:t>near Glengarry.</w:t>
      </w:r>
    </w:p>
    <w:p w14:paraId="713B04F6" w14:textId="77777777" w:rsidR="00FB0F37" w:rsidRPr="0030073E" w:rsidRDefault="00FB0F37" w:rsidP="00FB0F37">
      <w:pPr>
        <w:rPr>
          <w:lang w:val="en-AU"/>
        </w:rPr>
        <w:sectPr w:rsidR="00FB0F37" w:rsidRPr="0030073E" w:rsidSect="001A3AB3">
          <w:type w:val="continuous"/>
          <w:pgSz w:w="11907" w:h="16840" w:code="9"/>
          <w:pgMar w:top="1701" w:right="1275" w:bottom="1134" w:left="1276" w:header="567" w:footer="567" w:gutter="0"/>
          <w:cols w:num="2" w:space="284"/>
          <w:docGrid w:linePitch="360"/>
          <w15:footnoteColumns w:val="1"/>
        </w:sectPr>
      </w:pPr>
    </w:p>
    <w:p w14:paraId="08386E5F" w14:textId="2A3C22CB" w:rsidR="00EE623E" w:rsidRPr="0030073E" w:rsidRDefault="008E12F1" w:rsidP="00EE623E">
      <w:pPr>
        <w:rPr>
          <w:lang w:val="en-AU"/>
        </w:rPr>
      </w:pPr>
      <w:r w:rsidRPr="00402028">
        <w:rPr>
          <w:noProof/>
          <w:lang w:val="en-AU"/>
        </w:rPr>
        <w:drawing>
          <wp:inline distT="0" distB="0" distL="0" distR="0" wp14:anchorId="5E712D94" wp14:editId="4C887713">
            <wp:extent cx="3956050" cy="7620"/>
            <wp:effectExtent l="8080375" t="31750" r="8080375" b="36830"/>
            <wp:docPr id="106153599" name="Horizontal Line 37"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37"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2B918217" w14:textId="77777777" w:rsidR="00EE623E" w:rsidRPr="0030073E" w:rsidRDefault="00EE623E" w:rsidP="00FB0F37">
      <w:pPr>
        <w:jc w:val="center"/>
        <w:rPr>
          <w:lang w:val="en-AU"/>
        </w:rPr>
      </w:pPr>
    </w:p>
    <w:p w14:paraId="29D18AFD" w14:textId="77777777" w:rsidR="009A3958" w:rsidRPr="0030073E" w:rsidRDefault="009A3958" w:rsidP="00FB0F37">
      <w:pPr>
        <w:jc w:val="center"/>
        <w:rPr>
          <w:lang w:val="en-AU"/>
        </w:rPr>
      </w:pPr>
    </w:p>
    <w:p w14:paraId="57190E11" w14:textId="3F369226" w:rsidR="00EE623E" w:rsidRPr="0030073E" w:rsidRDefault="00EE623E" w:rsidP="003311DB">
      <w:pPr>
        <w:rPr>
          <w:lang w:val="en-AU"/>
        </w:rPr>
        <w:sectPr w:rsidR="00EE623E" w:rsidRPr="0030073E" w:rsidSect="00346021">
          <w:type w:val="continuous"/>
          <w:pgSz w:w="11907" w:h="16840" w:code="9"/>
          <w:pgMar w:top="1701" w:right="851" w:bottom="1134" w:left="851" w:header="567" w:footer="567" w:gutter="0"/>
          <w:cols w:space="708"/>
          <w:docGrid w:linePitch="360"/>
        </w:sectPr>
      </w:pPr>
    </w:p>
    <w:p w14:paraId="27053747" w14:textId="1CA49E8C" w:rsidR="00415497" w:rsidRPr="0030073E" w:rsidRDefault="0081636F" w:rsidP="002E6163">
      <w:pPr>
        <w:pStyle w:val="Heading1"/>
        <w:pageBreakBefore w:val="0"/>
        <w:numPr>
          <w:ilvl w:val="0"/>
          <w:numId w:val="110"/>
        </w:numPr>
        <w:ind w:hanging="720"/>
        <w:rPr>
          <w:lang w:val="en-AU"/>
        </w:rPr>
      </w:pPr>
      <w:bookmarkStart w:id="2657" w:name="_Toc519072119"/>
      <w:bookmarkStart w:id="2658" w:name="_Toc521314326"/>
      <w:bookmarkStart w:id="2659" w:name="_Toc522195234"/>
      <w:bookmarkStart w:id="2660" w:name="_Toc17454647"/>
      <w:r w:rsidRPr="00E5697C">
        <w:rPr>
          <w:rFonts w:ascii="Calibri" w:hAnsi="Calibri"/>
          <w:noProof/>
          <w:sz w:val="52"/>
          <w:szCs w:val="52"/>
        </w:rPr>
        <w:drawing>
          <wp:anchor distT="0" distB="0" distL="114300" distR="114300" simplePos="0" relativeHeight="251711493" behindDoc="1" locked="0" layoutInCell="1" allowOverlap="1" wp14:anchorId="131F097C" wp14:editId="726323D8">
            <wp:simplePos x="0" y="0"/>
            <wp:positionH relativeFrom="page">
              <wp:align>right</wp:align>
            </wp:positionH>
            <wp:positionV relativeFrom="page">
              <wp:align>top</wp:align>
            </wp:positionV>
            <wp:extent cx="2188845" cy="2188845"/>
            <wp:effectExtent l="0" t="0" r="1905" b="1905"/>
            <wp:wrapNone/>
            <wp:docPr id="106153616" name="Picture 10615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15497" w:rsidRPr="0030073E">
        <w:rPr>
          <w:lang w:val="en-AU"/>
        </w:rPr>
        <w:t>Primary Production</w:t>
      </w:r>
      <w:bookmarkEnd w:id="2657"/>
      <w:bookmarkEnd w:id="2658"/>
      <w:bookmarkEnd w:id="2659"/>
      <w:bookmarkEnd w:id="2660"/>
    </w:p>
    <w:p w14:paraId="06F28E4F" w14:textId="77777777" w:rsidR="00415497" w:rsidRPr="0030073E" w:rsidRDefault="00415497" w:rsidP="00415497">
      <w:pPr>
        <w:rPr>
          <w:highlight w:val="yellow"/>
          <w:lang w:val="en-AU"/>
        </w:rPr>
      </w:pPr>
    </w:p>
    <w:p w14:paraId="224A2559" w14:textId="77777777" w:rsidR="00415497" w:rsidRPr="0030073E" w:rsidRDefault="00415497" w:rsidP="00415497">
      <w:pPr>
        <w:rPr>
          <w:highlight w:val="yellow"/>
          <w:lang w:val="en-AU"/>
        </w:rPr>
        <w:sectPr w:rsidR="00415497" w:rsidRPr="0030073E" w:rsidSect="0081636F">
          <w:headerReference w:type="even" r:id="rId87"/>
          <w:headerReference w:type="first" r:id="rId88"/>
          <w:type w:val="continuous"/>
          <w:pgSz w:w="11907" w:h="16840" w:code="9"/>
          <w:pgMar w:top="1701" w:right="1275" w:bottom="1134" w:left="1276" w:header="567" w:footer="567" w:gutter="0"/>
          <w:cols w:space="708"/>
          <w:docGrid w:linePitch="360"/>
        </w:sectPr>
      </w:pPr>
    </w:p>
    <w:p w14:paraId="11878719" w14:textId="765ADA20" w:rsidR="00415497" w:rsidRPr="0030073E" w:rsidRDefault="00415497" w:rsidP="002E6163">
      <w:pPr>
        <w:pStyle w:val="Heading2"/>
        <w:numPr>
          <w:ilvl w:val="1"/>
          <w:numId w:val="110"/>
        </w:numPr>
        <w:ind w:hanging="780"/>
        <w:rPr>
          <w:lang w:val="en-AU"/>
        </w:rPr>
      </w:pPr>
      <w:bookmarkStart w:id="2661" w:name="_Toc524869639"/>
      <w:bookmarkStart w:id="2662" w:name="_Toc522195235"/>
      <w:bookmarkStart w:id="2663" w:name="_Toc521314327"/>
      <w:bookmarkStart w:id="2664" w:name="_Toc519072120"/>
      <w:bookmarkStart w:id="2665" w:name="_Toc17454648"/>
      <w:r w:rsidRPr="0030073E">
        <w:rPr>
          <w:lang w:val="en-AU"/>
        </w:rPr>
        <w:t>Land Use Classification</w:t>
      </w:r>
      <w:bookmarkEnd w:id="2661"/>
      <w:bookmarkEnd w:id="2662"/>
      <w:bookmarkEnd w:id="2663"/>
      <w:bookmarkEnd w:id="2664"/>
      <w:bookmarkEnd w:id="2665"/>
    </w:p>
    <w:p w14:paraId="3DDB7BEA" w14:textId="77777777" w:rsidR="00A82705" w:rsidRDefault="00A82705" w:rsidP="0081636F">
      <w:pPr>
        <w:rPr>
          <w:lang w:val="en-AU"/>
        </w:rPr>
        <w:sectPr w:rsidR="00A82705" w:rsidSect="0081636F">
          <w:type w:val="continuous"/>
          <w:pgSz w:w="11907" w:h="16840" w:code="9"/>
          <w:pgMar w:top="1701" w:right="1275" w:bottom="1134" w:left="1276" w:header="567" w:footer="567" w:gutter="0"/>
          <w:cols w:space="284"/>
          <w:docGrid w:linePitch="360"/>
        </w:sectPr>
      </w:pPr>
    </w:p>
    <w:p w14:paraId="175693AA" w14:textId="33F7A0AA" w:rsidR="00415497" w:rsidRPr="0030073E" w:rsidRDefault="00415497" w:rsidP="0081636F">
      <w:pPr>
        <w:rPr>
          <w:lang w:val="en-AU"/>
        </w:rPr>
      </w:pPr>
      <w:r w:rsidRPr="0030073E">
        <w:rPr>
          <w:lang w:val="en-AU"/>
        </w:rPr>
        <w:t>The Victorian Land Use Information System sub-classifies primary production land use in the following categories shown in the map legend</w:t>
      </w:r>
      <w:r w:rsidR="00125678">
        <w:rPr>
          <w:lang w:val="en-AU"/>
        </w:rPr>
        <w:t>.</w:t>
      </w:r>
    </w:p>
    <w:p w14:paraId="225ABF53" w14:textId="66D27C4E" w:rsidR="00415497" w:rsidRPr="0030073E" w:rsidRDefault="00415497" w:rsidP="00415497">
      <w:pPr>
        <w:rPr>
          <w:highlight w:val="yellow"/>
          <w:lang w:val="en-AU"/>
        </w:rPr>
      </w:pPr>
      <w:r w:rsidRPr="0030073E">
        <w:rPr>
          <w:lang w:val="en-AU"/>
        </w:rPr>
        <w:t>As is evident from the land use map following, the overwhelming categori</w:t>
      </w:r>
      <w:r w:rsidR="0034380C">
        <w:rPr>
          <w:lang w:val="en-AU"/>
        </w:rPr>
        <w:t>s</w:t>
      </w:r>
      <w:r w:rsidRPr="0030073E">
        <w:rPr>
          <w:lang w:val="en-AU"/>
        </w:rPr>
        <w:t xml:space="preserve">ation of primary production land across the </w:t>
      </w:r>
      <w:r w:rsidR="00952B11" w:rsidRPr="00402028">
        <w:rPr>
          <w:lang w:val="en-AU"/>
        </w:rPr>
        <w:fldChar w:fldCharType="begin"/>
      </w:r>
      <w:r w:rsidR="00952B11" w:rsidRPr="0030073E">
        <w:rPr>
          <w:lang w:val="en-AU"/>
        </w:rPr>
        <w:instrText xml:space="preserve"> SUBJECT  \* MERGEFORMAT </w:instrText>
      </w:r>
      <w:r w:rsidR="00952B11" w:rsidRPr="00402028">
        <w:rPr>
          <w:lang w:val="en-AU"/>
        </w:rPr>
        <w:fldChar w:fldCharType="separate"/>
      </w:r>
      <w:r w:rsidR="00C9632A">
        <w:rPr>
          <w:lang w:val="en-AU"/>
        </w:rPr>
        <w:t>Gippsland</w:t>
      </w:r>
      <w:r w:rsidR="00952B11" w:rsidRPr="00402028">
        <w:rPr>
          <w:lang w:val="en-AU"/>
        </w:rPr>
        <w:fldChar w:fldCharType="end"/>
      </w:r>
      <w:r w:rsidRPr="0030073E">
        <w:rPr>
          <w:lang w:val="en-AU"/>
        </w:rPr>
        <w:t xml:space="preserve"> region is classified as Grazing – both Dairy and Grazing (sheep and beef). The regional partnership boundary is shown in red.</w:t>
      </w:r>
    </w:p>
    <w:p w14:paraId="2AE07BF3" w14:textId="77777777" w:rsidR="00415497" w:rsidRPr="0030073E" w:rsidRDefault="00415497" w:rsidP="0081636F">
      <w:pPr>
        <w:keepNext/>
        <w:rPr>
          <w:lang w:val="en-AU"/>
        </w:rPr>
      </w:pPr>
      <w:r w:rsidRPr="0030073E">
        <w:rPr>
          <w:lang w:val="en-AU"/>
        </w:rPr>
        <w:t>The character of digital needs and opportunities will inevitably vary for different types of agriculture. By way of just a few examples:</w:t>
      </w:r>
    </w:p>
    <w:p w14:paraId="00FFEFAD" w14:textId="62361C11" w:rsidR="00415497" w:rsidRPr="0030073E" w:rsidRDefault="00260763" w:rsidP="007D18FC">
      <w:pPr>
        <w:pStyle w:val="Bulletedlist"/>
        <w:rPr>
          <w:lang w:val="en-AU"/>
        </w:rPr>
      </w:pPr>
      <w:r>
        <w:rPr>
          <w:lang w:val="en-AU"/>
        </w:rPr>
        <w:t>I</w:t>
      </w:r>
      <w:r w:rsidR="00415497" w:rsidRPr="0030073E">
        <w:rPr>
          <w:lang w:val="en-AU"/>
        </w:rPr>
        <w:t>n livestock production areas, detailed animal tracking, identification, biometrics and feed management can optimise yields</w:t>
      </w:r>
    </w:p>
    <w:p w14:paraId="759A5D84" w14:textId="303E6398" w:rsidR="00415497" w:rsidRPr="0030073E" w:rsidRDefault="00260763" w:rsidP="007D18FC">
      <w:pPr>
        <w:pStyle w:val="Bulletedlist"/>
        <w:rPr>
          <w:lang w:val="en-AU"/>
        </w:rPr>
      </w:pPr>
      <w:r>
        <w:rPr>
          <w:lang w:val="en-AU"/>
        </w:rPr>
        <w:t>I</w:t>
      </w:r>
      <w:r w:rsidR="00415497" w:rsidRPr="0030073E">
        <w:rPr>
          <w:lang w:val="en-AU"/>
        </w:rPr>
        <w:t>n cropping areas, technology for real-time machinery monitoring and guidance is becoming more common, and satellite imagery can provide valuable insights into crop development and health</w:t>
      </w:r>
    </w:p>
    <w:p w14:paraId="3E028E76" w14:textId="0D163357" w:rsidR="00415497" w:rsidRPr="0030073E" w:rsidRDefault="00260763" w:rsidP="007D18FC">
      <w:pPr>
        <w:pStyle w:val="Bulletedlist"/>
        <w:rPr>
          <w:lang w:val="en-AU"/>
        </w:rPr>
      </w:pPr>
      <w:r>
        <w:rPr>
          <w:lang w:val="en-AU"/>
        </w:rPr>
        <w:t>I</w:t>
      </w:r>
      <w:r w:rsidR="00415497" w:rsidRPr="0030073E">
        <w:rPr>
          <w:lang w:val="en-AU"/>
        </w:rPr>
        <w:t>n irrigation areas, soil moisture monitoring and water management are becoming increasingly important to minimise costs and maximise production</w:t>
      </w:r>
    </w:p>
    <w:p w14:paraId="03200D7A" w14:textId="7F472BDF" w:rsidR="00415497" w:rsidRPr="0030073E" w:rsidRDefault="00260763" w:rsidP="007D18FC">
      <w:pPr>
        <w:pStyle w:val="Bulletedlist"/>
        <w:rPr>
          <w:lang w:val="en-AU"/>
        </w:rPr>
      </w:pPr>
      <w:r>
        <w:rPr>
          <w:lang w:val="en-AU"/>
        </w:rPr>
        <w:t>I</w:t>
      </w:r>
      <w:r w:rsidR="00415497" w:rsidRPr="0030073E">
        <w:rPr>
          <w:lang w:val="en-AU"/>
        </w:rPr>
        <w:t xml:space="preserve">n all areas, general access to information </w:t>
      </w:r>
      <w:r w:rsidR="00415497" w:rsidRPr="0030073E">
        <w:rPr>
          <w:i/>
          <w:lang w:val="en-AU"/>
        </w:rPr>
        <w:t>where</w:t>
      </w:r>
      <w:r w:rsidR="00415497" w:rsidRPr="0030073E">
        <w:rPr>
          <w:lang w:val="en-AU"/>
        </w:rPr>
        <w:t xml:space="preserve"> and </w:t>
      </w:r>
      <w:r w:rsidR="00415497" w:rsidRPr="0030073E">
        <w:rPr>
          <w:i/>
          <w:lang w:val="en-AU"/>
        </w:rPr>
        <w:t>when</w:t>
      </w:r>
      <w:r w:rsidR="00415497" w:rsidRPr="0030073E">
        <w:rPr>
          <w:lang w:val="en-AU"/>
        </w:rPr>
        <w:t xml:space="preserve"> it is needed can support informed decision-making</w:t>
      </w:r>
    </w:p>
    <w:p w14:paraId="7FB1B52B" w14:textId="686B05CB" w:rsidR="00415497" w:rsidRPr="0030073E" w:rsidRDefault="00260763" w:rsidP="007D18FC">
      <w:pPr>
        <w:pStyle w:val="Bulletedlist"/>
        <w:rPr>
          <w:lang w:val="en-AU"/>
        </w:rPr>
      </w:pPr>
      <w:r>
        <w:rPr>
          <w:lang w:val="en-AU"/>
        </w:rPr>
        <w:t>W</w:t>
      </w:r>
      <w:r w:rsidR="00415497" w:rsidRPr="0030073E">
        <w:rPr>
          <w:lang w:val="en-AU"/>
        </w:rPr>
        <w:t>ith agriculture posing many occupational health and safety risks, access to communications in emergency situations can make the difference between life and death.</w:t>
      </w:r>
    </w:p>
    <w:p w14:paraId="5F802723" w14:textId="77777777" w:rsidR="00415497" w:rsidRPr="0030073E" w:rsidRDefault="00415497" w:rsidP="00415497">
      <w:pPr>
        <w:rPr>
          <w:lang w:val="en-AU"/>
        </w:rPr>
      </w:pPr>
      <w:r w:rsidRPr="0030073E">
        <w:rPr>
          <w:color w:val="auto"/>
          <w:lang w:val="en-AU" w:eastAsia="x-none"/>
        </w:rPr>
        <w:t>In the light of this</w:t>
      </w:r>
      <w:r w:rsidRPr="0030073E">
        <w:rPr>
          <w:lang w:val="en-AU"/>
        </w:rPr>
        <w:t>, all forms of agriculture will need to exploit information technology and communications more actively in the future if they are to remain globally competitive.</w:t>
      </w:r>
    </w:p>
    <w:p w14:paraId="526A4580" w14:textId="5EF7CC18" w:rsidR="0081636F" w:rsidRDefault="00415497" w:rsidP="00415497">
      <w:pPr>
        <w:rPr>
          <w:lang w:val="en-AU"/>
        </w:rPr>
      </w:pPr>
      <w:r w:rsidRPr="0030073E">
        <w:rPr>
          <w:lang w:val="en-AU"/>
        </w:rPr>
        <w:t xml:space="preserve">Accordingly, it is relevant to consider the supply of fixed broadband </w:t>
      </w:r>
      <w:r w:rsidRPr="0030073E">
        <w:rPr>
          <w:i/>
          <w:lang w:val="en-AU"/>
        </w:rPr>
        <w:t>(important at homesteads and business locations in rural land</w:t>
      </w:r>
      <w:r w:rsidRPr="0030073E">
        <w:rPr>
          <w:lang w:val="en-AU"/>
        </w:rPr>
        <w:t>), mobile coverage (</w:t>
      </w:r>
      <w:r w:rsidRPr="0030073E">
        <w:rPr>
          <w:i/>
          <w:lang w:val="en-AU"/>
        </w:rPr>
        <w:t>for both voice and data communications</w:t>
      </w:r>
      <w:r w:rsidRPr="0030073E">
        <w:rPr>
          <w:lang w:val="en-AU"/>
        </w:rPr>
        <w:t>) and LP-WAN coverage (</w:t>
      </w:r>
      <w:r w:rsidRPr="0030073E">
        <w:rPr>
          <w:i/>
          <w:lang w:val="en-AU"/>
        </w:rPr>
        <w:t>for emerging IoT applications</w:t>
      </w:r>
      <w:r w:rsidRPr="0030073E">
        <w:rPr>
          <w:lang w:val="en-AU"/>
        </w:rPr>
        <w:t>).</w:t>
      </w:r>
    </w:p>
    <w:p w14:paraId="4AF05D39" w14:textId="02352AA1" w:rsidR="00A82705" w:rsidRDefault="00A82705" w:rsidP="00415497">
      <w:pPr>
        <w:rPr>
          <w:lang w:val="en-AU"/>
        </w:rPr>
      </w:pPr>
    </w:p>
    <w:p w14:paraId="067E02F6" w14:textId="77777777" w:rsidR="00A82705" w:rsidRDefault="00A82705" w:rsidP="00415497">
      <w:pPr>
        <w:rPr>
          <w:lang w:val="en-AU"/>
        </w:rPr>
        <w:sectPr w:rsidR="00A82705" w:rsidSect="00A82705">
          <w:type w:val="continuous"/>
          <w:pgSz w:w="11907" w:h="16840" w:code="9"/>
          <w:pgMar w:top="1701" w:right="1275" w:bottom="1134" w:left="1276" w:header="567" w:footer="567" w:gutter="0"/>
          <w:cols w:num="2" w:space="284"/>
          <w:docGrid w:linePitch="360"/>
        </w:sectPr>
      </w:pPr>
    </w:p>
    <w:p w14:paraId="061D234C" w14:textId="77777777" w:rsidR="00A82705" w:rsidRPr="0030073E" w:rsidRDefault="00A82705" w:rsidP="00A82705">
      <w:pPr>
        <w:keepNext/>
        <w:jc w:val="center"/>
        <w:rPr>
          <w:lang w:val="en-AU"/>
        </w:rPr>
      </w:pPr>
      <w:r w:rsidRPr="00402028">
        <w:rPr>
          <w:noProof/>
          <w:lang w:val="en-AU"/>
        </w:rPr>
        <w:drawing>
          <wp:inline distT="0" distB="0" distL="0" distR="0" wp14:anchorId="729E9769" wp14:editId="6CF49237">
            <wp:extent cx="4940951" cy="3491346"/>
            <wp:effectExtent l="0" t="0" r="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ippsland-land-use-map-2018-8-3.pdf"/>
                    <pic:cNvPicPr/>
                  </pic:nvPicPr>
                  <pic:blipFill>
                    <a:blip r:embed="rId89" cstate="screen">
                      <a:extLst>
                        <a:ext uri="{28A0092B-C50C-407E-A947-70E740481C1C}">
                          <a14:useLocalDpi xmlns:a14="http://schemas.microsoft.com/office/drawing/2010/main"/>
                        </a:ext>
                      </a:extLst>
                    </a:blip>
                    <a:stretch>
                      <a:fillRect/>
                    </a:stretch>
                  </pic:blipFill>
                  <pic:spPr>
                    <a:xfrm>
                      <a:off x="0" y="0"/>
                      <a:ext cx="4991277" cy="3526907"/>
                    </a:xfrm>
                    <a:prstGeom prst="rect">
                      <a:avLst/>
                    </a:prstGeom>
                  </pic:spPr>
                </pic:pic>
              </a:graphicData>
            </a:graphic>
          </wp:inline>
        </w:drawing>
      </w:r>
    </w:p>
    <w:p w14:paraId="773A03A7" w14:textId="7609251B" w:rsidR="00A82705" w:rsidRDefault="00A82705" w:rsidP="00A82705">
      <w:pPr>
        <w:pStyle w:val="Caption"/>
        <w:rPr>
          <w:lang w:val="en-AU"/>
        </w:rPr>
        <w:sectPr w:rsidR="00A82705" w:rsidSect="00A82705">
          <w:type w:val="continuous"/>
          <w:pgSz w:w="11907" w:h="16840" w:code="9"/>
          <w:pgMar w:top="1701" w:right="1275" w:bottom="1134" w:left="1276" w:header="567" w:footer="567" w:gutter="0"/>
          <w:cols w:space="284"/>
          <w:docGrid w:linePitch="360"/>
        </w:sect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Pr>
          <w:noProof/>
          <w:lang w:val="en-AU"/>
        </w:rPr>
        <w:t>55</w:t>
      </w:r>
      <w:r w:rsidRPr="00402028">
        <w:rPr>
          <w:lang w:val="en-AU"/>
        </w:rPr>
        <w:fldChar w:fldCharType="end"/>
      </w:r>
      <w:r w:rsidRPr="0030073E">
        <w:rPr>
          <w:lang w:val="en-AU"/>
        </w:rPr>
        <w:t xml:space="preserve"> Primary production land in the region (https://invest.agriculture.vic.gov.au)</w:t>
      </w:r>
    </w:p>
    <w:p w14:paraId="51F92CE5" w14:textId="282D97E7" w:rsidR="00415497" w:rsidRPr="0030073E" w:rsidRDefault="00415497" w:rsidP="002E6163">
      <w:pPr>
        <w:pStyle w:val="Heading2"/>
        <w:numPr>
          <w:ilvl w:val="1"/>
          <w:numId w:val="110"/>
        </w:numPr>
        <w:ind w:hanging="780"/>
        <w:rPr>
          <w:lang w:val="en-AU"/>
        </w:rPr>
      </w:pPr>
      <w:bookmarkStart w:id="2666" w:name="_Toc519072121"/>
      <w:bookmarkStart w:id="2667" w:name="_Toc521314328"/>
      <w:bookmarkStart w:id="2668" w:name="_Toc522195236"/>
      <w:bookmarkStart w:id="2669" w:name="_Toc17454649"/>
      <w:r w:rsidRPr="0030073E">
        <w:rPr>
          <w:lang w:val="en-AU"/>
        </w:rPr>
        <w:t>Fixed Broadband Supply</w:t>
      </w:r>
      <w:bookmarkEnd w:id="2666"/>
      <w:bookmarkEnd w:id="2667"/>
      <w:bookmarkEnd w:id="2668"/>
      <w:bookmarkEnd w:id="2669"/>
    </w:p>
    <w:p w14:paraId="5F3C2E86" w14:textId="19EB6CFE" w:rsidR="00415497" w:rsidRPr="0030073E" w:rsidRDefault="00415497" w:rsidP="00415497">
      <w:pPr>
        <w:pStyle w:val="Heading5"/>
        <w:rPr>
          <w:lang w:val="en-AU"/>
        </w:rPr>
      </w:pPr>
      <w:bookmarkStart w:id="2670" w:name="_Toc519006195"/>
      <w:bookmarkStart w:id="2671" w:name="_Toc519072122"/>
      <w:r w:rsidRPr="0030073E">
        <w:rPr>
          <w:lang w:val="en-AU"/>
        </w:rPr>
        <w:t>NBN Services</w:t>
      </w:r>
      <w:bookmarkEnd w:id="2670"/>
      <w:bookmarkEnd w:id="2671"/>
    </w:p>
    <w:p w14:paraId="4CD55FA0" w14:textId="77777777" w:rsidR="0081636F" w:rsidRDefault="0081636F" w:rsidP="00415497">
      <w:pPr>
        <w:rPr>
          <w:lang w:val="en-AU"/>
        </w:rPr>
        <w:sectPr w:rsidR="0081636F" w:rsidSect="0081636F">
          <w:type w:val="continuous"/>
          <w:pgSz w:w="11907" w:h="16840" w:code="9"/>
          <w:pgMar w:top="1701" w:right="1275" w:bottom="1134" w:left="1276" w:header="567" w:footer="567" w:gutter="0"/>
          <w:cols w:num="2" w:space="284"/>
          <w:docGrid w:linePitch="360"/>
        </w:sectPr>
      </w:pPr>
    </w:p>
    <w:p w14:paraId="22D1A2A6" w14:textId="103E9B38" w:rsidR="00415497" w:rsidRPr="0030073E" w:rsidRDefault="00415497" w:rsidP="00415497">
      <w:pPr>
        <w:rPr>
          <w:lang w:val="en-AU"/>
        </w:rPr>
      </w:pPr>
      <w:r w:rsidRPr="0030073E">
        <w:rPr>
          <w:lang w:val="en-AU"/>
        </w:rPr>
        <w:t>The map below shows NBN coverage of the Gippsland region.</w:t>
      </w:r>
    </w:p>
    <w:p w14:paraId="5F597738" w14:textId="77777777" w:rsidR="00415497" w:rsidRPr="0030073E" w:rsidRDefault="00415497" w:rsidP="00415497">
      <w:pPr>
        <w:rPr>
          <w:highlight w:val="yellow"/>
          <w:lang w:val="en-AU"/>
        </w:rPr>
        <w:sectPr w:rsidR="00415497" w:rsidRPr="0030073E" w:rsidSect="0081636F">
          <w:type w:val="continuous"/>
          <w:pgSz w:w="11907" w:h="16840" w:code="9"/>
          <w:pgMar w:top="1701" w:right="1275" w:bottom="1134" w:left="1276" w:header="567" w:footer="567" w:gutter="0"/>
          <w:cols w:space="284"/>
          <w:docGrid w:linePitch="360"/>
        </w:sectPr>
      </w:pPr>
    </w:p>
    <w:p w14:paraId="063F9309" w14:textId="77777777" w:rsidR="00415497" w:rsidRPr="0030073E" w:rsidRDefault="00415497" w:rsidP="0081636F">
      <w:pPr>
        <w:keepNext/>
        <w:jc w:val="center"/>
        <w:rPr>
          <w:lang w:val="en-AU"/>
        </w:rPr>
      </w:pPr>
      <w:r w:rsidRPr="00402028">
        <w:rPr>
          <w:noProof/>
          <w:lang w:val="en-AU"/>
        </w:rPr>
        <w:drawing>
          <wp:inline distT="0" distB="0" distL="0" distR="0" wp14:anchorId="2DBFD4B4" wp14:editId="6FAB6BD6">
            <wp:extent cx="5367646" cy="3536704"/>
            <wp:effectExtent l="0" t="0" r="5080" b="6985"/>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screen">
                      <a:extLst>
                        <a:ext uri="{28A0092B-C50C-407E-A947-70E740481C1C}">
                          <a14:useLocalDpi xmlns:a14="http://schemas.microsoft.com/office/drawing/2010/main"/>
                        </a:ext>
                      </a:extLst>
                    </a:blip>
                    <a:stretch>
                      <a:fillRect/>
                    </a:stretch>
                  </pic:blipFill>
                  <pic:spPr>
                    <a:xfrm>
                      <a:off x="0" y="0"/>
                      <a:ext cx="5405135" cy="3561405"/>
                    </a:xfrm>
                    <a:prstGeom prst="rect">
                      <a:avLst/>
                    </a:prstGeom>
                  </pic:spPr>
                </pic:pic>
              </a:graphicData>
            </a:graphic>
          </wp:inline>
        </w:drawing>
      </w:r>
    </w:p>
    <w:p w14:paraId="4FF88521" w14:textId="769B751F"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56</w:t>
      </w:r>
      <w:r w:rsidRPr="00402028">
        <w:rPr>
          <w:lang w:val="en-AU"/>
        </w:rPr>
        <w:fldChar w:fldCharType="end"/>
      </w:r>
      <w:r w:rsidRPr="0030073E">
        <w:rPr>
          <w:lang w:val="en-AU"/>
        </w:rPr>
        <w:t xml:space="preserve"> NBN</w:t>
      </w:r>
      <w:r w:rsidR="00003FA0" w:rsidRPr="0030073E">
        <w:rPr>
          <w:lang w:val="en-AU"/>
        </w:rPr>
        <w:t xml:space="preserve"> </w:t>
      </w:r>
      <w:r w:rsidRPr="0030073E">
        <w:rPr>
          <w:lang w:val="en-AU"/>
        </w:rPr>
        <w:t>Co Coverage of the Gippsland Region (</w:t>
      </w:r>
      <w:r w:rsidR="0035637A">
        <w:rPr>
          <w:lang w:val="en-AU"/>
        </w:rPr>
        <w:t>NBN Co</w:t>
      </w:r>
      <w:r w:rsidRPr="0030073E">
        <w:rPr>
          <w:lang w:val="en-AU"/>
        </w:rPr>
        <w:t>)</w:t>
      </w:r>
    </w:p>
    <w:p w14:paraId="0C181A0F" w14:textId="77777777" w:rsidR="00415497" w:rsidRPr="0030073E" w:rsidRDefault="00415497" w:rsidP="00415497">
      <w:pPr>
        <w:rPr>
          <w:highlight w:val="yellow"/>
          <w:lang w:val="en-AU"/>
        </w:rPr>
      </w:pPr>
    </w:p>
    <w:p w14:paraId="13AC677A" w14:textId="77777777" w:rsidR="00415497" w:rsidRPr="0030073E" w:rsidRDefault="00415497" w:rsidP="00415497">
      <w:pPr>
        <w:jc w:val="center"/>
        <w:rPr>
          <w:highlight w:val="yellow"/>
          <w:lang w:val="en-AU"/>
        </w:rPr>
        <w:sectPr w:rsidR="00415497" w:rsidRPr="0030073E" w:rsidSect="0081636F">
          <w:type w:val="continuous"/>
          <w:pgSz w:w="11907" w:h="16840" w:code="9"/>
          <w:pgMar w:top="1701" w:right="1275" w:bottom="1134" w:left="1276" w:header="567" w:footer="567" w:gutter="0"/>
          <w:cols w:space="284"/>
          <w:docGrid w:linePitch="360"/>
        </w:sectPr>
      </w:pPr>
    </w:p>
    <w:p w14:paraId="580A655F" w14:textId="0193DD22" w:rsidR="00415497" w:rsidRPr="0030073E" w:rsidRDefault="00415497" w:rsidP="0081636F">
      <w:pPr>
        <w:rPr>
          <w:lang w:val="en-AU"/>
        </w:rPr>
      </w:pPr>
      <w:r w:rsidRPr="0030073E">
        <w:rPr>
          <w:lang w:val="en-AU"/>
        </w:rPr>
        <w:t>The most significant feature is the split between fixed wireless coverage (in purple) and the areas with satellite coverage (no colour). Technologies such as FTTP, FTT</w:t>
      </w:r>
      <w:r w:rsidR="00D251BA" w:rsidRPr="0030073E">
        <w:rPr>
          <w:lang w:val="en-AU"/>
        </w:rPr>
        <w:t>C</w:t>
      </w:r>
      <w:r w:rsidRPr="0030073E">
        <w:rPr>
          <w:lang w:val="en-AU"/>
        </w:rPr>
        <w:t xml:space="preserve"> and FTTN are barely visible at the scale of this map – but since these technologies are limited to population centres, they are only marginally relevant to an analysis of primary production land).</w:t>
      </w:r>
    </w:p>
    <w:p w14:paraId="21DFD43E" w14:textId="19D0DFE9" w:rsidR="00415497" w:rsidRPr="0030073E" w:rsidRDefault="00415497" w:rsidP="00415497">
      <w:pPr>
        <w:rPr>
          <w:lang w:val="en-AU"/>
        </w:rPr>
      </w:pPr>
      <w:r w:rsidRPr="0030073E">
        <w:rPr>
          <w:lang w:val="en-AU"/>
        </w:rPr>
        <w:t>Overall, by simple visual estimation, it appears that around 30% of rural land in Gippsland has access to NBN</w:t>
      </w:r>
      <w:r w:rsidR="00003FA0" w:rsidRPr="0030073E">
        <w:rPr>
          <w:lang w:val="en-AU"/>
        </w:rPr>
        <w:t xml:space="preserve"> </w:t>
      </w:r>
      <w:r w:rsidRPr="0030073E">
        <w:rPr>
          <w:lang w:val="en-AU"/>
        </w:rPr>
        <w:t xml:space="preserve">Co’s satellite solution, and most of the remainder has access to (or is due to receive) the higher-performing </w:t>
      </w:r>
      <w:r w:rsidR="009A7E58">
        <w:rPr>
          <w:lang w:val="en-AU"/>
        </w:rPr>
        <w:t>fixed wireless</w:t>
      </w:r>
      <w:r w:rsidRPr="0030073E">
        <w:rPr>
          <w:lang w:val="en-AU"/>
        </w:rPr>
        <w:t xml:space="preserve"> solution.</w:t>
      </w:r>
    </w:p>
    <w:p w14:paraId="22DE0320" w14:textId="77777777" w:rsidR="00415497" w:rsidRPr="0030073E" w:rsidRDefault="00415497" w:rsidP="00415497">
      <w:pPr>
        <w:rPr>
          <w:lang w:val="en-AU"/>
        </w:rPr>
      </w:pPr>
      <w:r w:rsidRPr="0030073E">
        <w:rPr>
          <w:lang w:val="en-AU"/>
        </w:rPr>
        <w:t>By Local Government Area, the indicative percentage of the area of rural land with satellite coverage shown in the table following.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2"/>
        <w:gridCol w:w="1470"/>
        <w:gridCol w:w="1496"/>
      </w:tblGrid>
      <w:tr w:rsidR="00415497" w:rsidRPr="00260763" w14:paraId="0DCE8F3C" w14:textId="77777777" w:rsidTr="0081636F">
        <w:tc>
          <w:tcPr>
            <w:tcW w:w="1617" w:type="dxa"/>
            <w:tcBorders>
              <w:top w:val="single" w:sz="4" w:space="0" w:color="FFFFFF"/>
              <w:left w:val="single" w:sz="4" w:space="0" w:color="auto"/>
              <w:bottom w:val="single" w:sz="4" w:space="0" w:color="FFFFFF"/>
              <w:right w:val="single" w:sz="4" w:space="0" w:color="FFFFFF"/>
            </w:tcBorders>
            <w:shd w:val="clear" w:color="auto" w:fill="000000"/>
            <w:vAlign w:val="bottom"/>
          </w:tcPr>
          <w:p w14:paraId="3A2AA9BC" w14:textId="77777777" w:rsidR="00415497" w:rsidRPr="00402028" w:rsidRDefault="00415497" w:rsidP="00FA226D">
            <w:pPr>
              <w:pStyle w:val="Tabletext"/>
              <w:rPr>
                <w:rFonts w:asciiTheme="majorHAnsi" w:hAnsiTheme="majorHAnsi" w:cstheme="majorHAnsi"/>
              </w:rPr>
            </w:pPr>
            <w:r w:rsidRPr="00402028">
              <w:rPr>
                <w:rFonts w:asciiTheme="majorHAnsi" w:hAnsiTheme="majorHAnsi" w:cstheme="majorHAnsi"/>
              </w:rPr>
              <w:t>LGA</w:t>
            </w:r>
          </w:p>
        </w:tc>
        <w:tc>
          <w:tcPr>
            <w:tcW w:w="1644" w:type="dxa"/>
            <w:tcBorders>
              <w:top w:val="single" w:sz="4" w:space="0" w:color="FFFFFF"/>
              <w:left w:val="single" w:sz="4" w:space="0" w:color="FFFFFF"/>
              <w:bottom w:val="single" w:sz="4" w:space="0" w:color="FFFFFF"/>
              <w:right w:val="single" w:sz="4" w:space="0" w:color="FFFFFF"/>
            </w:tcBorders>
            <w:shd w:val="clear" w:color="auto" w:fill="000000"/>
            <w:vAlign w:val="bottom"/>
          </w:tcPr>
          <w:p w14:paraId="11BE533D" w14:textId="77777777" w:rsidR="00415497" w:rsidRPr="00402028" w:rsidRDefault="00415497" w:rsidP="00FA226D">
            <w:pPr>
              <w:pStyle w:val="Tabletext"/>
              <w:jc w:val="center"/>
              <w:rPr>
                <w:rFonts w:asciiTheme="majorHAnsi" w:hAnsiTheme="majorHAnsi" w:cstheme="majorHAnsi"/>
              </w:rPr>
            </w:pPr>
            <w:r w:rsidRPr="00402028">
              <w:rPr>
                <w:rFonts w:asciiTheme="majorHAnsi" w:hAnsiTheme="majorHAnsi" w:cstheme="majorHAnsi"/>
              </w:rPr>
              <w:t>Population in Rural Land</w:t>
            </w:r>
            <w:r w:rsidRPr="00402028">
              <w:rPr>
                <w:rStyle w:val="FootnoteReference"/>
                <w:rFonts w:asciiTheme="majorHAnsi" w:hAnsiTheme="majorHAnsi" w:cstheme="majorHAnsi"/>
                <w:b/>
                <w:color w:val="FFFFFF"/>
              </w:rPr>
              <w:footnoteReference w:id="14"/>
            </w:r>
          </w:p>
        </w:tc>
        <w:tc>
          <w:tcPr>
            <w:tcW w:w="1701" w:type="dxa"/>
            <w:tcBorders>
              <w:top w:val="single" w:sz="4" w:space="0" w:color="FFFFFF"/>
              <w:left w:val="single" w:sz="4" w:space="0" w:color="FFFFFF"/>
              <w:bottom w:val="single" w:sz="4" w:space="0" w:color="FFFFFF"/>
              <w:right w:val="single" w:sz="4" w:space="0" w:color="auto"/>
            </w:tcBorders>
            <w:shd w:val="clear" w:color="auto" w:fill="000000"/>
            <w:vAlign w:val="bottom"/>
          </w:tcPr>
          <w:p w14:paraId="4D8BF8A4" w14:textId="7D2ABD71" w:rsidR="00415497" w:rsidRPr="00402028" w:rsidRDefault="00415497" w:rsidP="00FA226D">
            <w:pPr>
              <w:pStyle w:val="Tabletext"/>
              <w:jc w:val="center"/>
              <w:rPr>
                <w:rFonts w:asciiTheme="majorHAnsi" w:hAnsiTheme="majorHAnsi" w:cstheme="majorHAnsi"/>
              </w:rPr>
            </w:pPr>
            <w:r w:rsidRPr="00402028">
              <w:rPr>
                <w:rFonts w:asciiTheme="majorHAnsi" w:hAnsiTheme="majorHAnsi" w:cstheme="majorHAnsi"/>
              </w:rPr>
              <w:t>Estimated Area of</w:t>
            </w:r>
            <w:r w:rsidR="009A7E58">
              <w:rPr>
                <w:rFonts w:asciiTheme="majorHAnsi" w:hAnsiTheme="majorHAnsi" w:cstheme="majorHAnsi"/>
              </w:rPr>
              <w:t xml:space="preserve"> satellite</w:t>
            </w:r>
            <w:r w:rsidRPr="00402028">
              <w:rPr>
                <w:rFonts w:asciiTheme="majorHAnsi" w:hAnsiTheme="majorHAnsi" w:cstheme="majorHAnsi"/>
              </w:rPr>
              <w:t xml:space="preserve"> Coverage</w:t>
            </w:r>
          </w:p>
        </w:tc>
      </w:tr>
      <w:tr w:rsidR="00415497" w:rsidRPr="00260763" w14:paraId="4CCB7D64" w14:textId="77777777" w:rsidTr="00446965">
        <w:tc>
          <w:tcPr>
            <w:tcW w:w="1617" w:type="dxa"/>
            <w:tcBorders>
              <w:top w:val="single" w:sz="4" w:space="0" w:color="FFFFFF"/>
            </w:tcBorders>
          </w:tcPr>
          <w:p w14:paraId="4859BA9A" w14:textId="287AC2EC" w:rsidR="00415497" w:rsidRPr="00402028" w:rsidRDefault="001D39C7" w:rsidP="00FA226D">
            <w:pPr>
              <w:pStyle w:val="Tabletext"/>
              <w:rPr>
                <w:rFonts w:asciiTheme="majorHAnsi" w:hAnsiTheme="majorHAnsi" w:cstheme="majorHAnsi"/>
              </w:rPr>
            </w:pPr>
            <w:r w:rsidRPr="00402028">
              <w:rPr>
                <w:rFonts w:asciiTheme="majorHAnsi" w:hAnsiTheme="majorHAnsi" w:cstheme="majorHAnsi"/>
              </w:rPr>
              <w:t>Bass Coast</w:t>
            </w:r>
          </w:p>
        </w:tc>
        <w:tc>
          <w:tcPr>
            <w:tcW w:w="1644" w:type="dxa"/>
            <w:tcBorders>
              <w:top w:val="single" w:sz="4" w:space="0" w:color="FFFFFF"/>
            </w:tcBorders>
          </w:tcPr>
          <w:p w14:paraId="35587C90" w14:textId="6F3439C3" w:rsidR="00415497" w:rsidRPr="00402028" w:rsidRDefault="00A35E7B" w:rsidP="00FA226D">
            <w:pPr>
              <w:pStyle w:val="Tabletext"/>
              <w:jc w:val="center"/>
              <w:rPr>
                <w:rFonts w:asciiTheme="majorHAnsi" w:hAnsiTheme="majorHAnsi" w:cstheme="majorHAnsi"/>
              </w:rPr>
            </w:pPr>
            <w:r w:rsidRPr="00402028">
              <w:rPr>
                <w:rFonts w:asciiTheme="majorHAnsi" w:hAnsiTheme="majorHAnsi" w:cstheme="majorHAnsi"/>
              </w:rPr>
              <w:t>6,217</w:t>
            </w:r>
          </w:p>
        </w:tc>
        <w:tc>
          <w:tcPr>
            <w:tcW w:w="1701" w:type="dxa"/>
            <w:tcBorders>
              <w:top w:val="single" w:sz="4" w:space="0" w:color="FFFFFF"/>
            </w:tcBorders>
          </w:tcPr>
          <w:p w14:paraId="1EAF7941" w14:textId="7F9B079A" w:rsidR="00415497" w:rsidRPr="00402028" w:rsidRDefault="003429B9" w:rsidP="00FA226D">
            <w:pPr>
              <w:pStyle w:val="Tabletext"/>
              <w:jc w:val="center"/>
              <w:rPr>
                <w:rFonts w:asciiTheme="majorHAnsi" w:hAnsiTheme="majorHAnsi" w:cstheme="majorHAnsi"/>
              </w:rPr>
            </w:pPr>
            <w:r w:rsidRPr="00402028">
              <w:rPr>
                <w:rFonts w:asciiTheme="majorHAnsi" w:hAnsiTheme="majorHAnsi" w:cstheme="majorHAnsi"/>
              </w:rPr>
              <w:t>4</w:t>
            </w:r>
            <w:r w:rsidR="00415497" w:rsidRPr="00402028">
              <w:rPr>
                <w:rFonts w:asciiTheme="majorHAnsi" w:hAnsiTheme="majorHAnsi" w:cstheme="majorHAnsi"/>
              </w:rPr>
              <w:t>0%</w:t>
            </w:r>
          </w:p>
        </w:tc>
      </w:tr>
      <w:tr w:rsidR="00415497" w:rsidRPr="00260763" w14:paraId="2C3B8C3C" w14:textId="77777777" w:rsidTr="00446965">
        <w:tc>
          <w:tcPr>
            <w:tcW w:w="1617" w:type="dxa"/>
          </w:tcPr>
          <w:p w14:paraId="359649CF" w14:textId="7184D3A8" w:rsidR="00415497" w:rsidRPr="00402028" w:rsidRDefault="00FC3D3F" w:rsidP="00FA226D">
            <w:pPr>
              <w:pStyle w:val="Tabletext"/>
              <w:rPr>
                <w:rFonts w:asciiTheme="majorHAnsi" w:hAnsiTheme="majorHAnsi" w:cstheme="majorHAnsi"/>
              </w:rPr>
            </w:pPr>
            <w:r w:rsidRPr="00402028">
              <w:rPr>
                <w:rFonts w:asciiTheme="majorHAnsi" w:hAnsiTheme="majorHAnsi" w:cstheme="majorHAnsi"/>
              </w:rPr>
              <w:t>Baw Baw</w:t>
            </w:r>
          </w:p>
        </w:tc>
        <w:tc>
          <w:tcPr>
            <w:tcW w:w="1644" w:type="dxa"/>
          </w:tcPr>
          <w:p w14:paraId="619A53ED" w14:textId="04FED8E6" w:rsidR="00415497" w:rsidRPr="00402028" w:rsidRDefault="00696906" w:rsidP="00FA226D">
            <w:pPr>
              <w:pStyle w:val="Tabletext"/>
              <w:jc w:val="center"/>
              <w:rPr>
                <w:rFonts w:asciiTheme="majorHAnsi" w:hAnsiTheme="majorHAnsi" w:cstheme="majorHAnsi"/>
              </w:rPr>
            </w:pPr>
            <w:r w:rsidRPr="00402028">
              <w:rPr>
                <w:rFonts w:asciiTheme="majorHAnsi" w:hAnsiTheme="majorHAnsi" w:cstheme="majorHAnsi"/>
              </w:rPr>
              <w:t>15,698</w:t>
            </w:r>
          </w:p>
        </w:tc>
        <w:tc>
          <w:tcPr>
            <w:tcW w:w="1701" w:type="dxa"/>
          </w:tcPr>
          <w:p w14:paraId="7892A11B" w14:textId="48B7A0B3" w:rsidR="00415497" w:rsidRPr="00402028" w:rsidRDefault="00E0625D" w:rsidP="00FA226D">
            <w:pPr>
              <w:pStyle w:val="Tabletext"/>
              <w:jc w:val="center"/>
              <w:rPr>
                <w:rFonts w:asciiTheme="majorHAnsi" w:hAnsiTheme="majorHAnsi" w:cstheme="majorHAnsi"/>
              </w:rPr>
            </w:pPr>
            <w:r w:rsidRPr="00402028">
              <w:rPr>
                <w:rFonts w:asciiTheme="majorHAnsi" w:hAnsiTheme="majorHAnsi" w:cstheme="majorHAnsi"/>
              </w:rPr>
              <w:t>3</w:t>
            </w:r>
            <w:r w:rsidR="00415497" w:rsidRPr="00402028">
              <w:rPr>
                <w:rFonts w:asciiTheme="majorHAnsi" w:hAnsiTheme="majorHAnsi" w:cstheme="majorHAnsi"/>
              </w:rPr>
              <w:t>0%</w:t>
            </w:r>
          </w:p>
        </w:tc>
      </w:tr>
      <w:tr w:rsidR="00415497" w:rsidRPr="00260763" w14:paraId="3E8C2C6B" w14:textId="77777777" w:rsidTr="00446965">
        <w:tc>
          <w:tcPr>
            <w:tcW w:w="1617" w:type="dxa"/>
          </w:tcPr>
          <w:p w14:paraId="037FA45B" w14:textId="496C0310" w:rsidR="00415497" w:rsidRPr="00402028" w:rsidRDefault="00FC3D3F" w:rsidP="00FA226D">
            <w:pPr>
              <w:pStyle w:val="Tabletext"/>
              <w:rPr>
                <w:rFonts w:asciiTheme="majorHAnsi" w:hAnsiTheme="majorHAnsi" w:cstheme="majorHAnsi"/>
              </w:rPr>
            </w:pPr>
            <w:r w:rsidRPr="00402028">
              <w:rPr>
                <w:rFonts w:asciiTheme="majorHAnsi" w:hAnsiTheme="majorHAnsi" w:cstheme="majorHAnsi"/>
              </w:rPr>
              <w:t>East Gippsland</w:t>
            </w:r>
          </w:p>
        </w:tc>
        <w:tc>
          <w:tcPr>
            <w:tcW w:w="1644" w:type="dxa"/>
          </w:tcPr>
          <w:p w14:paraId="52D0E045" w14:textId="75C6F4FB" w:rsidR="00415497" w:rsidRPr="00402028" w:rsidRDefault="00696906" w:rsidP="00FA226D">
            <w:pPr>
              <w:pStyle w:val="Tabletext"/>
              <w:jc w:val="center"/>
              <w:rPr>
                <w:rFonts w:asciiTheme="majorHAnsi" w:hAnsiTheme="majorHAnsi" w:cstheme="majorHAnsi"/>
              </w:rPr>
            </w:pPr>
            <w:r w:rsidRPr="00402028">
              <w:rPr>
                <w:rFonts w:asciiTheme="majorHAnsi" w:hAnsiTheme="majorHAnsi" w:cstheme="majorHAnsi"/>
              </w:rPr>
              <w:t>14,812</w:t>
            </w:r>
          </w:p>
        </w:tc>
        <w:tc>
          <w:tcPr>
            <w:tcW w:w="1701" w:type="dxa"/>
          </w:tcPr>
          <w:p w14:paraId="32388D29" w14:textId="375A590D" w:rsidR="00415497" w:rsidRPr="00402028" w:rsidRDefault="007C54C0" w:rsidP="00FA226D">
            <w:pPr>
              <w:pStyle w:val="Tabletext"/>
              <w:jc w:val="center"/>
              <w:rPr>
                <w:rFonts w:asciiTheme="majorHAnsi" w:hAnsiTheme="majorHAnsi" w:cstheme="majorHAnsi"/>
              </w:rPr>
            </w:pPr>
            <w:r w:rsidRPr="00402028">
              <w:rPr>
                <w:rFonts w:asciiTheme="majorHAnsi" w:hAnsiTheme="majorHAnsi" w:cstheme="majorHAnsi"/>
              </w:rPr>
              <w:t>1</w:t>
            </w:r>
            <w:r w:rsidR="00415497" w:rsidRPr="00402028">
              <w:rPr>
                <w:rFonts w:asciiTheme="majorHAnsi" w:hAnsiTheme="majorHAnsi" w:cstheme="majorHAnsi"/>
              </w:rPr>
              <w:t>0%</w:t>
            </w:r>
          </w:p>
        </w:tc>
      </w:tr>
      <w:tr w:rsidR="00415497" w:rsidRPr="00260763" w14:paraId="27DB6A77" w14:textId="77777777" w:rsidTr="00446965">
        <w:tc>
          <w:tcPr>
            <w:tcW w:w="1617" w:type="dxa"/>
          </w:tcPr>
          <w:p w14:paraId="2290EC80" w14:textId="29A7D124" w:rsidR="00415497" w:rsidRPr="00402028" w:rsidRDefault="00FC3D3F" w:rsidP="00FA226D">
            <w:pPr>
              <w:pStyle w:val="Tabletext"/>
              <w:rPr>
                <w:rFonts w:asciiTheme="majorHAnsi" w:hAnsiTheme="majorHAnsi" w:cstheme="majorHAnsi"/>
              </w:rPr>
            </w:pPr>
            <w:r w:rsidRPr="00402028">
              <w:rPr>
                <w:rFonts w:asciiTheme="majorHAnsi" w:hAnsiTheme="majorHAnsi" w:cstheme="majorHAnsi"/>
              </w:rPr>
              <w:t>Latrobe</w:t>
            </w:r>
          </w:p>
        </w:tc>
        <w:tc>
          <w:tcPr>
            <w:tcW w:w="1644" w:type="dxa"/>
          </w:tcPr>
          <w:p w14:paraId="2CCDA5FF" w14:textId="34A46F52" w:rsidR="00415497" w:rsidRPr="00402028" w:rsidRDefault="00696906" w:rsidP="00FA226D">
            <w:pPr>
              <w:pStyle w:val="Tabletext"/>
              <w:jc w:val="center"/>
              <w:rPr>
                <w:rFonts w:asciiTheme="majorHAnsi" w:hAnsiTheme="majorHAnsi" w:cstheme="majorHAnsi"/>
              </w:rPr>
            </w:pPr>
            <w:r w:rsidRPr="00402028">
              <w:rPr>
                <w:rFonts w:asciiTheme="majorHAnsi" w:hAnsiTheme="majorHAnsi" w:cstheme="majorHAnsi"/>
              </w:rPr>
              <w:t>11,843</w:t>
            </w:r>
          </w:p>
        </w:tc>
        <w:tc>
          <w:tcPr>
            <w:tcW w:w="1701" w:type="dxa"/>
          </w:tcPr>
          <w:p w14:paraId="6865E3A7" w14:textId="2C621024" w:rsidR="00415497" w:rsidRPr="00402028" w:rsidRDefault="00A91555" w:rsidP="00FA226D">
            <w:pPr>
              <w:pStyle w:val="Tabletext"/>
              <w:jc w:val="center"/>
              <w:rPr>
                <w:rFonts w:asciiTheme="majorHAnsi" w:hAnsiTheme="majorHAnsi" w:cstheme="majorHAnsi"/>
              </w:rPr>
            </w:pPr>
            <w:r w:rsidRPr="00402028">
              <w:rPr>
                <w:rFonts w:asciiTheme="majorHAnsi" w:hAnsiTheme="majorHAnsi" w:cstheme="majorHAnsi"/>
              </w:rPr>
              <w:t>80</w:t>
            </w:r>
            <w:r w:rsidR="00415497" w:rsidRPr="00402028">
              <w:rPr>
                <w:rFonts w:asciiTheme="majorHAnsi" w:hAnsiTheme="majorHAnsi" w:cstheme="majorHAnsi"/>
              </w:rPr>
              <w:t>%</w:t>
            </w:r>
          </w:p>
        </w:tc>
      </w:tr>
      <w:tr w:rsidR="00415497" w:rsidRPr="00260763" w14:paraId="58D0E62F" w14:textId="77777777" w:rsidTr="00446965">
        <w:tc>
          <w:tcPr>
            <w:tcW w:w="1617" w:type="dxa"/>
            <w:tcBorders>
              <w:bottom w:val="single" w:sz="4" w:space="0" w:color="auto"/>
            </w:tcBorders>
          </w:tcPr>
          <w:p w14:paraId="2790272E" w14:textId="6A41B1C3" w:rsidR="00415497" w:rsidRPr="00402028" w:rsidRDefault="00FC3D3F" w:rsidP="00FA226D">
            <w:pPr>
              <w:pStyle w:val="Tabletext"/>
              <w:rPr>
                <w:rFonts w:asciiTheme="majorHAnsi" w:hAnsiTheme="majorHAnsi" w:cstheme="majorHAnsi"/>
              </w:rPr>
            </w:pPr>
            <w:r w:rsidRPr="00402028">
              <w:rPr>
                <w:rFonts w:asciiTheme="majorHAnsi" w:hAnsiTheme="majorHAnsi" w:cstheme="majorHAnsi"/>
              </w:rPr>
              <w:t>Sth Gippsland</w:t>
            </w:r>
          </w:p>
        </w:tc>
        <w:tc>
          <w:tcPr>
            <w:tcW w:w="1644" w:type="dxa"/>
            <w:tcBorders>
              <w:bottom w:val="single" w:sz="4" w:space="0" w:color="auto"/>
            </w:tcBorders>
          </w:tcPr>
          <w:p w14:paraId="603BE248" w14:textId="5E30892F" w:rsidR="00415497" w:rsidRPr="00402028" w:rsidRDefault="00696906" w:rsidP="00FA226D">
            <w:pPr>
              <w:pStyle w:val="Tabletext"/>
              <w:jc w:val="center"/>
              <w:rPr>
                <w:rFonts w:asciiTheme="majorHAnsi" w:hAnsiTheme="majorHAnsi" w:cstheme="majorHAnsi"/>
              </w:rPr>
            </w:pPr>
            <w:r w:rsidRPr="00402028">
              <w:rPr>
                <w:rFonts w:asciiTheme="majorHAnsi" w:hAnsiTheme="majorHAnsi" w:cstheme="majorHAnsi"/>
              </w:rPr>
              <w:t>14,193</w:t>
            </w:r>
          </w:p>
        </w:tc>
        <w:tc>
          <w:tcPr>
            <w:tcW w:w="1701" w:type="dxa"/>
            <w:tcBorders>
              <w:bottom w:val="single" w:sz="4" w:space="0" w:color="auto"/>
            </w:tcBorders>
          </w:tcPr>
          <w:p w14:paraId="7464C470" w14:textId="6F836F34" w:rsidR="00415497" w:rsidRPr="00402028" w:rsidRDefault="00415497" w:rsidP="00FA226D">
            <w:pPr>
              <w:pStyle w:val="Tabletext"/>
              <w:jc w:val="center"/>
              <w:rPr>
                <w:rFonts w:asciiTheme="majorHAnsi" w:hAnsiTheme="majorHAnsi" w:cstheme="majorHAnsi"/>
              </w:rPr>
            </w:pPr>
            <w:r w:rsidRPr="00402028">
              <w:rPr>
                <w:rFonts w:asciiTheme="majorHAnsi" w:hAnsiTheme="majorHAnsi" w:cstheme="majorHAnsi"/>
              </w:rPr>
              <w:t>4</w:t>
            </w:r>
            <w:r w:rsidR="00A91555" w:rsidRPr="00402028">
              <w:rPr>
                <w:rFonts w:asciiTheme="majorHAnsi" w:hAnsiTheme="majorHAnsi" w:cstheme="majorHAnsi"/>
              </w:rPr>
              <w:t>0</w:t>
            </w:r>
            <w:r w:rsidRPr="00402028">
              <w:rPr>
                <w:rFonts w:asciiTheme="majorHAnsi" w:hAnsiTheme="majorHAnsi" w:cstheme="majorHAnsi"/>
              </w:rPr>
              <w:t>%</w:t>
            </w:r>
          </w:p>
        </w:tc>
      </w:tr>
      <w:tr w:rsidR="00415497" w:rsidRPr="00260763" w14:paraId="4ED3981B" w14:textId="77777777" w:rsidTr="00446965">
        <w:tc>
          <w:tcPr>
            <w:tcW w:w="1617" w:type="dxa"/>
            <w:tcBorders>
              <w:bottom w:val="single" w:sz="8" w:space="0" w:color="auto"/>
            </w:tcBorders>
          </w:tcPr>
          <w:p w14:paraId="611B8FAF" w14:textId="7D35C40D" w:rsidR="00415497" w:rsidRPr="00402028" w:rsidRDefault="00C36FA2" w:rsidP="00FA226D">
            <w:pPr>
              <w:pStyle w:val="Tabletext"/>
              <w:rPr>
                <w:rFonts w:asciiTheme="majorHAnsi" w:hAnsiTheme="majorHAnsi" w:cstheme="majorHAnsi"/>
              </w:rPr>
            </w:pPr>
            <w:r w:rsidRPr="00402028">
              <w:rPr>
                <w:rFonts w:asciiTheme="majorHAnsi" w:hAnsiTheme="majorHAnsi" w:cstheme="majorHAnsi"/>
              </w:rPr>
              <w:t>Wellington</w:t>
            </w:r>
          </w:p>
        </w:tc>
        <w:tc>
          <w:tcPr>
            <w:tcW w:w="1644" w:type="dxa"/>
            <w:tcBorders>
              <w:bottom w:val="single" w:sz="8" w:space="0" w:color="auto"/>
            </w:tcBorders>
          </w:tcPr>
          <w:p w14:paraId="79641B04" w14:textId="578F8FAB" w:rsidR="00415497" w:rsidRPr="00402028" w:rsidRDefault="00696906" w:rsidP="00FA226D">
            <w:pPr>
              <w:pStyle w:val="Tabletext"/>
              <w:jc w:val="center"/>
              <w:rPr>
                <w:rFonts w:asciiTheme="majorHAnsi" w:hAnsiTheme="majorHAnsi" w:cstheme="majorHAnsi"/>
              </w:rPr>
            </w:pPr>
            <w:r w:rsidRPr="00402028">
              <w:rPr>
                <w:rFonts w:asciiTheme="majorHAnsi" w:hAnsiTheme="majorHAnsi" w:cstheme="majorHAnsi"/>
              </w:rPr>
              <w:t>16,541</w:t>
            </w:r>
          </w:p>
        </w:tc>
        <w:tc>
          <w:tcPr>
            <w:tcW w:w="1701" w:type="dxa"/>
            <w:tcBorders>
              <w:bottom w:val="single" w:sz="8" w:space="0" w:color="auto"/>
            </w:tcBorders>
          </w:tcPr>
          <w:p w14:paraId="106D5E9E" w14:textId="47AFEFD5" w:rsidR="00415497" w:rsidRPr="00402028" w:rsidRDefault="00494C30" w:rsidP="00FA226D">
            <w:pPr>
              <w:pStyle w:val="Tabletext"/>
              <w:jc w:val="center"/>
              <w:rPr>
                <w:rFonts w:asciiTheme="majorHAnsi" w:hAnsiTheme="majorHAnsi" w:cstheme="majorHAnsi"/>
              </w:rPr>
            </w:pPr>
            <w:r w:rsidRPr="00402028">
              <w:rPr>
                <w:rFonts w:asciiTheme="majorHAnsi" w:hAnsiTheme="majorHAnsi" w:cstheme="majorHAnsi"/>
              </w:rPr>
              <w:t>2</w:t>
            </w:r>
            <w:r w:rsidR="00415497" w:rsidRPr="00402028">
              <w:rPr>
                <w:rFonts w:asciiTheme="majorHAnsi" w:hAnsiTheme="majorHAnsi" w:cstheme="majorHAnsi"/>
              </w:rPr>
              <w:t>0%</w:t>
            </w:r>
          </w:p>
        </w:tc>
      </w:tr>
    </w:tbl>
    <w:p w14:paraId="267F334E" w14:textId="7374AEC9" w:rsidR="00415497" w:rsidRPr="0030073E" w:rsidRDefault="00415497" w:rsidP="00415497">
      <w:pPr>
        <w:rPr>
          <w:lang w:val="en-AU"/>
        </w:rPr>
      </w:pPr>
      <w:r w:rsidRPr="0030073E">
        <w:rPr>
          <w:lang w:val="en-AU"/>
        </w:rPr>
        <w:t>Note that the rural population is not necessarily evenly distributed across the rural land, and therefore the number of homes and businesses in NBN</w:t>
      </w:r>
      <w:r w:rsidR="00003FA0" w:rsidRPr="0030073E">
        <w:rPr>
          <w:lang w:val="en-AU"/>
        </w:rPr>
        <w:t xml:space="preserve"> </w:t>
      </w:r>
      <w:r w:rsidRPr="0030073E">
        <w:rPr>
          <w:lang w:val="en-AU"/>
        </w:rPr>
        <w:t>Co’s satellite footprint does not necessarily correlate with the proportion of satellite coverage by land area.</w:t>
      </w:r>
    </w:p>
    <w:p w14:paraId="78DFF599" w14:textId="77777777" w:rsidR="00415497" w:rsidRPr="0030073E" w:rsidRDefault="00415497" w:rsidP="00415497">
      <w:pPr>
        <w:pStyle w:val="Heading5"/>
        <w:rPr>
          <w:lang w:val="en-AU"/>
        </w:rPr>
      </w:pPr>
      <w:r w:rsidRPr="0030073E">
        <w:rPr>
          <w:lang w:val="en-AU"/>
        </w:rPr>
        <w:t>Grazing</w:t>
      </w:r>
    </w:p>
    <w:p w14:paraId="42DDEC9D" w14:textId="77777777" w:rsidR="00415497" w:rsidRPr="0030073E" w:rsidRDefault="00415497" w:rsidP="00415497">
      <w:pPr>
        <w:pStyle w:val="Bulletedlist"/>
        <w:rPr>
          <w:i/>
          <w:lang w:val="en-AU"/>
        </w:rPr>
      </w:pPr>
      <w:r w:rsidRPr="0030073E">
        <w:rPr>
          <w:i/>
          <w:lang w:val="en-AU"/>
        </w:rPr>
        <w:t>Beef meat / dairy</w:t>
      </w:r>
    </w:p>
    <w:p w14:paraId="56CB0A97" w14:textId="77777777" w:rsidR="00415497" w:rsidRPr="0030073E" w:rsidRDefault="00415497" w:rsidP="00415497">
      <w:pPr>
        <w:pStyle w:val="Bulletedlist"/>
        <w:rPr>
          <w:i/>
          <w:lang w:val="en-AU"/>
        </w:rPr>
      </w:pPr>
      <w:r w:rsidRPr="0030073E">
        <w:rPr>
          <w:i/>
          <w:lang w:val="en-AU"/>
        </w:rPr>
        <w:t>The area around Warragul</w:t>
      </w:r>
    </w:p>
    <w:p w14:paraId="46622E9A" w14:textId="6BB2830C" w:rsidR="00415497" w:rsidRPr="0030073E" w:rsidRDefault="00415497" w:rsidP="00415497">
      <w:pPr>
        <w:rPr>
          <w:lang w:val="en-AU"/>
        </w:rPr>
      </w:pPr>
      <w:r w:rsidRPr="0030073E">
        <w:rPr>
          <w:lang w:val="en-AU"/>
        </w:rPr>
        <w:t xml:space="preserve">The map below shows most farms in the area are serviced by NBN </w:t>
      </w:r>
      <w:r w:rsidR="009A7E58">
        <w:rPr>
          <w:lang w:val="en-AU"/>
        </w:rPr>
        <w:t>fixed wireless</w:t>
      </w:r>
      <w:r w:rsidRPr="0030073E">
        <w:rPr>
          <w:lang w:val="en-AU"/>
        </w:rPr>
        <w:t>.</w:t>
      </w:r>
    </w:p>
    <w:p w14:paraId="3FA2AB6D" w14:textId="3A5A4BE3" w:rsidR="00415497" w:rsidRPr="0030073E" w:rsidRDefault="00415497" w:rsidP="00415497">
      <w:pPr>
        <w:rPr>
          <w:lang w:val="en-AU"/>
        </w:rPr>
      </w:pPr>
      <w:r w:rsidRPr="0030073E">
        <w:rPr>
          <w:lang w:val="en-AU"/>
        </w:rPr>
        <w:t>Further analysis reveals farms in the south of Warragul are serviced by NBN</w:t>
      </w:r>
      <w:r w:rsidR="009A7E58">
        <w:rPr>
          <w:lang w:val="en-AU"/>
        </w:rPr>
        <w:t xml:space="preserve"> satellite</w:t>
      </w:r>
      <w:r w:rsidRPr="0030073E">
        <w:rPr>
          <w:lang w:val="en-AU"/>
        </w:rPr>
        <w:t xml:space="preserve"> with farms in the north due to receive NBN FTTP Fixed Line (highlighted in brown).</w:t>
      </w:r>
    </w:p>
    <w:p w14:paraId="5E975A80" w14:textId="77777777" w:rsidR="00415497" w:rsidRPr="0030073E" w:rsidRDefault="00415497" w:rsidP="00415497">
      <w:pPr>
        <w:rPr>
          <w:lang w:val="en-AU"/>
        </w:rPr>
      </w:pPr>
      <w:r w:rsidRPr="00402028">
        <w:rPr>
          <w:noProof/>
          <w:lang w:val="en-AU"/>
        </w:rPr>
        <w:drawing>
          <wp:inline distT="0" distB="0" distL="0" distR="0" wp14:anchorId="14C234FE" wp14:editId="41D51EDB">
            <wp:extent cx="2844000" cy="1575668"/>
            <wp:effectExtent l="0" t="0" r="0" b="5715"/>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screen">
                      <a:extLst>
                        <a:ext uri="{28A0092B-C50C-407E-A947-70E740481C1C}">
                          <a14:useLocalDpi xmlns:a14="http://schemas.microsoft.com/office/drawing/2010/main"/>
                        </a:ext>
                      </a:extLst>
                    </a:blip>
                    <a:stretch>
                      <a:fillRect/>
                    </a:stretch>
                  </pic:blipFill>
                  <pic:spPr>
                    <a:xfrm>
                      <a:off x="0" y="0"/>
                      <a:ext cx="2844000" cy="1575668"/>
                    </a:xfrm>
                    <a:prstGeom prst="rect">
                      <a:avLst/>
                    </a:prstGeom>
                  </pic:spPr>
                </pic:pic>
              </a:graphicData>
            </a:graphic>
          </wp:inline>
        </w:drawing>
      </w:r>
    </w:p>
    <w:p w14:paraId="6F77BB89" w14:textId="77777777" w:rsidR="00415497" w:rsidRPr="0030073E" w:rsidRDefault="00415497" w:rsidP="00415497">
      <w:pPr>
        <w:keepNext/>
        <w:rPr>
          <w:highlight w:val="yellow"/>
          <w:lang w:val="en-AU"/>
        </w:rPr>
      </w:pPr>
      <w:r w:rsidRPr="0030073E">
        <w:rPr>
          <w:highlight w:val="yellow"/>
          <w:lang w:val="en-AU"/>
        </w:rPr>
        <w:br/>
      </w:r>
      <w:r w:rsidRPr="00402028">
        <w:rPr>
          <w:noProof/>
          <w:lang w:val="en-AU"/>
        </w:rPr>
        <w:drawing>
          <wp:inline distT="0" distB="0" distL="0" distR="0" wp14:anchorId="01D51B1C" wp14:editId="3C8AACBF">
            <wp:extent cx="2844000" cy="1899631"/>
            <wp:effectExtent l="0" t="0" r="0" b="571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screen">
                      <a:extLst>
                        <a:ext uri="{28A0092B-C50C-407E-A947-70E740481C1C}">
                          <a14:useLocalDpi xmlns:a14="http://schemas.microsoft.com/office/drawing/2010/main"/>
                        </a:ext>
                      </a:extLst>
                    </a:blip>
                    <a:stretch>
                      <a:fillRect/>
                    </a:stretch>
                  </pic:blipFill>
                  <pic:spPr>
                    <a:xfrm>
                      <a:off x="0" y="0"/>
                      <a:ext cx="2844000" cy="1899631"/>
                    </a:xfrm>
                    <a:prstGeom prst="rect">
                      <a:avLst/>
                    </a:prstGeom>
                  </pic:spPr>
                </pic:pic>
              </a:graphicData>
            </a:graphic>
          </wp:inline>
        </w:drawing>
      </w:r>
    </w:p>
    <w:p w14:paraId="5F626B35" w14:textId="09B34A9F"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57</w:t>
      </w:r>
      <w:r w:rsidRPr="00402028">
        <w:rPr>
          <w:lang w:val="en-AU"/>
        </w:rPr>
        <w:fldChar w:fldCharType="end"/>
      </w:r>
      <w:r w:rsidRPr="0030073E">
        <w:rPr>
          <w:lang w:val="en-AU"/>
        </w:rPr>
        <w:t xml:space="preserve"> NBN Coverage of the farming area around Warragul (</w:t>
      </w:r>
      <w:r w:rsidR="0035637A">
        <w:rPr>
          <w:lang w:val="en-AU"/>
        </w:rPr>
        <w:t>NBN Co</w:t>
      </w:r>
      <w:r w:rsidRPr="0030073E">
        <w:rPr>
          <w:lang w:val="en-AU"/>
        </w:rPr>
        <w:t>)</w:t>
      </w:r>
    </w:p>
    <w:p w14:paraId="5DB7B495" w14:textId="7B9A3300" w:rsidR="00415497" w:rsidRPr="0030073E" w:rsidRDefault="0081636F" w:rsidP="00415497">
      <w:pPr>
        <w:pStyle w:val="Heading5"/>
        <w:rPr>
          <w:lang w:val="en-AU"/>
        </w:rPr>
      </w:pPr>
      <w:bookmarkStart w:id="2672" w:name="_Toc519006196"/>
      <w:bookmarkStart w:id="2673" w:name="_Toc519072123"/>
      <w:bookmarkStart w:id="2674" w:name="_Toc521314329"/>
      <w:r>
        <w:rPr>
          <w:lang w:val="en-AU"/>
        </w:rPr>
        <w:br w:type="column"/>
      </w:r>
      <w:r w:rsidR="00415497" w:rsidRPr="0030073E">
        <w:rPr>
          <w:lang w:val="en-AU"/>
        </w:rPr>
        <w:t>Grazing</w:t>
      </w:r>
    </w:p>
    <w:p w14:paraId="6B979A48" w14:textId="77777777" w:rsidR="00415497" w:rsidRPr="0030073E" w:rsidRDefault="00415497" w:rsidP="00415497">
      <w:pPr>
        <w:pStyle w:val="Bulletedlist"/>
        <w:rPr>
          <w:i/>
          <w:lang w:val="en-AU"/>
        </w:rPr>
      </w:pPr>
      <w:r w:rsidRPr="0030073E">
        <w:rPr>
          <w:i/>
          <w:lang w:val="en-AU"/>
        </w:rPr>
        <w:t>Beef meat / dairy</w:t>
      </w:r>
    </w:p>
    <w:p w14:paraId="3206BA69" w14:textId="77777777" w:rsidR="00415497" w:rsidRPr="0030073E" w:rsidRDefault="00415497" w:rsidP="00415497">
      <w:pPr>
        <w:pStyle w:val="Bulletedlist"/>
        <w:rPr>
          <w:i/>
          <w:lang w:val="en-AU"/>
        </w:rPr>
      </w:pPr>
      <w:r w:rsidRPr="0030073E">
        <w:rPr>
          <w:i/>
          <w:lang w:val="en-AU"/>
        </w:rPr>
        <w:t>The area around Foster</w:t>
      </w:r>
    </w:p>
    <w:p w14:paraId="472A2A88" w14:textId="2558FDA7" w:rsidR="00415497" w:rsidRPr="0030073E" w:rsidRDefault="00415497" w:rsidP="00415497">
      <w:pPr>
        <w:rPr>
          <w:lang w:val="en-AU"/>
        </w:rPr>
      </w:pPr>
      <w:r w:rsidRPr="0030073E">
        <w:rPr>
          <w:lang w:val="en-AU"/>
        </w:rPr>
        <w:t xml:space="preserve">The map below shows that the majority of farms are serviced by NBN </w:t>
      </w:r>
      <w:r w:rsidR="009A7E58">
        <w:rPr>
          <w:lang w:val="en-AU"/>
        </w:rPr>
        <w:t>fixed wireless</w:t>
      </w:r>
      <w:r w:rsidRPr="0030073E">
        <w:rPr>
          <w:lang w:val="en-AU"/>
        </w:rPr>
        <w:t xml:space="preserve"> with the remaining farms located to the west of Foster, serviced by NBN</w:t>
      </w:r>
      <w:r w:rsidR="009A7E58">
        <w:rPr>
          <w:lang w:val="en-AU"/>
        </w:rPr>
        <w:t xml:space="preserve"> satellite</w:t>
      </w:r>
      <w:r w:rsidRPr="0030073E">
        <w:rPr>
          <w:lang w:val="en-AU"/>
        </w:rPr>
        <w:t>.</w:t>
      </w:r>
    </w:p>
    <w:p w14:paraId="37AE7BD3" w14:textId="77777777" w:rsidR="00415497" w:rsidRPr="0030073E" w:rsidRDefault="00415497" w:rsidP="00415497">
      <w:pPr>
        <w:keepNext/>
        <w:rPr>
          <w:highlight w:val="yellow"/>
          <w:lang w:val="en-AU"/>
        </w:rPr>
      </w:pPr>
      <w:r w:rsidRPr="0030073E">
        <w:rPr>
          <w:highlight w:val="yellow"/>
          <w:lang w:val="en-AU"/>
        </w:rPr>
        <w:br/>
      </w:r>
      <w:r w:rsidRPr="00402028">
        <w:rPr>
          <w:noProof/>
          <w:lang w:val="en-AU"/>
        </w:rPr>
        <w:drawing>
          <wp:inline distT="0" distB="0" distL="0" distR="0" wp14:anchorId="5E767FBC" wp14:editId="5828705B">
            <wp:extent cx="2844000" cy="1905365"/>
            <wp:effectExtent l="0" t="0" r="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screen">
                      <a:extLst>
                        <a:ext uri="{28A0092B-C50C-407E-A947-70E740481C1C}">
                          <a14:useLocalDpi xmlns:a14="http://schemas.microsoft.com/office/drawing/2010/main"/>
                        </a:ext>
                      </a:extLst>
                    </a:blip>
                    <a:stretch>
                      <a:fillRect/>
                    </a:stretch>
                  </pic:blipFill>
                  <pic:spPr>
                    <a:xfrm>
                      <a:off x="0" y="0"/>
                      <a:ext cx="2844000" cy="1905365"/>
                    </a:xfrm>
                    <a:prstGeom prst="rect">
                      <a:avLst/>
                    </a:prstGeom>
                  </pic:spPr>
                </pic:pic>
              </a:graphicData>
            </a:graphic>
          </wp:inline>
        </w:drawing>
      </w:r>
    </w:p>
    <w:p w14:paraId="3BD10E04" w14:textId="6B7458A1"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58</w:t>
      </w:r>
      <w:r w:rsidRPr="00402028">
        <w:rPr>
          <w:lang w:val="en-AU"/>
        </w:rPr>
        <w:fldChar w:fldCharType="end"/>
      </w:r>
      <w:r w:rsidRPr="0030073E">
        <w:rPr>
          <w:lang w:val="en-AU"/>
        </w:rPr>
        <w:t xml:space="preserve"> NBN Coverage of the farming area around Foster (</w:t>
      </w:r>
      <w:r w:rsidR="0035637A">
        <w:rPr>
          <w:lang w:val="en-AU"/>
        </w:rPr>
        <w:t>NBN Co</w:t>
      </w:r>
      <w:r w:rsidRPr="0030073E">
        <w:rPr>
          <w:lang w:val="en-AU"/>
        </w:rPr>
        <w:t>)</w:t>
      </w:r>
    </w:p>
    <w:p w14:paraId="5E138A6A" w14:textId="77777777" w:rsidR="00415497" w:rsidRPr="0030073E" w:rsidRDefault="00415497" w:rsidP="00415497">
      <w:pPr>
        <w:pStyle w:val="Heading5"/>
        <w:rPr>
          <w:lang w:val="en-AU"/>
        </w:rPr>
      </w:pPr>
      <w:r w:rsidRPr="0030073E">
        <w:rPr>
          <w:lang w:val="en-AU"/>
        </w:rPr>
        <w:t>Grazing</w:t>
      </w:r>
    </w:p>
    <w:p w14:paraId="2EB1F1FB" w14:textId="77777777" w:rsidR="00415497" w:rsidRPr="0030073E" w:rsidRDefault="00415497" w:rsidP="00415497">
      <w:pPr>
        <w:pStyle w:val="Bulletedlist"/>
        <w:rPr>
          <w:i/>
          <w:lang w:val="en-AU"/>
        </w:rPr>
      </w:pPr>
      <w:r w:rsidRPr="0030073E">
        <w:rPr>
          <w:i/>
          <w:lang w:val="en-AU"/>
        </w:rPr>
        <w:t>Beef meat / dairy</w:t>
      </w:r>
    </w:p>
    <w:p w14:paraId="7B9CEC1E" w14:textId="77777777" w:rsidR="00415497" w:rsidRPr="0030073E" w:rsidRDefault="00415497" w:rsidP="00415497">
      <w:pPr>
        <w:pStyle w:val="Bulletedlist"/>
        <w:rPr>
          <w:i/>
          <w:lang w:val="en-AU"/>
        </w:rPr>
      </w:pPr>
      <w:r w:rsidRPr="0030073E">
        <w:rPr>
          <w:i/>
          <w:lang w:val="en-AU"/>
        </w:rPr>
        <w:t>The area around Maffra</w:t>
      </w:r>
    </w:p>
    <w:p w14:paraId="40A09F2C" w14:textId="07202A13" w:rsidR="00415497" w:rsidRPr="0030073E" w:rsidRDefault="00415497" w:rsidP="00415497">
      <w:pPr>
        <w:rPr>
          <w:lang w:val="en-AU"/>
        </w:rPr>
      </w:pPr>
      <w:r w:rsidRPr="0030073E">
        <w:rPr>
          <w:lang w:val="en-AU"/>
        </w:rPr>
        <w:t xml:space="preserve">The map below shows NBN </w:t>
      </w:r>
      <w:r w:rsidR="009A7E58">
        <w:rPr>
          <w:lang w:val="en-AU"/>
        </w:rPr>
        <w:t>fixed wireless</w:t>
      </w:r>
      <w:r w:rsidRPr="0030073E">
        <w:rPr>
          <w:lang w:val="en-AU"/>
        </w:rPr>
        <w:t xml:space="preserve"> coverage in the area with small patches in the south</w:t>
      </w:r>
      <w:r w:rsidR="004D1801">
        <w:rPr>
          <w:lang w:val="en-AU"/>
        </w:rPr>
        <w:t>-</w:t>
      </w:r>
      <w:r w:rsidRPr="0030073E">
        <w:rPr>
          <w:lang w:val="en-AU"/>
        </w:rPr>
        <w:t>east providing NBN</w:t>
      </w:r>
      <w:r w:rsidR="009A7E58">
        <w:rPr>
          <w:lang w:val="en-AU"/>
        </w:rPr>
        <w:t xml:space="preserve"> satellite</w:t>
      </w:r>
      <w:r w:rsidRPr="0030073E">
        <w:rPr>
          <w:lang w:val="en-AU"/>
        </w:rPr>
        <w:t xml:space="preserve"> coverage to farms. </w:t>
      </w:r>
    </w:p>
    <w:p w14:paraId="04D1308B" w14:textId="7849C1E6" w:rsidR="00415497" w:rsidRPr="0030073E" w:rsidRDefault="00415497" w:rsidP="00F424A7">
      <w:pPr>
        <w:rPr>
          <w:lang w:val="en-AU"/>
        </w:rPr>
      </w:pPr>
      <w:r w:rsidRPr="0030073E">
        <w:rPr>
          <w:highlight w:val="yellow"/>
          <w:lang w:val="en-AU"/>
        </w:rPr>
        <w:br/>
      </w:r>
      <w:r w:rsidRPr="00402028">
        <w:rPr>
          <w:noProof/>
          <w:lang w:val="en-AU"/>
        </w:rPr>
        <w:drawing>
          <wp:inline distT="0" distB="0" distL="0" distR="0" wp14:anchorId="784DCE03" wp14:editId="26CF591B">
            <wp:extent cx="2844000" cy="1888737"/>
            <wp:effectExtent l="0" t="0" r="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screen">
                      <a:extLst>
                        <a:ext uri="{28A0092B-C50C-407E-A947-70E740481C1C}">
                          <a14:useLocalDpi xmlns:a14="http://schemas.microsoft.com/office/drawing/2010/main"/>
                        </a:ext>
                      </a:extLst>
                    </a:blip>
                    <a:stretch>
                      <a:fillRect/>
                    </a:stretch>
                  </pic:blipFill>
                  <pic:spPr>
                    <a:xfrm>
                      <a:off x="0" y="0"/>
                      <a:ext cx="2844000" cy="1888737"/>
                    </a:xfrm>
                    <a:prstGeom prst="rect">
                      <a:avLst/>
                    </a:prstGeom>
                  </pic:spPr>
                </pic:pic>
              </a:graphicData>
            </a:graphic>
          </wp:inline>
        </w:drawing>
      </w:r>
    </w:p>
    <w:p w14:paraId="683FEEE7" w14:textId="51EE8305"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59</w:t>
      </w:r>
      <w:r w:rsidRPr="00402028">
        <w:rPr>
          <w:lang w:val="en-AU"/>
        </w:rPr>
        <w:fldChar w:fldCharType="end"/>
      </w:r>
      <w:r w:rsidRPr="0030073E">
        <w:rPr>
          <w:lang w:val="en-AU"/>
        </w:rPr>
        <w:t xml:space="preserve"> NBN Coverage of the farming area around Maffra (</w:t>
      </w:r>
      <w:r w:rsidR="0035637A">
        <w:rPr>
          <w:lang w:val="en-AU"/>
        </w:rPr>
        <w:t>NBN Co</w:t>
      </w:r>
      <w:r w:rsidRPr="0030073E">
        <w:rPr>
          <w:lang w:val="en-AU"/>
        </w:rPr>
        <w:t>)</w:t>
      </w:r>
    </w:p>
    <w:p w14:paraId="77BD0CC6" w14:textId="24424829" w:rsidR="00415497" w:rsidRPr="0030073E" w:rsidRDefault="00A82705" w:rsidP="00415497">
      <w:pPr>
        <w:pStyle w:val="Heading5"/>
        <w:rPr>
          <w:lang w:val="en-AU"/>
        </w:rPr>
      </w:pPr>
      <w:r>
        <w:rPr>
          <w:lang w:val="en-AU"/>
        </w:rPr>
        <w:br w:type="column"/>
      </w:r>
      <w:r w:rsidR="00415497" w:rsidRPr="0030073E">
        <w:rPr>
          <w:lang w:val="en-AU"/>
        </w:rPr>
        <w:t>Grazing</w:t>
      </w:r>
    </w:p>
    <w:p w14:paraId="2AA0079C" w14:textId="77777777" w:rsidR="00415497" w:rsidRPr="0030073E" w:rsidRDefault="00415497" w:rsidP="00415497">
      <w:pPr>
        <w:pStyle w:val="Bulletedlist"/>
        <w:rPr>
          <w:i/>
          <w:lang w:val="en-AU"/>
        </w:rPr>
      </w:pPr>
      <w:r w:rsidRPr="0030073E">
        <w:rPr>
          <w:i/>
          <w:lang w:val="en-AU"/>
        </w:rPr>
        <w:t>Beef meat / dairy</w:t>
      </w:r>
    </w:p>
    <w:p w14:paraId="5850B2ED" w14:textId="77777777" w:rsidR="00415497" w:rsidRPr="0030073E" w:rsidRDefault="00415497" w:rsidP="00415497">
      <w:pPr>
        <w:pStyle w:val="Bulletedlist"/>
        <w:rPr>
          <w:i/>
          <w:lang w:val="en-AU"/>
        </w:rPr>
      </w:pPr>
      <w:r w:rsidRPr="0030073E">
        <w:rPr>
          <w:i/>
          <w:lang w:val="en-AU"/>
        </w:rPr>
        <w:t>The area around Orbost</w:t>
      </w:r>
    </w:p>
    <w:p w14:paraId="0E988A19" w14:textId="0E7407D0" w:rsidR="00E50655" w:rsidRPr="0030073E" w:rsidRDefault="00415497" w:rsidP="003C6210">
      <w:pPr>
        <w:rPr>
          <w:lang w:val="en-AU"/>
        </w:rPr>
      </w:pPr>
      <w:r w:rsidRPr="0030073E">
        <w:rPr>
          <w:lang w:val="en-AU"/>
        </w:rPr>
        <w:t xml:space="preserve">The map below shows most of the farms are serviced by NBN </w:t>
      </w:r>
      <w:r w:rsidR="009A7E58">
        <w:rPr>
          <w:lang w:val="en-AU"/>
        </w:rPr>
        <w:t>fixed wireless</w:t>
      </w:r>
      <w:r w:rsidRPr="0030073E">
        <w:rPr>
          <w:lang w:val="en-AU"/>
        </w:rPr>
        <w:t>, however the outskirts of the area are serviced by NBN</w:t>
      </w:r>
      <w:r w:rsidR="009A7E58">
        <w:rPr>
          <w:lang w:val="en-AU"/>
        </w:rPr>
        <w:t xml:space="preserve"> satellite</w:t>
      </w:r>
      <w:r w:rsidRPr="0030073E">
        <w:rPr>
          <w:lang w:val="en-AU"/>
        </w:rPr>
        <w:t>.</w:t>
      </w:r>
    </w:p>
    <w:p w14:paraId="6697C2D8" w14:textId="77777777" w:rsidR="00415497" w:rsidRPr="0030073E" w:rsidRDefault="00415497" w:rsidP="003C6210">
      <w:pPr>
        <w:rPr>
          <w:highlight w:val="yellow"/>
          <w:lang w:val="en-AU"/>
        </w:rPr>
      </w:pPr>
      <w:r w:rsidRPr="0030073E">
        <w:rPr>
          <w:highlight w:val="yellow"/>
          <w:lang w:val="en-AU"/>
        </w:rPr>
        <w:br/>
      </w:r>
      <w:r w:rsidRPr="00402028">
        <w:rPr>
          <w:noProof/>
          <w:lang w:val="en-AU"/>
        </w:rPr>
        <w:drawing>
          <wp:inline distT="0" distB="0" distL="0" distR="0" wp14:anchorId="057353EC" wp14:editId="79AEBD3C">
            <wp:extent cx="2844000" cy="1915113"/>
            <wp:effectExtent l="0" t="0" r="0" b="9525"/>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screen">
                      <a:extLst>
                        <a:ext uri="{28A0092B-C50C-407E-A947-70E740481C1C}">
                          <a14:useLocalDpi xmlns:a14="http://schemas.microsoft.com/office/drawing/2010/main"/>
                        </a:ext>
                      </a:extLst>
                    </a:blip>
                    <a:stretch>
                      <a:fillRect/>
                    </a:stretch>
                  </pic:blipFill>
                  <pic:spPr>
                    <a:xfrm>
                      <a:off x="0" y="0"/>
                      <a:ext cx="2844000" cy="1915113"/>
                    </a:xfrm>
                    <a:prstGeom prst="rect">
                      <a:avLst/>
                    </a:prstGeom>
                  </pic:spPr>
                </pic:pic>
              </a:graphicData>
            </a:graphic>
          </wp:inline>
        </w:drawing>
      </w:r>
    </w:p>
    <w:p w14:paraId="671ABCDF" w14:textId="1D0784C4"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60</w:t>
      </w:r>
      <w:r w:rsidRPr="00402028">
        <w:rPr>
          <w:lang w:val="en-AU"/>
        </w:rPr>
        <w:fldChar w:fldCharType="end"/>
      </w:r>
      <w:r w:rsidRPr="0030073E">
        <w:rPr>
          <w:lang w:val="en-AU"/>
        </w:rPr>
        <w:t xml:space="preserve"> NBN Coverage of the farming area around Orbost (</w:t>
      </w:r>
      <w:r w:rsidR="0035637A">
        <w:rPr>
          <w:lang w:val="en-AU"/>
        </w:rPr>
        <w:t>NBN Co</w:t>
      </w:r>
      <w:r w:rsidRPr="0030073E">
        <w:rPr>
          <w:lang w:val="en-AU"/>
        </w:rPr>
        <w:t>)</w:t>
      </w:r>
    </w:p>
    <w:p w14:paraId="07CCA024" w14:textId="77777777" w:rsidR="00415497" w:rsidRPr="0030073E" w:rsidRDefault="00415497" w:rsidP="00415497">
      <w:pPr>
        <w:pStyle w:val="Heading5"/>
        <w:rPr>
          <w:lang w:val="en-AU"/>
        </w:rPr>
      </w:pPr>
      <w:r w:rsidRPr="0030073E">
        <w:rPr>
          <w:lang w:val="en-AU"/>
        </w:rPr>
        <w:t>Grazing</w:t>
      </w:r>
    </w:p>
    <w:p w14:paraId="5028327C" w14:textId="77777777" w:rsidR="00415497" w:rsidRPr="0030073E" w:rsidRDefault="00415497" w:rsidP="00415497">
      <w:pPr>
        <w:pStyle w:val="Bulletedlist"/>
        <w:rPr>
          <w:i/>
          <w:lang w:val="en-AU"/>
        </w:rPr>
      </w:pPr>
      <w:r w:rsidRPr="0030073E">
        <w:rPr>
          <w:i/>
          <w:lang w:val="en-AU"/>
        </w:rPr>
        <w:t>Beef meat / dairy</w:t>
      </w:r>
    </w:p>
    <w:p w14:paraId="31259BBC" w14:textId="77777777" w:rsidR="00415497" w:rsidRPr="0030073E" w:rsidRDefault="00415497" w:rsidP="00415497">
      <w:pPr>
        <w:pStyle w:val="Bulletedlist"/>
        <w:rPr>
          <w:i/>
          <w:lang w:val="en-AU"/>
        </w:rPr>
      </w:pPr>
      <w:r w:rsidRPr="0030073E">
        <w:rPr>
          <w:i/>
          <w:lang w:val="en-AU"/>
        </w:rPr>
        <w:t>The area around Omeo</w:t>
      </w:r>
    </w:p>
    <w:p w14:paraId="0AD4493A" w14:textId="0D43F0B7" w:rsidR="00415497" w:rsidRPr="0030073E" w:rsidRDefault="00415497" w:rsidP="00415497">
      <w:pPr>
        <w:rPr>
          <w:lang w:val="en-AU"/>
        </w:rPr>
      </w:pPr>
      <w:r w:rsidRPr="0030073E">
        <w:rPr>
          <w:lang w:val="en-AU"/>
        </w:rPr>
        <w:t xml:space="preserve">The map below shows NBN </w:t>
      </w:r>
      <w:r w:rsidR="009A7E58">
        <w:rPr>
          <w:lang w:val="en-AU"/>
        </w:rPr>
        <w:t>fixed wireless</w:t>
      </w:r>
      <w:r w:rsidRPr="0030073E">
        <w:rPr>
          <w:lang w:val="en-AU"/>
        </w:rPr>
        <w:t xml:space="preserve"> coverage to the farms in the immediate surrounding area of the town.</w:t>
      </w:r>
    </w:p>
    <w:p w14:paraId="46D97314" w14:textId="77777777" w:rsidR="00302C85" w:rsidRDefault="00415497" w:rsidP="00302C85">
      <w:pPr>
        <w:contextualSpacing/>
        <w:rPr>
          <w:lang w:val="en-AU"/>
        </w:rPr>
      </w:pPr>
      <w:r w:rsidRPr="0030073E">
        <w:rPr>
          <w:lang w:val="en-AU"/>
        </w:rPr>
        <w:t xml:space="preserve">Farms located in the extended area outside the NBN </w:t>
      </w:r>
      <w:r w:rsidR="009A7E58">
        <w:rPr>
          <w:lang w:val="en-AU"/>
        </w:rPr>
        <w:t>fixed wireless</w:t>
      </w:r>
      <w:r w:rsidRPr="0030073E">
        <w:rPr>
          <w:lang w:val="en-AU"/>
        </w:rPr>
        <w:t xml:space="preserve"> footprint, are serviced by NBN</w:t>
      </w:r>
      <w:r w:rsidR="009A7E58">
        <w:rPr>
          <w:lang w:val="en-AU"/>
        </w:rPr>
        <w:t xml:space="preserve"> satellite</w:t>
      </w:r>
      <w:r w:rsidRPr="0030073E">
        <w:rPr>
          <w:lang w:val="en-AU"/>
        </w:rPr>
        <w:t>.</w:t>
      </w:r>
    </w:p>
    <w:p w14:paraId="4FC777BD" w14:textId="11B42418" w:rsidR="00415497" w:rsidRPr="00302C85" w:rsidRDefault="00415497" w:rsidP="00302C85">
      <w:pPr>
        <w:contextualSpacing/>
        <w:rPr>
          <w:lang w:val="en-AU"/>
        </w:rPr>
      </w:pPr>
      <w:r w:rsidRPr="0030073E">
        <w:rPr>
          <w:highlight w:val="yellow"/>
          <w:lang w:val="en-AU"/>
        </w:rPr>
        <w:br/>
      </w:r>
      <w:r w:rsidRPr="00402028">
        <w:rPr>
          <w:noProof/>
          <w:lang w:val="en-AU"/>
        </w:rPr>
        <w:drawing>
          <wp:inline distT="0" distB="0" distL="0" distR="0" wp14:anchorId="78E10A65" wp14:editId="7B9B870F">
            <wp:extent cx="2844000" cy="1935181"/>
            <wp:effectExtent l="0" t="0" r="0" b="8255"/>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screen">
                      <a:extLst>
                        <a:ext uri="{28A0092B-C50C-407E-A947-70E740481C1C}">
                          <a14:useLocalDpi xmlns:a14="http://schemas.microsoft.com/office/drawing/2010/main"/>
                        </a:ext>
                      </a:extLst>
                    </a:blip>
                    <a:stretch>
                      <a:fillRect/>
                    </a:stretch>
                  </pic:blipFill>
                  <pic:spPr>
                    <a:xfrm>
                      <a:off x="0" y="0"/>
                      <a:ext cx="2844000" cy="1935181"/>
                    </a:xfrm>
                    <a:prstGeom prst="rect">
                      <a:avLst/>
                    </a:prstGeom>
                  </pic:spPr>
                </pic:pic>
              </a:graphicData>
            </a:graphic>
          </wp:inline>
        </w:drawing>
      </w:r>
    </w:p>
    <w:p w14:paraId="32496D0C" w14:textId="5513EA29"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61</w:t>
      </w:r>
      <w:r w:rsidRPr="00402028">
        <w:rPr>
          <w:lang w:val="en-AU"/>
        </w:rPr>
        <w:fldChar w:fldCharType="end"/>
      </w:r>
      <w:r w:rsidRPr="0030073E">
        <w:rPr>
          <w:lang w:val="en-AU"/>
        </w:rPr>
        <w:t xml:space="preserve"> NBN Coverage of the farming area around Omeo (</w:t>
      </w:r>
      <w:r w:rsidR="0035637A">
        <w:rPr>
          <w:lang w:val="en-AU"/>
        </w:rPr>
        <w:t>NBN Co</w:t>
      </w:r>
      <w:r w:rsidRPr="0030073E">
        <w:rPr>
          <w:lang w:val="en-AU"/>
        </w:rPr>
        <w:t>)</w:t>
      </w:r>
    </w:p>
    <w:p w14:paraId="1BBAEC49" w14:textId="1B2B1C5A" w:rsidR="00415497" w:rsidRPr="0030073E" w:rsidRDefault="00415497" w:rsidP="00415497">
      <w:pPr>
        <w:pStyle w:val="Heading5"/>
        <w:rPr>
          <w:lang w:val="en-AU"/>
        </w:rPr>
      </w:pPr>
      <w:r w:rsidRPr="0030073E">
        <w:rPr>
          <w:lang w:val="en-AU"/>
        </w:rPr>
        <w:t>Other Fixed Connectivity Options</w:t>
      </w:r>
      <w:bookmarkEnd w:id="2672"/>
      <w:bookmarkEnd w:id="2673"/>
      <w:bookmarkEnd w:id="2674"/>
    </w:p>
    <w:p w14:paraId="6D07701A" w14:textId="3B6F293B" w:rsidR="00415497" w:rsidRPr="0030073E" w:rsidRDefault="00415497" w:rsidP="00415497">
      <w:pPr>
        <w:rPr>
          <w:lang w:val="en-AU" w:eastAsia="x-none"/>
        </w:rPr>
      </w:pPr>
      <w:r w:rsidRPr="0030073E">
        <w:rPr>
          <w:lang w:val="en-AU" w:eastAsia="x-none"/>
        </w:rPr>
        <w:t>For those living in rural areas where satellite is the only technology supported by NBN</w:t>
      </w:r>
      <w:r w:rsidR="00003FA0" w:rsidRPr="0030073E">
        <w:rPr>
          <w:lang w:val="en-AU" w:eastAsia="x-none"/>
        </w:rPr>
        <w:t xml:space="preserve"> </w:t>
      </w:r>
      <w:r w:rsidRPr="0030073E">
        <w:rPr>
          <w:lang w:val="en-AU" w:eastAsia="x-none"/>
        </w:rPr>
        <w:t>Co, there are several noteworthy technology alternatives:</w:t>
      </w:r>
    </w:p>
    <w:p w14:paraId="51648F81" w14:textId="29160C64" w:rsidR="00415497" w:rsidRPr="0030073E" w:rsidRDefault="00415497" w:rsidP="00402028">
      <w:pPr>
        <w:pStyle w:val="Bulletedlist"/>
        <w:rPr>
          <w:lang w:val="en-AU"/>
        </w:rPr>
      </w:pPr>
      <w:r w:rsidRPr="0030073E">
        <w:rPr>
          <w:lang w:val="en-AU"/>
        </w:rPr>
        <w:t>Wireless technologies (microwave and enhanced WiFi configured for long-reach) can be used to extend capacity from an area with better service</w:t>
      </w:r>
    </w:p>
    <w:p w14:paraId="19E21DA9" w14:textId="4DE62DAC" w:rsidR="00415497" w:rsidRPr="0030073E" w:rsidRDefault="00415497" w:rsidP="00402028">
      <w:pPr>
        <w:pStyle w:val="Bulletedlist"/>
        <w:rPr>
          <w:lang w:val="en-AU"/>
        </w:rPr>
      </w:pPr>
      <w:r w:rsidRPr="0030073E">
        <w:rPr>
          <w:lang w:val="en-AU"/>
        </w:rPr>
        <w:t>The mobile network operators are starting to introduce plans with high data allowances that may substitute or augment a satellite service</w:t>
      </w:r>
    </w:p>
    <w:p w14:paraId="12988F0D" w14:textId="77777777" w:rsidR="00415497" w:rsidRPr="0030073E" w:rsidRDefault="00415497" w:rsidP="00402028">
      <w:pPr>
        <w:pStyle w:val="Bulletedlist"/>
        <w:rPr>
          <w:lang w:val="en-AU"/>
        </w:rPr>
      </w:pPr>
      <w:r w:rsidRPr="0030073E">
        <w:rPr>
          <w:lang w:val="en-AU"/>
        </w:rPr>
        <w:t>Other providers (notably Telstra) may be able to provide a service.</w:t>
      </w:r>
    </w:p>
    <w:p w14:paraId="01B4911C" w14:textId="77777777" w:rsidR="00415497" w:rsidRPr="0030073E" w:rsidRDefault="00415497" w:rsidP="00415497">
      <w:pPr>
        <w:pStyle w:val="Heading5"/>
        <w:rPr>
          <w:lang w:val="en-AU"/>
        </w:rPr>
      </w:pPr>
      <w:bookmarkStart w:id="2675" w:name="_Toc519006197"/>
      <w:bookmarkStart w:id="2676" w:name="_Toc519072124"/>
      <w:bookmarkStart w:id="2677" w:name="_Toc521314330"/>
      <w:r w:rsidRPr="0030073E">
        <w:rPr>
          <w:lang w:val="en-AU"/>
        </w:rPr>
        <w:t>More Detailed Supply-Demand Analysis</w:t>
      </w:r>
      <w:bookmarkEnd w:id="2675"/>
      <w:bookmarkEnd w:id="2676"/>
      <w:bookmarkEnd w:id="2677"/>
    </w:p>
    <w:p w14:paraId="072F992C" w14:textId="77777777" w:rsidR="00415497" w:rsidRPr="0030073E" w:rsidRDefault="00415497" w:rsidP="00415497">
      <w:pPr>
        <w:rPr>
          <w:lang w:val="en-AU"/>
        </w:rPr>
      </w:pPr>
      <w:r w:rsidRPr="0030073E">
        <w:rPr>
          <w:lang w:val="en-AU"/>
        </w:rPr>
        <w:t>More detailed information on local areas – down to the level of individual businesses can be obtained using SLIM – as illustrated in the map following showing the area around Ararat.</w:t>
      </w:r>
    </w:p>
    <w:p w14:paraId="4813D0BA" w14:textId="77777777" w:rsidR="00415497" w:rsidRPr="0030073E" w:rsidRDefault="00415497" w:rsidP="00402028">
      <w:pPr>
        <w:keepNext/>
        <w:keepLines/>
        <w:rPr>
          <w:lang w:val="en-AU"/>
        </w:rPr>
      </w:pPr>
      <w:r w:rsidRPr="0030073E">
        <w:rPr>
          <w:lang w:val="en-AU"/>
        </w:rPr>
        <w:t>In this map:</w:t>
      </w:r>
    </w:p>
    <w:p w14:paraId="3B3B52B1" w14:textId="770C5A6C" w:rsidR="00415497" w:rsidRPr="00402028" w:rsidRDefault="0034294F" w:rsidP="00402028">
      <w:pPr>
        <w:pStyle w:val="Bulletedlist"/>
      </w:pPr>
      <w:r>
        <w:t>G</w:t>
      </w:r>
      <w:r w:rsidR="00415497" w:rsidRPr="00402028">
        <w:t>reen areas show individual agricultural land parcels</w:t>
      </w:r>
    </w:p>
    <w:p w14:paraId="6D4FF64A" w14:textId="07940EE7" w:rsidR="00D311A6" w:rsidRPr="00402028" w:rsidRDefault="0034294F" w:rsidP="00402028">
      <w:pPr>
        <w:pStyle w:val="Bulletedlist"/>
      </w:pPr>
      <w:r>
        <w:t>P</w:t>
      </w:r>
      <w:r w:rsidR="00415497" w:rsidRPr="00402028">
        <w:t>urple areas show NBN fixed wireless coverage</w:t>
      </w:r>
    </w:p>
    <w:p w14:paraId="4B3C1E92" w14:textId="4CDD1E81" w:rsidR="00415497" w:rsidRPr="00402028" w:rsidRDefault="0034294F" w:rsidP="00402028">
      <w:pPr>
        <w:pStyle w:val="Bulletedlist"/>
      </w:pPr>
      <w:r>
        <w:t>T</w:t>
      </w:r>
      <w:r w:rsidR="00415497" w:rsidRPr="00402028">
        <w:t>he “popup” at the bottom left shows details of an individual sheep farming business at the location marked with the blue marker</w:t>
      </w:r>
    </w:p>
    <w:p w14:paraId="5C6D9A22" w14:textId="3AA24A35" w:rsidR="00415497" w:rsidRPr="00402028" w:rsidRDefault="0034294F" w:rsidP="00402028">
      <w:pPr>
        <w:pStyle w:val="Bulletedlist"/>
      </w:pPr>
      <w:r>
        <w:t>T</w:t>
      </w:r>
      <w:r w:rsidR="00415497" w:rsidRPr="00402028">
        <w:t>he coloured circles indicate the number of businesses in an area</w:t>
      </w:r>
    </w:p>
    <w:p w14:paraId="73BEF50C" w14:textId="7F05950A" w:rsidR="00415497" w:rsidRDefault="0034294F" w:rsidP="00302C85">
      <w:pPr>
        <w:pStyle w:val="Bulletedlist"/>
        <w:ind w:left="357" w:hanging="357"/>
        <w:contextualSpacing w:val="0"/>
      </w:pPr>
      <w:r>
        <w:t>T</w:t>
      </w:r>
      <w:r w:rsidR="00415497" w:rsidRPr="00402028">
        <w:t>he hand-shape pointer touching on the circle with the number “26” is lighting up (with blue boundary and shading) the area within which those 26 businesses are located.</w:t>
      </w:r>
    </w:p>
    <w:p w14:paraId="4386E3C9" w14:textId="77777777" w:rsidR="0034294F" w:rsidRPr="0030073E" w:rsidRDefault="0034294F" w:rsidP="00402028">
      <w:pPr>
        <w:pStyle w:val="Bulletedlist"/>
        <w:numPr>
          <w:ilvl w:val="0"/>
          <w:numId w:val="0"/>
        </w:numPr>
        <w:rPr>
          <w:lang w:val="en-AU"/>
        </w:rPr>
      </w:pPr>
      <w:r w:rsidRPr="00FC23B0">
        <w:rPr>
          <w:noProof/>
          <w:lang w:val="en-AU"/>
        </w:rPr>
        <w:drawing>
          <wp:inline distT="0" distB="0" distL="0" distR="0" wp14:anchorId="53668D97" wp14:editId="4B2C4A61">
            <wp:extent cx="2844000" cy="2213445"/>
            <wp:effectExtent l="0" t="0" r="0" b="0"/>
            <wp:docPr id="106153607" name="Picture 10615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844000" cy="2213445"/>
                    </a:xfrm>
                    <a:prstGeom prst="rect">
                      <a:avLst/>
                    </a:prstGeom>
                    <a:noFill/>
                    <a:ln>
                      <a:noFill/>
                    </a:ln>
                  </pic:spPr>
                </pic:pic>
              </a:graphicData>
            </a:graphic>
          </wp:inline>
        </w:drawing>
      </w:r>
    </w:p>
    <w:p w14:paraId="3B4D722B" w14:textId="2765F6C2" w:rsidR="0034294F" w:rsidRPr="00402028" w:rsidRDefault="0034294F" w:rsidP="00402028">
      <w:pPr>
        <w:pStyle w:val="Caption"/>
        <w:rPr>
          <w:lang w:val="en-AU"/>
        </w:rPr>
      </w:pPr>
      <w:r w:rsidRPr="0030073E">
        <w:rPr>
          <w:lang w:val="en-AU"/>
        </w:rPr>
        <w:t xml:space="preserve">Figure </w:t>
      </w:r>
      <w:r w:rsidRPr="00FC23B0">
        <w:rPr>
          <w:noProof/>
          <w:lang w:val="en-AU"/>
        </w:rPr>
        <w:fldChar w:fldCharType="begin"/>
      </w:r>
      <w:r w:rsidRPr="0030073E">
        <w:rPr>
          <w:noProof/>
          <w:lang w:val="en-AU"/>
        </w:rPr>
        <w:instrText xml:space="preserve"> SEQ Figure \* ARABIC </w:instrText>
      </w:r>
      <w:r w:rsidRPr="00FC23B0">
        <w:rPr>
          <w:noProof/>
          <w:lang w:val="en-AU"/>
        </w:rPr>
        <w:fldChar w:fldCharType="separate"/>
      </w:r>
      <w:r w:rsidR="00C9632A">
        <w:rPr>
          <w:noProof/>
          <w:lang w:val="en-AU"/>
        </w:rPr>
        <w:t>62</w:t>
      </w:r>
      <w:r w:rsidRPr="00FC23B0">
        <w:rPr>
          <w:noProof/>
          <w:lang w:val="en-AU"/>
        </w:rPr>
        <w:fldChar w:fldCharType="end"/>
      </w:r>
      <w:r w:rsidRPr="0030073E">
        <w:rPr>
          <w:lang w:val="en-AU"/>
        </w:rPr>
        <w:t xml:space="preserve"> SLIM outputs at a more detailed level (SLIM)</w:t>
      </w:r>
    </w:p>
    <w:p w14:paraId="7FCBC05F" w14:textId="77777777" w:rsidR="00415497" w:rsidRPr="0030073E" w:rsidRDefault="00415497" w:rsidP="002E6163">
      <w:pPr>
        <w:pStyle w:val="Heading2"/>
        <w:numPr>
          <w:ilvl w:val="1"/>
          <w:numId w:val="110"/>
        </w:numPr>
        <w:ind w:hanging="780"/>
        <w:rPr>
          <w:lang w:val="en-AU"/>
        </w:rPr>
      </w:pPr>
      <w:bookmarkStart w:id="2678" w:name="_Toc519072125"/>
      <w:bookmarkStart w:id="2679" w:name="_Toc521314331"/>
      <w:bookmarkStart w:id="2680" w:name="_Toc522195237"/>
      <w:bookmarkStart w:id="2681" w:name="_Toc17454650"/>
      <w:r w:rsidRPr="0030073E">
        <w:rPr>
          <w:lang w:val="en-AU"/>
        </w:rPr>
        <w:t>Mobile Coverage</w:t>
      </w:r>
      <w:bookmarkEnd w:id="2678"/>
      <w:bookmarkEnd w:id="2679"/>
      <w:bookmarkEnd w:id="2680"/>
      <w:bookmarkEnd w:id="2681"/>
    </w:p>
    <w:p w14:paraId="469FF5D2" w14:textId="6F16B8FA" w:rsidR="00415497" w:rsidRPr="0030073E" w:rsidRDefault="00415497" w:rsidP="00415497">
      <w:pPr>
        <w:rPr>
          <w:lang w:val="en-AU"/>
        </w:rPr>
      </w:pPr>
      <w:r w:rsidRPr="0030073E">
        <w:rPr>
          <w:lang w:val="en-AU"/>
        </w:rPr>
        <w:t xml:space="preserve">Coverage maps published by each of the three major mobile network operators are provided in Section </w:t>
      </w:r>
      <w:r w:rsidRPr="00402028">
        <w:rPr>
          <w:lang w:val="en-AU"/>
        </w:rPr>
        <w:fldChar w:fldCharType="begin"/>
      </w:r>
      <w:r w:rsidRPr="0030073E">
        <w:rPr>
          <w:lang w:val="en-AU"/>
        </w:rPr>
        <w:instrText xml:space="preserve"> REF _Ref518651778 \r \h  \* MERGEFORMAT </w:instrText>
      </w:r>
      <w:r w:rsidRPr="00402028">
        <w:rPr>
          <w:lang w:val="en-AU"/>
        </w:rPr>
      </w:r>
      <w:r w:rsidRPr="00402028">
        <w:rPr>
          <w:lang w:val="en-AU"/>
        </w:rPr>
        <w:fldChar w:fldCharType="separate"/>
      </w:r>
      <w:r w:rsidR="00C9632A" w:rsidRPr="00C9632A">
        <w:rPr>
          <w:b/>
          <w:bCs/>
          <w:lang w:val="en-AU"/>
        </w:rPr>
        <w:t>2.2</w:t>
      </w:r>
      <w:r w:rsidRPr="00402028">
        <w:rPr>
          <w:lang w:val="en-AU"/>
        </w:rPr>
        <w:fldChar w:fldCharType="end"/>
      </w:r>
      <w:r w:rsidRPr="0030073E">
        <w:rPr>
          <w:lang w:val="en-AU"/>
        </w:rPr>
        <w:t>.</w:t>
      </w:r>
    </w:p>
    <w:p w14:paraId="01A65621" w14:textId="5F912109" w:rsidR="00415497" w:rsidRPr="0030073E" w:rsidRDefault="00415497" w:rsidP="00415497">
      <w:pPr>
        <w:rPr>
          <w:lang w:val="en-AU"/>
        </w:rPr>
      </w:pPr>
      <w:r w:rsidRPr="0030073E">
        <w:rPr>
          <w:lang w:val="en-AU"/>
        </w:rPr>
        <w:t xml:space="preserve">Simple visual examination of these maps of Telstra and Optus suggest extensive coverage across the </w:t>
      </w:r>
      <w:r w:rsidR="002C3806" w:rsidRPr="0030073E">
        <w:rPr>
          <w:lang w:val="en-AU"/>
        </w:rPr>
        <w:t xml:space="preserve">Gippsland </w:t>
      </w:r>
      <w:r w:rsidRPr="0030073E">
        <w:rPr>
          <w:lang w:val="en-AU"/>
        </w:rPr>
        <w:t>region, with most coverage gaps confined to areas of hilly terrain and national or state parks.</w:t>
      </w:r>
    </w:p>
    <w:p w14:paraId="6542E57C" w14:textId="77777777" w:rsidR="00415497" w:rsidRPr="0030073E" w:rsidRDefault="00415497" w:rsidP="00415497">
      <w:pPr>
        <w:rPr>
          <w:lang w:val="en-AU"/>
        </w:rPr>
      </w:pPr>
      <w:r w:rsidRPr="0030073E">
        <w:rPr>
          <w:lang w:val="en-AU"/>
        </w:rPr>
        <w:t>In contrast, Vodafone’s coverage is more limited, concentrating on significant population centres and major national roads.</w:t>
      </w:r>
    </w:p>
    <w:p w14:paraId="526ABA69" w14:textId="77777777" w:rsidR="00415497" w:rsidRPr="0030073E" w:rsidRDefault="00415497" w:rsidP="00415497">
      <w:pPr>
        <w:rPr>
          <w:lang w:val="en-AU"/>
        </w:rPr>
      </w:pPr>
      <w:r w:rsidRPr="0030073E">
        <w:rPr>
          <w:lang w:val="en-AU"/>
        </w:rPr>
        <w:t>Looking to the future, the ability of the mobile networks to support agricultural IoT applications will be enhanced by the activation of the NB-IoT and Cat-M1 protocols, and by the advent of 5G. The mobile network operators’ plans for regional areas are not known.</w:t>
      </w:r>
    </w:p>
    <w:p w14:paraId="637E36D1" w14:textId="77777777" w:rsidR="00415497" w:rsidRPr="0030073E" w:rsidRDefault="00415497" w:rsidP="00415497">
      <w:pPr>
        <w:pStyle w:val="Heading5"/>
        <w:rPr>
          <w:lang w:val="en-AU"/>
        </w:rPr>
      </w:pPr>
      <w:r w:rsidRPr="0030073E">
        <w:rPr>
          <w:lang w:val="en-AU"/>
        </w:rPr>
        <w:t>Grazing</w:t>
      </w:r>
    </w:p>
    <w:p w14:paraId="7C09E69C" w14:textId="77777777" w:rsidR="00415497" w:rsidRPr="0030073E" w:rsidRDefault="00415497" w:rsidP="00415497">
      <w:pPr>
        <w:pStyle w:val="Bulletedlist"/>
        <w:rPr>
          <w:i/>
          <w:lang w:val="en-AU"/>
        </w:rPr>
      </w:pPr>
      <w:r w:rsidRPr="0030073E">
        <w:rPr>
          <w:i/>
          <w:lang w:val="en-AU"/>
        </w:rPr>
        <w:t>Beef meat / dairy</w:t>
      </w:r>
    </w:p>
    <w:p w14:paraId="22E0E416" w14:textId="77777777" w:rsidR="00415497" w:rsidRPr="0030073E" w:rsidRDefault="00415497" w:rsidP="00415497">
      <w:pPr>
        <w:pStyle w:val="Bulletedlist"/>
        <w:rPr>
          <w:i/>
          <w:lang w:val="en-AU"/>
        </w:rPr>
      </w:pPr>
      <w:r w:rsidRPr="0030073E">
        <w:rPr>
          <w:i/>
          <w:lang w:val="en-AU"/>
        </w:rPr>
        <w:t>The area around Warragul</w:t>
      </w:r>
    </w:p>
    <w:p w14:paraId="289AEBBF" w14:textId="77777777" w:rsidR="00415497" w:rsidRPr="0030073E" w:rsidRDefault="00415497" w:rsidP="00415497">
      <w:pPr>
        <w:rPr>
          <w:lang w:val="en-AU"/>
        </w:rPr>
      </w:pPr>
      <w:r w:rsidRPr="0030073E">
        <w:rPr>
          <w:lang w:val="en-AU"/>
        </w:rPr>
        <w:t>Due to the size of the area under consideration, public coverage maps do not provide sufficient resolution to conduct detailed analysis, so comments are general in nature. Based on public coverage maps:</w:t>
      </w:r>
    </w:p>
    <w:p w14:paraId="5A52CA5D" w14:textId="4C1A3693" w:rsidR="00415497" w:rsidRPr="0030073E" w:rsidRDefault="00415497" w:rsidP="00402028">
      <w:pPr>
        <w:pStyle w:val="Bulletedlist"/>
        <w:rPr>
          <w:lang w:val="en-AU"/>
        </w:rPr>
      </w:pPr>
      <w:r w:rsidRPr="0030073E">
        <w:rPr>
          <w:lang w:val="en-AU"/>
        </w:rPr>
        <w:t xml:space="preserve">Telstra shows 4GX and 3G </w:t>
      </w:r>
      <w:r w:rsidRPr="00402028">
        <w:rPr>
          <w:lang w:val="en-AU"/>
        </w:rPr>
        <w:t>outdoor</w:t>
      </w:r>
      <w:r w:rsidRPr="0030073E">
        <w:rPr>
          <w:lang w:val="en-AU"/>
        </w:rPr>
        <w:t xml:space="preserve"> handheld device coverage across most of the region. It is clear that the hilly terrain has impact on Telstra’s coverage quality</w:t>
      </w:r>
    </w:p>
    <w:p w14:paraId="352A32AB" w14:textId="24AC7893" w:rsidR="00415497" w:rsidRPr="0030073E" w:rsidRDefault="00415497" w:rsidP="00402028">
      <w:pPr>
        <w:pStyle w:val="Bulletedlist"/>
        <w:rPr>
          <w:lang w:val="en-AU"/>
        </w:rPr>
      </w:pPr>
      <w:r w:rsidRPr="0030073E">
        <w:rPr>
          <w:lang w:val="en-AU"/>
        </w:rPr>
        <w:t xml:space="preserve">Optus shows 4G Plus and 3G </w:t>
      </w:r>
      <w:r w:rsidRPr="00402028">
        <w:rPr>
          <w:lang w:val="en-AU"/>
        </w:rPr>
        <w:t>outdoor</w:t>
      </w:r>
      <w:r w:rsidRPr="0030073E">
        <w:rPr>
          <w:lang w:val="en-AU"/>
        </w:rPr>
        <w:t xml:space="preserve"> coverage across the entire region</w:t>
      </w:r>
    </w:p>
    <w:p w14:paraId="2EE69EA4" w14:textId="14F0BEA7" w:rsidR="00415497" w:rsidRDefault="00415497">
      <w:pPr>
        <w:pStyle w:val="Bulletedlist"/>
        <w:rPr>
          <w:lang w:val="en-AU"/>
        </w:rPr>
      </w:pPr>
      <w:r w:rsidRPr="0030073E">
        <w:rPr>
          <w:lang w:val="en-AU"/>
        </w:rPr>
        <w:t xml:space="preserve">Vodafone shows 4G </w:t>
      </w:r>
      <w:r w:rsidRPr="00402028">
        <w:rPr>
          <w:lang w:val="en-AU"/>
        </w:rPr>
        <w:t>indoor</w:t>
      </w:r>
      <w:r w:rsidRPr="0030073E">
        <w:rPr>
          <w:i/>
          <w:lang w:val="en-AU"/>
        </w:rPr>
        <w:t xml:space="preserve"> </w:t>
      </w:r>
      <w:r w:rsidRPr="0030073E">
        <w:rPr>
          <w:lang w:val="en-AU"/>
        </w:rPr>
        <w:t>and</w:t>
      </w:r>
      <w:r w:rsidRPr="0030073E">
        <w:rPr>
          <w:i/>
          <w:lang w:val="en-AU"/>
        </w:rPr>
        <w:t xml:space="preserve"> </w:t>
      </w:r>
      <w:r w:rsidRPr="00402028">
        <w:rPr>
          <w:lang w:val="en-AU"/>
        </w:rPr>
        <w:t>outdoor</w:t>
      </w:r>
      <w:r w:rsidRPr="0030073E">
        <w:rPr>
          <w:lang w:val="en-AU"/>
        </w:rPr>
        <w:t xml:space="preserve"> coverage across the entire region, with significant areas of new coverage under construction.</w:t>
      </w:r>
    </w:p>
    <w:p w14:paraId="72CEB9FF" w14:textId="3B1ADD55" w:rsidR="00890FB8" w:rsidRPr="00402028" w:rsidRDefault="00890FB8" w:rsidP="00402028">
      <w:pPr>
        <w:rPr>
          <w:lang w:val="en-AU"/>
        </w:rPr>
      </w:pPr>
      <w:r w:rsidRPr="0030073E">
        <w:rPr>
          <w:lang w:val="en-AU"/>
        </w:rPr>
        <w:t>In summary, there appears to be little or no mobile coverage issues in the area, with the three major mobile network operators all offering service.</w:t>
      </w:r>
    </w:p>
    <w:p w14:paraId="6060CF38" w14:textId="77777777" w:rsidR="00415497" w:rsidRPr="0030073E" w:rsidRDefault="00415497" w:rsidP="00415497">
      <w:pPr>
        <w:keepNext/>
        <w:rPr>
          <w:lang w:val="en-AU"/>
        </w:rPr>
      </w:pPr>
      <w:r w:rsidRPr="00402028">
        <w:rPr>
          <w:noProof/>
          <w:lang w:val="en-AU"/>
        </w:rPr>
        <w:drawing>
          <wp:inline distT="0" distB="0" distL="0" distR="0" wp14:anchorId="2460F8B2" wp14:editId="6BE81FAC">
            <wp:extent cx="2844000" cy="2384144"/>
            <wp:effectExtent l="0" t="0" r="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zing around Warragul Telstra.png"/>
                    <pic:cNvPicPr/>
                  </pic:nvPicPr>
                  <pic:blipFill>
                    <a:blip r:embed="rId98" cstate="screen">
                      <a:extLst>
                        <a:ext uri="{28A0092B-C50C-407E-A947-70E740481C1C}">
                          <a14:useLocalDpi xmlns:a14="http://schemas.microsoft.com/office/drawing/2010/main"/>
                        </a:ext>
                      </a:extLst>
                    </a:blip>
                    <a:stretch>
                      <a:fillRect/>
                    </a:stretch>
                  </pic:blipFill>
                  <pic:spPr>
                    <a:xfrm>
                      <a:off x="0" y="0"/>
                      <a:ext cx="2844000" cy="2384144"/>
                    </a:xfrm>
                    <a:prstGeom prst="rect">
                      <a:avLst/>
                    </a:prstGeom>
                  </pic:spPr>
                </pic:pic>
              </a:graphicData>
            </a:graphic>
          </wp:inline>
        </w:drawing>
      </w:r>
    </w:p>
    <w:p w14:paraId="7CFA88C8" w14:textId="51382E65"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63</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in grazing land around Warragul</w:t>
      </w:r>
    </w:p>
    <w:p w14:paraId="325E6102" w14:textId="77777777" w:rsidR="00415497" w:rsidRPr="0030073E" w:rsidRDefault="00415497" w:rsidP="00415497">
      <w:pPr>
        <w:keepNext/>
        <w:rPr>
          <w:lang w:val="en-AU"/>
        </w:rPr>
      </w:pPr>
      <w:r w:rsidRPr="00402028">
        <w:rPr>
          <w:noProof/>
          <w:lang w:val="en-AU"/>
        </w:rPr>
        <w:drawing>
          <wp:inline distT="0" distB="0" distL="0" distR="0" wp14:anchorId="042A9D18" wp14:editId="6FE497CA">
            <wp:extent cx="2844000" cy="1816490"/>
            <wp:effectExtent l="0" t="0" r="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zing around Warragul Optus.png"/>
                    <pic:cNvPicPr/>
                  </pic:nvPicPr>
                  <pic:blipFill>
                    <a:blip r:embed="rId99" cstate="screen">
                      <a:extLst>
                        <a:ext uri="{28A0092B-C50C-407E-A947-70E740481C1C}">
                          <a14:useLocalDpi xmlns:a14="http://schemas.microsoft.com/office/drawing/2010/main"/>
                        </a:ext>
                      </a:extLst>
                    </a:blip>
                    <a:stretch>
                      <a:fillRect/>
                    </a:stretch>
                  </pic:blipFill>
                  <pic:spPr>
                    <a:xfrm>
                      <a:off x="0" y="0"/>
                      <a:ext cx="2844000" cy="1816490"/>
                    </a:xfrm>
                    <a:prstGeom prst="rect">
                      <a:avLst/>
                    </a:prstGeom>
                  </pic:spPr>
                </pic:pic>
              </a:graphicData>
            </a:graphic>
          </wp:inline>
        </w:drawing>
      </w:r>
    </w:p>
    <w:p w14:paraId="69BC6968" w14:textId="0C9A11B3"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64</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in grazing land around Warragul</w:t>
      </w:r>
    </w:p>
    <w:p w14:paraId="7C24B942" w14:textId="77777777" w:rsidR="00415497" w:rsidRPr="0030073E" w:rsidRDefault="00415497" w:rsidP="00415497">
      <w:pPr>
        <w:keepNext/>
        <w:rPr>
          <w:lang w:val="en-AU"/>
        </w:rPr>
      </w:pPr>
      <w:r w:rsidRPr="00402028">
        <w:rPr>
          <w:noProof/>
          <w:lang w:val="en-AU"/>
        </w:rPr>
        <w:drawing>
          <wp:inline distT="0" distB="0" distL="0" distR="0" wp14:anchorId="3825022B" wp14:editId="6410B8DD">
            <wp:extent cx="2844000" cy="1671423"/>
            <wp:effectExtent l="0" t="0" r="0" b="508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zing around Warragul Vodafone.png"/>
                    <pic:cNvPicPr/>
                  </pic:nvPicPr>
                  <pic:blipFill>
                    <a:blip r:embed="rId100" cstate="screen">
                      <a:extLst>
                        <a:ext uri="{28A0092B-C50C-407E-A947-70E740481C1C}">
                          <a14:useLocalDpi xmlns:a14="http://schemas.microsoft.com/office/drawing/2010/main"/>
                        </a:ext>
                      </a:extLst>
                    </a:blip>
                    <a:stretch>
                      <a:fillRect/>
                    </a:stretch>
                  </pic:blipFill>
                  <pic:spPr>
                    <a:xfrm>
                      <a:off x="0" y="0"/>
                      <a:ext cx="2844000" cy="1671423"/>
                    </a:xfrm>
                    <a:prstGeom prst="rect">
                      <a:avLst/>
                    </a:prstGeom>
                  </pic:spPr>
                </pic:pic>
              </a:graphicData>
            </a:graphic>
          </wp:inline>
        </w:drawing>
      </w:r>
    </w:p>
    <w:p w14:paraId="27E40A32" w14:textId="1F4286B5"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65</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in grazing land around Warragul</w:t>
      </w:r>
    </w:p>
    <w:p w14:paraId="16D56DBB" w14:textId="7090F00A" w:rsidR="00415497" w:rsidRPr="0030073E" w:rsidRDefault="00302C85" w:rsidP="00415497">
      <w:pPr>
        <w:pStyle w:val="Heading5"/>
        <w:rPr>
          <w:lang w:val="en-AU"/>
        </w:rPr>
      </w:pPr>
      <w:r>
        <w:rPr>
          <w:lang w:val="en-AU"/>
        </w:rPr>
        <w:br w:type="column"/>
      </w:r>
      <w:r w:rsidR="00415497" w:rsidRPr="0030073E">
        <w:rPr>
          <w:lang w:val="en-AU"/>
        </w:rPr>
        <w:t>Grazing</w:t>
      </w:r>
    </w:p>
    <w:p w14:paraId="14DF6AFD" w14:textId="77777777" w:rsidR="00415497" w:rsidRPr="0030073E" w:rsidRDefault="00415497" w:rsidP="00415497">
      <w:pPr>
        <w:pStyle w:val="Bulletedlist"/>
        <w:rPr>
          <w:i/>
          <w:lang w:val="en-AU"/>
        </w:rPr>
      </w:pPr>
      <w:r w:rsidRPr="0030073E">
        <w:rPr>
          <w:i/>
          <w:lang w:val="en-AU"/>
        </w:rPr>
        <w:t>Beef meat / dairy</w:t>
      </w:r>
    </w:p>
    <w:p w14:paraId="5A182D65" w14:textId="77777777" w:rsidR="00415497" w:rsidRPr="0030073E" w:rsidRDefault="00415497" w:rsidP="00415497">
      <w:pPr>
        <w:pStyle w:val="Bulletedlist"/>
        <w:rPr>
          <w:i/>
          <w:lang w:val="en-AU"/>
        </w:rPr>
      </w:pPr>
      <w:r w:rsidRPr="0030073E">
        <w:rPr>
          <w:i/>
          <w:lang w:val="en-AU"/>
        </w:rPr>
        <w:t>The area around Foster</w:t>
      </w:r>
    </w:p>
    <w:p w14:paraId="6C927273" w14:textId="77777777" w:rsidR="00415497" w:rsidRPr="0030073E" w:rsidRDefault="00415497" w:rsidP="00415497">
      <w:pPr>
        <w:rPr>
          <w:lang w:val="en-AU"/>
        </w:rPr>
      </w:pPr>
      <w:r w:rsidRPr="0030073E">
        <w:rPr>
          <w:lang w:val="en-AU"/>
        </w:rPr>
        <w:t>Due to the size of the area under consideration, public coverage maps do not provide sufficient resolution to conduct detailed analysis, so comments are general in nature. Based on public coverage maps:</w:t>
      </w:r>
    </w:p>
    <w:p w14:paraId="493DA228" w14:textId="77777777" w:rsidR="00415497" w:rsidRPr="0030073E" w:rsidRDefault="00415497" w:rsidP="00402028">
      <w:pPr>
        <w:pStyle w:val="Bulletedlist"/>
        <w:rPr>
          <w:lang w:val="en-AU"/>
        </w:rPr>
      </w:pPr>
      <w:r w:rsidRPr="0030073E">
        <w:rPr>
          <w:lang w:val="en-AU"/>
        </w:rPr>
        <w:t xml:space="preserve">Telstra shows 4GX and 3G </w:t>
      </w:r>
      <w:r w:rsidRPr="00402028">
        <w:rPr>
          <w:lang w:val="en-AU"/>
        </w:rPr>
        <w:t>outdoor</w:t>
      </w:r>
      <w:r w:rsidRPr="0030073E">
        <w:rPr>
          <w:lang w:val="en-AU"/>
        </w:rPr>
        <w:t xml:space="preserve"> handheld device coverage across the majority of the region.</w:t>
      </w:r>
    </w:p>
    <w:p w14:paraId="5C82C673" w14:textId="77777777" w:rsidR="00415497" w:rsidRPr="0030073E" w:rsidRDefault="00415497" w:rsidP="00402028">
      <w:pPr>
        <w:pStyle w:val="Bulletedlist"/>
        <w:rPr>
          <w:lang w:val="en-AU"/>
        </w:rPr>
      </w:pPr>
      <w:r w:rsidRPr="0030073E">
        <w:rPr>
          <w:lang w:val="en-AU"/>
        </w:rPr>
        <w:t xml:space="preserve">Optus shows 4G Plus and 3G </w:t>
      </w:r>
      <w:r w:rsidRPr="00402028">
        <w:rPr>
          <w:lang w:val="en-AU"/>
        </w:rPr>
        <w:t>outdoor</w:t>
      </w:r>
      <w:r w:rsidRPr="0030073E">
        <w:rPr>
          <w:lang w:val="en-AU"/>
        </w:rPr>
        <w:t xml:space="preserve"> coverage across the majority of the region.</w:t>
      </w:r>
    </w:p>
    <w:p w14:paraId="20041587" w14:textId="62C244F8" w:rsidR="00415497" w:rsidRDefault="00415497">
      <w:pPr>
        <w:pStyle w:val="Bulletedlist"/>
        <w:rPr>
          <w:lang w:val="en-AU"/>
        </w:rPr>
      </w:pPr>
      <w:r w:rsidRPr="0030073E">
        <w:rPr>
          <w:lang w:val="en-AU"/>
        </w:rPr>
        <w:t>Vodafone shows poor to no coverage across the region.</w:t>
      </w:r>
    </w:p>
    <w:p w14:paraId="51DCC80B" w14:textId="7FCC1940" w:rsidR="00FE6C89" w:rsidRPr="00402028" w:rsidRDefault="00FE6C89" w:rsidP="00402028">
      <w:pPr>
        <w:rPr>
          <w:lang w:val="en-AU"/>
        </w:rPr>
      </w:pPr>
      <w:r w:rsidRPr="0030073E">
        <w:rPr>
          <w:lang w:val="en-AU"/>
        </w:rPr>
        <w:t>In summary, there are options for good coverage in the area from two of the three mobile network operators, with poor to no coverage from the third operator.</w:t>
      </w:r>
    </w:p>
    <w:p w14:paraId="57BA9729" w14:textId="77777777" w:rsidR="00415497" w:rsidRPr="0030073E" w:rsidRDefault="00415497" w:rsidP="00415497">
      <w:pPr>
        <w:keepNext/>
        <w:rPr>
          <w:lang w:val="en-AU"/>
        </w:rPr>
      </w:pPr>
      <w:r w:rsidRPr="00402028">
        <w:rPr>
          <w:noProof/>
          <w:lang w:val="en-AU"/>
        </w:rPr>
        <w:drawing>
          <wp:inline distT="0" distB="0" distL="0" distR="0" wp14:anchorId="303EFA68" wp14:editId="32F7C29B">
            <wp:extent cx="2844000" cy="2378943"/>
            <wp:effectExtent l="0" t="0" r="0" b="254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zing around Warragul Telstra.png"/>
                    <pic:cNvPicPr/>
                  </pic:nvPicPr>
                  <pic:blipFill>
                    <a:blip r:embed="rId101" cstate="screen">
                      <a:extLst>
                        <a:ext uri="{28A0092B-C50C-407E-A947-70E740481C1C}">
                          <a14:useLocalDpi xmlns:a14="http://schemas.microsoft.com/office/drawing/2010/main"/>
                        </a:ext>
                      </a:extLst>
                    </a:blip>
                    <a:stretch>
                      <a:fillRect/>
                    </a:stretch>
                  </pic:blipFill>
                  <pic:spPr>
                    <a:xfrm>
                      <a:off x="0" y="0"/>
                      <a:ext cx="2844000" cy="2378943"/>
                    </a:xfrm>
                    <a:prstGeom prst="rect">
                      <a:avLst/>
                    </a:prstGeom>
                  </pic:spPr>
                </pic:pic>
              </a:graphicData>
            </a:graphic>
          </wp:inline>
        </w:drawing>
      </w:r>
    </w:p>
    <w:p w14:paraId="2C45E5CC" w14:textId="093D6387"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66</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in grazing land around Foster</w:t>
      </w:r>
    </w:p>
    <w:p w14:paraId="108D9E27" w14:textId="77777777" w:rsidR="00415497" w:rsidRPr="0030073E" w:rsidRDefault="00415497" w:rsidP="00415497">
      <w:pPr>
        <w:keepNext/>
        <w:rPr>
          <w:lang w:val="en-AU"/>
        </w:rPr>
      </w:pPr>
      <w:r w:rsidRPr="00402028">
        <w:rPr>
          <w:noProof/>
          <w:lang w:val="en-AU"/>
        </w:rPr>
        <w:drawing>
          <wp:inline distT="0" distB="0" distL="0" distR="0" wp14:anchorId="129B4693" wp14:editId="7C2F78C5">
            <wp:extent cx="2844000" cy="1813855"/>
            <wp:effectExtent l="0" t="0" r="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zing around Warragul Optus.png"/>
                    <pic:cNvPicPr/>
                  </pic:nvPicPr>
                  <pic:blipFill>
                    <a:blip r:embed="rId102" cstate="screen">
                      <a:extLst>
                        <a:ext uri="{28A0092B-C50C-407E-A947-70E740481C1C}">
                          <a14:useLocalDpi xmlns:a14="http://schemas.microsoft.com/office/drawing/2010/main"/>
                        </a:ext>
                      </a:extLst>
                    </a:blip>
                    <a:stretch>
                      <a:fillRect/>
                    </a:stretch>
                  </pic:blipFill>
                  <pic:spPr>
                    <a:xfrm>
                      <a:off x="0" y="0"/>
                      <a:ext cx="2844000" cy="1813855"/>
                    </a:xfrm>
                    <a:prstGeom prst="rect">
                      <a:avLst/>
                    </a:prstGeom>
                  </pic:spPr>
                </pic:pic>
              </a:graphicData>
            </a:graphic>
          </wp:inline>
        </w:drawing>
      </w:r>
    </w:p>
    <w:p w14:paraId="23F8E5E2" w14:textId="35672268"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67</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in grazing land around Foster</w:t>
      </w:r>
    </w:p>
    <w:p w14:paraId="1E97CCEB" w14:textId="77777777" w:rsidR="00415497" w:rsidRPr="0030073E" w:rsidRDefault="00415497" w:rsidP="00415497">
      <w:pPr>
        <w:keepNext/>
        <w:rPr>
          <w:lang w:val="en-AU"/>
        </w:rPr>
      </w:pPr>
      <w:r w:rsidRPr="00402028">
        <w:rPr>
          <w:noProof/>
          <w:lang w:val="en-AU"/>
        </w:rPr>
        <w:drawing>
          <wp:inline distT="0" distB="0" distL="0" distR="0" wp14:anchorId="197874F6" wp14:editId="2E71EE4C">
            <wp:extent cx="2844000" cy="1674533"/>
            <wp:effectExtent l="0" t="0" r="0" b="1905"/>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zing around Warragul Vodafone.png"/>
                    <pic:cNvPicPr/>
                  </pic:nvPicPr>
                  <pic:blipFill>
                    <a:blip r:embed="rId103" cstate="screen">
                      <a:extLst>
                        <a:ext uri="{28A0092B-C50C-407E-A947-70E740481C1C}">
                          <a14:useLocalDpi xmlns:a14="http://schemas.microsoft.com/office/drawing/2010/main"/>
                        </a:ext>
                      </a:extLst>
                    </a:blip>
                    <a:stretch>
                      <a:fillRect/>
                    </a:stretch>
                  </pic:blipFill>
                  <pic:spPr>
                    <a:xfrm>
                      <a:off x="0" y="0"/>
                      <a:ext cx="2844000" cy="1674533"/>
                    </a:xfrm>
                    <a:prstGeom prst="rect">
                      <a:avLst/>
                    </a:prstGeom>
                  </pic:spPr>
                </pic:pic>
              </a:graphicData>
            </a:graphic>
          </wp:inline>
        </w:drawing>
      </w:r>
    </w:p>
    <w:p w14:paraId="409D2797" w14:textId="3030213D"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68</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in grazing land around Foster</w:t>
      </w:r>
    </w:p>
    <w:p w14:paraId="1646E47A" w14:textId="77777777" w:rsidR="00415497" w:rsidRPr="0030073E" w:rsidRDefault="00415497" w:rsidP="00415497">
      <w:pPr>
        <w:pStyle w:val="Heading5"/>
        <w:rPr>
          <w:lang w:val="en-AU"/>
        </w:rPr>
      </w:pPr>
      <w:r w:rsidRPr="0030073E">
        <w:rPr>
          <w:lang w:val="en-AU"/>
        </w:rPr>
        <w:t>Grazing</w:t>
      </w:r>
    </w:p>
    <w:p w14:paraId="38B7CE73" w14:textId="77777777" w:rsidR="00415497" w:rsidRPr="0030073E" w:rsidRDefault="00415497" w:rsidP="00415497">
      <w:pPr>
        <w:pStyle w:val="Bulletedlist"/>
        <w:rPr>
          <w:i/>
          <w:lang w:val="en-AU"/>
        </w:rPr>
      </w:pPr>
      <w:r w:rsidRPr="0030073E">
        <w:rPr>
          <w:i/>
          <w:lang w:val="en-AU"/>
        </w:rPr>
        <w:t>Beef meat / dairy</w:t>
      </w:r>
    </w:p>
    <w:p w14:paraId="7E77D91B" w14:textId="77777777" w:rsidR="00415497" w:rsidRPr="0030073E" w:rsidRDefault="00415497" w:rsidP="00415497">
      <w:pPr>
        <w:pStyle w:val="Bulletedlist"/>
        <w:rPr>
          <w:i/>
          <w:lang w:val="en-AU"/>
        </w:rPr>
      </w:pPr>
      <w:r w:rsidRPr="0030073E">
        <w:rPr>
          <w:i/>
          <w:lang w:val="en-AU"/>
        </w:rPr>
        <w:t>The area around Maffra</w:t>
      </w:r>
    </w:p>
    <w:p w14:paraId="56D0DE03" w14:textId="77777777" w:rsidR="00415497" w:rsidRPr="0030073E" w:rsidRDefault="00415497" w:rsidP="00415497">
      <w:pPr>
        <w:rPr>
          <w:lang w:val="en-AU"/>
        </w:rPr>
      </w:pPr>
      <w:r w:rsidRPr="0030073E">
        <w:rPr>
          <w:lang w:val="en-AU"/>
        </w:rPr>
        <w:t>Due to the size of the area under consideration, public coverage maps do not provide sufficient resolution to conduct detailed analysis, so comments are general in nature. Based on public coverage maps:</w:t>
      </w:r>
    </w:p>
    <w:p w14:paraId="25E20703" w14:textId="3A47D72B" w:rsidR="00415497" w:rsidRPr="0030073E" w:rsidRDefault="00415497" w:rsidP="00402028">
      <w:pPr>
        <w:pStyle w:val="Bulletedlist"/>
        <w:rPr>
          <w:lang w:val="en-AU"/>
        </w:rPr>
      </w:pPr>
      <w:r w:rsidRPr="0030073E">
        <w:rPr>
          <w:lang w:val="en-AU"/>
        </w:rPr>
        <w:t xml:space="preserve">Telstra shows 4GX and 3G </w:t>
      </w:r>
      <w:r w:rsidRPr="00402028">
        <w:rPr>
          <w:lang w:val="en-AU"/>
        </w:rPr>
        <w:t>outdoor</w:t>
      </w:r>
      <w:r w:rsidRPr="0030073E">
        <w:rPr>
          <w:lang w:val="en-AU"/>
        </w:rPr>
        <w:t xml:space="preserve"> handheld device coverage across the area</w:t>
      </w:r>
    </w:p>
    <w:p w14:paraId="6B33C379" w14:textId="71165C6B" w:rsidR="00415497" w:rsidRPr="0030073E" w:rsidRDefault="00415497" w:rsidP="00402028">
      <w:pPr>
        <w:pStyle w:val="Bulletedlist"/>
        <w:rPr>
          <w:lang w:val="en-AU"/>
        </w:rPr>
      </w:pPr>
      <w:r w:rsidRPr="0030073E">
        <w:rPr>
          <w:lang w:val="en-AU"/>
        </w:rPr>
        <w:t xml:space="preserve">Optus shows 4G Plus and 3G </w:t>
      </w:r>
      <w:r w:rsidRPr="00402028">
        <w:rPr>
          <w:lang w:val="en-AU"/>
        </w:rPr>
        <w:t>outdoor</w:t>
      </w:r>
      <w:r w:rsidRPr="0030073E">
        <w:rPr>
          <w:lang w:val="en-AU"/>
        </w:rPr>
        <w:t xml:space="preserve"> coverage across the area</w:t>
      </w:r>
    </w:p>
    <w:p w14:paraId="3BDEDA70" w14:textId="1908C4FC" w:rsidR="00415497" w:rsidRDefault="00415497">
      <w:pPr>
        <w:pStyle w:val="Bulletedlist"/>
        <w:rPr>
          <w:lang w:val="en-AU"/>
        </w:rPr>
      </w:pPr>
      <w:r w:rsidRPr="0030073E">
        <w:rPr>
          <w:lang w:val="en-AU"/>
        </w:rPr>
        <w:t xml:space="preserve">Vodafone shows 4G and 3G </w:t>
      </w:r>
      <w:r w:rsidRPr="00402028">
        <w:rPr>
          <w:lang w:val="en-AU"/>
        </w:rPr>
        <w:t>outdoor</w:t>
      </w:r>
      <w:r w:rsidRPr="0030073E">
        <w:rPr>
          <w:i/>
          <w:lang w:val="en-AU"/>
        </w:rPr>
        <w:t xml:space="preserve"> </w:t>
      </w:r>
      <w:r w:rsidRPr="0030073E">
        <w:rPr>
          <w:lang w:val="en-AU"/>
        </w:rPr>
        <w:t>coverage across the area.</w:t>
      </w:r>
    </w:p>
    <w:p w14:paraId="0079AF39" w14:textId="374A9DC1" w:rsidR="00FE6C89" w:rsidRPr="00402028" w:rsidRDefault="00FE6C89" w:rsidP="00402028">
      <w:pPr>
        <w:rPr>
          <w:lang w:val="en-AU"/>
        </w:rPr>
      </w:pPr>
      <w:r w:rsidRPr="0030073E">
        <w:rPr>
          <w:lang w:val="en-AU"/>
        </w:rPr>
        <w:t xml:space="preserve">In summary, there are options for good coverage in the area from the three mobile network operators. </w:t>
      </w:r>
    </w:p>
    <w:p w14:paraId="6F6EE0AA" w14:textId="77777777" w:rsidR="00415497" w:rsidRPr="0030073E" w:rsidRDefault="00415497" w:rsidP="00415497">
      <w:pPr>
        <w:keepNext/>
        <w:rPr>
          <w:lang w:val="en-AU"/>
        </w:rPr>
      </w:pPr>
      <w:r w:rsidRPr="00402028">
        <w:rPr>
          <w:noProof/>
          <w:lang w:val="en-AU"/>
        </w:rPr>
        <w:drawing>
          <wp:inline distT="0" distB="0" distL="0" distR="0" wp14:anchorId="52D0BC9A" wp14:editId="7C6DF07F">
            <wp:extent cx="2844000" cy="2391954"/>
            <wp:effectExtent l="0" t="0" r="0" b="889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zing around Warragul Telstra.png"/>
                    <pic:cNvPicPr/>
                  </pic:nvPicPr>
                  <pic:blipFill>
                    <a:blip r:embed="rId104" cstate="screen">
                      <a:extLst>
                        <a:ext uri="{28A0092B-C50C-407E-A947-70E740481C1C}">
                          <a14:useLocalDpi xmlns:a14="http://schemas.microsoft.com/office/drawing/2010/main"/>
                        </a:ext>
                      </a:extLst>
                    </a:blip>
                    <a:stretch>
                      <a:fillRect/>
                    </a:stretch>
                  </pic:blipFill>
                  <pic:spPr>
                    <a:xfrm>
                      <a:off x="0" y="0"/>
                      <a:ext cx="2844000" cy="2391954"/>
                    </a:xfrm>
                    <a:prstGeom prst="rect">
                      <a:avLst/>
                    </a:prstGeom>
                  </pic:spPr>
                </pic:pic>
              </a:graphicData>
            </a:graphic>
          </wp:inline>
        </w:drawing>
      </w:r>
    </w:p>
    <w:p w14:paraId="0BADBBC4" w14:textId="345AF386"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69</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in grazing land around Maffra</w:t>
      </w:r>
    </w:p>
    <w:p w14:paraId="23091829" w14:textId="77777777" w:rsidR="00415497" w:rsidRPr="0030073E" w:rsidRDefault="00415497" w:rsidP="00415497">
      <w:pPr>
        <w:keepNext/>
        <w:rPr>
          <w:lang w:val="en-AU"/>
        </w:rPr>
      </w:pPr>
      <w:r w:rsidRPr="00402028">
        <w:rPr>
          <w:noProof/>
          <w:lang w:val="en-AU"/>
        </w:rPr>
        <w:drawing>
          <wp:inline distT="0" distB="0" distL="0" distR="0" wp14:anchorId="339988B9" wp14:editId="43BFF39A">
            <wp:extent cx="2844000" cy="1821423"/>
            <wp:effectExtent l="0" t="0" r="0" b="762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zing around Warragul Optus.png"/>
                    <pic:cNvPicPr/>
                  </pic:nvPicPr>
                  <pic:blipFill>
                    <a:blip r:embed="rId105" cstate="screen">
                      <a:extLst>
                        <a:ext uri="{28A0092B-C50C-407E-A947-70E740481C1C}">
                          <a14:useLocalDpi xmlns:a14="http://schemas.microsoft.com/office/drawing/2010/main"/>
                        </a:ext>
                      </a:extLst>
                    </a:blip>
                    <a:stretch>
                      <a:fillRect/>
                    </a:stretch>
                  </pic:blipFill>
                  <pic:spPr>
                    <a:xfrm>
                      <a:off x="0" y="0"/>
                      <a:ext cx="2844000" cy="1821423"/>
                    </a:xfrm>
                    <a:prstGeom prst="rect">
                      <a:avLst/>
                    </a:prstGeom>
                  </pic:spPr>
                </pic:pic>
              </a:graphicData>
            </a:graphic>
          </wp:inline>
        </w:drawing>
      </w:r>
    </w:p>
    <w:p w14:paraId="2EF09B16" w14:textId="655B5465"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70</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in grazing land around </w:t>
      </w:r>
      <w:r w:rsidR="006B3DE0" w:rsidRPr="0030073E">
        <w:rPr>
          <w:lang w:val="en-AU"/>
        </w:rPr>
        <w:t>Maffra</w:t>
      </w:r>
    </w:p>
    <w:p w14:paraId="5F7A6BB0" w14:textId="77777777" w:rsidR="00415497" w:rsidRPr="0030073E" w:rsidRDefault="00415497" w:rsidP="00415497">
      <w:pPr>
        <w:keepNext/>
        <w:rPr>
          <w:lang w:val="en-AU"/>
        </w:rPr>
      </w:pPr>
      <w:r w:rsidRPr="00402028">
        <w:rPr>
          <w:noProof/>
          <w:lang w:val="en-AU"/>
        </w:rPr>
        <w:drawing>
          <wp:inline distT="0" distB="0" distL="0" distR="0" wp14:anchorId="532491F2" wp14:editId="0597ED09">
            <wp:extent cx="2844000" cy="1676305"/>
            <wp:effectExtent l="0" t="0" r="0" b="635"/>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zing around Warragul Vodafone.png"/>
                    <pic:cNvPicPr/>
                  </pic:nvPicPr>
                  <pic:blipFill>
                    <a:blip r:embed="rId106" cstate="screen">
                      <a:extLst>
                        <a:ext uri="{28A0092B-C50C-407E-A947-70E740481C1C}">
                          <a14:useLocalDpi xmlns:a14="http://schemas.microsoft.com/office/drawing/2010/main"/>
                        </a:ext>
                      </a:extLst>
                    </a:blip>
                    <a:stretch>
                      <a:fillRect/>
                    </a:stretch>
                  </pic:blipFill>
                  <pic:spPr>
                    <a:xfrm>
                      <a:off x="0" y="0"/>
                      <a:ext cx="2844000" cy="1676305"/>
                    </a:xfrm>
                    <a:prstGeom prst="rect">
                      <a:avLst/>
                    </a:prstGeom>
                  </pic:spPr>
                </pic:pic>
              </a:graphicData>
            </a:graphic>
          </wp:inline>
        </w:drawing>
      </w:r>
    </w:p>
    <w:p w14:paraId="768230D3" w14:textId="70D618C3"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71</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in grazing land around </w:t>
      </w:r>
      <w:r w:rsidR="006B3DE0" w:rsidRPr="0030073E">
        <w:rPr>
          <w:lang w:val="en-AU"/>
        </w:rPr>
        <w:t>Maffra</w:t>
      </w:r>
    </w:p>
    <w:p w14:paraId="1408B31A" w14:textId="77777777" w:rsidR="00415497" w:rsidRPr="0030073E" w:rsidRDefault="00415497" w:rsidP="00415497">
      <w:pPr>
        <w:pStyle w:val="Heading5"/>
        <w:rPr>
          <w:lang w:val="en-AU"/>
        </w:rPr>
      </w:pPr>
      <w:r w:rsidRPr="0030073E">
        <w:rPr>
          <w:lang w:val="en-AU"/>
        </w:rPr>
        <w:t>Grazing</w:t>
      </w:r>
    </w:p>
    <w:p w14:paraId="2CCBA086" w14:textId="77777777" w:rsidR="00415497" w:rsidRPr="0030073E" w:rsidRDefault="00415497" w:rsidP="00415497">
      <w:pPr>
        <w:pStyle w:val="Bulletedlist"/>
        <w:rPr>
          <w:i/>
          <w:lang w:val="en-AU"/>
        </w:rPr>
      </w:pPr>
      <w:r w:rsidRPr="0030073E">
        <w:rPr>
          <w:i/>
          <w:lang w:val="en-AU"/>
        </w:rPr>
        <w:t>Beef meat / dairy</w:t>
      </w:r>
    </w:p>
    <w:p w14:paraId="1AD9F160" w14:textId="77777777" w:rsidR="00415497" w:rsidRPr="0030073E" w:rsidRDefault="00415497" w:rsidP="00415497">
      <w:pPr>
        <w:pStyle w:val="Bulletedlist"/>
        <w:rPr>
          <w:i/>
          <w:lang w:val="en-AU"/>
        </w:rPr>
      </w:pPr>
      <w:r w:rsidRPr="0030073E">
        <w:rPr>
          <w:i/>
          <w:lang w:val="en-AU"/>
        </w:rPr>
        <w:t>The area around Orbost</w:t>
      </w:r>
    </w:p>
    <w:p w14:paraId="360DA84C" w14:textId="77777777" w:rsidR="00415497" w:rsidRPr="0030073E" w:rsidRDefault="00415497" w:rsidP="00415497">
      <w:pPr>
        <w:rPr>
          <w:lang w:val="en-AU"/>
        </w:rPr>
      </w:pPr>
      <w:bookmarkStart w:id="2682" w:name="_Toc519072126"/>
      <w:bookmarkStart w:id="2683" w:name="_Toc521314332"/>
      <w:bookmarkStart w:id="2684" w:name="_Toc522195238"/>
      <w:r w:rsidRPr="0030073E">
        <w:rPr>
          <w:lang w:val="en-AU"/>
        </w:rPr>
        <w:t>Due to the size of the area under consideration, public coverage maps do not provide sufficient resolution to conduct detailed analysis, so comments are general in nature. Based on public coverage maps:</w:t>
      </w:r>
    </w:p>
    <w:p w14:paraId="44FE3CD5" w14:textId="1188BB74" w:rsidR="00415497" w:rsidRPr="0030073E" w:rsidRDefault="00415497" w:rsidP="00402028">
      <w:pPr>
        <w:pStyle w:val="Bulletedlist"/>
        <w:rPr>
          <w:lang w:val="en-AU"/>
        </w:rPr>
      </w:pPr>
      <w:r w:rsidRPr="0030073E">
        <w:rPr>
          <w:lang w:val="en-AU"/>
        </w:rPr>
        <w:t xml:space="preserve">Telstra shows 4GX and 3G </w:t>
      </w:r>
      <w:r w:rsidRPr="00402028">
        <w:rPr>
          <w:lang w:val="en-AU"/>
        </w:rPr>
        <w:t>outdoor</w:t>
      </w:r>
      <w:r w:rsidRPr="0030073E">
        <w:rPr>
          <w:lang w:val="en-AU"/>
        </w:rPr>
        <w:t xml:space="preserve"> handheld device coverage across the area</w:t>
      </w:r>
    </w:p>
    <w:p w14:paraId="68708D52" w14:textId="458C0D75" w:rsidR="00415497" w:rsidRPr="0030073E" w:rsidRDefault="00415497" w:rsidP="00402028">
      <w:pPr>
        <w:pStyle w:val="Bulletedlist"/>
        <w:rPr>
          <w:lang w:val="en-AU"/>
        </w:rPr>
      </w:pPr>
      <w:r w:rsidRPr="0030073E">
        <w:rPr>
          <w:lang w:val="en-AU"/>
        </w:rPr>
        <w:t xml:space="preserve">Optus shows 4G Plus and 3G </w:t>
      </w:r>
      <w:r w:rsidRPr="00402028">
        <w:rPr>
          <w:lang w:val="en-AU"/>
        </w:rPr>
        <w:t>outdoor</w:t>
      </w:r>
      <w:r w:rsidRPr="0030073E">
        <w:rPr>
          <w:lang w:val="en-AU"/>
        </w:rPr>
        <w:t xml:space="preserve"> coverage across the area</w:t>
      </w:r>
    </w:p>
    <w:p w14:paraId="40EA69BE" w14:textId="4535CC21" w:rsidR="00415497" w:rsidRDefault="00415497">
      <w:pPr>
        <w:pStyle w:val="Bulletedlist"/>
        <w:rPr>
          <w:lang w:val="en-AU"/>
        </w:rPr>
      </w:pPr>
      <w:r w:rsidRPr="0030073E">
        <w:rPr>
          <w:lang w:val="en-AU"/>
        </w:rPr>
        <w:t xml:space="preserve">Vodafone shows 4G and 3G </w:t>
      </w:r>
      <w:r w:rsidRPr="00402028">
        <w:rPr>
          <w:lang w:val="en-AU"/>
        </w:rPr>
        <w:t>outdoor</w:t>
      </w:r>
      <w:r w:rsidRPr="0030073E">
        <w:rPr>
          <w:i/>
          <w:lang w:val="en-AU"/>
        </w:rPr>
        <w:t xml:space="preserve"> </w:t>
      </w:r>
      <w:r w:rsidRPr="0030073E">
        <w:rPr>
          <w:lang w:val="en-AU"/>
        </w:rPr>
        <w:t>coverage across the area.</w:t>
      </w:r>
    </w:p>
    <w:p w14:paraId="57090869" w14:textId="77777777" w:rsidR="00B66093" w:rsidRPr="0030073E" w:rsidRDefault="00B66093" w:rsidP="00402028">
      <w:pPr>
        <w:rPr>
          <w:b/>
          <w:lang w:val="en-AU"/>
        </w:rPr>
      </w:pPr>
      <w:r w:rsidRPr="0030073E">
        <w:rPr>
          <w:lang w:val="en-AU"/>
        </w:rPr>
        <w:t>In summary, there are options for good coverage in the area from all three mobile network operators.</w:t>
      </w:r>
    </w:p>
    <w:p w14:paraId="7BE76786" w14:textId="77777777" w:rsidR="00415497" w:rsidRPr="0030073E" w:rsidRDefault="00415497" w:rsidP="00415497">
      <w:pPr>
        <w:keepNext/>
        <w:rPr>
          <w:lang w:val="en-AU"/>
        </w:rPr>
      </w:pPr>
      <w:r w:rsidRPr="00402028">
        <w:rPr>
          <w:noProof/>
          <w:lang w:val="en-AU"/>
        </w:rPr>
        <w:drawing>
          <wp:inline distT="0" distB="0" distL="0" distR="0" wp14:anchorId="3C799B21" wp14:editId="5B76E9B0">
            <wp:extent cx="2844000" cy="2385484"/>
            <wp:effectExtent l="0" t="0" r="0" b="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zing around Warragul Telstra.png"/>
                    <pic:cNvPicPr/>
                  </pic:nvPicPr>
                  <pic:blipFill>
                    <a:blip r:embed="rId107" cstate="screen">
                      <a:extLst>
                        <a:ext uri="{28A0092B-C50C-407E-A947-70E740481C1C}">
                          <a14:useLocalDpi xmlns:a14="http://schemas.microsoft.com/office/drawing/2010/main"/>
                        </a:ext>
                      </a:extLst>
                    </a:blip>
                    <a:stretch>
                      <a:fillRect/>
                    </a:stretch>
                  </pic:blipFill>
                  <pic:spPr>
                    <a:xfrm>
                      <a:off x="0" y="0"/>
                      <a:ext cx="2844000" cy="2385484"/>
                    </a:xfrm>
                    <a:prstGeom prst="rect">
                      <a:avLst/>
                    </a:prstGeom>
                  </pic:spPr>
                </pic:pic>
              </a:graphicData>
            </a:graphic>
          </wp:inline>
        </w:drawing>
      </w:r>
    </w:p>
    <w:p w14:paraId="777B8726" w14:textId="76A1CA1D"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72</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in grazing land around </w:t>
      </w:r>
      <w:r w:rsidR="005240FB" w:rsidRPr="0030073E">
        <w:rPr>
          <w:lang w:val="en-AU"/>
        </w:rPr>
        <w:t>Orbost</w:t>
      </w:r>
    </w:p>
    <w:p w14:paraId="58FCA63A" w14:textId="77777777" w:rsidR="00415497" w:rsidRPr="0030073E" w:rsidRDefault="00415497" w:rsidP="00415497">
      <w:pPr>
        <w:keepNext/>
        <w:rPr>
          <w:lang w:val="en-AU"/>
        </w:rPr>
      </w:pPr>
      <w:r w:rsidRPr="00402028">
        <w:rPr>
          <w:noProof/>
          <w:lang w:val="en-AU"/>
        </w:rPr>
        <w:drawing>
          <wp:inline distT="0" distB="0" distL="0" distR="0" wp14:anchorId="7D6140AA" wp14:editId="2A33D9F9">
            <wp:extent cx="2844000" cy="1823261"/>
            <wp:effectExtent l="0" t="0" r="0" b="5715"/>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zing around Warragul Optus.png"/>
                    <pic:cNvPicPr/>
                  </pic:nvPicPr>
                  <pic:blipFill>
                    <a:blip r:embed="rId108" cstate="screen">
                      <a:extLst>
                        <a:ext uri="{28A0092B-C50C-407E-A947-70E740481C1C}">
                          <a14:useLocalDpi xmlns:a14="http://schemas.microsoft.com/office/drawing/2010/main"/>
                        </a:ext>
                      </a:extLst>
                    </a:blip>
                    <a:stretch>
                      <a:fillRect/>
                    </a:stretch>
                  </pic:blipFill>
                  <pic:spPr>
                    <a:xfrm>
                      <a:off x="0" y="0"/>
                      <a:ext cx="2844000" cy="1823261"/>
                    </a:xfrm>
                    <a:prstGeom prst="rect">
                      <a:avLst/>
                    </a:prstGeom>
                  </pic:spPr>
                </pic:pic>
              </a:graphicData>
            </a:graphic>
          </wp:inline>
        </w:drawing>
      </w:r>
    </w:p>
    <w:p w14:paraId="6F81EEC9" w14:textId="371C19C6"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73</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in grazing land around </w:t>
      </w:r>
      <w:r w:rsidR="005240FB" w:rsidRPr="0030073E">
        <w:rPr>
          <w:lang w:val="en-AU"/>
        </w:rPr>
        <w:t>Orbost</w:t>
      </w:r>
    </w:p>
    <w:p w14:paraId="66B28E8D" w14:textId="77777777" w:rsidR="00415497" w:rsidRPr="0030073E" w:rsidRDefault="00415497" w:rsidP="00415497">
      <w:pPr>
        <w:keepNext/>
        <w:rPr>
          <w:lang w:val="en-AU"/>
        </w:rPr>
      </w:pPr>
      <w:r w:rsidRPr="00402028">
        <w:rPr>
          <w:noProof/>
          <w:lang w:val="en-AU"/>
        </w:rPr>
        <w:drawing>
          <wp:inline distT="0" distB="0" distL="0" distR="0" wp14:anchorId="2D9FCE63" wp14:editId="3F18FC8D">
            <wp:extent cx="2844000" cy="1661729"/>
            <wp:effectExtent l="0" t="0" r="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zing around Warragul Vodafone.png"/>
                    <pic:cNvPicPr/>
                  </pic:nvPicPr>
                  <pic:blipFill>
                    <a:blip r:embed="rId109" cstate="screen">
                      <a:extLst>
                        <a:ext uri="{28A0092B-C50C-407E-A947-70E740481C1C}">
                          <a14:useLocalDpi xmlns:a14="http://schemas.microsoft.com/office/drawing/2010/main"/>
                        </a:ext>
                      </a:extLst>
                    </a:blip>
                    <a:stretch>
                      <a:fillRect/>
                    </a:stretch>
                  </pic:blipFill>
                  <pic:spPr>
                    <a:xfrm>
                      <a:off x="0" y="0"/>
                      <a:ext cx="2844000" cy="1661729"/>
                    </a:xfrm>
                    <a:prstGeom prst="rect">
                      <a:avLst/>
                    </a:prstGeom>
                  </pic:spPr>
                </pic:pic>
              </a:graphicData>
            </a:graphic>
          </wp:inline>
        </w:drawing>
      </w:r>
    </w:p>
    <w:p w14:paraId="6B13A909" w14:textId="301A6CD3"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74</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in grazing land around </w:t>
      </w:r>
      <w:r w:rsidR="005240FB" w:rsidRPr="0030073E">
        <w:rPr>
          <w:lang w:val="en-AU"/>
        </w:rPr>
        <w:t>Orbost</w:t>
      </w:r>
    </w:p>
    <w:p w14:paraId="2AFD4F37" w14:textId="3C9D7528" w:rsidR="005432EB" w:rsidRPr="0030073E" w:rsidRDefault="00302C85" w:rsidP="005432EB">
      <w:pPr>
        <w:pStyle w:val="Heading5"/>
        <w:rPr>
          <w:lang w:val="en-AU"/>
        </w:rPr>
      </w:pPr>
      <w:r>
        <w:rPr>
          <w:lang w:val="en-AU"/>
        </w:rPr>
        <w:br w:type="column"/>
      </w:r>
      <w:r w:rsidR="005432EB" w:rsidRPr="0030073E">
        <w:rPr>
          <w:lang w:val="en-AU"/>
        </w:rPr>
        <w:t>Grazing</w:t>
      </w:r>
    </w:p>
    <w:p w14:paraId="52D4B2C5" w14:textId="77777777" w:rsidR="005432EB" w:rsidRPr="0030073E" w:rsidRDefault="005432EB" w:rsidP="005432EB">
      <w:pPr>
        <w:pStyle w:val="Bulletedlist"/>
        <w:rPr>
          <w:i/>
          <w:lang w:val="en-AU"/>
        </w:rPr>
      </w:pPr>
      <w:r w:rsidRPr="0030073E">
        <w:rPr>
          <w:i/>
          <w:lang w:val="en-AU"/>
        </w:rPr>
        <w:t>Beef meat / dairy</w:t>
      </w:r>
    </w:p>
    <w:p w14:paraId="44DB00FA" w14:textId="01547706" w:rsidR="005432EB" w:rsidRPr="0030073E" w:rsidRDefault="005432EB" w:rsidP="005432EB">
      <w:pPr>
        <w:pStyle w:val="Bulletedlist"/>
        <w:rPr>
          <w:i/>
          <w:lang w:val="en-AU"/>
        </w:rPr>
      </w:pPr>
      <w:r w:rsidRPr="0030073E">
        <w:rPr>
          <w:i/>
          <w:lang w:val="en-AU"/>
        </w:rPr>
        <w:t>The area around Omeo</w:t>
      </w:r>
    </w:p>
    <w:p w14:paraId="22A4617C" w14:textId="77777777" w:rsidR="00555F01" w:rsidRPr="0030073E" w:rsidRDefault="00555F01" w:rsidP="00555F01">
      <w:pPr>
        <w:rPr>
          <w:lang w:val="en-AU"/>
        </w:rPr>
      </w:pPr>
      <w:r w:rsidRPr="0030073E">
        <w:rPr>
          <w:lang w:val="en-AU"/>
        </w:rPr>
        <w:t>Due to the size of the area under consideration, public coverage maps do not provide sufficient resolution to conduct detailed analysis, so comments are general in nature. Based on public coverage maps:</w:t>
      </w:r>
    </w:p>
    <w:p w14:paraId="173C90B1" w14:textId="1708BD85" w:rsidR="00555F01" w:rsidRPr="0030073E" w:rsidRDefault="00555F01" w:rsidP="00555F01">
      <w:pPr>
        <w:pStyle w:val="Bulletedlist"/>
        <w:rPr>
          <w:lang w:val="en-AU"/>
        </w:rPr>
      </w:pPr>
      <w:r w:rsidRPr="0030073E">
        <w:rPr>
          <w:lang w:val="en-AU"/>
        </w:rPr>
        <w:t xml:space="preserve">Telstra shows 4GX and 3G </w:t>
      </w:r>
      <w:r w:rsidRPr="00402028">
        <w:rPr>
          <w:lang w:val="en-AU"/>
        </w:rPr>
        <w:t>outdoor</w:t>
      </w:r>
      <w:r w:rsidRPr="0030073E">
        <w:rPr>
          <w:lang w:val="en-AU"/>
        </w:rPr>
        <w:t xml:space="preserve"> handheld device coverage across the area</w:t>
      </w:r>
    </w:p>
    <w:p w14:paraId="09878416" w14:textId="455B4420" w:rsidR="00555F01" w:rsidRPr="0030073E" w:rsidRDefault="00555F01" w:rsidP="00555F01">
      <w:pPr>
        <w:pStyle w:val="Bulletedlist"/>
        <w:rPr>
          <w:lang w:val="en-AU"/>
        </w:rPr>
      </w:pPr>
      <w:r w:rsidRPr="0030073E">
        <w:rPr>
          <w:lang w:val="en-AU"/>
        </w:rPr>
        <w:t xml:space="preserve">Optus shows 4G Plus and 3G </w:t>
      </w:r>
      <w:r w:rsidRPr="00402028">
        <w:rPr>
          <w:lang w:val="en-AU"/>
        </w:rPr>
        <w:t>outdoor</w:t>
      </w:r>
      <w:r w:rsidRPr="0030073E">
        <w:rPr>
          <w:lang w:val="en-AU"/>
        </w:rPr>
        <w:t xml:space="preserve"> coverage across the area</w:t>
      </w:r>
    </w:p>
    <w:p w14:paraId="2066DB7A" w14:textId="14A3BC9A" w:rsidR="00555F01" w:rsidRDefault="00555F01" w:rsidP="00555F01">
      <w:pPr>
        <w:pStyle w:val="Bulletedlist"/>
        <w:rPr>
          <w:lang w:val="en-AU"/>
        </w:rPr>
      </w:pPr>
      <w:r w:rsidRPr="0030073E">
        <w:rPr>
          <w:lang w:val="en-AU"/>
        </w:rPr>
        <w:t xml:space="preserve">Vodafone shows </w:t>
      </w:r>
      <w:r w:rsidR="00F02351" w:rsidRPr="0030073E">
        <w:rPr>
          <w:lang w:val="en-AU"/>
        </w:rPr>
        <w:t>no</w:t>
      </w:r>
      <w:r w:rsidRPr="0030073E">
        <w:rPr>
          <w:i/>
          <w:lang w:val="en-AU"/>
        </w:rPr>
        <w:t xml:space="preserve"> </w:t>
      </w:r>
      <w:r w:rsidRPr="0030073E">
        <w:rPr>
          <w:lang w:val="en-AU"/>
        </w:rPr>
        <w:t>coverage across the area.</w:t>
      </w:r>
    </w:p>
    <w:p w14:paraId="68871A2A" w14:textId="533A0444" w:rsidR="00B66093" w:rsidRPr="00B66093" w:rsidRDefault="00B66093" w:rsidP="00402028">
      <w:pPr>
        <w:rPr>
          <w:lang w:val="en-AU"/>
        </w:rPr>
      </w:pPr>
      <w:r w:rsidRPr="0030073E">
        <w:rPr>
          <w:lang w:val="en-AU"/>
        </w:rPr>
        <w:t>In summary, there are options for good coverage in the area and surrounding area from two of the three mobile network operators, with no coverage from the third operator.</w:t>
      </w:r>
    </w:p>
    <w:p w14:paraId="05208D2D" w14:textId="4CD49FE2" w:rsidR="00804A06" w:rsidRPr="0030073E" w:rsidRDefault="00804A06" w:rsidP="00804A06">
      <w:pPr>
        <w:pStyle w:val="Bulletedlist"/>
        <w:numPr>
          <w:ilvl w:val="0"/>
          <w:numId w:val="0"/>
        </w:numPr>
        <w:ind w:left="360" w:hanging="360"/>
        <w:rPr>
          <w:highlight w:val="yellow"/>
          <w:lang w:val="en-AU"/>
        </w:rPr>
      </w:pPr>
    </w:p>
    <w:p w14:paraId="14068535" w14:textId="265D8568" w:rsidR="00804A06" w:rsidRPr="0030073E" w:rsidRDefault="00480BEF" w:rsidP="00804A06">
      <w:pPr>
        <w:pStyle w:val="Bulletedlist"/>
        <w:numPr>
          <w:ilvl w:val="0"/>
          <w:numId w:val="0"/>
        </w:numPr>
        <w:ind w:left="360" w:hanging="360"/>
        <w:rPr>
          <w:highlight w:val="yellow"/>
          <w:lang w:val="en-AU"/>
        </w:rPr>
      </w:pPr>
      <w:r w:rsidRPr="00402028">
        <w:rPr>
          <w:noProof/>
          <w:lang w:val="en-AU"/>
        </w:rPr>
        <w:drawing>
          <wp:inline distT="0" distB="0" distL="0" distR="0" wp14:anchorId="0816F1B2" wp14:editId="473E038B">
            <wp:extent cx="2844000" cy="2296989"/>
            <wp:effectExtent l="0" t="0" r="0" b="8255"/>
            <wp:docPr id="106153533" name="Picture 10615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screen">
                      <a:extLst>
                        <a:ext uri="{28A0092B-C50C-407E-A947-70E740481C1C}">
                          <a14:useLocalDpi xmlns:a14="http://schemas.microsoft.com/office/drawing/2010/main"/>
                        </a:ext>
                      </a:extLst>
                    </a:blip>
                    <a:stretch>
                      <a:fillRect/>
                    </a:stretch>
                  </pic:blipFill>
                  <pic:spPr>
                    <a:xfrm>
                      <a:off x="0" y="0"/>
                      <a:ext cx="2844000" cy="2296989"/>
                    </a:xfrm>
                    <a:prstGeom prst="rect">
                      <a:avLst/>
                    </a:prstGeom>
                  </pic:spPr>
                </pic:pic>
              </a:graphicData>
            </a:graphic>
          </wp:inline>
        </w:drawing>
      </w:r>
    </w:p>
    <w:p w14:paraId="111BC917" w14:textId="465ED6B0" w:rsidR="00480BEF" w:rsidRPr="0030073E" w:rsidRDefault="00480BEF" w:rsidP="00480BE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75</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in grazing land around Omeo</w:t>
      </w:r>
    </w:p>
    <w:p w14:paraId="77A30B6D" w14:textId="5438FA3D" w:rsidR="002468F7" w:rsidRPr="0030073E" w:rsidRDefault="00721D4B" w:rsidP="002468F7">
      <w:pPr>
        <w:rPr>
          <w:lang w:val="en-AU"/>
        </w:rPr>
      </w:pPr>
      <w:r w:rsidRPr="00402028">
        <w:rPr>
          <w:noProof/>
          <w:lang w:val="en-AU"/>
        </w:rPr>
        <w:drawing>
          <wp:inline distT="0" distB="0" distL="0" distR="0" wp14:anchorId="1BAF8912" wp14:editId="687C23A8">
            <wp:extent cx="2844000" cy="1792408"/>
            <wp:effectExtent l="0" t="0" r="0" b="0"/>
            <wp:docPr id="106153534" name="Picture 10615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screen">
                      <a:extLst>
                        <a:ext uri="{28A0092B-C50C-407E-A947-70E740481C1C}">
                          <a14:useLocalDpi xmlns:a14="http://schemas.microsoft.com/office/drawing/2010/main"/>
                        </a:ext>
                      </a:extLst>
                    </a:blip>
                    <a:stretch>
                      <a:fillRect/>
                    </a:stretch>
                  </pic:blipFill>
                  <pic:spPr>
                    <a:xfrm>
                      <a:off x="0" y="0"/>
                      <a:ext cx="2844000" cy="1792408"/>
                    </a:xfrm>
                    <a:prstGeom prst="rect">
                      <a:avLst/>
                    </a:prstGeom>
                  </pic:spPr>
                </pic:pic>
              </a:graphicData>
            </a:graphic>
          </wp:inline>
        </w:drawing>
      </w:r>
    </w:p>
    <w:p w14:paraId="7B222CF6" w14:textId="2D591842" w:rsidR="00721D4B" w:rsidRPr="0030073E" w:rsidRDefault="00721D4B" w:rsidP="00721D4B">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76</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in grazing land around Omeo</w:t>
      </w:r>
    </w:p>
    <w:p w14:paraId="28E4E821" w14:textId="66680554" w:rsidR="00721D4B" w:rsidRPr="0030073E" w:rsidRDefault="00677C88" w:rsidP="003C6210">
      <w:pPr>
        <w:rPr>
          <w:lang w:val="en-AU"/>
        </w:rPr>
      </w:pPr>
      <w:r>
        <w:rPr>
          <w:noProof/>
          <w:lang w:val="en-AU"/>
        </w:rPr>
        <w:br w:type="column"/>
      </w:r>
      <w:r w:rsidR="00F02351" w:rsidRPr="00402028">
        <w:rPr>
          <w:noProof/>
          <w:lang w:val="en-AU"/>
        </w:rPr>
        <w:drawing>
          <wp:inline distT="0" distB="0" distL="0" distR="0" wp14:anchorId="095AA035" wp14:editId="6DD38530">
            <wp:extent cx="2844000" cy="1660529"/>
            <wp:effectExtent l="0" t="0" r="0" b="0"/>
            <wp:docPr id="106153535" name="Picture 10615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2844000" cy="1660529"/>
                    </a:xfrm>
                    <a:prstGeom prst="rect">
                      <a:avLst/>
                    </a:prstGeom>
                  </pic:spPr>
                </pic:pic>
              </a:graphicData>
            </a:graphic>
          </wp:inline>
        </w:drawing>
      </w:r>
    </w:p>
    <w:p w14:paraId="6CD39BD4" w14:textId="64047B93" w:rsidR="00480BEF" w:rsidRPr="0030073E" w:rsidRDefault="00F02351" w:rsidP="003C6210">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77</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in grazing land around Omeo</w:t>
      </w:r>
    </w:p>
    <w:p w14:paraId="3D3E9F99" w14:textId="77777777" w:rsidR="00415497" w:rsidRPr="0030073E" w:rsidRDefault="00415497" w:rsidP="002E6163">
      <w:pPr>
        <w:pStyle w:val="Heading2"/>
        <w:numPr>
          <w:ilvl w:val="1"/>
          <w:numId w:val="110"/>
        </w:numPr>
        <w:ind w:hanging="780"/>
        <w:rPr>
          <w:lang w:val="en-AU"/>
        </w:rPr>
      </w:pPr>
      <w:bookmarkStart w:id="2685" w:name="_Toc2087054"/>
      <w:bookmarkStart w:id="2686" w:name="_Toc2234947"/>
      <w:bookmarkStart w:id="2687" w:name="_Toc2235161"/>
      <w:bookmarkStart w:id="2688" w:name="_Toc17454651"/>
      <w:bookmarkEnd w:id="2685"/>
      <w:bookmarkEnd w:id="2686"/>
      <w:bookmarkEnd w:id="2687"/>
      <w:r w:rsidRPr="0030073E">
        <w:rPr>
          <w:lang w:val="en-AU"/>
        </w:rPr>
        <w:t>LP-WAN Coverage</w:t>
      </w:r>
      <w:bookmarkEnd w:id="2682"/>
      <w:bookmarkEnd w:id="2683"/>
      <w:bookmarkEnd w:id="2684"/>
      <w:bookmarkEnd w:id="2688"/>
    </w:p>
    <w:p w14:paraId="267D919E" w14:textId="41F6AF9D" w:rsidR="00415497" w:rsidRPr="0030073E" w:rsidRDefault="00415497" w:rsidP="00415497">
      <w:pPr>
        <w:rPr>
          <w:lang w:val="en-AU"/>
        </w:rPr>
      </w:pPr>
      <w:r w:rsidRPr="0030073E">
        <w:rPr>
          <w:lang w:val="en-AU"/>
        </w:rPr>
        <w:t xml:space="preserve">Coverage maps for LP-WAN technologies </w:t>
      </w:r>
      <w:r w:rsidR="00B20972">
        <w:rPr>
          <w:lang w:val="en-AU"/>
        </w:rPr>
        <w:t>Sigfox</w:t>
      </w:r>
      <w:r w:rsidRPr="0030073E">
        <w:rPr>
          <w:lang w:val="en-AU"/>
        </w:rPr>
        <w:t>, Optus NB-IOT and Taggle are provided in Section </w:t>
      </w:r>
      <w:r w:rsidRPr="00402028">
        <w:rPr>
          <w:lang w:val="en-AU"/>
        </w:rPr>
        <w:fldChar w:fldCharType="begin"/>
      </w:r>
      <w:r w:rsidRPr="0030073E">
        <w:rPr>
          <w:lang w:val="en-AU"/>
        </w:rPr>
        <w:instrText xml:space="preserve"> REF _Ref518651899 \r \h  \* MERGEFORMAT </w:instrText>
      </w:r>
      <w:r w:rsidRPr="00402028">
        <w:rPr>
          <w:lang w:val="en-AU"/>
        </w:rPr>
      </w:r>
      <w:r w:rsidRPr="00402028">
        <w:rPr>
          <w:lang w:val="en-AU"/>
        </w:rPr>
        <w:fldChar w:fldCharType="separate"/>
      </w:r>
      <w:r w:rsidR="00C9632A" w:rsidRPr="00C9632A">
        <w:rPr>
          <w:b/>
          <w:bCs/>
          <w:lang w:val="en-AU"/>
        </w:rPr>
        <w:t>2.3</w:t>
      </w:r>
      <w:r w:rsidRPr="00402028">
        <w:rPr>
          <w:lang w:val="en-AU"/>
        </w:rPr>
        <w:fldChar w:fldCharType="end"/>
      </w:r>
      <w:r w:rsidRPr="0030073E">
        <w:rPr>
          <w:lang w:val="en-AU"/>
        </w:rPr>
        <w:t>. Coverage of the LoRa LP-WAN technology is unknown.</w:t>
      </w:r>
    </w:p>
    <w:p w14:paraId="3A48167E" w14:textId="77777777" w:rsidR="00415497" w:rsidRPr="0030073E" w:rsidRDefault="00415497" w:rsidP="00415497">
      <w:pPr>
        <w:rPr>
          <w:lang w:val="en-AU"/>
        </w:rPr>
      </w:pPr>
      <w:r w:rsidRPr="0030073E">
        <w:rPr>
          <w:lang w:val="en-AU"/>
        </w:rPr>
        <w:t>Based on these maps:</w:t>
      </w:r>
    </w:p>
    <w:p w14:paraId="7A93AD2C" w14:textId="32A2CC94" w:rsidR="00415497" w:rsidRPr="0030073E" w:rsidRDefault="00B20972" w:rsidP="00415497">
      <w:pPr>
        <w:pStyle w:val="Bulletedlist"/>
        <w:rPr>
          <w:lang w:val="en-AU"/>
        </w:rPr>
      </w:pPr>
      <w:r>
        <w:rPr>
          <w:lang w:val="en-AU"/>
        </w:rPr>
        <w:t>Sigfox</w:t>
      </w:r>
      <w:r w:rsidR="00415497" w:rsidRPr="0030073E">
        <w:rPr>
          <w:lang w:val="en-AU"/>
        </w:rPr>
        <w:t xml:space="preserve"> coverage is available around Warragul, Traralgon and Bairnsdale</w:t>
      </w:r>
    </w:p>
    <w:p w14:paraId="0E67632E" w14:textId="2E6CE617" w:rsidR="00415497" w:rsidRPr="0030073E" w:rsidRDefault="00415497" w:rsidP="00415497">
      <w:pPr>
        <w:pStyle w:val="Bulletedlist"/>
        <w:rPr>
          <w:lang w:val="en-AU"/>
        </w:rPr>
      </w:pPr>
      <w:r w:rsidRPr="0030073E">
        <w:rPr>
          <w:lang w:val="en-AU"/>
        </w:rPr>
        <w:t xml:space="preserve">Extensive Taggle coverage appears to be available in the region except towards the </w:t>
      </w:r>
      <w:r w:rsidR="000333FD">
        <w:rPr>
          <w:lang w:val="en-AU"/>
        </w:rPr>
        <w:t>n</w:t>
      </w:r>
      <w:r w:rsidRPr="0030073E">
        <w:rPr>
          <w:lang w:val="en-AU"/>
        </w:rPr>
        <w:t>orth-</w:t>
      </w:r>
      <w:r w:rsidR="000333FD">
        <w:rPr>
          <w:lang w:val="en-AU"/>
        </w:rPr>
        <w:t>e</w:t>
      </w:r>
      <w:r w:rsidRPr="0030073E">
        <w:rPr>
          <w:lang w:val="en-AU"/>
        </w:rPr>
        <w:t>astern region from Lakes Entrance and below Foster towards Wilsons Promontory</w:t>
      </w:r>
    </w:p>
    <w:p w14:paraId="2F54884B" w14:textId="77777777" w:rsidR="00415497" w:rsidRPr="0030073E" w:rsidRDefault="00415497" w:rsidP="00415497">
      <w:pPr>
        <w:pStyle w:val="Bulletedlist"/>
        <w:rPr>
          <w:lang w:val="en-AU"/>
        </w:rPr>
      </w:pPr>
      <w:r w:rsidRPr="0030073E">
        <w:rPr>
          <w:lang w:val="en-AU"/>
        </w:rPr>
        <w:t>Optus NB-IOT coverage is available in the areas between Lakes Entrance, Traralgon and Maffra.</w:t>
      </w:r>
    </w:p>
    <w:p w14:paraId="58FD8202" w14:textId="77777777" w:rsidR="00415497" w:rsidRPr="0030073E" w:rsidRDefault="00415497" w:rsidP="00415497">
      <w:pPr>
        <w:rPr>
          <w:highlight w:val="yellow"/>
          <w:lang w:val="en-AU"/>
        </w:rPr>
      </w:pPr>
      <w:r w:rsidRPr="0030073E">
        <w:rPr>
          <w:lang w:val="en-AU"/>
        </w:rPr>
        <w:t>In areas towards the fringes of coverage footprints, testing is necessary to confirm the viability of communications connectivity. If it is marginal, better antennas and antenna positioning may help, or the installation of additional base stations may be necessary to get reliable communications.</w:t>
      </w:r>
    </w:p>
    <w:p w14:paraId="10715BA0" w14:textId="77777777" w:rsidR="00415497" w:rsidRPr="0030073E" w:rsidRDefault="00415497" w:rsidP="00415497">
      <w:pPr>
        <w:rPr>
          <w:lang w:val="en-AU"/>
        </w:rPr>
      </w:pPr>
      <w:r w:rsidRPr="0030073E">
        <w:rPr>
          <w:lang w:val="en-AU"/>
        </w:rPr>
        <w:t>Agricultural IoT trials currently being undertaken may yield further insight into needs, opportunities and barriers in the adoption of IoT technologies.</w:t>
      </w:r>
    </w:p>
    <w:p w14:paraId="67D4B4E2" w14:textId="77777777" w:rsidR="00415497" w:rsidRPr="0030073E" w:rsidRDefault="00415497" w:rsidP="00415497">
      <w:pPr>
        <w:rPr>
          <w:highlight w:val="yellow"/>
          <w:lang w:val="en-AU"/>
        </w:rPr>
      </w:pPr>
      <w:r w:rsidRPr="00402028">
        <w:rPr>
          <w:noProof/>
          <w:highlight w:val="yellow"/>
          <w:lang w:val="en-AU"/>
        </w:rPr>
        <w:drawing>
          <wp:inline distT="0" distB="0" distL="0" distR="0" wp14:anchorId="1078195D" wp14:editId="0D5F3DD9">
            <wp:extent cx="2844000" cy="1947709"/>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2844000" cy="1947709"/>
                    </a:xfrm>
                    <a:prstGeom prst="rect">
                      <a:avLst/>
                    </a:prstGeom>
                    <a:noFill/>
                    <a:ln>
                      <a:noFill/>
                    </a:ln>
                  </pic:spPr>
                </pic:pic>
              </a:graphicData>
            </a:graphic>
          </wp:inline>
        </w:drawing>
      </w:r>
    </w:p>
    <w:p w14:paraId="662C1EF0" w14:textId="3FDBC8BA"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78</w:t>
      </w:r>
      <w:r w:rsidRPr="00402028">
        <w:rPr>
          <w:lang w:val="en-AU"/>
        </w:rPr>
        <w:fldChar w:fldCharType="end"/>
      </w:r>
      <w:r w:rsidRPr="0030073E">
        <w:rPr>
          <w:lang w:val="en-AU"/>
        </w:rPr>
        <w:t xml:space="preserve"> Taggle coverage in Gippsland</w:t>
      </w:r>
    </w:p>
    <w:p w14:paraId="45ABB90D" w14:textId="77777777" w:rsidR="00415497" w:rsidRPr="0030073E" w:rsidRDefault="00415497" w:rsidP="00415497">
      <w:pPr>
        <w:rPr>
          <w:lang w:val="en-AU"/>
        </w:rPr>
      </w:pPr>
      <w:r w:rsidRPr="00402028">
        <w:rPr>
          <w:noProof/>
          <w:lang w:val="en-AU"/>
        </w:rPr>
        <w:drawing>
          <wp:inline distT="0" distB="0" distL="0" distR="0" wp14:anchorId="28FB8566" wp14:editId="11CDB7B6">
            <wp:extent cx="2844000" cy="1921855"/>
            <wp:effectExtent l="0" t="0" r="0" b="254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844000" cy="1921855"/>
                    </a:xfrm>
                    <a:prstGeom prst="rect">
                      <a:avLst/>
                    </a:prstGeom>
                    <a:noFill/>
                    <a:ln>
                      <a:noFill/>
                    </a:ln>
                  </pic:spPr>
                </pic:pic>
              </a:graphicData>
            </a:graphic>
          </wp:inline>
        </w:drawing>
      </w:r>
    </w:p>
    <w:p w14:paraId="67E6F5B9" w14:textId="5166F7E3" w:rsidR="00415497" w:rsidRPr="0030073E" w:rsidRDefault="00415497" w:rsidP="0041549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79</w:t>
      </w:r>
      <w:r w:rsidRPr="00402028">
        <w:rPr>
          <w:lang w:val="en-AU"/>
        </w:rPr>
        <w:fldChar w:fldCharType="end"/>
      </w:r>
      <w:r w:rsidRPr="0030073E">
        <w:rPr>
          <w:lang w:val="en-AU"/>
        </w:rPr>
        <w:t xml:space="preserve"> </w:t>
      </w:r>
      <w:r w:rsidR="00B20972">
        <w:rPr>
          <w:lang w:val="en-AU"/>
        </w:rPr>
        <w:t>Sigfox</w:t>
      </w:r>
      <w:r w:rsidRPr="0030073E">
        <w:rPr>
          <w:lang w:val="en-AU"/>
        </w:rPr>
        <w:t xml:space="preserve"> coverage in Gippsland</w:t>
      </w:r>
    </w:p>
    <w:p w14:paraId="226D976C" w14:textId="77777777" w:rsidR="00415497" w:rsidRPr="0030073E" w:rsidRDefault="00415497" w:rsidP="00415497">
      <w:pPr>
        <w:rPr>
          <w:lang w:val="en-AU"/>
        </w:rPr>
      </w:pPr>
      <w:r w:rsidRPr="00402028">
        <w:rPr>
          <w:noProof/>
          <w:lang w:val="en-AU"/>
        </w:rPr>
        <w:drawing>
          <wp:inline distT="0" distB="0" distL="0" distR="0" wp14:anchorId="3A4293D2" wp14:editId="21502234">
            <wp:extent cx="2844000" cy="2156619"/>
            <wp:effectExtent l="0" t="0" r="0" b="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844000" cy="2156619"/>
                    </a:xfrm>
                    <a:prstGeom prst="rect">
                      <a:avLst/>
                    </a:prstGeom>
                    <a:noFill/>
                    <a:ln>
                      <a:noFill/>
                    </a:ln>
                  </pic:spPr>
                </pic:pic>
              </a:graphicData>
            </a:graphic>
          </wp:inline>
        </w:drawing>
      </w:r>
    </w:p>
    <w:p w14:paraId="6156BC36" w14:textId="4597CCAB" w:rsidR="00415497" w:rsidRPr="0030073E" w:rsidRDefault="00415497" w:rsidP="00415497">
      <w:pPr>
        <w:pStyle w:val="Caption"/>
        <w:rPr>
          <w:lang w:val="en-AU"/>
        </w:rPr>
      </w:pPr>
      <w:r w:rsidRPr="0030073E">
        <w:rPr>
          <w:lang w:val="en-AU"/>
        </w:rPr>
        <w:t xml:space="preserve">Figure </w:t>
      </w:r>
      <w:r w:rsidR="00A0249E" w:rsidRPr="00402028">
        <w:rPr>
          <w:lang w:val="en-AU"/>
        </w:rPr>
        <w:fldChar w:fldCharType="begin"/>
      </w:r>
      <w:r w:rsidR="00A0249E" w:rsidRPr="0030073E">
        <w:rPr>
          <w:lang w:val="en-AU"/>
        </w:rPr>
        <w:instrText xml:space="preserve"> SEQ Figure \* ARABIC </w:instrText>
      </w:r>
      <w:r w:rsidR="00A0249E" w:rsidRPr="00402028">
        <w:rPr>
          <w:lang w:val="en-AU"/>
        </w:rPr>
        <w:fldChar w:fldCharType="separate"/>
      </w:r>
      <w:r w:rsidR="00C9632A">
        <w:rPr>
          <w:noProof/>
          <w:lang w:val="en-AU"/>
        </w:rPr>
        <w:t>80</w:t>
      </w:r>
      <w:r w:rsidR="00A0249E" w:rsidRPr="00402028">
        <w:rPr>
          <w:lang w:val="en-AU"/>
        </w:rPr>
        <w:fldChar w:fldCharType="end"/>
      </w:r>
      <w:r w:rsidRPr="0030073E">
        <w:rPr>
          <w:lang w:val="en-AU"/>
        </w:rPr>
        <w:t xml:space="preserve"> Optus NB-IOT coverage in Gippsland</w:t>
      </w:r>
    </w:p>
    <w:p w14:paraId="577F4360" w14:textId="77777777" w:rsidR="00415497" w:rsidRPr="0030073E" w:rsidRDefault="00415497" w:rsidP="00415497">
      <w:pPr>
        <w:rPr>
          <w:highlight w:val="yellow"/>
          <w:lang w:val="en-AU"/>
        </w:rPr>
      </w:pPr>
    </w:p>
    <w:p w14:paraId="484898F5" w14:textId="3FA165EC" w:rsidR="00415497" w:rsidRPr="0030073E" w:rsidRDefault="00677C88" w:rsidP="00415497">
      <w:pPr>
        <w:pStyle w:val="Heading5"/>
        <w:rPr>
          <w:lang w:val="en-AU"/>
        </w:rPr>
      </w:pPr>
      <w:r>
        <w:rPr>
          <w:lang w:val="en-AU"/>
        </w:rPr>
        <w:br w:type="column"/>
      </w:r>
      <w:r w:rsidR="00415497" w:rsidRPr="0030073E">
        <w:rPr>
          <w:lang w:val="en-AU"/>
        </w:rPr>
        <w:t>Grazing</w:t>
      </w:r>
    </w:p>
    <w:p w14:paraId="2420DC1A" w14:textId="77777777" w:rsidR="00415497" w:rsidRPr="0030073E" w:rsidRDefault="00415497" w:rsidP="00415497">
      <w:pPr>
        <w:pStyle w:val="Bulletedlist"/>
        <w:rPr>
          <w:i/>
          <w:lang w:val="en-AU"/>
        </w:rPr>
      </w:pPr>
      <w:r w:rsidRPr="0030073E">
        <w:rPr>
          <w:i/>
          <w:lang w:val="en-AU"/>
        </w:rPr>
        <w:t>Beef meat / dairy</w:t>
      </w:r>
    </w:p>
    <w:p w14:paraId="1BA896E8" w14:textId="77777777" w:rsidR="00415497" w:rsidRPr="0030073E" w:rsidRDefault="00415497" w:rsidP="00415497">
      <w:pPr>
        <w:pStyle w:val="Bulletedlist"/>
        <w:rPr>
          <w:i/>
          <w:lang w:val="en-AU"/>
        </w:rPr>
      </w:pPr>
      <w:r w:rsidRPr="0030073E">
        <w:rPr>
          <w:i/>
          <w:lang w:val="en-AU"/>
        </w:rPr>
        <w:t>The area around Warragul</w:t>
      </w:r>
    </w:p>
    <w:p w14:paraId="2DB2045F" w14:textId="77777777" w:rsidR="00415497" w:rsidRPr="0030073E" w:rsidRDefault="00415497" w:rsidP="00415497">
      <w:pPr>
        <w:rPr>
          <w:lang w:val="en-AU"/>
        </w:rPr>
      </w:pPr>
      <w:r w:rsidRPr="0030073E">
        <w:rPr>
          <w:lang w:val="en-AU"/>
        </w:rPr>
        <w:t>Extensive Taggle coverage is available in and around the area.</w:t>
      </w:r>
    </w:p>
    <w:p w14:paraId="215E6BEF" w14:textId="31141EC2" w:rsidR="00415497" w:rsidRPr="0030073E" w:rsidRDefault="00B20972" w:rsidP="00415497">
      <w:pPr>
        <w:pStyle w:val="Bulletedlist"/>
        <w:numPr>
          <w:ilvl w:val="0"/>
          <w:numId w:val="0"/>
        </w:numPr>
        <w:rPr>
          <w:lang w:val="en-AU"/>
        </w:rPr>
      </w:pPr>
      <w:r>
        <w:rPr>
          <w:lang w:val="en-AU"/>
        </w:rPr>
        <w:t>Sigfox</w:t>
      </w:r>
      <w:r w:rsidR="00415497" w:rsidRPr="0030073E">
        <w:rPr>
          <w:lang w:val="en-AU"/>
        </w:rPr>
        <w:t xml:space="preserve"> maps show good to excellent coverage in and around Warragul.</w:t>
      </w:r>
    </w:p>
    <w:p w14:paraId="3E5F64E0" w14:textId="77777777" w:rsidR="00415497" w:rsidRPr="0030073E" w:rsidRDefault="00415497" w:rsidP="00415497">
      <w:pPr>
        <w:rPr>
          <w:highlight w:val="yellow"/>
          <w:lang w:val="en-AU"/>
        </w:rPr>
      </w:pPr>
      <w:r w:rsidRPr="0030073E">
        <w:rPr>
          <w:lang w:val="en-AU"/>
        </w:rPr>
        <w:t>Maps of the Optus NB-IOT trials show no coverage in the area.</w:t>
      </w:r>
    </w:p>
    <w:p w14:paraId="6CADAFED" w14:textId="77777777" w:rsidR="00415497" w:rsidRPr="0030073E" w:rsidRDefault="00415497" w:rsidP="00415497">
      <w:pPr>
        <w:pStyle w:val="Heading5"/>
        <w:rPr>
          <w:lang w:val="en-AU"/>
        </w:rPr>
      </w:pPr>
      <w:r w:rsidRPr="0030073E">
        <w:rPr>
          <w:lang w:val="en-AU"/>
        </w:rPr>
        <w:t>Grazing</w:t>
      </w:r>
    </w:p>
    <w:p w14:paraId="5E430D09" w14:textId="77777777" w:rsidR="00415497" w:rsidRPr="0030073E" w:rsidRDefault="00415497" w:rsidP="00415497">
      <w:pPr>
        <w:pStyle w:val="Bulletedlist"/>
        <w:rPr>
          <w:i/>
          <w:lang w:val="en-AU"/>
        </w:rPr>
      </w:pPr>
      <w:r w:rsidRPr="0030073E">
        <w:rPr>
          <w:i/>
          <w:lang w:val="en-AU"/>
        </w:rPr>
        <w:t>Beef meat / dairy</w:t>
      </w:r>
    </w:p>
    <w:p w14:paraId="4D57E883" w14:textId="77777777" w:rsidR="00415497" w:rsidRPr="0030073E" w:rsidRDefault="00415497" w:rsidP="00415497">
      <w:pPr>
        <w:pStyle w:val="Bulletedlist"/>
        <w:rPr>
          <w:i/>
          <w:lang w:val="en-AU"/>
        </w:rPr>
      </w:pPr>
      <w:r w:rsidRPr="0030073E">
        <w:rPr>
          <w:i/>
          <w:lang w:val="en-AU"/>
        </w:rPr>
        <w:t>The area around Foster</w:t>
      </w:r>
    </w:p>
    <w:p w14:paraId="407FC60D" w14:textId="6BECD2EA" w:rsidR="00415497" w:rsidRPr="0030073E" w:rsidRDefault="00415497" w:rsidP="00415497">
      <w:pPr>
        <w:rPr>
          <w:highlight w:val="yellow"/>
          <w:lang w:val="en-AU"/>
        </w:rPr>
      </w:pPr>
      <w:r w:rsidRPr="0030073E">
        <w:rPr>
          <w:lang w:val="en-AU"/>
        </w:rPr>
        <w:t xml:space="preserve">The SLIM database and public maps for </w:t>
      </w:r>
      <w:r w:rsidR="00B20972">
        <w:rPr>
          <w:lang w:val="en-AU"/>
        </w:rPr>
        <w:t>Sigfox</w:t>
      </w:r>
      <w:r w:rsidRPr="0030073E">
        <w:rPr>
          <w:lang w:val="en-AU"/>
        </w:rPr>
        <w:t>, Taggle IOT and the Optus NB-IOT trials show no coverage in the area.</w:t>
      </w:r>
    </w:p>
    <w:p w14:paraId="00DDC01C" w14:textId="77777777" w:rsidR="00415497" w:rsidRPr="0030073E" w:rsidRDefault="00415497" w:rsidP="00415497">
      <w:pPr>
        <w:pStyle w:val="Heading5"/>
        <w:rPr>
          <w:lang w:val="en-AU"/>
        </w:rPr>
      </w:pPr>
      <w:r w:rsidRPr="0030073E">
        <w:rPr>
          <w:lang w:val="en-AU"/>
        </w:rPr>
        <w:t>Grazing</w:t>
      </w:r>
    </w:p>
    <w:p w14:paraId="561FAE6A" w14:textId="77777777" w:rsidR="00415497" w:rsidRPr="0030073E" w:rsidRDefault="00415497" w:rsidP="00415497">
      <w:pPr>
        <w:pStyle w:val="Bulletedlist"/>
        <w:rPr>
          <w:i/>
          <w:lang w:val="en-AU"/>
        </w:rPr>
      </w:pPr>
      <w:r w:rsidRPr="0030073E">
        <w:rPr>
          <w:i/>
          <w:lang w:val="en-AU"/>
        </w:rPr>
        <w:t>Beef meat / dairy</w:t>
      </w:r>
    </w:p>
    <w:p w14:paraId="1872F3D9" w14:textId="77777777" w:rsidR="00415497" w:rsidRPr="0030073E" w:rsidRDefault="00415497" w:rsidP="00415497">
      <w:pPr>
        <w:pStyle w:val="Bulletedlist"/>
        <w:rPr>
          <w:i/>
          <w:lang w:val="en-AU"/>
        </w:rPr>
      </w:pPr>
      <w:r w:rsidRPr="0030073E">
        <w:rPr>
          <w:i/>
          <w:lang w:val="en-AU"/>
        </w:rPr>
        <w:t>The area around Maffra</w:t>
      </w:r>
    </w:p>
    <w:p w14:paraId="0D019AE3" w14:textId="77777777" w:rsidR="00415497" w:rsidRPr="0030073E" w:rsidRDefault="00415497" w:rsidP="00314D2B">
      <w:pPr>
        <w:rPr>
          <w:lang w:val="en-AU"/>
        </w:rPr>
      </w:pPr>
      <w:r w:rsidRPr="0030073E">
        <w:rPr>
          <w:lang w:val="en-AU"/>
        </w:rPr>
        <w:t>Extensive Taggle and Optus NB-IOT coverage is available in and around the area.</w:t>
      </w:r>
    </w:p>
    <w:p w14:paraId="119F9BC8" w14:textId="77643E0F" w:rsidR="00415497" w:rsidRPr="0030073E" w:rsidRDefault="00415497" w:rsidP="00314D2B">
      <w:pPr>
        <w:rPr>
          <w:lang w:val="en-AU"/>
        </w:rPr>
      </w:pPr>
      <w:r w:rsidRPr="0030073E">
        <w:rPr>
          <w:lang w:val="en-AU"/>
        </w:rPr>
        <w:t xml:space="preserve">The </w:t>
      </w:r>
      <w:r w:rsidR="00B20972">
        <w:rPr>
          <w:lang w:val="en-AU"/>
        </w:rPr>
        <w:t>Sigfox</w:t>
      </w:r>
      <w:r w:rsidRPr="0030073E">
        <w:rPr>
          <w:lang w:val="en-AU"/>
        </w:rPr>
        <w:t xml:space="preserve"> maps show show no coverage in the area.</w:t>
      </w:r>
    </w:p>
    <w:p w14:paraId="33280CAB" w14:textId="77777777" w:rsidR="00415497" w:rsidRPr="0030073E" w:rsidRDefault="00415497" w:rsidP="00415497">
      <w:pPr>
        <w:pStyle w:val="Heading5"/>
        <w:rPr>
          <w:lang w:val="en-AU"/>
        </w:rPr>
      </w:pPr>
      <w:r w:rsidRPr="0030073E">
        <w:rPr>
          <w:lang w:val="en-AU"/>
        </w:rPr>
        <w:t>Grazing</w:t>
      </w:r>
    </w:p>
    <w:p w14:paraId="227ABAC3" w14:textId="77777777" w:rsidR="00415497" w:rsidRPr="0030073E" w:rsidRDefault="00415497" w:rsidP="00415497">
      <w:pPr>
        <w:pStyle w:val="Bulletedlist"/>
        <w:rPr>
          <w:i/>
          <w:lang w:val="en-AU"/>
        </w:rPr>
      </w:pPr>
      <w:r w:rsidRPr="0030073E">
        <w:rPr>
          <w:i/>
          <w:lang w:val="en-AU"/>
        </w:rPr>
        <w:t>Beef meat / dairy</w:t>
      </w:r>
    </w:p>
    <w:p w14:paraId="595B9EFC" w14:textId="77777777" w:rsidR="00415497" w:rsidRPr="0030073E" w:rsidRDefault="00415497" w:rsidP="00415497">
      <w:pPr>
        <w:pStyle w:val="Bulletedlist"/>
        <w:rPr>
          <w:i/>
          <w:lang w:val="en-AU"/>
        </w:rPr>
      </w:pPr>
      <w:r w:rsidRPr="0030073E">
        <w:rPr>
          <w:i/>
          <w:lang w:val="en-AU"/>
        </w:rPr>
        <w:t>The area around Orbost</w:t>
      </w:r>
    </w:p>
    <w:p w14:paraId="2AEF02B7" w14:textId="5BADCABF" w:rsidR="00415497" w:rsidRPr="0030073E" w:rsidRDefault="00415497" w:rsidP="00314D2B">
      <w:pPr>
        <w:rPr>
          <w:b/>
          <w:lang w:val="en-AU"/>
        </w:rPr>
      </w:pPr>
      <w:r w:rsidRPr="0030073E">
        <w:rPr>
          <w:lang w:val="en-AU"/>
        </w:rPr>
        <w:t xml:space="preserve">The SLIM database and public maps for </w:t>
      </w:r>
      <w:r w:rsidR="00B20972">
        <w:rPr>
          <w:lang w:val="en-AU"/>
        </w:rPr>
        <w:t>Sigfox</w:t>
      </w:r>
      <w:r w:rsidRPr="0030073E">
        <w:rPr>
          <w:lang w:val="en-AU"/>
        </w:rPr>
        <w:t>, Taggle IOT and the Optus NB-IOT trials show no coverage in the area.</w:t>
      </w:r>
    </w:p>
    <w:p w14:paraId="2E47DFCD" w14:textId="77777777" w:rsidR="00415497" w:rsidRPr="0030073E" w:rsidRDefault="00415497" w:rsidP="00415497">
      <w:pPr>
        <w:pStyle w:val="Heading5"/>
        <w:rPr>
          <w:lang w:val="en-AU"/>
        </w:rPr>
      </w:pPr>
      <w:r w:rsidRPr="0030073E">
        <w:rPr>
          <w:lang w:val="en-AU"/>
        </w:rPr>
        <w:t>Grazing</w:t>
      </w:r>
    </w:p>
    <w:p w14:paraId="16619397" w14:textId="77777777" w:rsidR="00415497" w:rsidRPr="0030073E" w:rsidRDefault="00415497" w:rsidP="00415497">
      <w:pPr>
        <w:pStyle w:val="Bulletedlist"/>
        <w:rPr>
          <w:i/>
          <w:lang w:val="en-AU"/>
        </w:rPr>
      </w:pPr>
      <w:r w:rsidRPr="0030073E">
        <w:rPr>
          <w:i/>
          <w:lang w:val="en-AU"/>
        </w:rPr>
        <w:t>Beef meat / dairy</w:t>
      </w:r>
    </w:p>
    <w:p w14:paraId="3867D2B6" w14:textId="77777777" w:rsidR="00415497" w:rsidRPr="0030073E" w:rsidRDefault="00415497" w:rsidP="00415497">
      <w:pPr>
        <w:pStyle w:val="Bulletedlist"/>
        <w:rPr>
          <w:i/>
          <w:lang w:val="en-AU"/>
        </w:rPr>
      </w:pPr>
      <w:r w:rsidRPr="0030073E">
        <w:rPr>
          <w:i/>
          <w:lang w:val="en-AU"/>
        </w:rPr>
        <w:t>The area around Omeo</w:t>
      </w:r>
    </w:p>
    <w:p w14:paraId="020B5535" w14:textId="3547E09F" w:rsidR="00415497" w:rsidRPr="0030073E" w:rsidRDefault="00415497" w:rsidP="00415497">
      <w:pPr>
        <w:rPr>
          <w:highlight w:val="yellow"/>
          <w:lang w:val="en-AU"/>
        </w:rPr>
      </w:pPr>
      <w:r w:rsidRPr="0030073E">
        <w:rPr>
          <w:lang w:val="en-AU"/>
        </w:rPr>
        <w:t xml:space="preserve">The SLIM database and public maps for </w:t>
      </w:r>
      <w:r w:rsidR="00B20972">
        <w:rPr>
          <w:lang w:val="en-AU"/>
        </w:rPr>
        <w:t>Sigfox</w:t>
      </w:r>
      <w:r w:rsidRPr="0030073E">
        <w:rPr>
          <w:lang w:val="en-AU"/>
        </w:rPr>
        <w:t>, Taggle IOT and the Optus NB-IOT trials show no coverage in the area.</w:t>
      </w:r>
    </w:p>
    <w:p w14:paraId="07D07181" w14:textId="2DCFD29F" w:rsidR="00415497" w:rsidRPr="0030073E" w:rsidRDefault="00677C88" w:rsidP="002E6163">
      <w:pPr>
        <w:pStyle w:val="Heading2"/>
        <w:numPr>
          <w:ilvl w:val="1"/>
          <w:numId w:val="110"/>
        </w:numPr>
        <w:ind w:hanging="780"/>
        <w:rPr>
          <w:lang w:val="en-AU"/>
        </w:rPr>
      </w:pPr>
      <w:bookmarkStart w:id="2689" w:name="_Toc519072127"/>
      <w:bookmarkStart w:id="2690" w:name="_Toc521314333"/>
      <w:bookmarkStart w:id="2691" w:name="_Toc522195239"/>
      <w:r>
        <w:rPr>
          <w:lang w:val="en-AU"/>
        </w:rPr>
        <w:br w:type="column"/>
      </w:r>
      <w:bookmarkStart w:id="2692" w:name="_Toc17454652"/>
      <w:r w:rsidR="00415497" w:rsidRPr="0030073E">
        <w:rPr>
          <w:lang w:val="en-AU"/>
        </w:rPr>
        <w:t>Skills</w:t>
      </w:r>
      <w:bookmarkEnd w:id="2689"/>
      <w:bookmarkEnd w:id="2690"/>
      <w:bookmarkEnd w:id="2691"/>
      <w:bookmarkEnd w:id="2692"/>
    </w:p>
    <w:p w14:paraId="629F0B86" w14:textId="77777777" w:rsidR="00415497" w:rsidRPr="0030073E" w:rsidRDefault="00415497" w:rsidP="00415497">
      <w:pPr>
        <w:rPr>
          <w:lang w:val="en-AU"/>
        </w:rPr>
      </w:pPr>
      <w:r w:rsidRPr="0030073E">
        <w:rPr>
          <w:lang w:val="en-AU"/>
        </w:rPr>
        <w:t>No specific information regarding the skill level of those operating businesses or living in agricultural areas is currently available.</w:t>
      </w:r>
    </w:p>
    <w:p w14:paraId="0A8A0437" w14:textId="77777777" w:rsidR="00415497" w:rsidRPr="0030073E" w:rsidRDefault="00415497" w:rsidP="00415497">
      <w:pPr>
        <w:rPr>
          <w:lang w:val="en-AU"/>
        </w:rPr>
      </w:pPr>
      <w:r w:rsidRPr="0030073E">
        <w:rPr>
          <w:lang w:val="en-AU"/>
        </w:rPr>
        <w:t xml:space="preserve">An </w:t>
      </w:r>
      <w:r w:rsidRPr="0030073E">
        <w:rPr>
          <w:i/>
          <w:lang w:val="en-AU"/>
        </w:rPr>
        <w:t>indirect</w:t>
      </w:r>
      <w:r w:rsidRPr="0030073E">
        <w:rPr>
          <w:lang w:val="en-AU"/>
        </w:rPr>
        <w:t xml:space="preserve"> indicator of skillsets useful in taking advantage of digital technologies </w:t>
      </w:r>
      <w:r w:rsidRPr="0030073E">
        <w:rPr>
          <w:i/>
          <w:lang w:val="en-AU"/>
        </w:rPr>
        <w:t>may</w:t>
      </w:r>
      <w:r w:rsidRPr="0030073E">
        <w:rPr>
          <w:lang w:val="en-AU"/>
        </w:rPr>
        <w:t xml:space="preserve"> be found in general education levels.</w:t>
      </w:r>
    </w:p>
    <w:p w14:paraId="4CD670FD" w14:textId="4DE6D619" w:rsidR="005D7D7E" w:rsidRDefault="00415497" w:rsidP="00415497">
      <w:pPr>
        <w:rPr>
          <w:lang w:val="en-AU"/>
        </w:rPr>
      </w:pPr>
      <w:r w:rsidRPr="0030073E">
        <w:rPr>
          <w:lang w:val="en-AU"/>
        </w:rPr>
        <w:t xml:space="preserve">Across the </w:t>
      </w:r>
      <w:r w:rsidR="002448CD" w:rsidRPr="0030073E">
        <w:rPr>
          <w:lang w:val="en-AU"/>
        </w:rPr>
        <w:t>Gippsland</w:t>
      </w:r>
      <w:r w:rsidRPr="0030073E">
        <w:rPr>
          <w:lang w:val="en-AU"/>
        </w:rPr>
        <w:t xml:space="preserve"> region, ABS Quickstats data indicates the proportions of the population with an educational attainment of Year 12 or higher (Level III or IV certificate, Diploma or Advanced Diploma, Bachelors degree or above) as shown in the table following.</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1567"/>
        <w:gridCol w:w="1380"/>
      </w:tblGrid>
      <w:tr w:rsidR="00AD3EE8" w:rsidRPr="0030073E" w14:paraId="100515E3" w14:textId="77777777" w:rsidTr="005D7D7E">
        <w:tc>
          <w:tcPr>
            <w:tcW w:w="1584" w:type="dxa"/>
            <w:tcBorders>
              <w:top w:val="single" w:sz="4" w:space="0" w:color="FFFFFF"/>
              <w:left w:val="single" w:sz="4" w:space="0" w:color="FFFFFF"/>
              <w:bottom w:val="single" w:sz="4" w:space="0" w:color="FFFFFF"/>
              <w:right w:val="single" w:sz="4" w:space="0" w:color="FFFFFF"/>
            </w:tcBorders>
            <w:shd w:val="clear" w:color="auto" w:fill="000000"/>
            <w:hideMark/>
          </w:tcPr>
          <w:p w14:paraId="1A8D408F" w14:textId="77777777" w:rsidR="00AD3EE8" w:rsidRPr="0030073E" w:rsidRDefault="00AD3EE8">
            <w:pPr>
              <w:keepNext/>
              <w:spacing w:before="0" w:after="0"/>
              <w:rPr>
                <w:b/>
                <w:color w:val="FFFFFF"/>
                <w:lang w:val="en-AU"/>
              </w:rPr>
            </w:pPr>
            <w:r w:rsidRPr="0030073E">
              <w:rPr>
                <w:b/>
                <w:color w:val="FFFFFF"/>
                <w:lang w:val="en-AU"/>
              </w:rPr>
              <w:t>LGA</w:t>
            </w:r>
          </w:p>
        </w:tc>
        <w:tc>
          <w:tcPr>
            <w:tcW w:w="1567" w:type="dxa"/>
            <w:tcBorders>
              <w:top w:val="single" w:sz="4" w:space="0" w:color="FFFFFF"/>
              <w:left w:val="single" w:sz="4" w:space="0" w:color="FFFFFF"/>
              <w:bottom w:val="single" w:sz="4" w:space="0" w:color="FFFFFF"/>
              <w:right w:val="single" w:sz="4" w:space="0" w:color="FFFFFF"/>
            </w:tcBorders>
            <w:shd w:val="clear" w:color="auto" w:fill="000000"/>
            <w:hideMark/>
          </w:tcPr>
          <w:p w14:paraId="37F26A0B" w14:textId="77777777" w:rsidR="00AD3EE8" w:rsidRPr="0030073E" w:rsidRDefault="00AD3EE8">
            <w:pPr>
              <w:keepNext/>
              <w:spacing w:before="0" w:after="0"/>
              <w:jc w:val="center"/>
              <w:rPr>
                <w:b/>
                <w:color w:val="FFFFFF"/>
                <w:lang w:val="en-AU"/>
              </w:rPr>
            </w:pPr>
            <w:r w:rsidRPr="0030073E">
              <w:rPr>
                <w:b/>
                <w:color w:val="FFFFFF"/>
                <w:lang w:val="en-AU"/>
              </w:rPr>
              <w:t>Population</w:t>
            </w:r>
          </w:p>
        </w:tc>
        <w:tc>
          <w:tcPr>
            <w:tcW w:w="1380" w:type="dxa"/>
            <w:tcBorders>
              <w:top w:val="single" w:sz="4" w:space="0" w:color="FFFFFF"/>
              <w:left w:val="single" w:sz="4" w:space="0" w:color="FFFFFF"/>
              <w:bottom w:val="single" w:sz="4" w:space="0" w:color="FFFFFF"/>
              <w:right w:val="single" w:sz="4" w:space="0" w:color="auto"/>
            </w:tcBorders>
            <w:shd w:val="clear" w:color="auto" w:fill="000000"/>
            <w:hideMark/>
          </w:tcPr>
          <w:p w14:paraId="69DAF565" w14:textId="77777777" w:rsidR="00AD3EE8" w:rsidRPr="0030073E" w:rsidRDefault="00AD3EE8">
            <w:pPr>
              <w:keepNext/>
              <w:spacing w:before="0" w:after="0"/>
              <w:jc w:val="center"/>
              <w:rPr>
                <w:b/>
                <w:color w:val="FFFFFF"/>
                <w:lang w:val="en-AU"/>
              </w:rPr>
            </w:pPr>
            <w:r w:rsidRPr="0030073E">
              <w:rPr>
                <w:b/>
                <w:color w:val="FFFFFF"/>
                <w:lang w:val="en-AU"/>
              </w:rPr>
              <w:t>% Year 12+</w:t>
            </w:r>
          </w:p>
        </w:tc>
      </w:tr>
      <w:tr w:rsidR="00AD3EE8" w:rsidRPr="0030073E" w14:paraId="559A6DA7" w14:textId="77777777" w:rsidTr="005D7D7E">
        <w:tc>
          <w:tcPr>
            <w:tcW w:w="1584" w:type="dxa"/>
            <w:tcBorders>
              <w:top w:val="single" w:sz="4" w:space="0" w:color="FFFFFF"/>
              <w:left w:val="single" w:sz="4" w:space="0" w:color="auto"/>
              <w:bottom w:val="single" w:sz="4" w:space="0" w:color="auto"/>
              <w:right w:val="single" w:sz="4" w:space="0" w:color="auto"/>
            </w:tcBorders>
            <w:hideMark/>
          </w:tcPr>
          <w:p w14:paraId="2E25520C" w14:textId="77777777" w:rsidR="00AD3EE8" w:rsidRPr="0030073E" w:rsidRDefault="00AD3EE8">
            <w:pPr>
              <w:keepNext/>
              <w:spacing w:before="0" w:after="0"/>
              <w:rPr>
                <w:lang w:val="en-AU"/>
              </w:rPr>
            </w:pPr>
            <w:r w:rsidRPr="0030073E">
              <w:rPr>
                <w:lang w:val="en-AU"/>
              </w:rPr>
              <w:t>Bass Coast</w:t>
            </w:r>
          </w:p>
        </w:tc>
        <w:tc>
          <w:tcPr>
            <w:tcW w:w="1567" w:type="dxa"/>
            <w:tcBorders>
              <w:top w:val="single" w:sz="4" w:space="0" w:color="FFFFFF"/>
              <w:left w:val="single" w:sz="4" w:space="0" w:color="auto"/>
              <w:bottom w:val="single" w:sz="4" w:space="0" w:color="auto"/>
              <w:right w:val="single" w:sz="4" w:space="0" w:color="auto"/>
            </w:tcBorders>
            <w:hideMark/>
          </w:tcPr>
          <w:p w14:paraId="68C9731E" w14:textId="77777777" w:rsidR="00AD3EE8" w:rsidRPr="0030073E" w:rsidRDefault="00AD3EE8">
            <w:pPr>
              <w:keepNext/>
              <w:spacing w:before="0" w:after="0"/>
              <w:jc w:val="center"/>
              <w:rPr>
                <w:highlight w:val="yellow"/>
                <w:lang w:val="en-AU"/>
              </w:rPr>
            </w:pPr>
            <w:r w:rsidRPr="0030073E">
              <w:rPr>
                <w:lang w:val="en-AU"/>
              </w:rPr>
              <w:t>32,804</w:t>
            </w:r>
          </w:p>
        </w:tc>
        <w:tc>
          <w:tcPr>
            <w:tcW w:w="1380" w:type="dxa"/>
            <w:tcBorders>
              <w:top w:val="single" w:sz="4" w:space="0" w:color="FFFFFF"/>
              <w:left w:val="single" w:sz="4" w:space="0" w:color="auto"/>
              <w:bottom w:val="single" w:sz="4" w:space="0" w:color="auto"/>
              <w:right w:val="single" w:sz="4" w:space="0" w:color="auto"/>
            </w:tcBorders>
            <w:hideMark/>
          </w:tcPr>
          <w:p w14:paraId="13524129" w14:textId="77777777" w:rsidR="00AD3EE8" w:rsidRPr="0030073E" w:rsidRDefault="00AD3EE8">
            <w:pPr>
              <w:keepNext/>
              <w:spacing w:before="0" w:after="0"/>
              <w:jc w:val="center"/>
              <w:rPr>
                <w:color w:val="FF0000"/>
                <w:highlight w:val="yellow"/>
                <w:lang w:val="en-AU"/>
              </w:rPr>
            </w:pPr>
            <w:r w:rsidRPr="0030073E">
              <w:rPr>
                <w:color w:val="auto"/>
                <w:lang w:val="en-AU"/>
              </w:rPr>
              <w:t>52.9%</w:t>
            </w:r>
          </w:p>
        </w:tc>
      </w:tr>
      <w:tr w:rsidR="00AD3EE8" w:rsidRPr="0030073E" w14:paraId="4150B340" w14:textId="77777777" w:rsidTr="005D7D7E">
        <w:tc>
          <w:tcPr>
            <w:tcW w:w="1584" w:type="dxa"/>
            <w:tcBorders>
              <w:top w:val="single" w:sz="4" w:space="0" w:color="auto"/>
              <w:left w:val="single" w:sz="4" w:space="0" w:color="auto"/>
              <w:bottom w:val="single" w:sz="4" w:space="0" w:color="auto"/>
              <w:right w:val="single" w:sz="4" w:space="0" w:color="auto"/>
            </w:tcBorders>
            <w:hideMark/>
          </w:tcPr>
          <w:p w14:paraId="206D7C82" w14:textId="77777777" w:rsidR="00AD3EE8" w:rsidRPr="0030073E" w:rsidRDefault="00AD3EE8">
            <w:pPr>
              <w:keepNext/>
              <w:spacing w:before="0" w:after="0"/>
              <w:rPr>
                <w:lang w:val="en-AU"/>
              </w:rPr>
            </w:pPr>
            <w:r w:rsidRPr="0030073E">
              <w:rPr>
                <w:lang w:val="en-AU"/>
              </w:rPr>
              <w:t>Baw Baw</w:t>
            </w:r>
          </w:p>
        </w:tc>
        <w:tc>
          <w:tcPr>
            <w:tcW w:w="1567" w:type="dxa"/>
            <w:tcBorders>
              <w:top w:val="single" w:sz="4" w:space="0" w:color="auto"/>
              <w:left w:val="single" w:sz="4" w:space="0" w:color="auto"/>
              <w:bottom w:val="single" w:sz="4" w:space="0" w:color="auto"/>
              <w:right w:val="single" w:sz="4" w:space="0" w:color="auto"/>
            </w:tcBorders>
            <w:hideMark/>
          </w:tcPr>
          <w:p w14:paraId="234E3CBA" w14:textId="77777777" w:rsidR="00AD3EE8" w:rsidRPr="0030073E" w:rsidRDefault="00AD3EE8">
            <w:pPr>
              <w:keepNext/>
              <w:spacing w:before="0" w:after="0"/>
              <w:jc w:val="center"/>
              <w:rPr>
                <w:highlight w:val="yellow"/>
                <w:lang w:val="en-AU"/>
              </w:rPr>
            </w:pPr>
            <w:r w:rsidRPr="0030073E">
              <w:rPr>
                <w:lang w:val="en-AU"/>
              </w:rPr>
              <w:t>48,479</w:t>
            </w:r>
          </w:p>
        </w:tc>
        <w:tc>
          <w:tcPr>
            <w:tcW w:w="1380" w:type="dxa"/>
            <w:tcBorders>
              <w:top w:val="single" w:sz="4" w:space="0" w:color="auto"/>
              <w:left w:val="single" w:sz="4" w:space="0" w:color="auto"/>
              <w:bottom w:val="single" w:sz="4" w:space="0" w:color="auto"/>
              <w:right w:val="single" w:sz="4" w:space="0" w:color="auto"/>
            </w:tcBorders>
            <w:hideMark/>
          </w:tcPr>
          <w:p w14:paraId="0B7C7993" w14:textId="77777777" w:rsidR="00AD3EE8" w:rsidRPr="0030073E" w:rsidRDefault="00AD3EE8">
            <w:pPr>
              <w:keepNext/>
              <w:spacing w:before="0" w:after="0"/>
              <w:jc w:val="center"/>
              <w:rPr>
                <w:highlight w:val="yellow"/>
                <w:lang w:val="en-AU"/>
              </w:rPr>
            </w:pPr>
            <w:r w:rsidRPr="0030073E">
              <w:rPr>
                <w:lang w:val="en-AU"/>
              </w:rPr>
              <w:t>55.6%</w:t>
            </w:r>
          </w:p>
        </w:tc>
      </w:tr>
      <w:tr w:rsidR="00AD3EE8" w:rsidRPr="0030073E" w14:paraId="18DD47FF" w14:textId="77777777" w:rsidTr="005D7D7E">
        <w:tc>
          <w:tcPr>
            <w:tcW w:w="1584" w:type="dxa"/>
            <w:tcBorders>
              <w:top w:val="single" w:sz="4" w:space="0" w:color="auto"/>
              <w:left w:val="single" w:sz="4" w:space="0" w:color="auto"/>
              <w:bottom w:val="single" w:sz="4" w:space="0" w:color="auto"/>
              <w:right w:val="single" w:sz="4" w:space="0" w:color="auto"/>
            </w:tcBorders>
            <w:hideMark/>
          </w:tcPr>
          <w:p w14:paraId="4FF97697" w14:textId="77777777" w:rsidR="00AD3EE8" w:rsidRPr="0030073E" w:rsidRDefault="00AD3EE8">
            <w:pPr>
              <w:keepNext/>
              <w:spacing w:before="0" w:after="0"/>
              <w:rPr>
                <w:lang w:val="en-AU"/>
              </w:rPr>
            </w:pPr>
            <w:r w:rsidRPr="0030073E">
              <w:rPr>
                <w:lang w:val="en-AU"/>
              </w:rPr>
              <w:t>East Gippsland</w:t>
            </w:r>
          </w:p>
        </w:tc>
        <w:tc>
          <w:tcPr>
            <w:tcW w:w="1567" w:type="dxa"/>
            <w:tcBorders>
              <w:top w:val="single" w:sz="4" w:space="0" w:color="auto"/>
              <w:left w:val="single" w:sz="4" w:space="0" w:color="auto"/>
              <w:bottom w:val="single" w:sz="4" w:space="0" w:color="auto"/>
              <w:right w:val="single" w:sz="4" w:space="0" w:color="auto"/>
            </w:tcBorders>
            <w:hideMark/>
          </w:tcPr>
          <w:p w14:paraId="30475E9D" w14:textId="77777777" w:rsidR="00AD3EE8" w:rsidRPr="0030073E" w:rsidRDefault="00AD3EE8">
            <w:pPr>
              <w:keepNext/>
              <w:spacing w:before="0" w:after="0"/>
              <w:jc w:val="center"/>
              <w:rPr>
                <w:highlight w:val="yellow"/>
                <w:lang w:val="en-AU"/>
              </w:rPr>
            </w:pPr>
            <w:r w:rsidRPr="0030073E">
              <w:rPr>
                <w:lang w:val="en-AU"/>
              </w:rPr>
              <w:t>45,040</w:t>
            </w:r>
          </w:p>
        </w:tc>
        <w:tc>
          <w:tcPr>
            <w:tcW w:w="1380" w:type="dxa"/>
            <w:tcBorders>
              <w:top w:val="single" w:sz="4" w:space="0" w:color="auto"/>
              <w:left w:val="single" w:sz="4" w:space="0" w:color="auto"/>
              <w:bottom w:val="single" w:sz="4" w:space="0" w:color="auto"/>
              <w:right w:val="single" w:sz="4" w:space="0" w:color="auto"/>
            </w:tcBorders>
            <w:hideMark/>
          </w:tcPr>
          <w:p w14:paraId="3D058C1F" w14:textId="77777777" w:rsidR="00AD3EE8" w:rsidRPr="0030073E" w:rsidRDefault="00AD3EE8">
            <w:pPr>
              <w:keepNext/>
              <w:spacing w:before="0" w:after="0"/>
              <w:jc w:val="center"/>
              <w:rPr>
                <w:highlight w:val="yellow"/>
                <w:lang w:val="en-AU"/>
              </w:rPr>
            </w:pPr>
            <w:r w:rsidRPr="0030073E">
              <w:rPr>
                <w:lang w:val="en-AU"/>
              </w:rPr>
              <w:t>50.3%</w:t>
            </w:r>
          </w:p>
        </w:tc>
      </w:tr>
      <w:tr w:rsidR="00AD3EE8" w:rsidRPr="0030073E" w14:paraId="42C25D92" w14:textId="77777777" w:rsidTr="005D7D7E">
        <w:tc>
          <w:tcPr>
            <w:tcW w:w="1584" w:type="dxa"/>
            <w:tcBorders>
              <w:top w:val="single" w:sz="4" w:space="0" w:color="auto"/>
              <w:left w:val="single" w:sz="4" w:space="0" w:color="auto"/>
              <w:bottom w:val="single" w:sz="4" w:space="0" w:color="auto"/>
              <w:right w:val="single" w:sz="4" w:space="0" w:color="auto"/>
            </w:tcBorders>
            <w:hideMark/>
          </w:tcPr>
          <w:p w14:paraId="7C1FC718" w14:textId="77777777" w:rsidR="00AD3EE8" w:rsidRPr="0030073E" w:rsidRDefault="00AD3EE8">
            <w:pPr>
              <w:keepNext/>
              <w:spacing w:before="0" w:after="0"/>
              <w:rPr>
                <w:lang w:val="en-AU"/>
              </w:rPr>
            </w:pPr>
            <w:r w:rsidRPr="0030073E">
              <w:rPr>
                <w:lang w:val="en-AU"/>
              </w:rPr>
              <w:t>Latrobe City</w:t>
            </w:r>
          </w:p>
        </w:tc>
        <w:tc>
          <w:tcPr>
            <w:tcW w:w="1567" w:type="dxa"/>
            <w:tcBorders>
              <w:top w:val="single" w:sz="4" w:space="0" w:color="auto"/>
              <w:left w:val="single" w:sz="4" w:space="0" w:color="auto"/>
              <w:bottom w:val="single" w:sz="4" w:space="0" w:color="auto"/>
              <w:right w:val="single" w:sz="4" w:space="0" w:color="auto"/>
            </w:tcBorders>
            <w:hideMark/>
          </w:tcPr>
          <w:p w14:paraId="6A25CC2B" w14:textId="77777777" w:rsidR="00AD3EE8" w:rsidRPr="0030073E" w:rsidRDefault="00AD3EE8">
            <w:pPr>
              <w:keepNext/>
              <w:spacing w:before="0" w:after="0"/>
              <w:jc w:val="center"/>
              <w:rPr>
                <w:highlight w:val="yellow"/>
                <w:lang w:val="en-AU"/>
              </w:rPr>
            </w:pPr>
            <w:r w:rsidRPr="0030073E">
              <w:rPr>
                <w:lang w:val="en-AU"/>
              </w:rPr>
              <w:t>73,257</w:t>
            </w:r>
          </w:p>
        </w:tc>
        <w:tc>
          <w:tcPr>
            <w:tcW w:w="1380" w:type="dxa"/>
            <w:tcBorders>
              <w:top w:val="single" w:sz="4" w:space="0" w:color="auto"/>
              <w:left w:val="single" w:sz="4" w:space="0" w:color="auto"/>
              <w:bottom w:val="single" w:sz="4" w:space="0" w:color="auto"/>
              <w:right w:val="single" w:sz="4" w:space="0" w:color="auto"/>
            </w:tcBorders>
            <w:hideMark/>
          </w:tcPr>
          <w:p w14:paraId="47166F8D" w14:textId="77777777" w:rsidR="00AD3EE8" w:rsidRPr="0030073E" w:rsidRDefault="00AD3EE8">
            <w:pPr>
              <w:keepNext/>
              <w:spacing w:before="0" w:after="0"/>
              <w:jc w:val="center"/>
              <w:rPr>
                <w:lang w:val="en-AU"/>
              </w:rPr>
            </w:pPr>
            <w:r w:rsidRPr="0030073E">
              <w:rPr>
                <w:lang w:val="en-AU"/>
              </w:rPr>
              <w:t>51.9%</w:t>
            </w:r>
          </w:p>
        </w:tc>
      </w:tr>
      <w:tr w:rsidR="00AD3EE8" w:rsidRPr="0030073E" w14:paraId="746C9F37" w14:textId="77777777" w:rsidTr="005D7D7E">
        <w:tc>
          <w:tcPr>
            <w:tcW w:w="1584" w:type="dxa"/>
            <w:tcBorders>
              <w:top w:val="single" w:sz="4" w:space="0" w:color="auto"/>
              <w:left w:val="single" w:sz="4" w:space="0" w:color="auto"/>
              <w:bottom w:val="single" w:sz="4" w:space="0" w:color="auto"/>
              <w:right w:val="single" w:sz="4" w:space="0" w:color="auto"/>
            </w:tcBorders>
            <w:hideMark/>
          </w:tcPr>
          <w:p w14:paraId="358C92B7" w14:textId="77777777" w:rsidR="00AD3EE8" w:rsidRPr="0030073E" w:rsidRDefault="00AD3EE8">
            <w:pPr>
              <w:keepNext/>
              <w:spacing w:before="0" w:after="0"/>
              <w:rPr>
                <w:lang w:val="en-AU"/>
              </w:rPr>
            </w:pPr>
            <w:r w:rsidRPr="0030073E">
              <w:rPr>
                <w:lang w:val="en-AU"/>
              </w:rPr>
              <w:t>South Gippsland</w:t>
            </w:r>
          </w:p>
        </w:tc>
        <w:tc>
          <w:tcPr>
            <w:tcW w:w="1567" w:type="dxa"/>
            <w:tcBorders>
              <w:top w:val="single" w:sz="4" w:space="0" w:color="auto"/>
              <w:left w:val="single" w:sz="4" w:space="0" w:color="auto"/>
              <w:bottom w:val="single" w:sz="4" w:space="0" w:color="auto"/>
              <w:right w:val="single" w:sz="4" w:space="0" w:color="auto"/>
            </w:tcBorders>
            <w:hideMark/>
          </w:tcPr>
          <w:p w14:paraId="6CE546CD" w14:textId="77777777" w:rsidR="00AD3EE8" w:rsidRPr="0030073E" w:rsidRDefault="00AD3EE8">
            <w:pPr>
              <w:keepNext/>
              <w:spacing w:before="0" w:after="0"/>
              <w:jc w:val="center"/>
              <w:rPr>
                <w:highlight w:val="yellow"/>
                <w:lang w:val="en-AU"/>
              </w:rPr>
            </w:pPr>
            <w:r w:rsidRPr="0030073E">
              <w:rPr>
                <w:lang w:val="en-AU"/>
              </w:rPr>
              <w:t>28,703</w:t>
            </w:r>
          </w:p>
        </w:tc>
        <w:tc>
          <w:tcPr>
            <w:tcW w:w="1380" w:type="dxa"/>
            <w:tcBorders>
              <w:top w:val="single" w:sz="4" w:space="0" w:color="auto"/>
              <w:left w:val="single" w:sz="4" w:space="0" w:color="auto"/>
              <w:bottom w:val="single" w:sz="4" w:space="0" w:color="auto"/>
              <w:right w:val="single" w:sz="4" w:space="0" w:color="auto"/>
            </w:tcBorders>
            <w:hideMark/>
          </w:tcPr>
          <w:p w14:paraId="32DA1BE3" w14:textId="77777777" w:rsidR="00AD3EE8" w:rsidRPr="0030073E" w:rsidRDefault="00AD3EE8">
            <w:pPr>
              <w:keepNext/>
              <w:spacing w:before="0" w:after="0"/>
              <w:jc w:val="center"/>
              <w:rPr>
                <w:highlight w:val="yellow"/>
                <w:lang w:val="en-AU"/>
              </w:rPr>
            </w:pPr>
            <w:r w:rsidRPr="0030073E">
              <w:rPr>
                <w:lang w:val="en-AU"/>
              </w:rPr>
              <w:t>52.1%</w:t>
            </w:r>
          </w:p>
        </w:tc>
      </w:tr>
      <w:tr w:rsidR="00AD3EE8" w:rsidRPr="0030073E" w14:paraId="05F6D7CB" w14:textId="77777777" w:rsidTr="005D7D7E">
        <w:tc>
          <w:tcPr>
            <w:tcW w:w="1584" w:type="dxa"/>
            <w:tcBorders>
              <w:top w:val="single" w:sz="4" w:space="0" w:color="auto"/>
              <w:left w:val="single" w:sz="4" w:space="0" w:color="auto"/>
              <w:bottom w:val="single" w:sz="8" w:space="0" w:color="auto"/>
              <w:right w:val="single" w:sz="4" w:space="0" w:color="auto"/>
            </w:tcBorders>
            <w:hideMark/>
          </w:tcPr>
          <w:p w14:paraId="0624F353" w14:textId="77777777" w:rsidR="00AD3EE8" w:rsidRPr="0030073E" w:rsidRDefault="00AD3EE8">
            <w:pPr>
              <w:keepNext/>
              <w:spacing w:before="0" w:after="0"/>
              <w:rPr>
                <w:lang w:val="en-AU"/>
              </w:rPr>
            </w:pPr>
            <w:r w:rsidRPr="0030073E">
              <w:rPr>
                <w:lang w:val="en-AU"/>
              </w:rPr>
              <w:t>Wellington</w:t>
            </w:r>
          </w:p>
        </w:tc>
        <w:tc>
          <w:tcPr>
            <w:tcW w:w="1567" w:type="dxa"/>
            <w:tcBorders>
              <w:top w:val="single" w:sz="4" w:space="0" w:color="auto"/>
              <w:left w:val="single" w:sz="4" w:space="0" w:color="auto"/>
              <w:bottom w:val="single" w:sz="8" w:space="0" w:color="auto"/>
              <w:right w:val="single" w:sz="4" w:space="0" w:color="auto"/>
            </w:tcBorders>
            <w:hideMark/>
          </w:tcPr>
          <w:p w14:paraId="529771D2" w14:textId="77777777" w:rsidR="00AD3EE8" w:rsidRPr="0030073E" w:rsidRDefault="00AD3EE8">
            <w:pPr>
              <w:keepNext/>
              <w:spacing w:before="0" w:after="0"/>
              <w:jc w:val="center"/>
              <w:rPr>
                <w:highlight w:val="yellow"/>
                <w:lang w:val="en-AU"/>
              </w:rPr>
            </w:pPr>
            <w:r w:rsidRPr="0030073E">
              <w:rPr>
                <w:lang w:val="en-AU"/>
              </w:rPr>
              <w:t>42,983</w:t>
            </w:r>
          </w:p>
        </w:tc>
        <w:tc>
          <w:tcPr>
            <w:tcW w:w="1380" w:type="dxa"/>
            <w:tcBorders>
              <w:top w:val="single" w:sz="4" w:space="0" w:color="auto"/>
              <w:left w:val="single" w:sz="4" w:space="0" w:color="auto"/>
              <w:bottom w:val="single" w:sz="8" w:space="0" w:color="auto"/>
              <w:right w:val="single" w:sz="4" w:space="0" w:color="auto"/>
            </w:tcBorders>
            <w:hideMark/>
          </w:tcPr>
          <w:p w14:paraId="16F667BF" w14:textId="77777777" w:rsidR="00AD3EE8" w:rsidRPr="0030073E" w:rsidRDefault="00AD3EE8">
            <w:pPr>
              <w:keepNext/>
              <w:spacing w:before="0" w:after="0"/>
              <w:jc w:val="center"/>
              <w:rPr>
                <w:color w:val="FF0000"/>
                <w:highlight w:val="yellow"/>
                <w:lang w:val="en-AU"/>
              </w:rPr>
            </w:pPr>
            <w:r w:rsidRPr="0030073E">
              <w:rPr>
                <w:color w:val="auto"/>
                <w:lang w:val="en-AU"/>
              </w:rPr>
              <w:t>50.2%</w:t>
            </w:r>
          </w:p>
        </w:tc>
      </w:tr>
      <w:tr w:rsidR="00AD3EE8" w:rsidRPr="0030073E" w14:paraId="1CAC50CC" w14:textId="77777777" w:rsidTr="005D7D7E">
        <w:tc>
          <w:tcPr>
            <w:tcW w:w="1584" w:type="dxa"/>
            <w:tcBorders>
              <w:top w:val="single" w:sz="8" w:space="0" w:color="auto"/>
              <w:left w:val="single" w:sz="4" w:space="0" w:color="auto"/>
              <w:bottom w:val="single" w:sz="4" w:space="0" w:color="auto"/>
              <w:right w:val="single" w:sz="4" w:space="0" w:color="auto"/>
            </w:tcBorders>
            <w:hideMark/>
          </w:tcPr>
          <w:p w14:paraId="69C12C35" w14:textId="77777777" w:rsidR="00AD3EE8" w:rsidRPr="0030073E" w:rsidRDefault="00AD3EE8">
            <w:pPr>
              <w:spacing w:before="0" w:after="0"/>
              <w:rPr>
                <w:b/>
                <w:lang w:val="en-AU"/>
              </w:rPr>
            </w:pPr>
            <w:r w:rsidRPr="0030073E">
              <w:rPr>
                <w:b/>
                <w:lang w:val="en-AU"/>
              </w:rPr>
              <w:t>Region</w:t>
            </w:r>
          </w:p>
        </w:tc>
        <w:tc>
          <w:tcPr>
            <w:tcW w:w="1567" w:type="dxa"/>
            <w:tcBorders>
              <w:top w:val="single" w:sz="8" w:space="0" w:color="auto"/>
              <w:left w:val="single" w:sz="4" w:space="0" w:color="auto"/>
              <w:bottom w:val="single" w:sz="4" w:space="0" w:color="auto"/>
              <w:right w:val="single" w:sz="4" w:space="0" w:color="auto"/>
            </w:tcBorders>
            <w:hideMark/>
          </w:tcPr>
          <w:p w14:paraId="32C9E690" w14:textId="77777777" w:rsidR="00AD3EE8" w:rsidRPr="0030073E" w:rsidRDefault="00AD3EE8">
            <w:pPr>
              <w:spacing w:before="0" w:after="0"/>
              <w:jc w:val="center"/>
              <w:rPr>
                <w:b/>
                <w:highlight w:val="yellow"/>
                <w:lang w:val="en-AU"/>
              </w:rPr>
            </w:pPr>
            <w:r w:rsidRPr="0030073E">
              <w:rPr>
                <w:b/>
                <w:lang w:val="en-AU"/>
              </w:rPr>
              <w:t>271,266</w:t>
            </w:r>
          </w:p>
        </w:tc>
        <w:tc>
          <w:tcPr>
            <w:tcW w:w="1380" w:type="dxa"/>
            <w:tcBorders>
              <w:top w:val="single" w:sz="8" w:space="0" w:color="auto"/>
              <w:left w:val="single" w:sz="4" w:space="0" w:color="auto"/>
              <w:bottom w:val="single" w:sz="4" w:space="0" w:color="auto"/>
              <w:right w:val="single" w:sz="4" w:space="0" w:color="auto"/>
            </w:tcBorders>
            <w:hideMark/>
          </w:tcPr>
          <w:p w14:paraId="069EFF14" w14:textId="77777777" w:rsidR="00AD3EE8" w:rsidRPr="0030073E" w:rsidRDefault="00AD3EE8">
            <w:pPr>
              <w:spacing w:before="0" w:after="0"/>
              <w:jc w:val="center"/>
              <w:rPr>
                <w:b/>
                <w:highlight w:val="yellow"/>
                <w:lang w:val="en-AU"/>
              </w:rPr>
            </w:pPr>
            <w:r w:rsidRPr="0030073E">
              <w:rPr>
                <w:b/>
                <w:lang w:val="en-AU"/>
              </w:rPr>
              <w:t>52.1%</w:t>
            </w:r>
          </w:p>
        </w:tc>
      </w:tr>
    </w:tbl>
    <w:p w14:paraId="6D0AD0E5" w14:textId="01F38643" w:rsidR="0071018C" w:rsidRPr="0030073E" w:rsidRDefault="0071018C" w:rsidP="007A3BD2">
      <w:pPr>
        <w:rPr>
          <w:lang w:val="en-AU"/>
        </w:rPr>
        <w:sectPr w:rsidR="0071018C" w:rsidRPr="0030073E" w:rsidSect="0081636F">
          <w:headerReference w:type="even" r:id="rId116"/>
          <w:headerReference w:type="first" r:id="rId117"/>
          <w:type w:val="continuous"/>
          <w:pgSz w:w="11907" w:h="16840" w:code="9"/>
          <w:pgMar w:top="1701" w:right="1275" w:bottom="1134" w:left="1276" w:header="567" w:footer="567" w:gutter="0"/>
          <w:cols w:num="2" w:space="284"/>
          <w:docGrid w:linePitch="360"/>
        </w:sectPr>
      </w:pPr>
    </w:p>
    <w:p w14:paraId="52FCCED0" w14:textId="20918F90" w:rsidR="00EE623E" w:rsidRPr="0030073E" w:rsidRDefault="005D7D7E" w:rsidP="00402028">
      <w:pPr>
        <w:rPr>
          <w:lang w:val="en-AU"/>
        </w:rPr>
        <w:sectPr w:rsidR="00EE623E" w:rsidRPr="0030073E" w:rsidSect="00346021">
          <w:type w:val="continuous"/>
          <w:pgSz w:w="11907" w:h="16840" w:code="9"/>
          <w:pgMar w:top="1701" w:right="851" w:bottom="1134" w:left="851" w:header="567" w:footer="567" w:gutter="0"/>
          <w:cols w:space="708"/>
          <w:docGrid w:linePitch="360"/>
        </w:sectPr>
      </w:pPr>
      <w:r>
        <w:rPr>
          <w:noProof/>
        </w:rPr>
        <w:drawing>
          <wp:anchor distT="0" distB="0" distL="114300" distR="114300" simplePos="0" relativeHeight="251715589" behindDoc="1" locked="0" layoutInCell="1" allowOverlap="1" wp14:anchorId="3868EEE0" wp14:editId="0B3D552B">
            <wp:simplePos x="0" y="0"/>
            <wp:positionH relativeFrom="page">
              <wp:align>right</wp:align>
            </wp:positionH>
            <wp:positionV relativeFrom="page">
              <wp:align>bottom</wp:align>
            </wp:positionV>
            <wp:extent cx="1886585" cy="1886585"/>
            <wp:effectExtent l="0" t="0" r="0" b="0"/>
            <wp:wrapNone/>
            <wp:docPr id="106153618" name="Picture 10615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2B47C95" w14:textId="0A209F72" w:rsidR="00F75457" w:rsidRPr="0030073E" w:rsidRDefault="00F75457">
      <w:pPr>
        <w:spacing w:before="0" w:after="0"/>
        <w:rPr>
          <w:rFonts w:ascii="Arial" w:hAnsi="Arial" w:cs="Arial"/>
          <w:b/>
          <w:bCs/>
          <w:color w:val="4472C4"/>
          <w:kern w:val="32"/>
          <w:sz w:val="36"/>
          <w:szCs w:val="32"/>
          <w:lang w:val="en-AU"/>
        </w:rPr>
      </w:pPr>
      <w:bookmarkStart w:id="2693" w:name="_Toc526240940"/>
      <w:bookmarkStart w:id="2694" w:name="_Toc519072129"/>
      <w:bookmarkStart w:id="2695" w:name="_Toc521314335"/>
      <w:r w:rsidRPr="0030073E">
        <w:rPr>
          <w:lang w:val="en-AU"/>
        </w:rPr>
        <w:br w:type="page"/>
      </w:r>
    </w:p>
    <w:p w14:paraId="4796D183" w14:textId="59F08379" w:rsidR="00641137" w:rsidRPr="0030073E" w:rsidRDefault="007C584E" w:rsidP="002E6163">
      <w:pPr>
        <w:pStyle w:val="Heading1"/>
        <w:pageBreakBefore w:val="0"/>
        <w:numPr>
          <w:ilvl w:val="0"/>
          <w:numId w:val="110"/>
        </w:numPr>
        <w:ind w:hanging="720"/>
        <w:rPr>
          <w:lang w:val="en-AU"/>
        </w:rPr>
      </w:pPr>
      <w:bookmarkStart w:id="2696" w:name="_Toc17454653"/>
      <w:r w:rsidRPr="0030073E">
        <w:rPr>
          <w:lang w:val="en-AU"/>
        </w:rPr>
        <w:t xml:space="preserve">Tourist </w:t>
      </w:r>
      <w:bookmarkEnd w:id="2693"/>
      <w:bookmarkEnd w:id="2694"/>
      <w:bookmarkEnd w:id="2695"/>
      <w:r w:rsidR="00C54305">
        <w:rPr>
          <w:lang w:val="en-AU"/>
        </w:rPr>
        <w:t>Location</w:t>
      </w:r>
      <w:r w:rsidR="00C54305" w:rsidRPr="0030073E">
        <w:rPr>
          <w:lang w:val="en-AU"/>
        </w:rPr>
        <w:t>s</w:t>
      </w:r>
      <w:bookmarkEnd w:id="2696"/>
      <w:r w:rsidR="00C54305" w:rsidRPr="0030073E">
        <w:rPr>
          <w:lang w:val="en-AU"/>
        </w:rPr>
        <w:t xml:space="preserve"> </w:t>
      </w:r>
    </w:p>
    <w:p w14:paraId="6018A653" w14:textId="6A978DE9" w:rsidR="007606F8" w:rsidRPr="0030073E" w:rsidRDefault="007606F8" w:rsidP="002E6163">
      <w:pPr>
        <w:rPr>
          <w:lang w:val="en-AU"/>
        </w:rPr>
      </w:pPr>
      <w:bookmarkStart w:id="2697" w:name="_Hlk535219524"/>
      <w:r w:rsidRPr="0030073E">
        <w:rPr>
          <w:lang w:val="en-AU"/>
        </w:rPr>
        <w:t xml:space="preserve">For tourist </w:t>
      </w:r>
      <w:r w:rsidR="00C54305">
        <w:rPr>
          <w:lang w:val="en-AU"/>
        </w:rPr>
        <w:t>location</w:t>
      </w:r>
      <w:r w:rsidR="00C54305" w:rsidRPr="0030073E">
        <w:rPr>
          <w:lang w:val="en-AU"/>
        </w:rPr>
        <w:t>s</w:t>
      </w:r>
      <w:r w:rsidRPr="0030073E">
        <w:rPr>
          <w:lang w:val="en-AU"/>
        </w:rPr>
        <w:t>, the communication demands tend to comprise:</w:t>
      </w:r>
    </w:p>
    <w:p w14:paraId="2CB1B1EB" w14:textId="5B37DDBE" w:rsidR="007606F8" w:rsidRPr="0030073E" w:rsidRDefault="000A6152" w:rsidP="002E6163">
      <w:pPr>
        <w:pStyle w:val="Bulletedlist"/>
        <w:rPr>
          <w:lang w:val="en-AU"/>
        </w:rPr>
      </w:pPr>
      <w:r>
        <w:rPr>
          <w:lang w:val="en-AU"/>
        </w:rPr>
        <w:t>T</w:t>
      </w:r>
      <w:r w:rsidR="007606F8" w:rsidRPr="0030073E">
        <w:rPr>
          <w:lang w:val="en-AU"/>
        </w:rPr>
        <w:t>he needs of the host, predominantly comprising fixed broadband connectivity</w:t>
      </w:r>
    </w:p>
    <w:p w14:paraId="38035033" w14:textId="09429E0A" w:rsidR="007606F8" w:rsidRPr="0030073E" w:rsidRDefault="000A6152" w:rsidP="002E6163">
      <w:pPr>
        <w:pStyle w:val="Bulletedlist"/>
        <w:rPr>
          <w:lang w:val="en-AU"/>
        </w:rPr>
      </w:pPr>
      <w:r>
        <w:rPr>
          <w:lang w:val="en-AU"/>
        </w:rPr>
        <w:t>T</w:t>
      </w:r>
      <w:r w:rsidR="007606F8" w:rsidRPr="0030073E">
        <w:rPr>
          <w:lang w:val="en-AU"/>
        </w:rPr>
        <w:t>he needs of tourists visiting the region, predominantly comprising mobile connectivity and potentially WiFi connectivity in the surrounding towns or at accommodation venues.</w:t>
      </w:r>
    </w:p>
    <w:p w14:paraId="72288778" w14:textId="77777777" w:rsidR="007606F8" w:rsidRPr="0030073E" w:rsidRDefault="007606F8" w:rsidP="002E6163">
      <w:pPr>
        <w:rPr>
          <w:lang w:val="en-AU"/>
        </w:rPr>
      </w:pPr>
      <w:r w:rsidRPr="0030073E">
        <w:rPr>
          <w:lang w:val="en-AU"/>
        </w:rPr>
        <w:t xml:space="preserve">The communications options for population centres across the region are discussed in Section </w:t>
      </w:r>
      <w:r w:rsidRPr="00402028">
        <w:rPr>
          <w:b/>
          <w:lang w:val="en-AU"/>
        </w:rPr>
        <w:t>3</w:t>
      </w:r>
      <w:r w:rsidRPr="0030073E">
        <w:rPr>
          <w:lang w:val="en-AU"/>
        </w:rPr>
        <w:t xml:space="preserve">, and an overview of mobile coverage outside these centres is provided in Section </w:t>
      </w:r>
      <w:r w:rsidRPr="00402028">
        <w:rPr>
          <w:b/>
          <w:lang w:val="en-AU"/>
        </w:rPr>
        <w:t>2.2</w:t>
      </w:r>
      <w:r w:rsidRPr="0030073E">
        <w:rPr>
          <w:lang w:val="en-AU"/>
        </w:rPr>
        <w:t>.</w:t>
      </w:r>
    </w:p>
    <w:p w14:paraId="17E209B9" w14:textId="77777777" w:rsidR="007606F8" w:rsidRPr="0030073E" w:rsidRDefault="007606F8" w:rsidP="002E6163">
      <w:pPr>
        <w:rPr>
          <w:lang w:val="en-AU"/>
        </w:rPr>
      </w:pPr>
      <w:r w:rsidRPr="0030073E">
        <w:rPr>
          <w:lang w:val="en-AU"/>
        </w:rPr>
        <w:t>For major events, mobile coverage is a primary concern, not just for the event venue itself, but also for the surrounding area. Visitors increasingly rely on network access for purposes such as navigation.</w:t>
      </w:r>
    </w:p>
    <w:p w14:paraId="0C00F525" w14:textId="51D5DD65" w:rsidR="007606F8" w:rsidRPr="0030073E" w:rsidRDefault="007606F8" w:rsidP="00B45B79">
      <w:pPr>
        <w:rPr>
          <w:lang w:val="en-AU"/>
        </w:rPr>
      </w:pPr>
      <w:r w:rsidRPr="0030073E">
        <w:rPr>
          <w:lang w:val="en-AU"/>
        </w:rPr>
        <w:t>Note the Gippsland region features numerous additional tourist attractions and events beyond those covered in this Section</w:t>
      </w:r>
      <w:r w:rsidR="00F344E8" w:rsidRPr="0030073E">
        <w:rPr>
          <w:lang w:val="en-AU"/>
        </w:rPr>
        <w:t>.</w:t>
      </w:r>
    </w:p>
    <w:p w14:paraId="32FEDB66" w14:textId="77777777" w:rsidR="00B45B79" w:rsidRPr="0030073E" w:rsidRDefault="00B45B79" w:rsidP="002E6163">
      <w:pPr>
        <w:pStyle w:val="Heading2"/>
        <w:numPr>
          <w:ilvl w:val="1"/>
          <w:numId w:val="110"/>
        </w:numPr>
        <w:ind w:hanging="792"/>
        <w:rPr>
          <w:lang w:val="en-AU"/>
        </w:rPr>
      </w:pPr>
      <w:bookmarkStart w:id="2698" w:name="_Toc17454654"/>
      <w:r w:rsidRPr="0030073E">
        <w:rPr>
          <w:lang w:val="en-AU"/>
        </w:rPr>
        <w:t>Wilsons Promontory</w:t>
      </w:r>
      <w:bookmarkEnd w:id="2698"/>
    </w:p>
    <w:p w14:paraId="76339B43" w14:textId="77777777" w:rsidR="00B45B79" w:rsidRPr="0030073E" w:rsidRDefault="00B45B79" w:rsidP="00B45B79">
      <w:pPr>
        <w:pStyle w:val="Bulletedlist"/>
        <w:numPr>
          <w:ilvl w:val="0"/>
          <w:numId w:val="0"/>
        </w:numPr>
        <w:rPr>
          <w:lang w:val="en-AU"/>
        </w:rPr>
      </w:pPr>
      <w:r w:rsidRPr="0030073E">
        <w:rPr>
          <w:lang w:val="en-AU"/>
        </w:rPr>
        <w:t>Wilsons Promontory is Victoria’s largest coastal wilderness area. The southernmost point of mainland Australia possesses large granite mountains, forests, rainforests, flora and fauna and beaches including the iconic Squeaky Beach named for its white ‘squeaky’ sounding sand.</w:t>
      </w:r>
    </w:p>
    <w:p w14:paraId="34D856EC" w14:textId="77777777" w:rsidR="00B45B79" w:rsidRPr="0030073E" w:rsidRDefault="00B45B79" w:rsidP="00B45B79">
      <w:pPr>
        <w:pStyle w:val="Bulletedlist"/>
        <w:numPr>
          <w:ilvl w:val="0"/>
          <w:numId w:val="0"/>
        </w:numPr>
        <w:rPr>
          <w:lang w:val="en-AU"/>
        </w:rPr>
      </w:pPr>
    </w:p>
    <w:p w14:paraId="6A8B5FB1" w14:textId="5BB59B35" w:rsidR="00B45B79" w:rsidRPr="0030073E" w:rsidRDefault="00B45B79" w:rsidP="00B45B79">
      <w:pPr>
        <w:pStyle w:val="Bulletedlist"/>
        <w:numPr>
          <w:ilvl w:val="0"/>
          <w:numId w:val="0"/>
        </w:numPr>
        <w:rPr>
          <w:lang w:val="en-AU"/>
        </w:rPr>
      </w:pPr>
      <w:r w:rsidRPr="0030073E">
        <w:rPr>
          <w:lang w:val="en-AU"/>
        </w:rPr>
        <w:t>The coastlines and forests can be explored on the numerous long and short bushwalks and beach walks including the ‘Great Prom Walk’ covering a distance of 35.5 to 52.8</w:t>
      </w:r>
      <w:r w:rsidR="009A7E58">
        <w:rPr>
          <w:lang w:val="en-AU"/>
        </w:rPr>
        <w:t xml:space="preserve"> </w:t>
      </w:r>
      <w:r w:rsidRPr="0030073E">
        <w:rPr>
          <w:lang w:val="en-AU"/>
        </w:rPr>
        <w:t>k</w:t>
      </w:r>
      <w:r w:rsidR="009A7E58">
        <w:rPr>
          <w:lang w:val="en-AU"/>
        </w:rPr>
        <w:t>ilometres</w:t>
      </w:r>
      <w:r w:rsidRPr="0030073E">
        <w:rPr>
          <w:lang w:val="en-AU"/>
        </w:rPr>
        <w:t>. The marine national park surrounding the land provides great diving spots to explore marine life.</w:t>
      </w:r>
    </w:p>
    <w:p w14:paraId="7FE2FFD5" w14:textId="77777777" w:rsidR="00B45B79" w:rsidRPr="0030073E" w:rsidRDefault="00B45B79" w:rsidP="00B45B79">
      <w:pPr>
        <w:pStyle w:val="Bulletedlist"/>
        <w:numPr>
          <w:ilvl w:val="0"/>
          <w:numId w:val="0"/>
        </w:numPr>
        <w:rPr>
          <w:lang w:val="en-AU"/>
        </w:rPr>
      </w:pPr>
    </w:p>
    <w:p w14:paraId="427D9C38" w14:textId="77777777" w:rsidR="00B45B79" w:rsidRPr="0030073E" w:rsidRDefault="00B45B79" w:rsidP="00B45B79">
      <w:pPr>
        <w:pStyle w:val="Bulletedlist"/>
        <w:numPr>
          <w:ilvl w:val="0"/>
          <w:numId w:val="0"/>
        </w:numPr>
        <w:rPr>
          <w:lang w:val="en-AU"/>
        </w:rPr>
      </w:pPr>
    </w:p>
    <w:p w14:paraId="67DEE456" w14:textId="60EB9CBF" w:rsidR="00B45B79" w:rsidRPr="0030073E" w:rsidRDefault="002C3138" w:rsidP="00B45B79">
      <w:pPr>
        <w:pStyle w:val="Bulletedlist"/>
        <w:numPr>
          <w:ilvl w:val="0"/>
          <w:numId w:val="0"/>
        </w:numPr>
        <w:rPr>
          <w:lang w:val="en-AU"/>
        </w:rPr>
      </w:pPr>
      <w:r w:rsidRPr="00E5697C">
        <w:rPr>
          <w:rFonts w:ascii="Calibri" w:hAnsi="Calibri"/>
          <w:noProof/>
          <w:color w:val="27B3D1"/>
          <w:sz w:val="52"/>
          <w:szCs w:val="52"/>
        </w:rPr>
        <w:drawing>
          <wp:anchor distT="0" distB="0" distL="114300" distR="114300" simplePos="0" relativeHeight="251713541" behindDoc="1" locked="0" layoutInCell="1" allowOverlap="1" wp14:anchorId="18D92B19" wp14:editId="278BBC46">
            <wp:simplePos x="0" y="0"/>
            <wp:positionH relativeFrom="page">
              <wp:align>right</wp:align>
            </wp:positionH>
            <wp:positionV relativeFrom="page">
              <wp:align>top</wp:align>
            </wp:positionV>
            <wp:extent cx="2188845" cy="2188845"/>
            <wp:effectExtent l="0" t="0" r="1905" b="1905"/>
            <wp:wrapNone/>
            <wp:docPr id="106153617" name="Picture 10615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45B79" w:rsidRPr="0030073E">
        <w:rPr>
          <w:lang w:val="en-AU"/>
        </w:rPr>
        <w:t xml:space="preserve">Wilderness retreats and campgrounds are available to book with Tidal River the main </w:t>
      </w:r>
      <w:r w:rsidR="005D7D7E">
        <w:rPr>
          <w:lang w:val="en-AU"/>
        </w:rPr>
        <w:br/>
      </w:r>
      <w:r w:rsidR="00B45B79" w:rsidRPr="0030073E">
        <w:rPr>
          <w:lang w:val="en-AU"/>
        </w:rPr>
        <w:t>location for camping and accommodation. Within the vicinity is the Tidal River Visitor Centre and the Tidal River General Store which supplies several supermarket items, gifts and souvenirs and take away food.</w:t>
      </w:r>
    </w:p>
    <w:p w14:paraId="6CEAA8D5" w14:textId="77777777" w:rsidR="00B45B79" w:rsidRPr="0030073E" w:rsidRDefault="00B45B79" w:rsidP="00B45B79">
      <w:pPr>
        <w:pStyle w:val="Bulletedlist"/>
        <w:numPr>
          <w:ilvl w:val="0"/>
          <w:numId w:val="0"/>
        </w:numPr>
        <w:rPr>
          <w:lang w:val="en-AU"/>
        </w:rPr>
      </w:pPr>
    </w:p>
    <w:p w14:paraId="015BDB4F" w14:textId="1B7651DA" w:rsidR="00B45B79" w:rsidRPr="0030073E" w:rsidRDefault="00B45B79" w:rsidP="00B45B79">
      <w:pPr>
        <w:pStyle w:val="Bulletedlist"/>
        <w:numPr>
          <w:ilvl w:val="0"/>
          <w:numId w:val="0"/>
        </w:numPr>
        <w:rPr>
          <w:lang w:val="en-AU"/>
        </w:rPr>
      </w:pPr>
      <w:r w:rsidRPr="0030073E">
        <w:rPr>
          <w:lang w:val="en-AU"/>
        </w:rPr>
        <w:t>Another feature of the Wilsons Promontory is the lighthouse, completed in 1859. It is situated in a remote coastal location south of the Prom, that can only be accessed by foot through the Telegraph Track or the Oberan Bay Walking Track. Cottages surrounding the lighthouse are available to book for a maximum of two nights.</w:t>
      </w:r>
    </w:p>
    <w:p w14:paraId="3BF916C7" w14:textId="21062307" w:rsidR="00B45B79" w:rsidRPr="0030073E" w:rsidRDefault="00B45B79" w:rsidP="00B45B79">
      <w:pPr>
        <w:keepNext/>
        <w:rPr>
          <w:rFonts w:ascii="Times New Roman" w:hAnsi="Times New Roman"/>
          <w:color w:val="auto"/>
          <w:sz w:val="24"/>
          <w:lang w:val="en-AU"/>
        </w:rPr>
      </w:pPr>
      <w:r w:rsidRPr="00402028">
        <w:rPr>
          <w:noProof/>
          <w:lang w:val="en-AU"/>
        </w:rPr>
        <w:drawing>
          <wp:inline distT="0" distB="0" distL="0" distR="0" wp14:anchorId="75C7BBAD" wp14:editId="197C6E22">
            <wp:extent cx="2844000" cy="2134797"/>
            <wp:effectExtent l="0" t="0" r="0" b="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44000" cy="2134797"/>
                    </a:xfrm>
                    <a:prstGeom prst="rect">
                      <a:avLst/>
                    </a:prstGeom>
                  </pic:spPr>
                </pic:pic>
              </a:graphicData>
            </a:graphic>
          </wp:inline>
        </w:drawing>
      </w:r>
    </w:p>
    <w:p w14:paraId="5DEBA928" w14:textId="798713B0"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81</w:t>
      </w:r>
      <w:r w:rsidRPr="00402028">
        <w:rPr>
          <w:lang w:val="en-AU"/>
        </w:rPr>
        <w:fldChar w:fldCharType="end"/>
      </w:r>
      <w:r w:rsidRPr="0030073E">
        <w:rPr>
          <w:lang w:val="en-AU"/>
        </w:rPr>
        <w:t xml:space="preserve"> </w:t>
      </w:r>
      <w:r w:rsidR="00E70DB1" w:rsidRPr="0030073E">
        <w:rPr>
          <w:lang w:val="en-AU"/>
        </w:rPr>
        <w:t>T</w:t>
      </w:r>
      <w:r w:rsidRPr="0030073E">
        <w:rPr>
          <w:lang w:val="en-AU"/>
        </w:rPr>
        <w:t>he lighthouse and cottages at Wilsons Promontory</w:t>
      </w:r>
      <w:r w:rsidRPr="0030073E">
        <w:rPr>
          <w:rStyle w:val="FootnoteReference"/>
          <w:lang w:val="en-AU"/>
        </w:rPr>
        <w:footnoteReference w:id="15"/>
      </w:r>
    </w:p>
    <w:p w14:paraId="34C5592B" w14:textId="77777777" w:rsidR="00B45B79" w:rsidRPr="0030073E" w:rsidRDefault="00B45B79" w:rsidP="00B45B79">
      <w:pPr>
        <w:rPr>
          <w:highlight w:val="yellow"/>
          <w:lang w:val="en-AU"/>
        </w:rPr>
      </w:pPr>
      <w:r w:rsidRPr="00402028">
        <w:rPr>
          <w:noProof/>
          <w:lang w:val="en-AU"/>
        </w:rPr>
        <w:drawing>
          <wp:inline distT="0" distB="0" distL="0" distR="0" wp14:anchorId="31F15FAD" wp14:editId="701B4D18">
            <wp:extent cx="2844000" cy="1974268"/>
            <wp:effectExtent l="0" t="0" r="0" b="6985"/>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screen">
                      <a:extLst>
                        <a:ext uri="{28A0092B-C50C-407E-A947-70E740481C1C}">
                          <a14:useLocalDpi xmlns:a14="http://schemas.microsoft.com/office/drawing/2010/main"/>
                        </a:ext>
                      </a:extLst>
                    </a:blip>
                    <a:stretch>
                      <a:fillRect/>
                    </a:stretch>
                  </pic:blipFill>
                  <pic:spPr>
                    <a:xfrm>
                      <a:off x="0" y="0"/>
                      <a:ext cx="2844000" cy="1974268"/>
                    </a:xfrm>
                    <a:prstGeom prst="rect">
                      <a:avLst/>
                    </a:prstGeom>
                  </pic:spPr>
                </pic:pic>
              </a:graphicData>
            </a:graphic>
          </wp:inline>
        </w:drawing>
      </w:r>
    </w:p>
    <w:p w14:paraId="11FAA735" w14:textId="7E352AC7"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82</w:t>
      </w:r>
      <w:r w:rsidRPr="00402028">
        <w:rPr>
          <w:lang w:val="en-AU"/>
        </w:rPr>
        <w:fldChar w:fldCharType="end"/>
      </w:r>
      <w:r w:rsidRPr="0030073E">
        <w:rPr>
          <w:lang w:val="en-AU"/>
        </w:rPr>
        <w:t xml:space="preserve"> Aerial </w:t>
      </w:r>
      <w:r w:rsidR="00977CF3" w:rsidRPr="0030073E">
        <w:rPr>
          <w:lang w:val="en-AU"/>
        </w:rPr>
        <w:t>i</w:t>
      </w:r>
      <w:r w:rsidRPr="0030073E">
        <w:rPr>
          <w:lang w:val="en-AU"/>
        </w:rPr>
        <w:t>magery of the Wilsons Promontory</w:t>
      </w:r>
    </w:p>
    <w:p w14:paraId="57ED54E6" w14:textId="77777777" w:rsidR="00B45B79" w:rsidRPr="0030073E" w:rsidRDefault="00B45B79" w:rsidP="00B45B79">
      <w:pPr>
        <w:pStyle w:val="Heading5"/>
        <w:rPr>
          <w:lang w:val="en-AU"/>
        </w:rPr>
      </w:pPr>
      <w:r w:rsidRPr="0030073E">
        <w:rPr>
          <w:lang w:val="en-AU"/>
        </w:rPr>
        <w:t>Fixed Broadband</w:t>
      </w:r>
    </w:p>
    <w:p w14:paraId="46DEE1AF" w14:textId="1B4820E4" w:rsidR="00B45B79" w:rsidRPr="0030073E" w:rsidRDefault="00B45B79" w:rsidP="00B45B79">
      <w:pPr>
        <w:rPr>
          <w:lang w:val="en-AU"/>
        </w:rPr>
      </w:pPr>
      <w:r w:rsidRPr="0030073E">
        <w:rPr>
          <w:lang w:val="en-AU"/>
        </w:rPr>
        <w:t>Our analysis reveals that the Tidal River Visitor Centre falls into NBN Co’s</w:t>
      </w:r>
      <w:r w:rsidR="009A7E58">
        <w:rPr>
          <w:lang w:val="en-AU"/>
        </w:rPr>
        <w:t xml:space="preserve"> satellite</w:t>
      </w:r>
      <w:r w:rsidRPr="0030073E">
        <w:rPr>
          <w:lang w:val="en-AU"/>
        </w:rPr>
        <w:t xml:space="preserve"> footprint.</w:t>
      </w:r>
    </w:p>
    <w:p w14:paraId="6F84C027" w14:textId="77777777" w:rsidR="00B45B79" w:rsidRPr="0030073E" w:rsidRDefault="00B45B79" w:rsidP="00B45B79">
      <w:pPr>
        <w:rPr>
          <w:lang w:val="en-AU"/>
        </w:rPr>
      </w:pPr>
      <w:r w:rsidRPr="00402028">
        <w:rPr>
          <w:noProof/>
          <w:lang w:val="en-AU"/>
        </w:rPr>
        <w:drawing>
          <wp:inline distT="0" distB="0" distL="0" distR="0" wp14:anchorId="03D1DBEA" wp14:editId="2CF833B4">
            <wp:extent cx="2844000" cy="1927727"/>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screen">
                      <a:extLst>
                        <a:ext uri="{28A0092B-C50C-407E-A947-70E740481C1C}">
                          <a14:useLocalDpi xmlns:a14="http://schemas.microsoft.com/office/drawing/2010/main"/>
                        </a:ext>
                      </a:extLst>
                    </a:blip>
                    <a:stretch>
                      <a:fillRect/>
                    </a:stretch>
                  </pic:blipFill>
                  <pic:spPr>
                    <a:xfrm>
                      <a:off x="0" y="0"/>
                      <a:ext cx="2844000" cy="1927727"/>
                    </a:xfrm>
                    <a:prstGeom prst="rect">
                      <a:avLst/>
                    </a:prstGeom>
                  </pic:spPr>
                </pic:pic>
              </a:graphicData>
            </a:graphic>
          </wp:inline>
        </w:drawing>
      </w:r>
    </w:p>
    <w:p w14:paraId="52CC803E" w14:textId="6E4360FA" w:rsidR="00B45B79" w:rsidRPr="0030073E" w:rsidRDefault="00B45B79" w:rsidP="00DA62D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83</w:t>
      </w:r>
      <w:r w:rsidRPr="00402028">
        <w:rPr>
          <w:lang w:val="en-AU"/>
        </w:rPr>
        <w:fldChar w:fldCharType="end"/>
      </w:r>
      <w:r w:rsidRPr="0030073E">
        <w:rPr>
          <w:lang w:val="en-AU"/>
        </w:rPr>
        <w:t xml:space="preserve"> NBN Coverage of the Wilsons Promontory (</w:t>
      </w:r>
      <w:r w:rsidR="0035637A">
        <w:rPr>
          <w:lang w:val="en-AU"/>
        </w:rPr>
        <w:t>NBN Co</w:t>
      </w:r>
      <w:r w:rsidRPr="0030073E">
        <w:rPr>
          <w:lang w:val="en-AU"/>
        </w:rPr>
        <w:t>)</w:t>
      </w:r>
    </w:p>
    <w:p w14:paraId="0A60AFE8" w14:textId="77777777" w:rsidR="00B45B79" w:rsidRPr="0030073E" w:rsidRDefault="00B45B79" w:rsidP="00B45B79">
      <w:pPr>
        <w:pStyle w:val="Heading5"/>
        <w:rPr>
          <w:lang w:val="en-AU"/>
        </w:rPr>
      </w:pPr>
      <w:r w:rsidRPr="0030073E">
        <w:rPr>
          <w:lang w:val="en-AU"/>
        </w:rPr>
        <w:t>Mobile Coverage</w:t>
      </w:r>
    </w:p>
    <w:p w14:paraId="3A49018B" w14:textId="77777777" w:rsidR="00B45B79" w:rsidRPr="0030073E" w:rsidRDefault="00B45B79" w:rsidP="00B45B79">
      <w:pPr>
        <w:rPr>
          <w:lang w:val="en-AU"/>
        </w:rPr>
      </w:pPr>
      <w:r w:rsidRPr="0030073E">
        <w:rPr>
          <w:lang w:val="en-AU"/>
        </w:rPr>
        <w:t>Based on public coverage maps:</w:t>
      </w:r>
    </w:p>
    <w:p w14:paraId="1DCCF60F" w14:textId="77777777" w:rsidR="00B45B79" w:rsidRPr="0030073E" w:rsidRDefault="00B45B79" w:rsidP="00B45B79">
      <w:pPr>
        <w:pStyle w:val="Bulletedlist"/>
        <w:rPr>
          <w:lang w:val="en-AU"/>
        </w:rPr>
      </w:pPr>
      <w:r w:rsidRPr="0030073E">
        <w:rPr>
          <w:lang w:val="en-AU"/>
        </w:rPr>
        <w:t>Telstra shows 4GX outdoor handheld device coverage (with a typical download speed of 2-75 Mbps) of the Tidal River area. The entry road (Wilsons Promontory Road) has 4GX and 3G device coverage however, blackspots are evident. The lighthouse has no handheld coverage with the Telegraph Track and Oberon Bay Walking Track having partial 4GX, 4G device, 3G device coverage however, black spots are evident particularly closer to the lighthouse.</w:t>
      </w:r>
    </w:p>
    <w:p w14:paraId="5B0858A4" w14:textId="77777777" w:rsidR="00B45B79" w:rsidRPr="0030073E" w:rsidRDefault="00B45B79" w:rsidP="00B45B79">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is scheduled for Tidal River location. Currently, 3G </w:t>
      </w:r>
      <w:r w:rsidRPr="00402028">
        <w:rPr>
          <w:lang w:val="en-AU"/>
        </w:rPr>
        <w:t>outdoor</w:t>
      </w:r>
      <w:r w:rsidRPr="0030073E">
        <w:rPr>
          <w:lang w:val="en-AU"/>
        </w:rPr>
        <w:t xml:space="preserve"> coverage is provided in the area. The entry road (Wilsons Promontory Road) has 4G Plus </w:t>
      </w:r>
      <w:r w:rsidRPr="00402028">
        <w:rPr>
          <w:lang w:val="en-AU"/>
        </w:rPr>
        <w:t>outdoor</w:t>
      </w:r>
      <w:r w:rsidRPr="0030073E">
        <w:rPr>
          <w:lang w:val="en-AU"/>
        </w:rPr>
        <w:t xml:space="preserve">, 3G </w:t>
      </w:r>
      <w:r w:rsidRPr="00402028">
        <w:rPr>
          <w:lang w:val="en-AU"/>
        </w:rPr>
        <w:t>outdoor</w:t>
      </w:r>
      <w:r w:rsidRPr="0030073E">
        <w:rPr>
          <w:lang w:val="en-AU"/>
        </w:rPr>
        <w:t xml:space="preserve"> with 4G Plus scheduled for minor sections of the road however, blackspots are evident. The lighthouse has no handheld coverage with 4G Plus </w:t>
      </w:r>
      <w:r w:rsidRPr="00402028">
        <w:rPr>
          <w:lang w:val="en-AU"/>
        </w:rPr>
        <w:t>outdoor</w:t>
      </w:r>
      <w:r w:rsidRPr="0030073E">
        <w:rPr>
          <w:lang w:val="en-AU"/>
        </w:rPr>
        <w:t xml:space="preserve"> and 3G </w:t>
      </w:r>
      <w:r w:rsidRPr="00402028">
        <w:rPr>
          <w:lang w:val="en-AU"/>
        </w:rPr>
        <w:t>outdoor</w:t>
      </w:r>
      <w:r w:rsidRPr="0030073E">
        <w:rPr>
          <w:lang w:val="en-AU"/>
        </w:rPr>
        <w:t xml:space="preserve"> coverage on the Telegraph Track and Oberon Bay Walking Track however, blackspots are evident closer to the lighthouse.  </w:t>
      </w:r>
    </w:p>
    <w:p w14:paraId="6A3D7872" w14:textId="77777777" w:rsidR="00B45B79" w:rsidRPr="0030073E" w:rsidRDefault="00B45B79" w:rsidP="00B45B79">
      <w:pPr>
        <w:pStyle w:val="Bulletedlist"/>
        <w:rPr>
          <w:lang w:val="en-AU"/>
        </w:rPr>
      </w:pPr>
      <w:r w:rsidRPr="0030073E">
        <w:rPr>
          <w:lang w:val="en-AU"/>
        </w:rPr>
        <w:t>Vodafone shows no coverage of the Tidal River area, Wilsons Promontory Road or the lighthouse including the walking tracks leading to the lighthouse.</w:t>
      </w:r>
    </w:p>
    <w:p w14:paraId="5342AAB1" w14:textId="77777777" w:rsidR="00B45B79" w:rsidRPr="0030073E" w:rsidRDefault="00B45B79" w:rsidP="00B45B79">
      <w:pPr>
        <w:pStyle w:val="Bulletedlist"/>
        <w:numPr>
          <w:ilvl w:val="0"/>
          <w:numId w:val="0"/>
        </w:numPr>
        <w:ind w:left="360" w:hanging="360"/>
        <w:rPr>
          <w:lang w:val="en-AU"/>
        </w:rPr>
      </w:pPr>
    </w:p>
    <w:p w14:paraId="3F9B3D1D" w14:textId="53EA8096" w:rsidR="00B45B79" w:rsidRPr="0030073E" w:rsidRDefault="00B45B79" w:rsidP="00B45B79">
      <w:pPr>
        <w:pStyle w:val="Bulletedlist"/>
        <w:numPr>
          <w:ilvl w:val="0"/>
          <w:numId w:val="0"/>
        </w:numPr>
        <w:rPr>
          <w:lang w:val="en-AU"/>
        </w:rPr>
      </w:pPr>
      <w:r w:rsidRPr="0030073E">
        <w:rPr>
          <w:lang w:val="en-AU"/>
        </w:rPr>
        <w:t>In summary, there appears to be coverage of the key locations, road and walking tracks in the Wilsons Promontory from two of the three mobile network operators however, the coverage signal and speeds may be affected by the increase in tourist numbers.</w:t>
      </w:r>
    </w:p>
    <w:p w14:paraId="41846231" w14:textId="77777777" w:rsidR="00B45B79" w:rsidRPr="0030073E" w:rsidRDefault="00B45B79" w:rsidP="00B45B79">
      <w:pPr>
        <w:keepNext/>
        <w:rPr>
          <w:highlight w:val="yellow"/>
          <w:lang w:val="en-AU"/>
        </w:rPr>
      </w:pPr>
      <w:r w:rsidRPr="00402028">
        <w:rPr>
          <w:noProof/>
          <w:lang w:val="en-AU"/>
        </w:rPr>
        <w:drawing>
          <wp:inline distT="0" distB="0" distL="0" distR="0" wp14:anchorId="684753B9" wp14:editId="3A7471E2">
            <wp:extent cx="2844000" cy="2415680"/>
            <wp:effectExtent l="0" t="0" r="0" b="381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a:ext>
                      </a:extLst>
                    </a:blip>
                    <a:stretch>
                      <a:fillRect/>
                    </a:stretch>
                  </pic:blipFill>
                  <pic:spPr>
                    <a:xfrm>
                      <a:off x="0" y="0"/>
                      <a:ext cx="2844000" cy="2415680"/>
                    </a:xfrm>
                    <a:prstGeom prst="rect">
                      <a:avLst/>
                    </a:prstGeom>
                  </pic:spPr>
                </pic:pic>
              </a:graphicData>
            </a:graphic>
          </wp:inline>
        </w:drawing>
      </w:r>
    </w:p>
    <w:p w14:paraId="0EB7D7C8" w14:textId="5551BDCC"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84</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Wilsons Promontory </w:t>
      </w:r>
    </w:p>
    <w:p w14:paraId="3DDDCF4D" w14:textId="77777777" w:rsidR="00B45B79" w:rsidRPr="0030073E" w:rsidRDefault="00B45B79" w:rsidP="00B45B79">
      <w:pPr>
        <w:keepNext/>
        <w:rPr>
          <w:highlight w:val="yellow"/>
          <w:lang w:val="en-AU"/>
        </w:rPr>
      </w:pPr>
      <w:r w:rsidRPr="00402028">
        <w:rPr>
          <w:noProof/>
          <w:lang w:val="en-AU"/>
        </w:rPr>
        <w:drawing>
          <wp:inline distT="0" distB="0" distL="0" distR="0" wp14:anchorId="762CB5C6" wp14:editId="1746D68D">
            <wp:extent cx="2844000" cy="1737363"/>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screen">
                      <a:extLst>
                        <a:ext uri="{28A0092B-C50C-407E-A947-70E740481C1C}">
                          <a14:useLocalDpi xmlns:a14="http://schemas.microsoft.com/office/drawing/2010/main"/>
                        </a:ext>
                      </a:extLst>
                    </a:blip>
                    <a:stretch>
                      <a:fillRect/>
                    </a:stretch>
                  </pic:blipFill>
                  <pic:spPr>
                    <a:xfrm>
                      <a:off x="0" y="0"/>
                      <a:ext cx="2844000" cy="1737363"/>
                    </a:xfrm>
                    <a:prstGeom prst="rect">
                      <a:avLst/>
                    </a:prstGeom>
                  </pic:spPr>
                </pic:pic>
              </a:graphicData>
            </a:graphic>
          </wp:inline>
        </w:drawing>
      </w:r>
    </w:p>
    <w:p w14:paraId="3B973048" w14:textId="16426821" w:rsidR="00866AEE" w:rsidRPr="0030073E" w:rsidRDefault="00B45B79">
      <w:pPr>
        <w:pStyle w:val="Caption"/>
        <w:rPr>
          <w:lang w:val="en-AU"/>
        </w:rPr>
      </w:pPr>
      <w:r w:rsidRPr="0030073E">
        <w:rPr>
          <w:lang w:val="en-AU"/>
        </w:rPr>
        <w:t xml:space="preserve">Figure </w:t>
      </w:r>
      <w:r w:rsidRPr="00402028">
        <w:rPr>
          <w:i w:val="0"/>
          <w:iCs w:val="0"/>
          <w:lang w:val="en-AU"/>
        </w:rPr>
        <w:fldChar w:fldCharType="begin"/>
      </w:r>
      <w:r w:rsidRPr="0030073E">
        <w:rPr>
          <w:lang w:val="en-AU"/>
        </w:rPr>
        <w:instrText xml:space="preserve"> SEQ Figure \* ARABIC </w:instrText>
      </w:r>
      <w:r w:rsidRPr="00402028">
        <w:rPr>
          <w:i w:val="0"/>
          <w:iCs w:val="0"/>
          <w:lang w:val="en-AU"/>
        </w:rPr>
        <w:fldChar w:fldCharType="separate"/>
      </w:r>
      <w:r w:rsidR="00C9632A">
        <w:rPr>
          <w:noProof/>
          <w:lang w:val="en-AU"/>
        </w:rPr>
        <w:t>85</w:t>
      </w:r>
      <w:r w:rsidRPr="00402028">
        <w:rPr>
          <w:i w:val="0"/>
          <w:iCs w:val="0"/>
          <w:lang w:val="en-AU"/>
        </w:rPr>
        <w:fldChar w:fldCharType="end"/>
      </w:r>
      <w:r w:rsidRPr="0030073E">
        <w:rPr>
          <w:lang w:val="en-AU"/>
        </w:rPr>
        <w:t xml:space="preserve"> </w:t>
      </w:r>
      <w:r w:rsidR="009A7E58">
        <w:rPr>
          <w:lang w:val="en-AU"/>
        </w:rPr>
        <w:t>Optus mobile coverage</w:t>
      </w:r>
      <w:r w:rsidRPr="0030073E">
        <w:rPr>
          <w:lang w:val="en-AU"/>
        </w:rPr>
        <w:t xml:space="preserve"> of Wilsons Promontory</w:t>
      </w:r>
    </w:p>
    <w:p w14:paraId="555316A7" w14:textId="4EA1FA6A" w:rsidR="00B45B79" w:rsidRPr="0030073E" w:rsidRDefault="00902B93" w:rsidP="003C6210">
      <w:pPr>
        <w:pStyle w:val="Caption"/>
        <w:rPr>
          <w:highlight w:val="yellow"/>
          <w:lang w:val="en-AU"/>
        </w:rPr>
      </w:pPr>
      <w:r w:rsidRPr="00402028">
        <w:rPr>
          <w:noProof/>
          <w:lang w:val="en-AU"/>
        </w:rPr>
        <w:drawing>
          <wp:inline distT="0" distB="0" distL="0" distR="0" wp14:anchorId="1B40A037" wp14:editId="2475809E">
            <wp:extent cx="2844000" cy="1681362"/>
            <wp:effectExtent l="0" t="0" r="0" b="0"/>
            <wp:docPr id="106153532" name="Picture 10615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screen">
                      <a:extLst>
                        <a:ext uri="{28A0092B-C50C-407E-A947-70E740481C1C}">
                          <a14:useLocalDpi xmlns:a14="http://schemas.microsoft.com/office/drawing/2010/main"/>
                        </a:ext>
                      </a:extLst>
                    </a:blip>
                    <a:stretch>
                      <a:fillRect/>
                    </a:stretch>
                  </pic:blipFill>
                  <pic:spPr>
                    <a:xfrm>
                      <a:off x="0" y="0"/>
                      <a:ext cx="2844000" cy="1681362"/>
                    </a:xfrm>
                    <a:prstGeom prst="rect">
                      <a:avLst/>
                    </a:prstGeom>
                  </pic:spPr>
                </pic:pic>
              </a:graphicData>
            </a:graphic>
          </wp:inline>
        </w:drawing>
      </w:r>
    </w:p>
    <w:p w14:paraId="6F98D55D" w14:textId="5F936CCE"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86</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Wilsons Promontory</w:t>
      </w:r>
    </w:p>
    <w:p w14:paraId="553E4E24" w14:textId="04199752" w:rsidR="00B45B79" w:rsidRPr="0030073E" w:rsidRDefault="00B45B79" w:rsidP="002E6163">
      <w:pPr>
        <w:pStyle w:val="Heading2"/>
        <w:numPr>
          <w:ilvl w:val="1"/>
          <w:numId w:val="110"/>
        </w:numPr>
        <w:ind w:hanging="792"/>
        <w:rPr>
          <w:lang w:val="en-AU"/>
        </w:rPr>
      </w:pPr>
      <w:bookmarkStart w:id="2699" w:name="_Toc17454655"/>
      <w:r w:rsidRPr="0030073E">
        <w:rPr>
          <w:lang w:val="en-AU"/>
        </w:rPr>
        <w:t>Ninety Mile Beach &amp; Loch Sport</w:t>
      </w:r>
      <w:bookmarkEnd w:id="2699"/>
    </w:p>
    <w:p w14:paraId="52489092" w14:textId="11D6331F" w:rsidR="00B45B79" w:rsidRPr="0030073E" w:rsidRDefault="00B45B79" w:rsidP="00B45B79">
      <w:pPr>
        <w:keepNext/>
        <w:rPr>
          <w:noProof/>
          <w:lang w:val="en-AU"/>
        </w:rPr>
      </w:pPr>
      <w:r w:rsidRPr="0030073E">
        <w:rPr>
          <w:noProof/>
          <w:lang w:val="en-AU"/>
        </w:rPr>
        <w:t xml:space="preserve">The Ninety Mile beach is a beautiful natural unspoilt beach facing the Bass Strait. The pristine beach stretches </w:t>
      </w:r>
      <w:r w:rsidR="00B931D0" w:rsidRPr="0030073E">
        <w:rPr>
          <w:noProof/>
          <w:lang w:val="en-AU"/>
        </w:rPr>
        <w:t>along the south-eastern coastline of the East Gippsland region</w:t>
      </w:r>
      <w:r w:rsidRPr="0030073E">
        <w:rPr>
          <w:noProof/>
          <w:lang w:val="en-AU"/>
        </w:rPr>
        <w:t xml:space="preserve">. Located </w:t>
      </w:r>
      <w:r w:rsidR="00E4380B" w:rsidRPr="0030073E">
        <w:rPr>
          <w:noProof/>
          <w:lang w:val="en-AU"/>
        </w:rPr>
        <w:t>nearby</w:t>
      </w:r>
      <w:r w:rsidRPr="0030073E">
        <w:rPr>
          <w:noProof/>
          <w:lang w:val="en-AU"/>
        </w:rPr>
        <w:t xml:space="preserve"> is the coastal town of Loch Sport. </w:t>
      </w:r>
    </w:p>
    <w:p w14:paraId="44DF148B" w14:textId="77777777" w:rsidR="00B45B79" w:rsidRPr="0030073E" w:rsidRDefault="00B45B79" w:rsidP="00B45B79">
      <w:pPr>
        <w:keepNext/>
        <w:rPr>
          <w:noProof/>
          <w:lang w:val="en-AU"/>
        </w:rPr>
      </w:pPr>
      <w:r w:rsidRPr="0030073E">
        <w:rPr>
          <w:noProof/>
          <w:lang w:val="en-AU"/>
        </w:rPr>
        <w:t>Water-based activities such as swimming, fishing, surfing, whale and dolphin watching attract many visitors every year to the shores of Ninety Mile Beach and Loch Sport. The appealing location and easy going lifestyle of Loch Sport has initiated a substantial increase in the permanent location. The population numbers increase into the thousands during the holiday periods.</w:t>
      </w:r>
    </w:p>
    <w:p w14:paraId="2856906E" w14:textId="77777777" w:rsidR="00B45B79" w:rsidRPr="0030073E" w:rsidRDefault="00B45B79" w:rsidP="00B45B79">
      <w:pPr>
        <w:keepNext/>
        <w:rPr>
          <w:noProof/>
          <w:lang w:val="en-AU"/>
        </w:rPr>
      </w:pPr>
      <w:r w:rsidRPr="00402028">
        <w:rPr>
          <w:noProof/>
          <w:lang w:val="en-AU"/>
        </w:rPr>
        <w:drawing>
          <wp:inline distT="0" distB="0" distL="0" distR="0" wp14:anchorId="768F101E" wp14:editId="7DA4BFA3">
            <wp:extent cx="2844000" cy="1599177"/>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screen">
                      <a:extLst>
                        <a:ext uri="{28A0092B-C50C-407E-A947-70E740481C1C}">
                          <a14:useLocalDpi xmlns:a14="http://schemas.microsoft.com/office/drawing/2010/main"/>
                        </a:ext>
                      </a:extLst>
                    </a:blip>
                    <a:stretch>
                      <a:fillRect/>
                    </a:stretch>
                  </pic:blipFill>
                  <pic:spPr>
                    <a:xfrm>
                      <a:off x="0" y="0"/>
                      <a:ext cx="2844000" cy="1599177"/>
                    </a:xfrm>
                    <a:prstGeom prst="rect">
                      <a:avLst/>
                    </a:prstGeom>
                  </pic:spPr>
                </pic:pic>
              </a:graphicData>
            </a:graphic>
          </wp:inline>
        </w:drawing>
      </w:r>
    </w:p>
    <w:p w14:paraId="1BEFA427" w14:textId="0288C838" w:rsidR="00B45B79" w:rsidRPr="0030073E" w:rsidRDefault="00B45B79" w:rsidP="00B45B79">
      <w:pPr>
        <w:pStyle w:val="Caption"/>
        <w:rPr>
          <w:highlight w:val="yellow"/>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87</w:t>
      </w:r>
      <w:r w:rsidRPr="00402028">
        <w:rPr>
          <w:lang w:val="en-AU"/>
        </w:rPr>
        <w:fldChar w:fldCharType="end"/>
      </w:r>
      <w:r w:rsidRPr="0030073E">
        <w:rPr>
          <w:lang w:val="en-AU"/>
        </w:rPr>
        <w:t xml:space="preserve"> Ninety-Mile Beach</w:t>
      </w:r>
      <w:r w:rsidRPr="0030073E">
        <w:rPr>
          <w:rStyle w:val="FootnoteReference"/>
          <w:lang w:val="en-AU"/>
        </w:rPr>
        <w:footnoteReference w:id="16"/>
      </w:r>
      <w:r w:rsidRPr="0030073E">
        <w:rPr>
          <w:lang w:val="en-AU"/>
        </w:rPr>
        <w:t xml:space="preserve"> </w:t>
      </w:r>
    </w:p>
    <w:p w14:paraId="53793DFD" w14:textId="1FFF37E5" w:rsidR="00B45B79" w:rsidRPr="0030073E" w:rsidRDefault="00B45B79" w:rsidP="00B45B79">
      <w:pPr>
        <w:keepNext/>
        <w:rPr>
          <w:rFonts w:ascii="Times New Roman" w:hAnsi="Times New Roman"/>
          <w:color w:val="auto"/>
          <w:sz w:val="24"/>
          <w:lang w:val="en-AU"/>
        </w:rPr>
      </w:pPr>
      <w:r w:rsidRPr="00402028">
        <w:rPr>
          <w:noProof/>
          <w:lang w:val="en-AU"/>
        </w:rPr>
        <w:drawing>
          <wp:inline distT="0" distB="0" distL="0" distR="0" wp14:anchorId="2EF643C8" wp14:editId="2245F881">
            <wp:extent cx="2844000" cy="16645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screen">
                      <a:extLst>
                        <a:ext uri="{28A0092B-C50C-407E-A947-70E740481C1C}">
                          <a14:useLocalDpi xmlns:a14="http://schemas.microsoft.com/office/drawing/2010/main"/>
                        </a:ext>
                      </a:extLst>
                    </a:blip>
                    <a:stretch>
                      <a:fillRect/>
                    </a:stretch>
                  </pic:blipFill>
                  <pic:spPr>
                    <a:xfrm>
                      <a:off x="0" y="0"/>
                      <a:ext cx="2844000" cy="1664566"/>
                    </a:xfrm>
                    <a:prstGeom prst="rect">
                      <a:avLst/>
                    </a:prstGeom>
                  </pic:spPr>
                </pic:pic>
              </a:graphicData>
            </a:graphic>
          </wp:inline>
        </w:drawing>
      </w:r>
    </w:p>
    <w:p w14:paraId="6D4BFA3C" w14:textId="18127D58"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88</w:t>
      </w:r>
      <w:r w:rsidRPr="00402028">
        <w:rPr>
          <w:lang w:val="en-AU"/>
        </w:rPr>
        <w:fldChar w:fldCharType="end"/>
      </w:r>
      <w:r w:rsidRPr="0030073E">
        <w:rPr>
          <w:lang w:val="en-AU"/>
        </w:rPr>
        <w:t xml:space="preserve"> Aerial </w:t>
      </w:r>
      <w:r w:rsidR="00977CF3" w:rsidRPr="0030073E">
        <w:rPr>
          <w:lang w:val="en-AU"/>
        </w:rPr>
        <w:t>i</w:t>
      </w:r>
      <w:r w:rsidRPr="0030073E">
        <w:rPr>
          <w:lang w:val="en-AU"/>
        </w:rPr>
        <w:t xml:space="preserve">magery of Ninety-Mile Beach </w:t>
      </w:r>
    </w:p>
    <w:p w14:paraId="16CBBC25" w14:textId="77777777" w:rsidR="00B45B79" w:rsidRPr="0030073E" w:rsidRDefault="00B45B79" w:rsidP="00B45B79">
      <w:pPr>
        <w:rPr>
          <w:highlight w:val="yellow"/>
          <w:lang w:val="en-AU"/>
        </w:rPr>
      </w:pPr>
      <w:r w:rsidRPr="00402028">
        <w:rPr>
          <w:noProof/>
          <w:lang w:val="en-AU"/>
        </w:rPr>
        <w:drawing>
          <wp:inline distT="0" distB="0" distL="0" distR="0" wp14:anchorId="7F16710A" wp14:editId="47096AEB">
            <wp:extent cx="2844000" cy="1703380"/>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2844000" cy="1703380"/>
                    </a:xfrm>
                    <a:prstGeom prst="rect">
                      <a:avLst/>
                    </a:prstGeom>
                  </pic:spPr>
                </pic:pic>
              </a:graphicData>
            </a:graphic>
          </wp:inline>
        </w:drawing>
      </w:r>
    </w:p>
    <w:p w14:paraId="20FDA418" w14:textId="6F8C66FC"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89</w:t>
      </w:r>
      <w:r w:rsidRPr="00402028">
        <w:rPr>
          <w:lang w:val="en-AU"/>
        </w:rPr>
        <w:fldChar w:fldCharType="end"/>
      </w:r>
      <w:r w:rsidRPr="0030073E">
        <w:rPr>
          <w:lang w:val="en-AU"/>
        </w:rPr>
        <w:t xml:space="preserve"> Aerial </w:t>
      </w:r>
      <w:r w:rsidR="00977CF3" w:rsidRPr="0030073E">
        <w:rPr>
          <w:lang w:val="en-AU"/>
        </w:rPr>
        <w:t>i</w:t>
      </w:r>
      <w:r w:rsidRPr="0030073E">
        <w:rPr>
          <w:lang w:val="en-AU"/>
        </w:rPr>
        <w:t xml:space="preserve">magery of Loch Sport town </w:t>
      </w:r>
    </w:p>
    <w:p w14:paraId="3D8CFF97" w14:textId="77777777" w:rsidR="00B45B79" w:rsidRPr="0030073E" w:rsidRDefault="00B45B79" w:rsidP="00B45B79">
      <w:pPr>
        <w:pStyle w:val="Heading5"/>
        <w:rPr>
          <w:lang w:val="en-AU"/>
        </w:rPr>
      </w:pPr>
      <w:r w:rsidRPr="0030073E">
        <w:rPr>
          <w:lang w:val="en-AU"/>
        </w:rPr>
        <w:t>Fixed Broadband</w:t>
      </w:r>
    </w:p>
    <w:p w14:paraId="653619A5" w14:textId="6CE34306" w:rsidR="00B45B79" w:rsidRPr="0030073E" w:rsidRDefault="00B45B79" w:rsidP="00B45B79">
      <w:pPr>
        <w:rPr>
          <w:lang w:val="en-AU"/>
        </w:rPr>
      </w:pPr>
      <w:r w:rsidRPr="0030073E">
        <w:rPr>
          <w:lang w:val="en-AU"/>
        </w:rPr>
        <w:t xml:space="preserve">Our analysis reveals the town of Loch Sport is serviced by NBN FTTN within the </w:t>
      </w:r>
      <w:r w:rsidR="00386FEB" w:rsidRPr="0030073E">
        <w:rPr>
          <w:lang w:val="en-AU"/>
        </w:rPr>
        <w:t>F</w:t>
      </w:r>
      <w:r w:rsidRPr="0030073E">
        <w:rPr>
          <w:lang w:val="en-AU"/>
        </w:rPr>
        <w:t xml:space="preserve">ixed </w:t>
      </w:r>
      <w:r w:rsidR="00386FEB" w:rsidRPr="0030073E">
        <w:rPr>
          <w:lang w:val="en-AU"/>
        </w:rPr>
        <w:t>L</w:t>
      </w:r>
      <w:r w:rsidRPr="0030073E">
        <w:rPr>
          <w:lang w:val="en-AU"/>
        </w:rPr>
        <w:t>ine footprint. The immediate surrounding area is serviced by NBN</w:t>
      </w:r>
      <w:r w:rsidR="009A7E58">
        <w:rPr>
          <w:lang w:val="en-AU"/>
        </w:rPr>
        <w:t xml:space="preserve"> satellite</w:t>
      </w:r>
      <w:r w:rsidRPr="0030073E">
        <w:rPr>
          <w:lang w:val="en-AU"/>
        </w:rPr>
        <w:t xml:space="preserve">. </w:t>
      </w:r>
    </w:p>
    <w:p w14:paraId="2031F18A" w14:textId="77777777" w:rsidR="00B45B79" w:rsidRPr="0030073E" w:rsidRDefault="00B45B79" w:rsidP="00B45B79">
      <w:pPr>
        <w:rPr>
          <w:lang w:val="en-AU"/>
        </w:rPr>
      </w:pPr>
      <w:r w:rsidRPr="00402028">
        <w:rPr>
          <w:noProof/>
          <w:lang w:val="en-AU"/>
        </w:rPr>
        <w:drawing>
          <wp:inline distT="0" distB="0" distL="0" distR="0" wp14:anchorId="401D167E" wp14:editId="6C39017D">
            <wp:extent cx="2844000" cy="1926349"/>
            <wp:effectExtent l="0" t="0" r="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2844000" cy="1926349"/>
                    </a:xfrm>
                    <a:prstGeom prst="rect">
                      <a:avLst/>
                    </a:prstGeom>
                  </pic:spPr>
                </pic:pic>
              </a:graphicData>
            </a:graphic>
          </wp:inline>
        </w:drawing>
      </w:r>
    </w:p>
    <w:p w14:paraId="370BF521" w14:textId="10C67599" w:rsidR="00B45B79" w:rsidRPr="0030073E" w:rsidRDefault="00B45B79" w:rsidP="00DA62D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90</w:t>
      </w:r>
      <w:r w:rsidRPr="00402028">
        <w:rPr>
          <w:lang w:val="en-AU"/>
        </w:rPr>
        <w:fldChar w:fldCharType="end"/>
      </w:r>
      <w:r w:rsidRPr="0030073E">
        <w:rPr>
          <w:lang w:val="en-AU"/>
        </w:rPr>
        <w:t xml:space="preserve"> NBN Coverage of Loch Sport (</w:t>
      </w:r>
      <w:r w:rsidR="0035637A">
        <w:rPr>
          <w:lang w:val="en-AU"/>
        </w:rPr>
        <w:t>NBN Co</w:t>
      </w:r>
      <w:r w:rsidRPr="0030073E">
        <w:rPr>
          <w:lang w:val="en-AU"/>
        </w:rPr>
        <w:t>)</w:t>
      </w:r>
    </w:p>
    <w:p w14:paraId="60C7BD17" w14:textId="61FAFCD0" w:rsidR="00B45B79" w:rsidRPr="0030073E" w:rsidRDefault="00A95ACB" w:rsidP="00B45B79">
      <w:pPr>
        <w:pStyle w:val="Heading5"/>
        <w:rPr>
          <w:lang w:val="en-AU"/>
        </w:rPr>
      </w:pPr>
      <w:r>
        <w:rPr>
          <w:lang w:val="en-AU"/>
        </w:rPr>
        <w:br w:type="column"/>
      </w:r>
      <w:r w:rsidR="00B45B79" w:rsidRPr="0030073E">
        <w:rPr>
          <w:lang w:val="en-AU"/>
        </w:rPr>
        <w:t>Mobile Coverage</w:t>
      </w:r>
    </w:p>
    <w:p w14:paraId="69AE0DD8" w14:textId="77777777" w:rsidR="00B45B79" w:rsidRPr="0030073E" w:rsidRDefault="00B45B79" w:rsidP="00B45B79">
      <w:pPr>
        <w:rPr>
          <w:lang w:val="en-AU"/>
        </w:rPr>
      </w:pPr>
      <w:r w:rsidRPr="0030073E">
        <w:rPr>
          <w:lang w:val="en-AU"/>
        </w:rPr>
        <w:t>Based on public coverage maps:</w:t>
      </w:r>
    </w:p>
    <w:p w14:paraId="55560649" w14:textId="77777777" w:rsidR="00B45B79" w:rsidRPr="0030073E" w:rsidRDefault="00B45B79" w:rsidP="00B45B79">
      <w:pPr>
        <w:pStyle w:val="Bulletedlist"/>
        <w:rPr>
          <w:lang w:val="en-AU"/>
        </w:rPr>
      </w:pPr>
      <w:r w:rsidRPr="0030073E">
        <w:rPr>
          <w:lang w:val="en-AU"/>
        </w:rPr>
        <w:t xml:space="preserve">Telstra shows 4GX outdoor handheld device coverage (with a typical download speed of 2-75 Mbps) of Loch Sport. The length of the beach has predominately 4GX outdoor handheld device coverage with patchy 3G device coverage. </w:t>
      </w:r>
    </w:p>
    <w:p w14:paraId="603C1128" w14:textId="77777777" w:rsidR="00B45B79" w:rsidRPr="0030073E" w:rsidRDefault="00B45B79" w:rsidP="00B45B79">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of Loch Sport. The length of the beach has patchy 3G </w:t>
      </w:r>
      <w:r w:rsidRPr="00402028">
        <w:rPr>
          <w:lang w:val="en-AU"/>
        </w:rPr>
        <w:t>outdoor</w:t>
      </w:r>
      <w:r w:rsidRPr="0030073E">
        <w:rPr>
          <w:i/>
          <w:lang w:val="en-AU"/>
        </w:rPr>
        <w:t xml:space="preserve"> </w:t>
      </w:r>
      <w:r w:rsidRPr="0030073E">
        <w:rPr>
          <w:lang w:val="en-AU"/>
        </w:rPr>
        <w:t xml:space="preserve">coverage however, 4G Plus is scheduled for sections of the coastline. </w:t>
      </w:r>
    </w:p>
    <w:p w14:paraId="3DAD8CF2" w14:textId="7EA9F80F" w:rsidR="00B45B79" w:rsidRPr="0030073E" w:rsidRDefault="00B45B79" w:rsidP="002E6163">
      <w:pPr>
        <w:pStyle w:val="Bulletedlist"/>
        <w:rPr>
          <w:lang w:val="en-AU"/>
        </w:rPr>
      </w:pPr>
      <w:r w:rsidRPr="0030073E">
        <w:rPr>
          <w:lang w:val="en-AU"/>
        </w:rPr>
        <w:t xml:space="preserve">Vodafone shows the majority of Loch Sport town having 4G </w:t>
      </w:r>
      <w:r w:rsidRPr="00402028">
        <w:rPr>
          <w:lang w:val="en-AU"/>
        </w:rPr>
        <w:t>indoor</w:t>
      </w:r>
      <w:r w:rsidRPr="0030073E">
        <w:rPr>
          <w:lang w:val="en-AU"/>
        </w:rPr>
        <w:t xml:space="preserve"> and 3G </w:t>
      </w:r>
      <w:r w:rsidRPr="00402028">
        <w:rPr>
          <w:lang w:val="en-AU"/>
        </w:rPr>
        <w:t>outdoor</w:t>
      </w:r>
      <w:r w:rsidRPr="0030073E">
        <w:rPr>
          <w:lang w:val="en-AU"/>
        </w:rPr>
        <w:t xml:space="preserve"> coverage. Patchy 4G </w:t>
      </w:r>
      <w:r w:rsidRPr="00402028">
        <w:rPr>
          <w:lang w:val="en-AU"/>
        </w:rPr>
        <w:t>outdoor</w:t>
      </w:r>
      <w:r w:rsidRPr="0030073E">
        <w:rPr>
          <w:lang w:val="en-AU"/>
        </w:rPr>
        <w:t xml:space="preserve"> coverage and 3G </w:t>
      </w:r>
      <w:r w:rsidRPr="00402028">
        <w:rPr>
          <w:lang w:val="en-AU"/>
        </w:rPr>
        <w:t>outdoor</w:t>
      </w:r>
      <w:r w:rsidRPr="0030073E">
        <w:rPr>
          <w:lang w:val="en-AU"/>
        </w:rPr>
        <w:t xml:space="preserve"> is evident along the Ninety Mile beach with no coverage between Port Albert and in the Gippsland Lakes Coastal Park area. </w:t>
      </w:r>
    </w:p>
    <w:p w14:paraId="4604F435" w14:textId="599E539B" w:rsidR="00B45B79" w:rsidRPr="0030073E" w:rsidRDefault="00B45B79" w:rsidP="002E6163">
      <w:pPr>
        <w:rPr>
          <w:lang w:val="en-AU"/>
        </w:rPr>
      </w:pPr>
      <w:r w:rsidRPr="0030073E">
        <w:rPr>
          <w:lang w:val="en-AU"/>
        </w:rPr>
        <w:t>In summary, there appears to be coverage of the beach and Loch Sport from two of the three mobile network operators, with partial (marginal) coverage from the third operator.</w:t>
      </w:r>
    </w:p>
    <w:p w14:paraId="47197C5B" w14:textId="77777777" w:rsidR="00B45B79" w:rsidRPr="0030073E" w:rsidRDefault="00B45B79" w:rsidP="00B45B79">
      <w:pPr>
        <w:keepNext/>
        <w:rPr>
          <w:highlight w:val="yellow"/>
          <w:lang w:val="en-AU"/>
        </w:rPr>
      </w:pPr>
      <w:r w:rsidRPr="00402028">
        <w:rPr>
          <w:noProof/>
          <w:lang w:val="en-AU"/>
        </w:rPr>
        <w:drawing>
          <wp:inline distT="0" distB="0" distL="0" distR="0" wp14:anchorId="6311C9C5" wp14:editId="433E53B5">
            <wp:extent cx="2844000" cy="2292402"/>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2844000" cy="2292402"/>
                    </a:xfrm>
                    <a:prstGeom prst="rect">
                      <a:avLst/>
                    </a:prstGeom>
                  </pic:spPr>
                </pic:pic>
              </a:graphicData>
            </a:graphic>
          </wp:inline>
        </w:drawing>
      </w:r>
    </w:p>
    <w:p w14:paraId="37C48680" w14:textId="65C74672"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91</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Ninety Mile Beach</w:t>
      </w:r>
      <w:r w:rsidR="005055BE" w:rsidRPr="0030073E">
        <w:rPr>
          <w:lang w:val="en-AU"/>
        </w:rPr>
        <w:t xml:space="preserve"> and Loch Sport</w:t>
      </w:r>
    </w:p>
    <w:p w14:paraId="0968B55E" w14:textId="77777777" w:rsidR="00B45B79" w:rsidRPr="0030073E" w:rsidRDefault="00B45B79" w:rsidP="00B45B79">
      <w:pPr>
        <w:keepNext/>
        <w:rPr>
          <w:highlight w:val="yellow"/>
          <w:lang w:val="en-AU"/>
        </w:rPr>
      </w:pPr>
      <w:r w:rsidRPr="00402028">
        <w:rPr>
          <w:noProof/>
          <w:lang w:val="en-AU"/>
        </w:rPr>
        <w:drawing>
          <wp:inline distT="0" distB="0" distL="0" distR="0" wp14:anchorId="26AE87AB" wp14:editId="00F4E7D9">
            <wp:extent cx="2844000" cy="1711560"/>
            <wp:effectExtent l="0" t="0" r="0" b="317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screen">
                      <a:extLst>
                        <a:ext uri="{28A0092B-C50C-407E-A947-70E740481C1C}">
                          <a14:useLocalDpi xmlns:a14="http://schemas.microsoft.com/office/drawing/2010/main"/>
                        </a:ext>
                      </a:extLst>
                    </a:blip>
                    <a:stretch>
                      <a:fillRect/>
                    </a:stretch>
                  </pic:blipFill>
                  <pic:spPr>
                    <a:xfrm>
                      <a:off x="0" y="0"/>
                      <a:ext cx="2844000" cy="1711560"/>
                    </a:xfrm>
                    <a:prstGeom prst="rect">
                      <a:avLst/>
                    </a:prstGeom>
                  </pic:spPr>
                </pic:pic>
              </a:graphicData>
            </a:graphic>
          </wp:inline>
        </w:drawing>
      </w:r>
    </w:p>
    <w:p w14:paraId="11029AF6" w14:textId="51D6B242"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92</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Ninety Mile Beach</w:t>
      </w:r>
      <w:r w:rsidR="005055BE" w:rsidRPr="0030073E">
        <w:rPr>
          <w:lang w:val="en-AU"/>
        </w:rPr>
        <w:t xml:space="preserve"> and Loch Sport</w:t>
      </w:r>
    </w:p>
    <w:p w14:paraId="2BFF919B" w14:textId="3ECB555C" w:rsidR="00B45B79" w:rsidRPr="0030073E" w:rsidRDefault="00603CF4" w:rsidP="00B45B79">
      <w:pPr>
        <w:keepNext/>
        <w:rPr>
          <w:highlight w:val="yellow"/>
          <w:lang w:val="en-AU"/>
        </w:rPr>
      </w:pPr>
      <w:r w:rsidRPr="00402028">
        <w:rPr>
          <w:noProof/>
          <w:lang w:val="en-AU"/>
        </w:rPr>
        <w:drawing>
          <wp:inline distT="0" distB="0" distL="0" distR="0" wp14:anchorId="3DF51F03" wp14:editId="3D7A4172">
            <wp:extent cx="2844000" cy="1669382"/>
            <wp:effectExtent l="0" t="0" r="0" b="762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2844000" cy="1669382"/>
                    </a:xfrm>
                    <a:prstGeom prst="rect">
                      <a:avLst/>
                    </a:prstGeom>
                  </pic:spPr>
                </pic:pic>
              </a:graphicData>
            </a:graphic>
          </wp:inline>
        </w:drawing>
      </w:r>
    </w:p>
    <w:p w14:paraId="0681B0AB" w14:textId="61AF73F8"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93</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Ninety Mile Beach</w:t>
      </w:r>
      <w:r w:rsidR="005055BE" w:rsidRPr="0030073E">
        <w:rPr>
          <w:lang w:val="en-AU"/>
        </w:rPr>
        <w:t xml:space="preserve"> and Loch Sport</w:t>
      </w:r>
    </w:p>
    <w:p w14:paraId="38633CEE" w14:textId="3BE3BAE1" w:rsidR="00B45B79" w:rsidRPr="0030073E" w:rsidRDefault="00A95ACB" w:rsidP="002E6163">
      <w:pPr>
        <w:pStyle w:val="Heading2"/>
        <w:numPr>
          <w:ilvl w:val="1"/>
          <w:numId w:val="110"/>
        </w:numPr>
        <w:ind w:hanging="792"/>
        <w:rPr>
          <w:lang w:val="en-AU"/>
        </w:rPr>
      </w:pPr>
      <w:r>
        <w:rPr>
          <w:lang w:val="en-AU"/>
        </w:rPr>
        <w:br w:type="column"/>
      </w:r>
      <w:bookmarkStart w:id="2700" w:name="_Toc17454656"/>
      <w:r w:rsidR="00B45B79" w:rsidRPr="0030073E">
        <w:rPr>
          <w:lang w:val="en-AU"/>
        </w:rPr>
        <w:t>Phillip Island Penguin Parade &amp; Nature Park</w:t>
      </w:r>
      <w:bookmarkEnd w:id="2700"/>
    </w:p>
    <w:p w14:paraId="522541C3" w14:textId="77777777" w:rsidR="00B45B79" w:rsidRPr="0030073E" w:rsidRDefault="00B45B79" w:rsidP="00B45B79">
      <w:pPr>
        <w:pStyle w:val="Bulletedlist"/>
        <w:numPr>
          <w:ilvl w:val="0"/>
          <w:numId w:val="0"/>
        </w:numPr>
        <w:rPr>
          <w:lang w:val="en-AU"/>
        </w:rPr>
      </w:pPr>
      <w:r w:rsidRPr="0030073E">
        <w:rPr>
          <w:lang w:val="en-AU"/>
        </w:rPr>
        <w:t xml:space="preserve">The Phillip Island Nature Park is home to the hugely popular penguin parade and only 90 minutes from Melbourne. Visitors can view other wildlife in their natural habitat in the conservation park.   </w:t>
      </w:r>
    </w:p>
    <w:p w14:paraId="7A58C4BB" w14:textId="77777777" w:rsidR="00B45B79" w:rsidRPr="0030073E" w:rsidRDefault="00B45B79" w:rsidP="00B45B79">
      <w:pPr>
        <w:pStyle w:val="Bulletedlist"/>
        <w:numPr>
          <w:ilvl w:val="0"/>
          <w:numId w:val="0"/>
        </w:numPr>
        <w:rPr>
          <w:lang w:val="en-AU"/>
        </w:rPr>
      </w:pPr>
      <w:r w:rsidRPr="0030073E">
        <w:rPr>
          <w:lang w:val="en-AU"/>
        </w:rPr>
        <w:t xml:space="preserve"> </w:t>
      </w:r>
    </w:p>
    <w:p w14:paraId="3A80338B" w14:textId="77777777" w:rsidR="00B45B79" w:rsidRPr="0030073E" w:rsidRDefault="00B45B79" w:rsidP="00B45B79">
      <w:pPr>
        <w:pStyle w:val="Bulletedlist"/>
        <w:numPr>
          <w:ilvl w:val="0"/>
          <w:numId w:val="0"/>
        </w:numPr>
        <w:rPr>
          <w:lang w:val="en-AU"/>
        </w:rPr>
      </w:pPr>
      <w:r w:rsidRPr="0030073E">
        <w:rPr>
          <w:lang w:val="en-AU"/>
        </w:rPr>
        <w:t xml:space="preserve">Every night of the year, the world’s smallest penguins make their way from the waters of Summerland Beach to their sand dune burrows. The waddling penguins can be viewed at sunset from an elevated viewing platform, limited to a maximum of 300 people. The Penguin Parade Visitor Centre contains interactive displays, gift shops, toilets, café and a theatre. </w:t>
      </w:r>
    </w:p>
    <w:p w14:paraId="63462DD7" w14:textId="77777777" w:rsidR="00B45B79" w:rsidRPr="0030073E" w:rsidRDefault="00B45B79" w:rsidP="00B45B79">
      <w:pPr>
        <w:keepNext/>
        <w:rPr>
          <w:noProof/>
          <w:lang w:val="en-AU"/>
        </w:rPr>
      </w:pPr>
      <w:r w:rsidRPr="00402028">
        <w:rPr>
          <w:noProof/>
          <w:lang w:val="en-AU"/>
        </w:rPr>
        <w:drawing>
          <wp:inline distT="0" distB="0" distL="0" distR="0" wp14:anchorId="348145F9" wp14:editId="59755AF4">
            <wp:extent cx="2844000" cy="1780367"/>
            <wp:effectExtent l="0" t="0" r="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2844000" cy="1780367"/>
                    </a:xfrm>
                    <a:prstGeom prst="rect">
                      <a:avLst/>
                    </a:prstGeom>
                  </pic:spPr>
                </pic:pic>
              </a:graphicData>
            </a:graphic>
          </wp:inline>
        </w:drawing>
      </w:r>
    </w:p>
    <w:p w14:paraId="165982D9" w14:textId="223B893D"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94</w:t>
      </w:r>
      <w:r w:rsidRPr="00402028">
        <w:rPr>
          <w:lang w:val="en-AU"/>
        </w:rPr>
        <w:fldChar w:fldCharType="end"/>
      </w:r>
      <w:r w:rsidRPr="0030073E">
        <w:rPr>
          <w:lang w:val="en-AU"/>
        </w:rPr>
        <w:t xml:space="preserve"> </w:t>
      </w:r>
      <w:r w:rsidR="002674CA" w:rsidRPr="0030073E">
        <w:rPr>
          <w:lang w:val="en-AU"/>
        </w:rPr>
        <w:t>T</w:t>
      </w:r>
      <w:r w:rsidRPr="0030073E">
        <w:rPr>
          <w:lang w:val="en-AU"/>
        </w:rPr>
        <w:t>he penguins travelling to their burrows at the penguin parade</w:t>
      </w:r>
      <w:r w:rsidRPr="0030073E">
        <w:rPr>
          <w:rStyle w:val="FootnoteReference"/>
          <w:lang w:val="en-AU"/>
        </w:rPr>
        <w:footnoteReference w:id="17"/>
      </w:r>
    </w:p>
    <w:p w14:paraId="746403C7" w14:textId="11B61DF2" w:rsidR="00F668FB" w:rsidRPr="0030073E" w:rsidRDefault="00F668FB" w:rsidP="00F668FB">
      <w:pPr>
        <w:rPr>
          <w:highlight w:val="yellow"/>
          <w:lang w:val="en-AU"/>
        </w:rPr>
      </w:pPr>
      <w:r w:rsidRPr="00402028">
        <w:rPr>
          <w:noProof/>
          <w:lang w:val="en-AU"/>
        </w:rPr>
        <w:drawing>
          <wp:inline distT="0" distB="0" distL="0" distR="0" wp14:anchorId="59EB6C51" wp14:editId="36ECDDA5">
            <wp:extent cx="2844000" cy="1989243"/>
            <wp:effectExtent l="0" t="0" r="0" b="0"/>
            <wp:docPr id="106153582" name="Picture 10615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2844000" cy="1989243"/>
                    </a:xfrm>
                    <a:prstGeom prst="rect">
                      <a:avLst/>
                    </a:prstGeom>
                  </pic:spPr>
                </pic:pic>
              </a:graphicData>
            </a:graphic>
          </wp:inline>
        </w:drawing>
      </w:r>
    </w:p>
    <w:p w14:paraId="12A7778D" w14:textId="75698B64" w:rsidR="00F668FB" w:rsidRPr="0030073E" w:rsidRDefault="00F668FB" w:rsidP="00DA62D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95</w:t>
      </w:r>
      <w:r w:rsidRPr="00402028">
        <w:rPr>
          <w:lang w:val="en-AU"/>
        </w:rPr>
        <w:fldChar w:fldCharType="end"/>
      </w:r>
      <w:r w:rsidRPr="0030073E">
        <w:rPr>
          <w:lang w:val="en-AU"/>
        </w:rPr>
        <w:t xml:space="preserve"> Aerial imagery of the Penguin Parade location</w:t>
      </w:r>
    </w:p>
    <w:p w14:paraId="02FD8E56" w14:textId="77777777" w:rsidR="00B45B79" w:rsidRPr="0030073E" w:rsidRDefault="00B45B79" w:rsidP="00B45B79">
      <w:pPr>
        <w:pStyle w:val="Heading5"/>
        <w:rPr>
          <w:lang w:val="en-AU"/>
        </w:rPr>
      </w:pPr>
      <w:r w:rsidRPr="0030073E">
        <w:rPr>
          <w:lang w:val="en-AU"/>
        </w:rPr>
        <w:t>Fixed Broadband</w:t>
      </w:r>
    </w:p>
    <w:p w14:paraId="544A2201" w14:textId="50BC7AC0" w:rsidR="00B45B79" w:rsidRPr="0030073E" w:rsidRDefault="00B45B79" w:rsidP="00B45B79">
      <w:pPr>
        <w:rPr>
          <w:lang w:val="en-AU"/>
        </w:rPr>
      </w:pPr>
      <w:r w:rsidRPr="0030073E">
        <w:rPr>
          <w:lang w:val="en-AU"/>
        </w:rPr>
        <w:t>Our analysis reveals the Penguin Parade Visitor Centre falls into the NBN Co’s</w:t>
      </w:r>
      <w:r w:rsidR="009A7E58">
        <w:rPr>
          <w:lang w:val="en-AU"/>
        </w:rPr>
        <w:t xml:space="preserve"> satellite</w:t>
      </w:r>
      <w:r w:rsidRPr="0030073E">
        <w:rPr>
          <w:lang w:val="en-AU"/>
        </w:rPr>
        <w:t xml:space="preserve"> footprint. New technologies do not appear to be scheduled for this area.</w:t>
      </w:r>
    </w:p>
    <w:p w14:paraId="3B075303" w14:textId="77777777" w:rsidR="00B45B79" w:rsidRPr="0030073E" w:rsidRDefault="00B45B79" w:rsidP="00B45B79">
      <w:pPr>
        <w:rPr>
          <w:lang w:val="en-AU"/>
        </w:rPr>
      </w:pPr>
      <w:r w:rsidRPr="00402028">
        <w:rPr>
          <w:noProof/>
          <w:lang w:val="en-AU"/>
        </w:rPr>
        <w:drawing>
          <wp:inline distT="0" distB="0" distL="0" distR="0" wp14:anchorId="1100DB2D" wp14:editId="6B329AC8">
            <wp:extent cx="2844000" cy="1889310"/>
            <wp:effectExtent l="0" t="0" r="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screen">
                      <a:extLst>
                        <a:ext uri="{28A0092B-C50C-407E-A947-70E740481C1C}">
                          <a14:useLocalDpi xmlns:a14="http://schemas.microsoft.com/office/drawing/2010/main"/>
                        </a:ext>
                      </a:extLst>
                    </a:blip>
                    <a:stretch>
                      <a:fillRect/>
                    </a:stretch>
                  </pic:blipFill>
                  <pic:spPr>
                    <a:xfrm>
                      <a:off x="0" y="0"/>
                      <a:ext cx="2844000" cy="1889310"/>
                    </a:xfrm>
                    <a:prstGeom prst="rect">
                      <a:avLst/>
                    </a:prstGeom>
                  </pic:spPr>
                </pic:pic>
              </a:graphicData>
            </a:graphic>
          </wp:inline>
        </w:drawing>
      </w:r>
    </w:p>
    <w:p w14:paraId="230871FC" w14:textId="4294630B" w:rsidR="00B45B79" w:rsidRPr="0030073E" w:rsidRDefault="00B45B79"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96</w:t>
      </w:r>
      <w:r w:rsidRPr="00402028">
        <w:rPr>
          <w:lang w:val="en-AU"/>
        </w:rPr>
        <w:fldChar w:fldCharType="end"/>
      </w:r>
      <w:r w:rsidRPr="0030073E">
        <w:rPr>
          <w:lang w:val="en-AU"/>
        </w:rPr>
        <w:t xml:space="preserve"> NBN Coverage of the Phillip Island Nature Park (</w:t>
      </w:r>
      <w:r w:rsidR="0035637A">
        <w:rPr>
          <w:lang w:val="en-AU"/>
        </w:rPr>
        <w:t>NBN Co</w:t>
      </w:r>
      <w:r w:rsidRPr="0030073E">
        <w:rPr>
          <w:lang w:val="en-AU"/>
        </w:rPr>
        <w:t>)</w:t>
      </w:r>
    </w:p>
    <w:p w14:paraId="16098680" w14:textId="77777777" w:rsidR="00B45B79" w:rsidRPr="0030073E" w:rsidRDefault="00B45B79" w:rsidP="00B45B79">
      <w:pPr>
        <w:pStyle w:val="Heading5"/>
        <w:rPr>
          <w:lang w:val="en-AU"/>
        </w:rPr>
      </w:pPr>
      <w:r w:rsidRPr="0030073E">
        <w:rPr>
          <w:lang w:val="en-AU"/>
        </w:rPr>
        <w:t>Mobile Coverage</w:t>
      </w:r>
    </w:p>
    <w:p w14:paraId="06798796" w14:textId="77777777" w:rsidR="00B45B79" w:rsidRPr="0030073E" w:rsidRDefault="00B45B79" w:rsidP="00B45B79">
      <w:pPr>
        <w:rPr>
          <w:lang w:val="en-AU"/>
        </w:rPr>
      </w:pPr>
      <w:r w:rsidRPr="0030073E">
        <w:rPr>
          <w:lang w:val="en-AU"/>
        </w:rPr>
        <w:t>Based on public coverage maps:</w:t>
      </w:r>
    </w:p>
    <w:p w14:paraId="7F5349F9" w14:textId="4F732969" w:rsidR="00B45B79" w:rsidRPr="0030073E" w:rsidRDefault="00B45B79" w:rsidP="00B45B79">
      <w:pPr>
        <w:pStyle w:val="Bulletedlist"/>
        <w:rPr>
          <w:lang w:val="en-AU"/>
        </w:rPr>
      </w:pPr>
      <w:r w:rsidRPr="0030073E">
        <w:rPr>
          <w:lang w:val="en-AU"/>
        </w:rPr>
        <w:t>Telstra shows 4GX outdoor handheld device coverage (with a typical download speed of 2-75 Mbps) and 3G device coverage of the nature park</w:t>
      </w:r>
    </w:p>
    <w:p w14:paraId="3949D669" w14:textId="10087BD0" w:rsidR="00B45B79" w:rsidRPr="0030073E" w:rsidRDefault="00B45B79" w:rsidP="00B45B79">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of the nature park</w:t>
      </w:r>
    </w:p>
    <w:p w14:paraId="58651657" w14:textId="58E558E7" w:rsidR="00B45B79" w:rsidRPr="0030073E" w:rsidRDefault="00B45B79" w:rsidP="002E6163">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of the nature park.</w:t>
      </w:r>
    </w:p>
    <w:p w14:paraId="3916FBD2" w14:textId="77777777" w:rsidR="00B45B79" w:rsidRPr="0030073E" w:rsidRDefault="00B45B79" w:rsidP="002E6163">
      <w:pPr>
        <w:rPr>
          <w:lang w:val="en-AU"/>
        </w:rPr>
      </w:pPr>
      <w:r w:rsidRPr="0030073E">
        <w:rPr>
          <w:lang w:val="en-AU"/>
        </w:rPr>
        <w:t>In summary, there appears to be no mobile coverage issues in the area, with the three major mobile network operators all offering service.</w:t>
      </w:r>
    </w:p>
    <w:p w14:paraId="41C77690" w14:textId="77777777" w:rsidR="00B45B79" w:rsidRPr="0030073E" w:rsidRDefault="00B45B79" w:rsidP="00B45B79">
      <w:pPr>
        <w:keepNext/>
        <w:rPr>
          <w:highlight w:val="yellow"/>
          <w:lang w:val="en-AU"/>
        </w:rPr>
      </w:pPr>
      <w:r w:rsidRPr="00402028">
        <w:rPr>
          <w:noProof/>
          <w:lang w:val="en-AU"/>
        </w:rPr>
        <w:drawing>
          <wp:inline distT="0" distB="0" distL="0" distR="0" wp14:anchorId="34605032" wp14:editId="449FA758">
            <wp:extent cx="2844000" cy="2292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2844000" cy="2292975"/>
                    </a:xfrm>
                    <a:prstGeom prst="rect">
                      <a:avLst/>
                    </a:prstGeom>
                  </pic:spPr>
                </pic:pic>
              </a:graphicData>
            </a:graphic>
          </wp:inline>
        </w:drawing>
      </w:r>
    </w:p>
    <w:p w14:paraId="1C1C52E6" w14:textId="5618B276"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97</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Phillip Island Nature Park</w:t>
      </w:r>
    </w:p>
    <w:p w14:paraId="05A4FA34" w14:textId="77777777" w:rsidR="00B45B79" w:rsidRPr="0030073E" w:rsidRDefault="00B45B79" w:rsidP="00B45B79">
      <w:pPr>
        <w:keepNext/>
        <w:rPr>
          <w:highlight w:val="yellow"/>
          <w:lang w:val="en-AU"/>
        </w:rPr>
      </w:pPr>
      <w:r w:rsidRPr="00402028">
        <w:rPr>
          <w:noProof/>
          <w:lang w:val="en-AU"/>
        </w:rPr>
        <w:drawing>
          <wp:inline distT="0" distB="0" distL="0" distR="0" wp14:anchorId="608067EC" wp14:editId="0A538EF4">
            <wp:extent cx="2844000" cy="1644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screen">
                      <a:extLst>
                        <a:ext uri="{28A0092B-C50C-407E-A947-70E740481C1C}">
                          <a14:useLocalDpi xmlns:a14="http://schemas.microsoft.com/office/drawing/2010/main"/>
                        </a:ext>
                      </a:extLst>
                    </a:blip>
                    <a:stretch>
                      <a:fillRect/>
                    </a:stretch>
                  </pic:blipFill>
                  <pic:spPr>
                    <a:xfrm>
                      <a:off x="0" y="0"/>
                      <a:ext cx="2844000" cy="1644750"/>
                    </a:xfrm>
                    <a:prstGeom prst="rect">
                      <a:avLst/>
                    </a:prstGeom>
                  </pic:spPr>
                </pic:pic>
              </a:graphicData>
            </a:graphic>
          </wp:inline>
        </w:drawing>
      </w:r>
    </w:p>
    <w:p w14:paraId="251F5CA8" w14:textId="22ACDD1F"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98</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Phillip Island Nature Park</w:t>
      </w:r>
    </w:p>
    <w:p w14:paraId="3F32629C" w14:textId="44BBD7A9" w:rsidR="00B45B79" w:rsidRPr="0030073E" w:rsidRDefault="003F1CAE" w:rsidP="00B45B79">
      <w:pPr>
        <w:keepNext/>
        <w:rPr>
          <w:highlight w:val="yellow"/>
          <w:lang w:val="en-AU"/>
        </w:rPr>
      </w:pPr>
      <w:r w:rsidRPr="00402028">
        <w:rPr>
          <w:noProof/>
          <w:lang w:val="en-AU"/>
        </w:rPr>
        <w:drawing>
          <wp:inline distT="0" distB="0" distL="0" distR="0" wp14:anchorId="0ED7E428" wp14:editId="796D2A73">
            <wp:extent cx="2844000" cy="1662794"/>
            <wp:effectExtent l="0" t="0" r="0"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28A0092B-C50C-407E-A947-70E740481C1C}">
                          <a14:useLocalDpi xmlns:a14="http://schemas.microsoft.com/office/drawing/2010/main"/>
                        </a:ext>
                      </a:extLst>
                    </a:blip>
                    <a:stretch>
                      <a:fillRect/>
                    </a:stretch>
                  </pic:blipFill>
                  <pic:spPr>
                    <a:xfrm>
                      <a:off x="0" y="0"/>
                      <a:ext cx="2844000" cy="1662794"/>
                    </a:xfrm>
                    <a:prstGeom prst="rect">
                      <a:avLst/>
                    </a:prstGeom>
                  </pic:spPr>
                </pic:pic>
              </a:graphicData>
            </a:graphic>
          </wp:inline>
        </w:drawing>
      </w:r>
    </w:p>
    <w:p w14:paraId="0AFDE2C0" w14:textId="2B4C68A5"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99</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Phillip Island Nature Park</w:t>
      </w:r>
    </w:p>
    <w:p w14:paraId="48F09EB1" w14:textId="0DA97D94" w:rsidR="00B45B79" w:rsidRPr="0030073E" w:rsidRDefault="00B45B79" w:rsidP="002E6163">
      <w:pPr>
        <w:pStyle w:val="Heading2"/>
        <w:numPr>
          <w:ilvl w:val="1"/>
          <w:numId w:val="110"/>
        </w:numPr>
        <w:ind w:hanging="792"/>
        <w:rPr>
          <w:lang w:val="en-AU"/>
        </w:rPr>
      </w:pPr>
      <w:bookmarkStart w:id="2701" w:name="_Toc17454657"/>
      <w:r w:rsidRPr="0030073E">
        <w:rPr>
          <w:lang w:val="en-AU"/>
        </w:rPr>
        <w:t>Mount Baw Baw National Park</w:t>
      </w:r>
      <w:bookmarkEnd w:id="2701"/>
    </w:p>
    <w:p w14:paraId="5204B5F4" w14:textId="77777777" w:rsidR="00B45B79" w:rsidRPr="0030073E" w:rsidRDefault="00B45B79" w:rsidP="00B45B79">
      <w:pPr>
        <w:pStyle w:val="Bulletedlist"/>
        <w:numPr>
          <w:ilvl w:val="0"/>
          <w:numId w:val="0"/>
        </w:numPr>
        <w:rPr>
          <w:lang w:val="en-AU"/>
        </w:rPr>
      </w:pPr>
      <w:r w:rsidRPr="0030073E">
        <w:rPr>
          <w:lang w:val="en-AU"/>
        </w:rPr>
        <w:t>The Mount Baw Baw National Park is a playfield for all seasons, approximately 120 kilometres east of Melbourne.</w:t>
      </w:r>
    </w:p>
    <w:p w14:paraId="19C540B0" w14:textId="77777777" w:rsidR="00B45B79" w:rsidRPr="0030073E" w:rsidRDefault="00B45B79" w:rsidP="00B45B79">
      <w:pPr>
        <w:pStyle w:val="Bulletedlist"/>
        <w:numPr>
          <w:ilvl w:val="0"/>
          <w:numId w:val="0"/>
        </w:numPr>
        <w:rPr>
          <w:lang w:val="en-AU"/>
        </w:rPr>
      </w:pPr>
    </w:p>
    <w:p w14:paraId="3F4F5AC2" w14:textId="77777777" w:rsidR="00B45B79" w:rsidRPr="0030073E" w:rsidRDefault="00B45B79" w:rsidP="00B45B79">
      <w:pPr>
        <w:pStyle w:val="Bulletedlist"/>
        <w:numPr>
          <w:ilvl w:val="0"/>
          <w:numId w:val="0"/>
        </w:numPr>
        <w:rPr>
          <w:lang w:val="en-AU"/>
        </w:rPr>
      </w:pPr>
      <w:r w:rsidRPr="0030073E">
        <w:rPr>
          <w:lang w:val="en-AU"/>
        </w:rPr>
        <w:t xml:space="preserve">Due to its close proximity to Melbourne, the Mount Baw Baw Alpine Village is a popular destination for snow activities in the winter for day trippers and also for those planning to extend their stay. With over 30 hectares of snowy terrain, the activities to experience include skiing, snowboarding, tobogganing, snowshoeing and dog sledding. Overnight accommodation options range from budget dorms to luxurious lodges. </w:t>
      </w:r>
    </w:p>
    <w:p w14:paraId="62598E81" w14:textId="77777777" w:rsidR="00B45B79" w:rsidRPr="0030073E" w:rsidRDefault="00B45B79" w:rsidP="00B45B79">
      <w:pPr>
        <w:pStyle w:val="Bulletedlist"/>
        <w:numPr>
          <w:ilvl w:val="0"/>
          <w:numId w:val="0"/>
        </w:numPr>
        <w:rPr>
          <w:lang w:val="en-AU"/>
        </w:rPr>
      </w:pPr>
    </w:p>
    <w:p w14:paraId="0779608C" w14:textId="3B7AEA57" w:rsidR="00B45B79" w:rsidRPr="0030073E" w:rsidRDefault="00B45B79" w:rsidP="00B45B79">
      <w:pPr>
        <w:pStyle w:val="Bulletedlist"/>
        <w:numPr>
          <w:ilvl w:val="0"/>
          <w:numId w:val="0"/>
        </w:numPr>
        <w:rPr>
          <w:lang w:val="en-AU"/>
        </w:rPr>
      </w:pPr>
      <w:r w:rsidRPr="0030073E">
        <w:rPr>
          <w:lang w:val="en-AU"/>
        </w:rPr>
        <w:t xml:space="preserve">The summer offers the ideal location for bushwalking and mountain biking with open grassy plains scattered with wildflowers. </w:t>
      </w:r>
    </w:p>
    <w:p w14:paraId="56798066" w14:textId="77777777" w:rsidR="00B45B79" w:rsidRPr="0030073E" w:rsidRDefault="00B45B79" w:rsidP="00B45B79">
      <w:pPr>
        <w:keepNext/>
        <w:rPr>
          <w:noProof/>
          <w:lang w:val="en-AU"/>
        </w:rPr>
      </w:pPr>
      <w:r w:rsidRPr="00402028">
        <w:rPr>
          <w:noProof/>
          <w:lang w:val="en-AU"/>
        </w:rPr>
        <w:drawing>
          <wp:inline distT="0" distB="0" distL="0" distR="0" wp14:anchorId="22D658D8" wp14:editId="3685597C">
            <wp:extent cx="2844000" cy="210368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screen">
                      <a:extLst>
                        <a:ext uri="{28A0092B-C50C-407E-A947-70E740481C1C}">
                          <a14:useLocalDpi xmlns:a14="http://schemas.microsoft.com/office/drawing/2010/main"/>
                        </a:ext>
                      </a:extLst>
                    </a:blip>
                    <a:stretch>
                      <a:fillRect/>
                    </a:stretch>
                  </pic:blipFill>
                  <pic:spPr>
                    <a:xfrm>
                      <a:off x="0" y="0"/>
                      <a:ext cx="2844000" cy="2103682"/>
                    </a:xfrm>
                    <a:prstGeom prst="rect">
                      <a:avLst/>
                    </a:prstGeom>
                  </pic:spPr>
                </pic:pic>
              </a:graphicData>
            </a:graphic>
          </wp:inline>
        </w:drawing>
      </w:r>
    </w:p>
    <w:p w14:paraId="0E3FA2F9" w14:textId="4DEC3CB3"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100</w:t>
      </w:r>
      <w:r w:rsidRPr="00402028">
        <w:rPr>
          <w:lang w:val="en-AU"/>
        </w:rPr>
        <w:fldChar w:fldCharType="end"/>
      </w:r>
      <w:r w:rsidRPr="0030073E">
        <w:rPr>
          <w:lang w:val="en-AU"/>
        </w:rPr>
        <w:t xml:space="preserve"> </w:t>
      </w:r>
      <w:r w:rsidR="002674CA" w:rsidRPr="0030073E">
        <w:rPr>
          <w:lang w:val="en-AU"/>
        </w:rPr>
        <w:t>S</w:t>
      </w:r>
      <w:r w:rsidRPr="0030073E">
        <w:rPr>
          <w:lang w:val="en-AU"/>
        </w:rPr>
        <w:t>kier in the Mount Baw Baw Village</w:t>
      </w:r>
      <w:r w:rsidRPr="0030073E">
        <w:rPr>
          <w:rStyle w:val="FootnoteReference"/>
          <w:lang w:val="en-AU"/>
        </w:rPr>
        <w:footnoteReference w:id="18"/>
      </w:r>
    </w:p>
    <w:p w14:paraId="6EF88AE4" w14:textId="56BABC28" w:rsidR="00E465DA" w:rsidRPr="0030073E" w:rsidRDefault="00E465DA" w:rsidP="00E465DA">
      <w:pPr>
        <w:rPr>
          <w:highlight w:val="yellow"/>
          <w:lang w:val="en-AU"/>
        </w:rPr>
      </w:pPr>
      <w:r w:rsidRPr="00402028">
        <w:rPr>
          <w:noProof/>
          <w:lang w:val="en-AU"/>
        </w:rPr>
        <w:drawing>
          <wp:inline distT="0" distB="0" distL="0" distR="0" wp14:anchorId="22764E3A" wp14:editId="35F5C748">
            <wp:extent cx="2844000" cy="2113233"/>
            <wp:effectExtent l="0" t="0" r="0" b="1905"/>
            <wp:docPr id="106153583" name="Picture 10615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extLst>
                        <a:ext uri="{28A0092B-C50C-407E-A947-70E740481C1C}">
                          <a14:useLocalDpi xmlns:a14="http://schemas.microsoft.com/office/drawing/2010/main"/>
                        </a:ext>
                      </a:extLst>
                    </a:blip>
                    <a:stretch>
                      <a:fillRect/>
                    </a:stretch>
                  </pic:blipFill>
                  <pic:spPr>
                    <a:xfrm>
                      <a:off x="0" y="0"/>
                      <a:ext cx="2844000" cy="2113233"/>
                    </a:xfrm>
                    <a:prstGeom prst="rect">
                      <a:avLst/>
                    </a:prstGeom>
                  </pic:spPr>
                </pic:pic>
              </a:graphicData>
            </a:graphic>
          </wp:inline>
        </w:drawing>
      </w:r>
    </w:p>
    <w:p w14:paraId="54D11EE6" w14:textId="39294C8B" w:rsidR="00E465DA" w:rsidRPr="0030073E" w:rsidRDefault="00E465DA" w:rsidP="00DA62D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101</w:t>
      </w:r>
      <w:r w:rsidRPr="00402028">
        <w:rPr>
          <w:lang w:val="en-AU"/>
        </w:rPr>
        <w:fldChar w:fldCharType="end"/>
      </w:r>
      <w:r w:rsidRPr="0030073E">
        <w:rPr>
          <w:lang w:val="en-AU"/>
        </w:rPr>
        <w:t xml:space="preserve"> Aerial imagery of Mount Baw Baw Village</w:t>
      </w:r>
    </w:p>
    <w:p w14:paraId="3A5BDCBC" w14:textId="77777777" w:rsidR="00B45B79" w:rsidRPr="0030073E" w:rsidRDefault="00B45B79" w:rsidP="00B45B79">
      <w:pPr>
        <w:pStyle w:val="Heading5"/>
        <w:rPr>
          <w:lang w:val="en-AU"/>
        </w:rPr>
      </w:pPr>
      <w:r w:rsidRPr="0030073E">
        <w:rPr>
          <w:lang w:val="en-AU"/>
        </w:rPr>
        <w:t>Fixed Broadband</w:t>
      </w:r>
    </w:p>
    <w:p w14:paraId="712FED90" w14:textId="378DCAF4" w:rsidR="00B45B79" w:rsidRPr="0030073E" w:rsidRDefault="00B45B79" w:rsidP="00B45B79">
      <w:pPr>
        <w:rPr>
          <w:lang w:val="en-AU"/>
        </w:rPr>
      </w:pPr>
      <w:r w:rsidRPr="0030073E">
        <w:rPr>
          <w:lang w:val="en-AU"/>
        </w:rPr>
        <w:t>Our analysis reveals the village, including the Mt Baw Baw Information Centre, falls into the NBN Co’s</w:t>
      </w:r>
      <w:r w:rsidR="009A7E58">
        <w:rPr>
          <w:lang w:val="en-AU"/>
        </w:rPr>
        <w:t xml:space="preserve"> satellite</w:t>
      </w:r>
      <w:r w:rsidRPr="0030073E">
        <w:rPr>
          <w:lang w:val="en-AU"/>
        </w:rPr>
        <w:t xml:space="preserve"> footprint.</w:t>
      </w:r>
    </w:p>
    <w:p w14:paraId="56B9A246" w14:textId="77777777" w:rsidR="00B45B79" w:rsidRPr="0030073E" w:rsidRDefault="00B45B79" w:rsidP="00B45B79">
      <w:pPr>
        <w:rPr>
          <w:lang w:val="en-AU"/>
        </w:rPr>
      </w:pPr>
      <w:r w:rsidRPr="00402028">
        <w:rPr>
          <w:noProof/>
          <w:lang w:val="en-AU"/>
        </w:rPr>
        <w:drawing>
          <wp:inline distT="0" distB="0" distL="0" distR="0" wp14:anchorId="6D05D2D3" wp14:editId="6A43DFFA">
            <wp:extent cx="2844000" cy="1899058"/>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screen">
                      <a:extLst>
                        <a:ext uri="{28A0092B-C50C-407E-A947-70E740481C1C}">
                          <a14:useLocalDpi xmlns:a14="http://schemas.microsoft.com/office/drawing/2010/main"/>
                        </a:ext>
                      </a:extLst>
                    </a:blip>
                    <a:stretch>
                      <a:fillRect/>
                    </a:stretch>
                  </pic:blipFill>
                  <pic:spPr>
                    <a:xfrm>
                      <a:off x="0" y="0"/>
                      <a:ext cx="2844000" cy="1899058"/>
                    </a:xfrm>
                    <a:prstGeom prst="rect">
                      <a:avLst/>
                    </a:prstGeom>
                  </pic:spPr>
                </pic:pic>
              </a:graphicData>
            </a:graphic>
          </wp:inline>
        </w:drawing>
      </w:r>
    </w:p>
    <w:p w14:paraId="2A93461A" w14:textId="1A006117" w:rsidR="00B45B79" w:rsidRPr="0030073E" w:rsidRDefault="00B45B79"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102</w:t>
      </w:r>
      <w:r w:rsidRPr="00402028">
        <w:rPr>
          <w:lang w:val="en-AU"/>
        </w:rPr>
        <w:fldChar w:fldCharType="end"/>
      </w:r>
      <w:r w:rsidRPr="0030073E">
        <w:rPr>
          <w:lang w:val="en-AU"/>
        </w:rPr>
        <w:t xml:space="preserve"> NBN Coverage of Mount Baw Baw Village (</w:t>
      </w:r>
      <w:r w:rsidR="0035637A">
        <w:rPr>
          <w:lang w:val="en-AU"/>
        </w:rPr>
        <w:t>NBN Co</w:t>
      </w:r>
      <w:r w:rsidRPr="0030073E">
        <w:rPr>
          <w:lang w:val="en-AU"/>
        </w:rPr>
        <w:t>)</w:t>
      </w:r>
    </w:p>
    <w:p w14:paraId="6EF511C8" w14:textId="77777777" w:rsidR="00B45B79" w:rsidRPr="0030073E" w:rsidRDefault="00B45B79" w:rsidP="00B45B79">
      <w:pPr>
        <w:pStyle w:val="Heading5"/>
        <w:rPr>
          <w:lang w:val="en-AU"/>
        </w:rPr>
      </w:pPr>
      <w:r w:rsidRPr="0030073E">
        <w:rPr>
          <w:lang w:val="en-AU"/>
        </w:rPr>
        <w:t>Mobile Coverage</w:t>
      </w:r>
    </w:p>
    <w:p w14:paraId="4AB82AA7" w14:textId="77777777" w:rsidR="00B45B79" w:rsidRPr="0030073E" w:rsidRDefault="00B45B79" w:rsidP="00B45B79">
      <w:pPr>
        <w:rPr>
          <w:lang w:val="en-AU"/>
        </w:rPr>
      </w:pPr>
      <w:r w:rsidRPr="0030073E">
        <w:rPr>
          <w:lang w:val="en-AU"/>
        </w:rPr>
        <w:t>Based on public coverage maps:</w:t>
      </w:r>
    </w:p>
    <w:p w14:paraId="16493265" w14:textId="77777777" w:rsidR="00B45B79" w:rsidRPr="0030073E" w:rsidRDefault="00B45B79" w:rsidP="00B45B79">
      <w:pPr>
        <w:pStyle w:val="Bulletedlist"/>
        <w:rPr>
          <w:lang w:val="en-AU"/>
        </w:rPr>
      </w:pPr>
      <w:r w:rsidRPr="0030073E">
        <w:rPr>
          <w:lang w:val="en-AU"/>
        </w:rPr>
        <w:t>Telstra shows 4GX outdoor handheld device coverage (with a typical download speed of 2-75 Mbps) of Mt Baw Baw Village and Mt Baw Baw Tourist Road. The remaining park area has 4GX and 3G handheld device coverage with areas of no coverage evident.</w:t>
      </w:r>
    </w:p>
    <w:p w14:paraId="111F0B7C" w14:textId="214E5C7A" w:rsidR="00B45B79" w:rsidRPr="0030073E" w:rsidRDefault="00B45B79" w:rsidP="00B45B79">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of Mt Baw Baw Village however, a blackspot is evident on Mt Baw Baw Tourist Road. The remaining park area has 4G Plus </w:t>
      </w:r>
      <w:r w:rsidRPr="00402028">
        <w:rPr>
          <w:lang w:val="en-AU"/>
        </w:rPr>
        <w:t>outdoor</w:t>
      </w:r>
      <w:r w:rsidRPr="0030073E">
        <w:rPr>
          <w:lang w:val="en-AU"/>
        </w:rPr>
        <w:t xml:space="preserve"> and 3G </w:t>
      </w:r>
      <w:r w:rsidRPr="00402028">
        <w:rPr>
          <w:lang w:val="en-AU"/>
        </w:rPr>
        <w:t>outdoor</w:t>
      </w:r>
      <w:r w:rsidRPr="0030073E">
        <w:rPr>
          <w:lang w:val="en-AU"/>
        </w:rPr>
        <w:t xml:space="preserve"> coverage with patchy areas without coverage. </w:t>
      </w:r>
    </w:p>
    <w:p w14:paraId="563E6DF0" w14:textId="72125335" w:rsidR="00B85C33" w:rsidRPr="0030073E" w:rsidRDefault="00B85C33" w:rsidP="00B45B79">
      <w:pPr>
        <w:pStyle w:val="Bulletedlist"/>
        <w:rPr>
          <w:lang w:val="en-AU"/>
        </w:rPr>
      </w:pPr>
      <w:r w:rsidRPr="0030073E">
        <w:rPr>
          <w:lang w:val="en-AU"/>
        </w:rPr>
        <w:t xml:space="preserve">Vodafone shows 4G </w:t>
      </w:r>
      <w:r w:rsidRPr="00402028">
        <w:rPr>
          <w:lang w:val="en-AU"/>
        </w:rPr>
        <w:t>outdoor</w:t>
      </w:r>
      <w:r w:rsidRPr="0030073E">
        <w:rPr>
          <w:lang w:val="en-AU"/>
        </w:rPr>
        <w:t xml:space="preserve"> coverage of Mt Baw Baw Village and Mt Baw Baw Tourist Road. The remaining park area has 4G </w:t>
      </w:r>
      <w:r w:rsidRPr="00402028">
        <w:rPr>
          <w:lang w:val="en-AU"/>
        </w:rPr>
        <w:t>outdoor</w:t>
      </w:r>
      <w:r w:rsidRPr="0030073E">
        <w:rPr>
          <w:lang w:val="en-AU"/>
        </w:rPr>
        <w:t xml:space="preserve"> and 3G </w:t>
      </w:r>
      <w:r w:rsidRPr="00402028">
        <w:rPr>
          <w:lang w:val="en-AU"/>
        </w:rPr>
        <w:t>outdoor</w:t>
      </w:r>
      <w:r w:rsidRPr="0030073E">
        <w:rPr>
          <w:lang w:val="en-AU"/>
        </w:rPr>
        <w:t xml:space="preserve"> coverage with significant areas without coverage.</w:t>
      </w:r>
    </w:p>
    <w:p w14:paraId="7D5E230E" w14:textId="30EECA13" w:rsidR="00B45B79" w:rsidRPr="0030073E" w:rsidRDefault="00B45B79" w:rsidP="002E6163">
      <w:pPr>
        <w:rPr>
          <w:lang w:val="en-AU"/>
        </w:rPr>
      </w:pPr>
      <w:r w:rsidRPr="0030073E">
        <w:rPr>
          <w:lang w:val="en-AU"/>
        </w:rPr>
        <w:t xml:space="preserve">In summary, there appears to be </w:t>
      </w:r>
      <w:r w:rsidR="00831448" w:rsidRPr="0030073E">
        <w:rPr>
          <w:lang w:val="en-AU"/>
        </w:rPr>
        <w:t xml:space="preserve">no </w:t>
      </w:r>
      <w:r w:rsidRPr="0030073E">
        <w:rPr>
          <w:lang w:val="en-AU"/>
        </w:rPr>
        <w:t>mobile coverage</w:t>
      </w:r>
      <w:r w:rsidR="00831448" w:rsidRPr="0030073E">
        <w:rPr>
          <w:lang w:val="en-AU"/>
        </w:rPr>
        <w:t xml:space="preserve"> issues</w:t>
      </w:r>
      <w:r w:rsidRPr="0030073E">
        <w:rPr>
          <w:lang w:val="en-AU"/>
        </w:rPr>
        <w:t xml:space="preserve"> in the Mount Baw Baw Village, with the three major mobile network operators all offering service, however partial coverage is provided for the remainder of the park. </w:t>
      </w:r>
    </w:p>
    <w:p w14:paraId="1F73C786" w14:textId="77777777" w:rsidR="00B45B79" w:rsidRPr="0030073E" w:rsidRDefault="00B45B79" w:rsidP="00B45B79">
      <w:pPr>
        <w:keepNext/>
        <w:rPr>
          <w:highlight w:val="yellow"/>
          <w:lang w:val="en-AU"/>
        </w:rPr>
      </w:pPr>
      <w:r w:rsidRPr="00402028">
        <w:rPr>
          <w:noProof/>
          <w:lang w:val="en-AU"/>
        </w:rPr>
        <w:drawing>
          <wp:inline distT="0" distB="0" distL="0" distR="0" wp14:anchorId="2AD24992" wp14:editId="2716BDFD">
            <wp:extent cx="2844000" cy="2292331"/>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screen">
                      <a:extLst>
                        <a:ext uri="{28A0092B-C50C-407E-A947-70E740481C1C}">
                          <a14:useLocalDpi xmlns:a14="http://schemas.microsoft.com/office/drawing/2010/main"/>
                        </a:ext>
                      </a:extLst>
                    </a:blip>
                    <a:stretch>
                      <a:fillRect/>
                    </a:stretch>
                  </pic:blipFill>
                  <pic:spPr>
                    <a:xfrm>
                      <a:off x="0" y="0"/>
                      <a:ext cx="2844000" cy="2292331"/>
                    </a:xfrm>
                    <a:prstGeom prst="rect">
                      <a:avLst/>
                    </a:prstGeom>
                  </pic:spPr>
                </pic:pic>
              </a:graphicData>
            </a:graphic>
          </wp:inline>
        </w:drawing>
      </w:r>
    </w:p>
    <w:p w14:paraId="37BA27D6" w14:textId="5AC6412E"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103</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Mount Baw Baw National Park</w:t>
      </w:r>
    </w:p>
    <w:p w14:paraId="7B971381" w14:textId="77777777" w:rsidR="00B45B79" w:rsidRPr="0030073E" w:rsidRDefault="00B45B79" w:rsidP="00B45B79">
      <w:pPr>
        <w:keepNext/>
        <w:rPr>
          <w:highlight w:val="yellow"/>
          <w:lang w:val="en-AU"/>
        </w:rPr>
      </w:pPr>
      <w:r w:rsidRPr="00402028">
        <w:rPr>
          <w:noProof/>
          <w:lang w:val="en-AU"/>
        </w:rPr>
        <w:drawing>
          <wp:inline distT="0" distB="0" distL="0" distR="0" wp14:anchorId="706BFA51" wp14:editId="7B762097">
            <wp:extent cx="2844000" cy="1683159"/>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screen">
                      <a:extLst>
                        <a:ext uri="{28A0092B-C50C-407E-A947-70E740481C1C}">
                          <a14:useLocalDpi xmlns:a14="http://schemas.microsoft.com/office/drawing/2010/main"/>
                        </a:ext>
                      </a:extLst>
                    </a:blip>
                    <a:stretch>
                      <a:fillRect/>
                    </a:stretch>
                  </pic:blipFill>
                  <pic:spPr>
                    <a:xfrm>
                      <a:off x="0" y="0"/>
                      <a:ext cx="2844000" cy="1683159"/>
                    </a:xfrm>
                    <a:prstGeom prst="rect">
                      <a:avLst/>
                    </a:prstGeom>
                  </pic:spPr>
                </pic:pic>
              </a:graphicData>
            </a:graphic>
          </wp:inline>
        </w:drawing>
      </w:r>
    </w:p>
    <w:p w14:paraId="6DD4491A" w14:textId="47BB5154"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104</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Mount Baw Baw National Park</w:t>
      </w:r>
    </w:p>
    <w:p w14:paraId="0405536D" w14:textId="3D584F17" w:rsidR="00B45B79" w:rsidRPr="0030073E" w:rsidRDefault="005C6ABB" w:rsidP="00B45B79">
      <w:pPr>
        <w:keepNext/>
        <w:rPr>
          <w:highlight w:val="yellow"/>
          <w:lang w:val="en-AU"/>
        </w:rPr>
      </w:pPr>
      <w:r w:rsidRPr="0030073E">
        <w:rPr>
          <w:noProof/>
          <w:lang w:val="en-AU"/>
        </w:rPr>
        <w:t xml:space="preserve"> </w:t>
      </w:r>
      <w:r w:rsidRPr="00402028">
        <w:rPr>
          <w:noProof/>
          <w:lang w:val="en-AU"/>
        </w:rPr>
        <w:drawing>
          <wp:inline distT="0" distB="0" distL="0" distR="0" wp14:anchorId="198EA61C" wp14:editId="14AB4911">
            <wp:extent cx="2844000" cy="1665789"/>
            <wp:effectExtent l="0" t="0" r="0"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screen">
                      <a:extLst>
                        <a:ext uri="{28A0092B-C50C-407E-A947-70E740481C1C}">
                          <a14:useLocalDpi xmlns:a14="http://schemas.microsoft.com/office/drawing/2010/main"/>
                        </a:ext>
                      </a:extLst>
                    </a:blip>
                    <a:stretch>
                      <a:fillRect/>
                    </a:stretch>
                  </pic:blipFill>
                  <pic:spPr>
                    <a:xfrm>
                      <a:off x="0" y="0"/>
                      <a:ext cx="2844000" cy="1665789"/>
                    </a:xfrm>
                    <a:prstGeom prst="rect">
                      <a:avLst/>
                    </a:prstGeom>
                  </pic:spPr>
                </pic:pic>
              </a:graphicData>
            </a:graphic>
          </wp:inline>
        </w:drawing>
      </w:r>
    </w:p>
    <w:p w14:paraId="5B5E1C24" w14:textId="4A2B37B4"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105</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Mount Baw Baw National Park</w:t>
      </w:r>
    </w:p>
    <w:p w14:paraId="446A7CFA" w14:textId="15ABEF0B" w:rsidR="00B45B79" w:rsidRPr="0030073E" w:rsidRDefault="00B45B79" w:rsidP="002E6163">
      <w:pPr>
        <w:pStyle w:val="Heading2"/>
        <w:numPr>
          <w:ilvl w:val="1"/>
          <w:numId w:val="110"/>
        </w:numPr>
        <w:ind w:hanging="792"/>
        <w:rPr>
          <w:lang w:val="en-AU"/>
        </w:rPr>
      </w:pPr>
      <w:bookmarkStart w:id="2702" w:name="_Toc17454658"/>
      <w:r w:rsidRPr="0030073E">
        <w:rPr>
          <w:lang w:val="en-AU"/>
        </w:rPr>
        <w:t>Walhalla</w:t>
      </w:r>
      <w:bookmarkEnd w:id="2702"/>
    </w:p>
    <w:p w14:paraId="44494BE0" w14:textId="77777777" w:rsidR="00B45B79" w:rsidRPr="0030073E" w:rsidRDefault="00B45B79" w:rsidP="00B45B79">
      <w:pPr>
        <w:pStyle w:val="Bulletedlist"/>
        <w:numPr>
          <w:ilvl w:val="0"/>
          <w:numId w:val="0"/>
        </w:numPr>
        <w:rPr>
          <w:lang w:val="en-AU"/>
        </w:rPr>
      </w:pPr>
      <w:r w:rsidRPr="0030073E">
        <w:rPr>
          <w:lang w:val="en-AU"/>
        </w:rPr>
        <w:t>The town of Walhalla was one of the richest towns in Australia due to the influx of gold seekers into the area in the 1860’s. The gold rush eventually diminished and so did its residents from approximately 4000 to 20 however, the town has maintained and restored its heritage buildings, attracting numerous visitors every year.</w:t>
      </w:r>
    </w:p>
    <w:p w14:paraId="4AF0AE09" w14:textId="77777777" w:rsidR="00B45B79" w:rsidRPr="0030073E" w:rsidRDefault="00B45B79" w:rsidP="00B45B79">
      <w:pPr>
        <w:pStyle w:val="Bulletedlist"/>
        <w:numPr>
          <w:ilvl w:val="0"/>
          <w:numId w:val="0"/>
        </w:numPr>
        <w:rPr>
          <w:lang w:val="en-AU"/>
        </w:rPr>
      </w:pPr>
    </w:p>
    <w:p w14:paraId="6484E57B" w14:textId="6FA17573" w:rsidR="00B45B79" w:rsidRPr="0030073E" w:rsidRDefault="00B45B79" w:rsidP="00B45B79">
      <w:pPr>
        <w:pStyle w:val="Bulletedlist"/>
        <w:numPr>
          <w:ilvl w:val="0"/>
          <w:numId w:val="0"/>
        </w:numPr>
        <w:rPr>
          <w:lang w:val="en-AU"/>
        </w:rPr>
      </w:pPr>
      <w:r w:rsidRPr="0030073E">
        <w:rPr>
          <w:lang w:val="en-AU"/>
        </w:rPr>
        <w:t>Take a step back in time with a tour of the Long Tunnel Extended Gold Mine accessing Cohens Reef, a three kilometre vein of gold running through Walhalla, or pan for gold. Experience the Walhalla Goldfields Railway running from Walhalla to Thomson Station which operates three days a week. There are a range of accommodation options available from basic rooms to hotels and B&amp;Bs.</w:t>
      </w:r>
    </w:p>
    <w:p w14:paraId="59648104" w14:textId="28D92217" w:rsidR="00B45B79" w:rsidRPr="0030073E" w:rsidRDefault="00B45B79" w:rsidP="00831448">
      <w:pPr>
        <w:rPr>
          <w:i/>
          <w:iCs/>
          <w:color w:val="44546A"/>
          <w:sz w:val="18"/>
          <w:szCs w:val="18"/>
          <w:lang w:val="en-AU"/>
        </w:rPr>
      </w:pPr>
      <w:r w:rsidRPr="00402028">
        <w:rPr>
          <w:noProof/>
          <w:lang w:val="en-AU"/>
        </w:rPr>
        <w:drawing>
          <wp:inline distT="0" distB="0" distL="0" distR="0" wp14:anchorId="1148402D" wp14:editId="314D07CE">
            <wp:extent cx="2844000" cy="1611218"/>
            <wp:effectExtent l="0" t="0" r="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screen">
                      <a:extLst>
                        <a:ext uri="{28A0092B-C50C-407E-A947-70E740481C1C}">
                          <a14:useLocalDpi xmlns:a14="http://schemas.microsoft.com/office/drawing/2010/main"/>
                        </a:ext>
                      </a:extLst>
                    </a:blip>
                    <a:stretch>
                      <a:fillRect/>
                    </a:stretch>
                  </pic:blipFill>
                  <pic:spPr>
                    <a:xfrm>
                      <a:off x="0" y="0"/>
                      <a:ext cx="2844000" cy="1611218"/>
                    </a:xfrm>
                    <a:prstGeom prst="rect">
                      <a:avLst/>
                    </a:prstGeom>
                  </pic:spPr>
                </pic:pic>
              </a:graphicData>
            </a:graphic>
          </wp:inline>
        </w:drawing>
      </w:r>
      <w:r w:rsidRPr="0030073E">
        <w:rPr>
          <w:i/>
          <w:iCs/>
          <w:color w:val="44546A"/>
          <w:sz w:val="18"/>
          <w:szCs w:val="18"/>
          <w:lang w:val="en-AU"/>
        </w:rPr>
        <w:t xml:space="preserve">Figure </w:t>
      </w:r>
      <w:r w:rsidRPr="00402028">
        <w:rPr>
          <w:i/>
          <w:iCs/>
          <w:color w:val="44546A"/>
          <w:sz w:val="18"/>
          <w:szCs w:val="18"/>
          <w:lang w:val="en-AU"/>
        </w:rPr>
        <w:fldChar w:fldCharType="begin"/>
      </w:r>
      <w:r w:rsidRPr="0030073E">
        <w:rPr>
          <w:i/>
          <w:iCs/>
          <w:color w:val="44546A"/>
          <w:sz w:val="18"/>
          <w:szCs w:val="18"/>
          <w:lang w:val="en-AU"/>
        </w:rPr>
        <w:instrText xml:space="preserve"> SEQ Figure \* ARABIC </w:instrText>
      </w:r>
      <w:r w:rsidRPr="00402028">
        <w:rPr>
          <w:i/>
          <w:iCs/>
          <w:color w:val="44546A"/>
          <w:sz w:val="18"/>
          <w:szCs w:val="18"/>
          <w:lang w:val="en-AU"/>
        </w:rPr>
        <w:fldChar w:fldCharType="separate"/>
      </w:r>
      <w:r w:rsidR="00C9632A">
        <w:rPr>
          <w:i/>
          <w:iCs/>
          <w:noProof/>
          <w:color w:val="44546A"/>
          <w:sz w:val="18"/>
          <w:szCs w:val="18"/>
          <w:lang w:val="en-AU"/>
        </w:rPr>
        <w:t>106</w:t>
      </w:r>
      <w:r w:rsidRPr="00402028">
        <w:rPr>
          <w:i/>
          <w:iCs/>
          <w:color w:val="44546A"/>
          <w:sz w:val="18"/>
          <w:szCs w:val="18"/>
          <w:lang w:val="en-AU"/>
        </w:rPr>
        <w:fldChar w:fldCharType="end"/>
      </w:r>
      <w:r w:rsidRPr="0030073E">
        <w:rPr>
          <w:i/>
          <w:iCs/>
          <w:color w:val="44546A"/>
          <w:sz w:val="18"/>
          <w:szCs w:val="18"/>
          <w:lang w:val="en-AU"/>
        </w:rPr>
        <w:t xml:space="preserve"> </w:t>
      </w:r>
      <w:r w:rsidR="002B0938" w:rsidRPr="0030073E">
        <w:rPr>
          <w:i/>
          <w:iCs/>
          <w:color w:val="44546A"/>
          <w:sz w:val="18"/>
          <w:szCs w:val="18"/>
          <w:lang w:val="en-AU"/>
        </w:rPr>
        <w:t>T</w:t>
      </w:r>
      <w:r w:rsidRPr="0030073E">
        <w:rPr>
          <w:i/>
          <w:iCs/>
          <w:color w:val="44546A"/>
          <w:sz w:val="18"/>
          <w:szCs w:val="18"/>
          <w:lang w:val="en-AU"/>
        </w:rPr>
        <w:t>he Walhalla Goldfields Railway</w:t>
      </w:r>
      <w:r w:rsidRPr="00402028">
        <w:rPr>
          <w:i/>
          <w:iCs/>
          <w:color w:val="44546A"/>
          <w:sz w:val="18"/>
          <w:szCs w:val="18"/>
          <w:vertAlign w:val="superscript"/>
          <w:lang w:val="en-AU"/>
        </w:rPr>
        <w:footnoteReference w:id="19"/>
      </w:r>
    </w:p>
    <w:p w14:paraId="010A8878" w14:textId="4036AD28" w:rsidR="00285872" w:rsidRPr="0030073E" w:rsidRDefault="00285872" w:rsidP="00831448">
      <w:pPr>
        <w:rPr>
          <w:lang w:val="en-AU"/>
        </w:rPr>
      </w:pPr>
      <w:r w:rsidRPr="00402028">
        <w:rPr>
          <w:noProof/>
          <w:lang w:val="en-AU"/>
        </w:rPr>
        <w:drawing>
          <wp:inline distT="0" distB="0" distL="0" distR="0" wp14:anchorId="155D317D" wp14:editId="473A8987">
            <wp:extent cx="2844000" cy="2112634"/>
            <wp:effectExtent l="0" t="0" r="0" b="2540"/>
            <wp:docPr id="106153584" name="Picture 10615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screen">
                      <a:extLst>
                        <a:ext uri="{28A0092B-C50C-407E-A947-70E740481C1C}">
                          <a14:useLocalDpi xmlns:a14="http://schemas.microsoft.com/office/drawing/2010/main"/>
                        </a:ext>
                      </a:extLst>
                    </a:blip>
                    <a:stretch>
                      <a:fillRect/>
                    </a:stretch>
                  </pic:blipFill>
                  <pic:spPr>
                    <a:xfrm>
                      <a:off x="0" y="0"/>
                      <a:ext cx="2844000" cy="2112634"/>
                    </a:xfrm>
                    <a:prstGeom prst="rect">
                      <a:avLst/>
                    </a:prstGeom>
                  </pic:spPr>
                </pic:pic>
              </a:graphicData>
            </a:graphic>
          </wp:inline>
        </w:drawing>
      </w:r>
    </w:p>
    <w:p w14:paraId="16F76FD9" w14:textId="11F2F8BD" w:rsidR="00285872" w:rsidRPr="0030073E" w:rsidRDefault="00285872" w:rsidP="00285872">
      <w:pPr>
        <w:rPr>
          <w:i/>
          <w:iCs/>
          <w:color w:val="44546A"/>
          <w:sz w:val="18"/>
          <w:szCs w:val="18"/>
          <w:lang w:val="en-AU"/>
        </w:rPr>
      </w:pPr>
      <w:r w:rsidRPr="0030073E">
        <w:rPr>
          <w:i/>
          <w:iCs/>
          <w:color w:val="44546A"/>
          <w:sz w:val="18"/>
          <w:szCs w:val="18"/>
          <w:lang w:val="en-AU"/>
        </w:rPr>
        <w:t xml:space="preserve">Figure </w:t>
      </w:r>
      <w:r w:rsidRPr="00402028">
        <w:rPr>
          <w:i/>
          <w:iCs/>
          <w:color w:val="44546A"/>
          <w:sz w:val="18"/>
          <w:szCs w:val="18"/>
          <w:lang w:val="en-AU"/>
        </w:rPr>
        <w:fldChar w:fldCharType="begin"/>
      </w:r>
      <w:r w:rsidRPr="0030073E">
        <w:rPr>
          <w:i/>
          <w:iCs/>
          <w:color w:val="44546A"/>
          <w:sz w:val="18"/>
          <w:szCs w:val="18"/>
          <w:lang w:val="en-AU"/>
        </w:rPr>
        <w:instrText xml:space="preserve"> SEQ Figure \* ARABIC </w:instrText>
      </w:r>
      <w:r w:rsidRPr="00402028">
        <w:rPr>
          <w:i/>
          <w:iCs/>
          <w:color w:val="44546A"/>
          <w:sz w:val="18"/>
          <w:szCs w:val="18"/>
          <w:lang w:val="en-AU"/>
        </w:rPr>
        <w:fldChar w:fldCharType="separate"/>
      </w:r>
      <w:r w:rsidR="00C9632A">
        <w:rPr>
          <w:i/>
          <w:iCs/>
          <w:noProof/>
          <w:color w:val="44546A"/>
          <w:sz w:val="18"/>
          <w:szCs w:val="18"/>
          <w:lang w:val="en-AU"/>
        </w:rPr>
        <w:t>107</w:t>
      </w:r>
      <w:r w:rsidRPr="00402028">
        <w:rPr>
          <w:i/>
          <w:iCs/>
          <w:color w:val="44546A"/>
          <w:sz w:val="18"/>
          <w:szCs w:val="18"/>
          <w:lang w:val="en-AU"/>
        </w:rPr>
        <w:fldChar w:fldCharType="end"/>
      </w:r>
      <w:r w:rsidRPr="0030073E">
        <w:rPr>
          <w:i/>
          <w:iCs/>
          <w:color w:val="44546A"/>
          <w:sz w:val="18"/>
          <w:szCs w:val="18"/>
          <w:lang w:val="en-AU"/>
        </w:rPr>
        <w:t xml:space="preserve"> Aerial imagery of Walhalla</w:t>
      </w:r>
    </w:p>
    <w:p w14:paraId="7FB64E6A" w14:textId="77777777" w:rsidR="00B45B79" w:rsidRPr="0030073E" w:rsidRDefault="00B45B79" w:rsidP="00B45B79">
      <w:pPr>
        <w:pStyle w:val="Heading5"/>
        <w:rPr>
          <w:lang w:val="en-AU"/>
        </w:rPr>
      </w:pPr>
      <w:r w:rsidRPr="0030073E">
        <w:rPr>
          <w:lang w:val="en-AU"/>
        </w:rPr>
        <w:t>Fixed Broadband</w:t>
      </w:r>
    </w:p>
    <w:p w14:paraId="0FEB4228" w14:textId="5EC232B2" w:rsidR="00B45B79" w:rsidRPr="0030073E" w:rsidRDefault="00B45B79" w:rsidP="00B45B79">
      <w:pPr>
        <w:rPr>
          <w:lang w:val="en-AU"/>
        </w:rPr>
      </w:pPr>
      <w:r w:rsidRPr="0030073E">
        <w:rPr>
          <w:lang w:val="en-AU"/>
        </w:rPr>
        <w:t>Our analysis reveals that the town of Walhalla falls into NBN Co’s</w:t>
      </w:r>
      <w:r w:rsidR="009A7E58">
        <w:rPr>
          <w:lang w:val="en-AU"/>
        </w:rPr>
        <w:t xml:space="preserve"> satellite</w:t>
      </w:r>
      <w:r w:rsidRPr="0030073E">
        <w:rPr>
          <w:lang w:val="en-AU"/>
        </w:rPr>
        <w:t xml:space="preserve"> footprint. New technologies do not appear to be scheduled for the area.</w:t>
      </w:r>
    </w:p>
    <w:p w14:paraId="4F559F91" w14:textId="77777777" w:rsidR="00B45B79" w:rsidRPr="0030073E" w:rsidRDefault="00B45B79" w:rsidP="00B45B79">
      <w:pPr>
        <w:rPr>
          <w:lang w:val="en-AU"/>
        </w:rPr>
      </w:pPr>
      <w:r w:rsidRPr="00402028">
        <w:rPr>
          <w:noProof/>
          <w:lang w:val="en-AU"/>
        </w:rPr>
        <w:drawing>
          <wp:inline distT="0" distB="0" distL="0" distR="0" wp14:anchorId="7B9E0D19" wp14:editId="6E400F5F">
            <wp:extent cx="2844000" cy="2208114"/>
            <wp:effectExtent l="0" t="0" r="0"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2844000" cy="2208114"/>
                    </a:xfrm>
                    <a:prstGeom prst="rect">
                      <a:avLst/>
                    </a:prstGeom>
                  </pic:spPr>
                </pic:pic>
              </a:graphicData>
            </a:graphic>
          </wp:inline>
        </w:drawing>
      </w:r>
    </w:p>
    <w:p w14:paraId="22D76FDE" w14:textId="1EA4CC47" w:rsidR="00B45B79" w:rsidRPr="0030073E" w:rsidRDefault="00B45B79"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108</w:t>
      </w:r>
      <w:r w:rsidRPr="00402028">
        <w:rPr>
          <w:lang w:val="en-AU"/>
        </w:rPr>
        <w:fldChar w:fldCharType="end"/>
      </w:r>
      <w:r w:rsidRPr="0030073E">
        <w:rPr>
          <w:lang w:val="en-AU"/>
        </w:rPr>
        <w:t xml:space="preserve"> NBN Coverage of the town of Walhalla (</w:t>
      </w:r>
      <w:r w:rsidR="0035637A">
        <w:rPr>
          <w:lang w:val="en-AU"/>
        </w:rPr>
        <w:t>NBN Co</w:t>
      </w:r>
      <w:r w:rsidRPr="0030073E">
        <w:rPr>
          <w:lang w:val="en-AU"/>
        </w:rPr>
        <w:t>)</w:t>
      </w:r>
    </w:p>
    <w:p w14:paraId="3DEB6A98" w14:textId="77777777" w:rsidR="00B45B79" w:rsidRPr="0030073E" w:rsidRDefault="00B45B79" w:rsidP="00B45B79">
      <w:pPr>
        <w:pStyle w:val="Heading5"/>
        <w:rPr>
          <w:lang w:val="en-AU"/>
        </w:rPr>
      </w:pPr>
      <w:r w:rsidRPr="0030073E">
        <w:rPr>
          <w:lang w:val="en-AU"/>
        </w:rPr>
        <w:t>Mobile Coverage</w:t>
      </w:r>
    </w:p>
    <w:p w14:paraId="0B6525FC" w14:textId="77777777" w:rsidR="00B45B79" w:rsidRPr="0030073E" w:rsidRDefault="00B45B79" w:rsidP="00B45B79">
      <w:pPr>
        <w:rPr>
          <w:lang w:val="en-AU"/>
        </w:rPr>
      </w:pPr>
      <w:r w:rsidRPr="0030073E">
        <w:rPr>
          <w:lang w:val="en-AU"/>
        </w:rPr>
        <w:t>Based on public coverage maps:</w:t>
      </w:r>
    </w:p>
    <w:p w14:paraId="426EE314" w14:textId="4843D241" w:rsidR="00B45B79" w:rsidRPr="0030073E" w:rsidRDefault="00B45B79" w:rsidP="00B45B79">
      <w:pPr>
        <w:pStyle w:val="Bulletedlist"/>
        <w:rPr>
          <w:lang w:val="en-AU"/>
        </w:rPr>
      </w:pPr>
      <w:r w:rsidRPr="0030073E">
        <w:rPr>
          <w:lang w:val="en-AU"/>
        </w:rPr>
        <w:t>Telstra shows no mobile coverage in the town however, 4GX device coverage is expected to be rolled out in the first half of 2019</w:t>
      </w:r>
    </w:p>
    <w:p w14:paraId="330A4863" w14:textId="6CE5DD41" w:rsidR="00B45B79" w:rsidRPr="0030073E" w:rsidRDefault="00B45B79" w:rsidP="00B45B79">
      <w:pPr>
        <w:pStyle w:val="Bulletedlist"/>
        <w:rPr>
          <w:lang w:val="en-AU"/>
        </w:rPr>
      </w:pPr>
      <w:r w:rsidRPr="0030073E">
        <w:rPr>
          <w:lang w:val="en-AU"/>
        </w:rPr>
        <w:t xml:space="preserve">Optus shows patchy 3G </w:t>
      </w:r>
      <w:r w:rsidRPr="00402028">
        <w:rPr>
          <w:lang w:val="en-AU"/>
        </w:rPr>
        <w:t>outdoor</w:t>
      </w:r>
      <w:r w:rsidRPr="0030073E">
        <w:rPr>
          <w:lang w:val="en-AU"/>
        </w:rPr>
        <w:t xml:space="preserve"> coverage in the town</w:t>
      </w:r>
    </w:p>
    <w:p w14:paraId="2C87DACD" w14:textId="77777777" w:rsidR="00B45B79" w:rsidRPr="0030073E" w:rsidRDefault="00B45B79" w:rsidP="00B45B79">
      <w:pPr>
        <w:pStyle w:val="Bulletedlist"/>
        <w:rPr>
          <w:lang w:val="en-AU"/>
        </w:rPr>
      </w:pPr>
      <w:r w:rsidRPr="0030073E">
        <w:rPr>
          <w:lang w:val="en-AU"/>
        </w:rPr>
        <w:t>Vodafone shows no mobile coverage in the town.</w:t>
      </w:r>
    </w:p>
    <w:p w14:paraId="5A829F3E" w14:textId="77777777" w:rsidR="00B45B79" w:rsidRPr="0030073E" w:rsidRDefault="00B45B79" w:rsidP="003C6210">
      <w:pPr>
        <w:rPr>
          <w:lang w:val="en-AU"/>
        </w:rPr>
      </w:pPr>
      <w:r w:rsidRPr="0030073E">
        <w:rPr>
          <w:lang w:val="en-AU"/>
        </w:rPr>
        <w:t>In summary, new coverage will be completed by one carrier shortly.</w:t>
      </w:r>
    </w:p>
    <w:p w14:paraId="6023EACF" w14:textId="77777777" w:rsidR="00B45B79" w:rsidRPr="0030073E" w:rsidRDefault="00B45B79" w:rsidP="00B45B79">
      <w:pPr>
        <w:keepNext/>
        <w:rPr>
          <w:highlight w:val="yellow"/>
          <w:lang w:val="en-AU"/>
        </w:rPr>
      </w:pPr>
      <w:r w:rsidRPr="00402028">
        <w:rPr>
          <w:noProof/>
          <w:lang w:val="en-AU"/>
        </w:rPr>
        <w:drawing>
          <wp:inline distT="0" distB="0" distL="0" distR="0" wp14:anchorId="5EC2540F" wp14:editId="7A73BF9C">
            <wp:extent cx="2844000" cy="2305016"/>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2844000" cy="2305016"/>
                    </a:xfrm>
                    <a:prstGeom prst="rect">
                      <a:avLst/>
                    </a:prstGeom>
                  </pic:spPr>
                </pic:pic>
              </a:graphicData>
            </a:graphic>
          </wp:inline>
        </w:drawing>
      </w:r>
    </w:p>
    <w:p w14:paraId="5CF3E682" w14:textId="07B07AA9"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109</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town of Walhalla</w:t>
      </w:r>
    </w:p>
    <w:p w14:paraId="13DEE4DE" w14:textId="77777777" w:rsidR="00B45B79" w:rsidRPr="0030073E" w:rsidRDefault="00B45B79" w:rsidP="00B45B79">
      <w:pPr>
        <w:keepNext/>
        <w:rPr>
          <w:highlight w:val="yellow"/>
          <w:lang w:val="en-AU"/>
        </w:rPr>
      </w:pPr>
      <w:r w:rsidRPr="00402028">
        <w:rPr>
          <w:noProof/>
          <w:lang w:val="en-AU"/>
        </w:rPr>
        <w:drawing>
          <wp:inline distT="0" distB="0" distL="0" distR="0" wp14:anchorId="37F8F085" wp14:editId="1212C886">
            <wp:extent cx="2844000" cy="1576241"/>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2844000" cy="1576241"/>
                    </a:xfrm>
                    <a:prstGeom prst="rect">
                      <a:avLst/>
                    </a:prstGeom>
                  </pic:spPr>
                </pic:pic>
              </a:graphicData>
            </a:graphic>
          </wp:inline>
        </w:drawing>
      </w:r>
    </w:p>
    <w:p w14:paraId="7D311103" w14:textId="0AE89488" w:rsidR="00DC3A08" w:rsidRPr="00402028" w:rsidRDefault="00B45B79">
      <w:pPr>
        <w:pStyle w:val="Caption"/>
      </w:pPr>
      <w:r w:rsidRPr="00402028">
        <w:t xml:space="preserve">Figure </w:t>
      </w:r>
      <w:r w:rsidRPr="00402028">
        <w:fldChar w:fldCharType="begin"/>
      </w:r>
      <w:r w:rsidRPr="00402028">
        <w:instrText xml:space="preserve"> SEQ Figure \* ARABIC </w:instrText>
      </w:r>
      <w:r w:rsidRPr="00402028">
        <w:fldChar w:fldCharType="separate"/>
      </w:r>
      <w:r w:rsidR="00C9632A">
        <w:rPr>
          <w:noProof/>
        </w:rPr>
        <w:t>110</w:t>
      </w:r>
      <w:r w:rsidRPr="00402028">
        <w:fldChar w:fldCharType="end"/>
      </w:r>
      <w:r w:rsidRPr="00402028">
        <w:t xml:space="preserve"> </w:t>
      </w:r>
      <w:r w:rsidR="009A7E58">
        <w:t>Optus mobile coverage</w:t>
      </w:r>
      <w:r w:rsidRPr="00402028">
        <w:t xml:space="preserve"> of the town of Walhalla</w:t>
      </w:r>
      <w:r w:rsidR="00EC68DA" w:rsidRPr="00402028">
        <w:t xml:space="preserve"> </w:t>
      </w:r>
    </w:p>
    <w:p w14:paraId="12C14F9A" w14:textId="03C37A22" w:rsidR="00B45B79" w:rsidRPr="0030073E" w:rsidRDefault="00EC68DA" w:rsidP="002E6163">
      <w:pPr>
        <w:pStyle w:val="Caption"/>
        <w:rPr>
          <w:highlight w:val="yellow"/>
          <w:lang w:val="en-AU"/>
        </w:rPr>
      </w:pPr>
      <w:r w:rsidRPr="00402028">
        <w:rPr>
          <w:noProof/>
          <w:lang w:val="en-AU"/>
        </w:rPr>
        <w:drawing>
          <wp:inline distT="0" distB="0" distL="0" distR="0" wp14:anchorId="7EA74EC5" wp14:editId="5069CBF0">
            <wp:extent cx="2844000" cy="1662195"/>
            <wp:effectExtent l="0" t="0" r="0" b="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screen">
                      <a:extLst>
                        <a:ext uri="{28A0092B-C50C-407E-A947-70E740481C1C}">
                          <a14:useLocalDpi xmlns:a14="http://schemas.microsoft.com/office/drawing/2010/main"/>
                        </a:ext>
                      </a:extLst>
                    </a:blip>
                    <a:stretch>
                      <a:fillRect/>
                    </a:stretch>
                  </pic:blipFill>
                  <pic:spPr>
                    <a:xfrm>
                      <a:off x="0" y="0"/>
                      <a:ext cx="2844000" cy="1662195"/>
                    </a:xfrm>
                    <a:prstGeom prst="rect">
                      <a:avLst/>
                    </a:prstGeom>
                  </pic:spPr>
                </pic:pic>
              </a:graphicData>
            </a:graphic>
          </wp:inline>
        </w:drawing>
      </w:r>
    </w:p>
    <w:p w14:paraId="1D1777CD" w14:textId="6B40B639"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111</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town of Walhalla</w:t>
      </w:r>
    </w:p>
    <w:p w14:paraId="285BB76F" w14:textId="05C1998C" w:rsidR="00B45B79" w:rsidRPr="0030073E" w:rsidRDefault="00BB3627" w:rsidP="002E6163">
      <w:pPr>
        <w:pStyle w:val="Heading2"/>
        <w:numPr>
          <w:ilvl w:val="1"/>
          <w:numId w:val="110"/>
        </w:numPr>
        <w:ind w:hanging="792"/>
        <w:rPr>
          <w:lang w:val="en-AU"/>
        </w:rPr>
      </w:pPr>
      <w:r>
        <w:rPr>
          <w:lang w:val="en-AU"/>
        </w:rPr>
        <w:br w:type="column"/>
      </w:r>
      <w:bookmarkStart w:id="2703" w:name="_Toc17454659"/>
      <w:r w:rsidR="00B45B79" w:rsidRPr="0030073E">
        <w:rPr>
          <w:lang w:val="en-AU"/>
        </w:rPr>
        <w:t>Inverloch</w:t>
      </w:r>
      <w:bookmarkEnd w:id="2703"/>
    </w:p>
    <w:p w14:paraId="6198ED7F" w14:textId="2CBD2A0B" w:rsidR="00B45B79" w:rsidRPr="0030073E" w:rsidRDefault="00B45B79" w:rsidP="00B45B79">
      <w:pPr>
        <w:pStyle w:val="Bulletedlist"/>
        <w:numPr>
          <w:ilvl w:val="0"/>
          <w:numId w:val="0"/>
        </w:numPr>
        <w:rPr>
          <w:lang w:val="en-AU"/>
        </w:rPr>
      </w:pPr>
      <w:r w:rsidRPr="0030073E">
        <w:rPr>
          <w:lang w:val="en-AU"/>
        </w:rPr>
        <w:t>The coastal town of Inverloch, located 143 kilometres south</w:t>
      </w:r>
      <w:r w:rsidR="0058429F">
        <w:rPr>
          <w:lang w:val="en-AU"/>
        </w:rPr>
        <w:t>-</w:t>
      </w:r>
      <w:r w:rsidRPr="0030073E">
        <w:rPr>
          <w:lang w:val="en-AU"/>
        </w:rPr>
        <w:t>east of Melbourne, is a popular holiday destination, famous for its pristine beaches.</w:t>
      </w:r>
    </w:p>
    <w:p w14:paraId="42DC089D" w14:textId="77777777" w:rsidR="00B45B79" w:rsidRPr="0030073E" w:rsidRDefault="00B45B79" w:rsidP="00B45B79">
      <w:pPr>
        <w:pStyle w:val="Bulletedlist"/>
        <w:numPr>
          <w:ilvl w:val="0"/>
          <w:numId w:val="0"/>
        </w:numPr>
        <w:rPr>
          <w:lang w:val="en-AU"/>
        </w:rPr>
      </w:pPr>
    </w:p>
    <w:p w14:paraId="0E4342F5" w14:textId="21E16929" w:rsidR="00B45B79" w:rsidRPr="0030073E" w:rsidRDefault="00B45B79" w:rsidP="00B45B79">
      <w:pPr>
        <w:pStyle w:val="Bulletedlist"/>
        <w:numPr>
          <w:ilvl w:val="0"/>
          <w:numId w:val="0"/>
        </w:numPr>
        <w:rPr>
          <w:lang w:val="en-AU"/>
        </w:rPr>
      </w:pPr>
      <w:r w:rsidRPr="0030073E">
        <w:rPr>
          <w:lang w:val="en-AU"/>
        </w:rPr>
        <w:t>The calm waters of Anderson Inlet are perfect for wakeboarding or windsurfing while the surf beach and Eagles Nest attracts beginner and experienced surfers. The walking and cycling trails such as the George Bass Coastal Walk, Screw Creek Nature Walk or The Bass Coast Rail Trail is a chance to discover the beautiful natural surrounds of Inverloch. The Inverloch Jazz Festival is an eventful music experience held on the Labour Day Long Weekend, along with the Sounds of Summer festival event in December.</w:t>
      </w:r>
    </w:p>
    <w:p w14:paraId="456C7543" w14:textId="77777777" w:rsidR="00B45B79" w:rsidRPr="0030073E" w:rsidRDefault="00B45B79" w:rsidP="00B45B79">
      <w:pPr>
        <w:keepNext/>
        <w:rPr>
          <w:noProof/>
          <w:highlight w:val="yellow"/>
          <w:lang w:val="en-AU"/>
        </w:rPr>
      </w:pPr>
      <w:r w:rsidRPr="00402028">
        <w:rPr>
          <w:noProof/>
          <w:lang w:val="en-AU"/>
        </w:rPr>
        <w:drawing>
          <wp:inline distT="0" distB="0" distL="0" distR="0" wp14:anchorId="07A101C5" wp14:editId="490C3627">
            <wp:extent cx="2844000" cy="1748257"/>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screen">
                      <a:extLst>
                        <a:ext uri="{28A0092B-C50C-407E-A947-70E740481C1C}">
                          <a14:useLocalDpi xmlns:a14="http://schemas.microsoft.com/office/drawing/2010/main"/>
                        </a:ext>
                      </a:extLst>
                    </a:blip>
                    <a:stretch>
                      <a:fillRect/>
                    </a:stretch>
                  </pic:blipFill>
                  <pic:spPr>
                    <a:xfrm>
                      <a:off x="0" y="0"/>
                      <a:ext cx="2844000" cy="1748257"/>
                    </a:xfrm>
                    <a:prstGeom prst="rect">
                      <a:avLst/>
                    </a:prstGeom>
                  </pic:spPr>
                </pic:pic>
              </a:graphicData>
            </a:graphic>
          </wp:inline>
        </w:drawing>
      </w:r>
    </w:p>
    <w:p w14:paraId="6CDB7762" w14:textId="295D5B7D"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112</w:t>
      </w:r>
      <w:r w:rsidRPr="00402028">
        <w:rPr>
          <w:lang w:val="en-AU"/>
        </w:rPr>
        <w:fldChar w:fldCharType="end"/>
      </w:r>
      <w:r w:rsidRPr="0030073E">
        <w:rPr>
          <w:lang w:val="en-AU"/>
        </w:rPr>
        <w:t xml:space="preserve"> Aerial imagery of Inverloch town</w:t>
      </w:r>
    </w:p>
    <w:p w14:paraId="480AA6D5" w14:textId="77777777" w:rsidR="00BD011E" w:rsidRPr="0030073E" w:rsidRDefault="00B45B79" w:rsidP="00B45B79">
      <w:pPr>
        <w:pStyle w:val="Caption"/>
        <w:rPr>
          <w:lang w:val="en-AU"/>
        </w:rPr>
      </w:pPr>
      <w:r w:rsidRPr="00402028">
        <w:rPr>
          <w:noProof/>
          <w:lang w:val="en-AU"/>
        </w:rPr>
        <w:drawing>
          <wp:inline distT="0" distB="0" distL="0" distR="0" wp14:anchorId="558F51DC" wp14:editId="265D7CA0">
            <wp:extent cx="2844000" cy="1790068"/>
            <wp:effectExtent l="0" t="0" r="0"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screen">
                      <a:extLst>
                        <a:ext uri="{28A0092B-C50C-407E-A947-70E740481C1C}">
                          <a14:useLocalDpi xmlns:a14="http://schemas.microsoft.com/office/drawing/2010/main"/>
                        </a:ext>
                      </a:extLst>
                    </a:blip>
                    <a:stretch>
                      <a:fillRect/>
                    </a:stretch>
                  </pic:blipFill>
                  <pic:spPr>
                    <a:xfrm>
                      <a:off x="0" y="0"/>
                      <a:ext cx="2844000" cy="1790068"/>
                    </a:xfrm>
                    <a:prstGeom prst="rect">
                      <a:avLst/>
                    </a:prstGeom>
                  </pic:spPr>
                </pic:pic>
              </a:graphicData>
            </a:graphic>
          </wp:inline>
        </w:drawing>
      </w:r>
    </w:p>
    <w:p w14:paraId="3A7FE7F5" w14:textId="1638B691" w:rsidR="00B45B79" w:rsidRPr="0030073E" w:rsidRDefault="00B45B79" w:rsidP="00B45B79">
      <w:pPr>
        <w:pStyle w:val="Caption"/>
        <w:rPr>
          <w:rFonts w:ascii="Times New Roman" w:hAnsi="Times New Roman"/>
          <w:color w:val="auto"/>
          <w:sz w:val="24"/>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113</w:t>
      </w:r>
      <w:r w:rsidRPr="00402028">
        <w:rPr>
          <w:lang w:val="en-AU"/>
        </w:rPr>
        <w:fldChar w:fldCharType="end"/>
      </w:r>
      <w:r w:rsidRPr="0030073E">
        <w:rPr>
          <w:lang w:val="en-AU"/>
        </w:rPr>
        <w:t xml:space="preserve"> </w:t>
      </w:r>
      <w:r w:rsidR="002B0938" w:rsidRPr="0030073E">
        <w:rPr>
          <w:lang w:val="en-AU"/>
        </w:rPr>
        <w:t>S</w:t>
      </w:r>
      <w:r w:rsidRPr="0030073E">
        <w:rPr>
          <w:lang w:val="en-AU"/>
        </w:rPr>
        <w:t>unset over Inverloch beach</w:t>
      </w:r>
      <w:r w:rsidRPr="0030073E">
        <w:rPr>
          <w:rStyle w:val="FootnoteReference"/>
          <w:lang w:val="en-AU"/>
        </w:rPr>
        <w:footnoteReference w:id="20"/>
      </w:r>
    </w:p>
    <w:p w14:paraId="57F2777F" w14:textId="6B82D15A" w:rsidR="00B45B79" w:rsidRPr="0030073E" w:rsidRDefault="00E60411" w:rsidP="00B45B79">
      <w:pPr>
        <w:pStyle w:val="Heading5"/>
        <w:rPr>
          <w:lang w:val="en-AU"/>
        </w:rPr>
      </w:pPr>
      <w:r>
        <w:rPr>
          <w:lang w:val="en-AU"/>
        </w:rPr>
        <w:br w:type="column"/>
      </w:r>
      <w:r w:rsidR="00B45B79" w:rsidRPr="0030073E">
        <w:rPr>
          <w:lang w:val="en-AU"/>
        </w:rPr>
        <w:t>Fixed Broadband</w:t>
      </w:r>
    </w:p>
    <w:p w14:paraId="0BDF26A5" w14:textId="6040944C" w:rsidR="00B45B79" w:rsidRPr="0030073E" w:rsidRDefault="00B45B79" w:rsidP="00B45B79">
      <w:pPr>
        <w:rPr>
          <w:lang w:val="en-AU"/>
        </w:rPr>
      </w:pPr>
      <w:r w:rsidRPr="0030073E">
        <w:rPr>
          <w:lang w:val="en-AU"/>
        </w:rPr>
        <w:t xml:space="preserve">Our analysis reveals the town of Inverloch is predominately serviced by NBN FTTN within the Fixed Line footprint. NBN </w:t>
      </w:r>
      <w:r w:rsidR="009A7E58">
        <w:rPr>
          <w:lang w:val="en-AU"/>
        </w:rPr>
        <w:t>fixed wireless</w:t>
      </w:r>
      <w:r w:rsidRPr="0030073E">
        <w:rPr>
          <w:lang w:val="en-AU"/>
        </w:rPr>
        <w:t xml:space="preserve"> services the immediate surrounding area.</w:t>
      </w:r>
    </w:p>
    <w:p w14:paraId="0ADA43D0" w14:textId="77777777" w:rsidR="00B45B79" w:rsidRPr="0030073E" w:rsidRDefault="00B45B79" w:rsidP="00B45B79">
      <w:pPr>
        <w:rPr>
          <w:lang w:val="en-AU"/>
        </w:rPr>
      </w:pPr>
      <w:r w:rsidRPr="00402028">
        <w:rPr>
          <w:noProof/>
          <w:lang w:val="en-AU"/>
        </w:rPr>
        <w:drawing>
          <wp:inline distT="0" distB="0" distL="0" distR="0" wp14:anchorId="357E759D" wp14:editId="582B5BC1">
            <wp:extent cx="2844000" cy="2128986"/>
            <wp:effectExtent l="0" t="0" r="0" b="508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2844000" cy="2128986"/>
                    </a:xfrm>
                    <a:prstGeom prst="rect">
                      <a:avLst/>
                    </a:prstGeom>
                  </pic:spPr>
                </pic:pic>
              </a:graphicData>
            </a:graphic>
          </wp:inline>
        </w:drawing>
      </w:r>
    </w:p>
    <w:p w14:paraId="72683B0E" w14:textId="06BF6E06" w:rsidR="00B45B79" w:rsidRPr="0030073E" w:rsidRDefault="00B45B79"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114</w:t>
      </w:r>
      <w:r w:rsidRPr="00402028">
        <w:rPr>
          <w:lang w:val="en-AU"/>
        </w:rPr>
        <w:fldChar w:fldCharType="end"/>
      </w:r>
      <w:r w:rsidRPr="0030073E">
        <w:rPr>
          <w:lang w:val="en-AU"/>
        </w:rPr>
        <w:t xml:space="preserve"> NBN Coverage of Inverloch (</w:t>
      </w:r>
      <w:r w:rsidR="0035637A">
        <w:rPr>
          <w:lang w:val="en-AU"/>
        </w:rPr>
        <w:t>NBN Co</w:t>
      </w:r>
      <w:r w:rsidRPr="0030073E">
        <w:rPr>
          <w:lang w:val="en-AU"/>
        </w:rPr>
        <w:t>)</w:t>
      </w:r>
    </w:p>
    <w:p w14:paraId="23AE86A4" w14:textId="77777777" w:rsidR="00B45B79" w:rsidRPr="0030073E" w:rsidRDefault="00B45B79" w:rsidP="00B45B79">
      <w:pPr>
        <w:pStyle w:val="Heading5"/>
        <w:rPr>
          <w:lang w:val="en-AU"/>
        </w:rPr>
      </w:pPr>
      <w:r w:rsidRPr="0030073E">
        <w:rPr>
          <w:lang w:val="en-AU"/>
        </w:rPr>
        <w:t>Mobile Coverage</w:t>
      </w:r>
    </w:p>
    <w:p w14:paraId="79701379" w14:textId="77777777" w:rsidR="00B45B79" w:rsidRPr="0030073E" w:rsidRDefault="00B45B79" w:rsidP="00B45B79">
      <w:pPr>
        <w:rPr>
          <w:lang w:val="en-AU"/>
        </w:rPr>
      </w:pPr>
      <w:r w:rsidRPr="0030073E">
        <w:rPr>
          <w:lang w:val="en-AU"/>
        </w:rPr>
        <w:t>Based on public coverage maps:</w:t>
      </w:r>
    </w:p>
    <w:p w14:paraId="5BA7F740" w14:textId="31FD2507" w:rsidR="00B45B79" w:rsidRPr="0030073E" w:rsidRDefault="00B45B79" w:rsidP="00B45B79">
      <w:pPr>
        <w:pStyle w:val="Bulletedlist"/>
        <w:rPr>
          <w:lang w:val="en-AU"/>
        </w:rPr>
      </w:pPr>
      <w:r w:rsidRPr="0030073E">
        <w:rPr>
          <w:lang w:val="en-AU"/>
        </w:rPr>
        <w:t>Telstra shows 4GX outdoor handheld device coverage (with a typical download speed of 2-75 Mbps) across the entire town</w:t>
      </w:r>
    </w:p>
    <w:p w14:paraId="55C53A79" w14:textId="5782506A" w:rsidR="00B45B79" w:rsidRPr="0030073E" w:rsidRDefault="00B45B79" w:rsidP="00B45B79">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town</w:t>
      </w:r>
    </w:p>
    <w:p w14:paraId="0A612733" w14:textId="77777777" w:rsidR="00B45B79" w:rsidRPr="0030073E" w:rsidRDefault="00B45B79" w:rsidP="00B45B79">
      <w:pPr>
        <w:pStyle w:val="Bulletedlist"/>
        <w:rPr>
          <w:lang w:val="en-AU"/>
        </w:rPr>
      </w:pPr>
      <w:r w:rsidRPr="0030073E">
        <w:rPr>
          <w:lang w:val="en-AU"/>
        </w:rPr>
        <w:t xml:space="preserve">Vodafone shows 4G </w:t>
      </w:r>
      <w:r w:rsidRPr="00402028">
        <w:rPr>
          <w:lang w:val="en-AU"/>
        </w:rPr>
        <w:t>indoor</w:t>
      </w:r>
      <w:r w:rsidRPr="0030073E">
        <w:rPr>
          <w:lang w:val="en-AU"/>
        </w:rPr>
        <w:t xml:space="preserve"> coverage across the entire town.</w:t>
      </w:r>
    </w:p>
    <w:p w14:paraId="4C2990F0" w14:textId="77777777" w:rsidR="00B45B79" w:rsidRPr="0030073E" w:rsidRDefault="00B45B79" w:rsidP="00B45B79">
      <w:pPr>
        <w:rPr>
          <w:lang w:val="en-AU"/>
        </w:rPr>
      </w:pPr>
      <w:r w:rsidRPr="0030073E">
        <w:rPr>
          <w:lang w:val="en-AU"/>
        </w:rPr>
        <w:t>In summary, there appears to be no mobile coverage issues in the town, with the three major mobile network operators all offering service however, the coverage signal and speeds may be affected by the increase in tourist numbers during peak holiday seasons.</w:t>
      </w:r>
    </w:p>
    <w:p w14:paraId="71AA36FA" w14:textId="77777777" w:rsidR="00B45B79" w:rsidRPr="0030073E" w:rsidRDefault="00B45B79" w:rsidP="00B45B79">
      <w:pPr>
        <w:keepNext/>
        <w:rPr>
          <w:highlight w:val="yellow"/>
          <w:lang w:val="en-AU"/>
        </w:rPr>
      </w:pPr>
      <w:r w:rsidRPr="00402028">
        <w:rPr>
          <w:noProof/>
          <w:lang w:val="en-AU"/>
        </w:rPr>
        <w:drawing>
          <wp:inline distT="0" distB="0" distL="0" distR="0" wp14:anchorId="034AB754" wp14:editId="76B9109D">
            <wp:extent cx="2844000" cy="2305016"/>
            <wp:effectExtent l="0" t="0" r="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screen">
                      <a:extLst>
                        <a:ext uri="{28A0092B-C50C-407E-A947-70E740481C1C}">
                          <a14:useLocalDpi xmlns:a14="http://schemas.microsoft.com/office/drawing/2010/main"/>
                        </a:ext>
                      </a:extLst>
                    </a:blip>
                    <a:stretch>
                      <a:fillRect/>
                    </a:stretch>
                  </pic:blipFill>
                  <pic:spPr>
                    <a:xfrm>
                      <a:off x="0" y="0"/>
                      <a:ext cx="2844000" cy="2305016"/>
                    </a:xfrm>
                    <a:prstGeom prst="rect">
                      <a:avLst/>
                    </a:prstGeom>
                  </pic:spPr>
                </pic:pic>
              </a:graphicData>
            </a:graphic>
          </wp:inline>
        </w:drawing>
      </w:r>
    </w:p>
    <w:p w14:paraId="2A0C1553" w14:textId="6BF24B06"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115</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town of Inverloch</w:t>
      </w:r>
    </w:p>
    <w:p w14:paraId="2C9AD869" w14:textId="77777777" w:rsidR="00B45B79" w:rsidRPr="0030073E" w:rsidRDefault="00B45B79" w:rsidP="00B45B79">
      <w:pPr>
        <w:keepNext/>
        <w:rPr>
          <w:highlight w:val="yellow"/>
          <w:lang w:val="en-AU"/>
        </w:rPr>
      </w:pPr>
      <w:r w:rsidRPr="00402028">
        <w:rPr>
          <w:noProof/>
          <w:lang w:val="en-AU"/>
        </w:rPr>
        <w:drawing>
          <wp:inline distT="0" distB="0" distL="0" distR="0" wp14:anchorId="7DDA407A" wp14:editId="7486043D">
            <wp:extent cx="2844000" cy="170124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screen">
                      <a:extLst>
                        <a:ext uri="{28A0092B-C50C-407E-A947-70E740481C1C}">
                          <a14:useLocalDpi xmlns:a14="http://schemas.microsoft.com/office/drawing/2010/main"/>
                        </a:ext>
                      </a:extLst>
                    </a:blip>
                    <a:stretch>
                      <a:fillRect/>
                    </a:stretch>
                  </pic:blipFill>
                  <pic:spPr>
                    <a:xfrm>
                      <a:off x="0" y="0"/>
                      <a:ext cx="2844000" cy="1701240"/>
                    </a:xfrm>
                    <a:prstGeom prst="rect">
                      <a:avLst/>
                    </a:prstGeom>
                  </pic:spPr>
                </pic:pic>
              </a:graphicData>
            </a:graphic>
          </wp:inline>
        </w:drawing>
      </w:r>
    </w:p>
    <w:p w14:paraId="4B6D0405" w14:textId="783A9F4C"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116</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town of Inverloch</w:t>
      </w:r>
    </w:p>
    <w:p w14:paraId="303FFF6C" w14:textId="3F8E5BE9" w:rsidR="00B45B79" w:rsidRPr="0030073E" w:rsidRDefault="00F74E9A" w:rsidP="00B45B79">
      <w:pPr>
        <w:keepNext/>
        <w:rPr>
          <w:highlight w:val="yellow"/>
          <w:lang w:val="en-AU"/>
        </w:rPr>
      </w:pPr>
      <w:r w:rsidRPr="00402028">
        <w:rPr>
          <w:noProof/>
          <w:lang w:val="en-AU"/>
        </w:rPr>
        <w:drawing>
          <wp:inline distT="0" distB="0" distL="0" distR="0" wp14:anchorId="34182960" wp14:editId="60BDD069">
            <wp:extent cx="2844000" cy="1665789"/>
            <wp:effectExtent l="0" t="0" r="0" b="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screen">
                      <a:extLst>
                        <a:ext uri="{28A0092B-C50C-407E-A947-70E740481C1C}">
                          <a14:useLocalDpi xmlns:a14="http://schemas.microsoft.com/office/drawing/2010/main"/>
                        </a:ext>
                      </a:extLst>
                    </a:blip>
                    <a:stretch>
                      <a:fillRect/>
                    </a:stretch>
                  </pic:blipFill>
                  <pic:spPr>
                    <a:xfrm>
                      <a:off x="0" y="0"/>
                      <a:ext cx="2844000" cy="1665789"/>
                    </a:xfrm>
                    <a:prstGeom prst="rect">
                      <a:avLst/>
                    </a:prstGeom>
                  </pic:spPr>
                </pic:pic>
              </a:graphicData>
            </a:graphic>
          </wp:inline>
        </w:drawing>
      </w:r>
    </w:p>
    <w:p w14:paraId="22369047" w14:textId="576EEB3A"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117</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town of Inverloch</w:t>
      </w:r>
    </w:p>
    <w:p w14:paraId="2249B68E" w14:textId="3F1ADC51" w:rsidR="00B45B79" w:rsidRPr="0030073E" w:rsidRDefault="00850A22" w:rsidP="002E6163">
      <w:pPr>
        <w:pStyle w:val="Heading2"/>
        <w:numPr>
          <w:ilvl w:val="1"/>
          <w:numId w:val="110"/>
        </w:numPr>
        <w:ind w:hanging="792"/>
        <w:rPr>
          <w:lang w:val="en-AU"/>
        </w:rPr>
      </w:pPr>
      <w:r>
        <w:rPr>
          <w:lang w:val="en-AU"/>
        </w:rPr>
        <w:br w:type="column"/>
      </w:r>
      <w:bookmarkStart w:id="2704" w:name="_Toc17454660"/>
      <w:r w:rsidR="00B45B79" w:rsidRPr="0030073E">
        <w:rPr>
          <w:lang w:val="en-AU"/>
        </w:rPr>
        <w:t>Cowes</w:t>
      </w:r>
      <w:bookmarkEnd w:id="2704"/>
    </w:p>
    <w:p w14:paraId="00ED395C" w14:textId="77777777" w:rsidR="00B45B79" w:rsidRPr="0030073E" w:rsidRDefault="00B45B79" w:rsidP="00B45B79">
      <w:pPr>
        <w:pStyle w:val="Bulletedlist"/>
        <w:numPr>
          <w:ilvl w:val="0"/>
          <w:numId w:val="0"/>
        </w:numPr>
        <w:rPr>
          <w:lang w:val="en-AU"/>
        </w:rPr>
      </w:pPr>
      <w:r w:rsidRPr="0030073E">
        <w:rPr>
          <w:lang w:val="en-AU"/>
        </w:rPr>
        <w:t>The relaxed seaside town of Cowes, situated in Phillip Island, is a popular holiday destination during the holiday season with many activities to engage in.</w:t>
      </w:r>
    </w:p>
    <w:p w14:paraId="27BE34BF" w14:textId="77777777" w:rsidR="00B45B79" w:rsidRPr="0030073E" w:rsidRDefault="00B45B79" w:rsidP="00B45B79">
      <w:pPr>
        <w:pStyle w:val="Bulletedlist"/>
        <w:numPr>
          <w:ilvl w:val="0"/>
          <w:numId w:val="0"/>
        </w:numPr>
        <w:rPr>
          <w:lang w:val="en-AU"/>
        </w:rPr>
      </w:pPr>
    </w:p>
    <w:p w14:paraId="46FA5150" w14:textId="3F10B1AB" w:rsidR="00B45B79" w:rsidRPr="0030073E" w:rsidRDefault="00B45B79" w:rsidP="00B45B79">
      <w:pPr>
        <w:pStyle w:val="Bulletedlist"/>
        <w:numPr>
          <w:ilvl w:val="0"/>
          <w:numId w:val="0"/>
        </w:numPr>
        <w:rPr>
          <w:lang w:val="en-AU"/>
        </w:rPr>
      </w:pPr>
      <w:r w:rsidRPr="0030073E">
        <w:rPr>
          <w:lang w:val="en-AU"/>
        </w:rPr>
        <w:t>The range of activities includes beach activities, dining out in seaside restaurants, viewing Indigenous artworks, attending relaxing day spas and shopping for unique gifts and souvenirs. The town offers a variety of accommodations options which benefits those planning to visit the popular Phillip Island attractions during their stay due to its close proximity.</w:t>
      </w:r>
    </w:p>
    <w:p w14:paraId="0C0E4BCF" w14:textId="77777777" w:rsidR="00B45B79" w:rsidRPr="0030073E" w:rsidRDefault="00B45B79" w:rsidP="00B45B79">
      <w:pPr>
        <w:keepNext/>
        <w:rPr>
          <w:noProof/>
          <w:highlight w:val="yellow"/>
          <w:lang w:val="en-AU"/>
        </w:rPr>
      </w:pPr>
      <w:r w:rsidRPr="00402028">
        <w:rPr>
          <w:noProof/>
          <w:lang w:val="en-AU"/>
        </w:rPr>
        <w:drawing>
          <wp:inline distT="0" distB="0" distL="0" distR="0" wp14:anchorId="2C1C40A8" wp14:editId="067A86BE">
            <wp:extent cx="2844000" cy="2136594"/>
            <wp:effectExtent l="0" t="0" r="0" b="0"/>
            <wp:docPr id="106153505" name="Picture 10615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screen">
                      <a:extLst>
                        <a:ext uri="{28A0092B-C50C-407E-A947-70E740481C1C}">
                          <a14:useLocalDpi xmlns:a14="http://schemas.microsoft.com/office/drawing/2010/main"/>
                        </a:ext>
                      </a:extLst>
                    </a:blip>
                    <a:stretch>
                      <a:fillRect/>
                    </a:stretch>
                  </pic:blipFill>
                  <pic:spPr>
                    <a:xfrm>
                      <a:off x="0" y="0"/>
                      <a:ext cx="2844000" cy="2136594"/>
                    </a:xfrm>
                    <a:prstGeom prst="rect">
                      <a:avLst/>
                    </a:prstGeom>
                  </pic:spPr>
                </pic:pic>
              </a:graphicData>
            </a:graphic>
          </wp:inline>
        </w:drawing>
      </w:r>
    </w:p>
    <w:p w14:paraId="1B7F08FC" w14:textId="19BC8DEE"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118</w:t>
      </w:r>
      <w:r w:rsidRPr="00402028">
        <w:rPr>
          <w:lang w:val="en-AU"/>
        </w:rPr>
        <w:fldChar w:fldCharType="end"/>
      </w:r>
      <w:r w:rsidRPr="0030073E">
        <w:rPr>
          <w:lang w:val="en-AU"/>
        </w:rPr>
        <w:t xml:space="preserve"> </w:t>
      </w:r>
      <w:r w:rsidR="002B0938" w:rsidRPr="0030073E">
        <w:rPr>
          <w:lang w:val="en-AU"/>
        </w:rPr>
        <w:t>T</w:t>
      </w:r>
      <w:r w:rsidRPr="0030073E">
        <w:rPr>
          <w:lang w:val="en-AU"/>
        </w:rPr>
        <w:t>he beach at Cowes</w:t>
      </w:r>
      <w:r w:rsidRPr="0030073E">
        <w:rPr>
          <w:rStyle w:val="FootnoteReference"/>
          <w:lang w:val="en-AU"/>
        </w:rPr>
        <w:footnoteReference w:id="21"/>
      </w:r>
    </w:p>
    <w:p w14:paraId="73887BA4" w14:textId="77777777" w:rsidR="00B45B79" w:rsidRPr="0030073E" w:rsidRDefault="00B45B79" w:rsidP="00B45B79">
      <w:pPr>
        <w:rPr>
          <w:lang w:val="en-AU"/>
        </w:rPr>
      </w:pPr>
      <w:r w:rsidRPr="00402028">
        <w:rPr>
          <w:noProof/>
          <w:lang w:val="en-AU"/>
        </w:rPr>
        <w:drawing>
          <wp:inline distT="0" distB="0" distL="0" distR="0" wp14:anchorId="554BC47E" wp14:editId="6147B14B">
            <wp:extent cx="2844000" cy="1802957"/>
            <wp:effectExtent l="0" t="0" r="0" b="6985"/>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screen">
                      <a:extLst>
                        <a:ext uri="{28A0092B-C50C-407E-A947-70E740481C1C}">
                          <a14:useLocalDpi xmlns:a14="http://schemas.microsoft.com/office/drawing/2010/main"/>
                        </a:ext>
                      </a:extLst>
                    </a:blip>
                    <a:stretch>
                      <a:fillRect/>
                    </a:stretch>
                  </pic:blipFill>
                  <pic:spPr>
                    <a:xfrm>
                      <a:off x="0" y="0"/>
                      <a:ext cx="2844000" cy="1802957"/>
                    </a:xfrm>
                    <a:prstGeom prst="rect">
                      <a:avLst/>
                    </a:prstGeom>
                  </pic:spPr>
                </pic:pic>
              </a:graphicData>
            </a:graphic>
          </wp:inline>
        </w:drawing>
      </w:r>
    </w:p>
    <w:p w14:paraId="55FC4973" w14:textId="5D4726BA"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119</w:t>
      </w:r>
      <w:r w:rsidRPr="00402028">
        <w:rPr>
          <w:lang w:val="en-AU"/>
        </w:rPr>
        <w:fldChar w:fldCharType="end"/>
      </w:r>
      <w:r w:rsidRPr="0030073E">
        <w:rPr>
          <w:lang w:val="en-AU"/>
        </w:rPr>
        <w:t xml:space="preserve"> Aerial imagery of the town of Cowes</w:t>
      </w:r>
    </w:p>
    <w:p w14:paraId="4A9A98D1" w14:textId="77777777" w:rsidR="00B45B79" w:rsidRPr="0030073E" w:rsidRDefault="00B45B79" w:rsidP="00B45B79">
      <w:pPr>
        <w:rPr>
          <w:lang w:val="en-AU"/>
        </w:rPr>
      </w:pPr>
    </w:p>
    <w:p w14:paraId="27E5742D" w14:textId="77777777" w:rsidR="00B45B79" w:rsidRPr="0030073E" w:rsidRDefault="00B45B79" w:rsidP="00B45B79">
      <w:pPr>
        <w:pStyle w:val="Heading5"/>
        <w:rPr>
          <w:lang w:val="en-AU"/>
        </w:rPr>
      </w:pPr>
      <w:r w:rsidRPr="0030073E">
        <w:rPr>
          <w:lang w:val="en-AU"/>
        </w:rPr>
        <w:t>Fixed Broadband</w:t>
      </w:r>
    </w:p>
    <w:p w14:paraId="28A6AB8E" w14:textId="163122CA" w:rsidR="00B45B79" w:rsidRPr="0030073E" w:rsidRDefault="00B45B79" w:rsidP="00B45B79">
      <w:pPr>
        <w:rPr>
          <w:lang w:val="en-AU"/>
        </w:rPr>
      </w:pPr>
      <w:r w:rsidRPr="0030073E">
        <w:rPr>
          <w:lang w:val="en-AU"/>
        </w:rPr>
        <w:t>Our analysis reveals the town of Cowes is predominately serviced by NBN FTTN within the Fixed Line footprint. The Cowes Visitor Information Centre falls in the NBN FTTN Fixed Line footprint, enabling visitors to access free Wifi services.</w:t>
      </w:r>
    </w:p>
    <w:p w14:paraId="1D102BD2" w14:textId="77777777" w:rsidR="00B45B79" w:rsidRPr="0030073E" w:rsidRDefault="00B45B79" w:rsidP="00B45B79">
      <w:pPr>
        <w:rPr>
          <w:highlight w:val="yellow"/>
          <w:lang w:val="en-AU"/>
        </w:rPr>
      </w:pPr>
      <w:r w:rsidRPr="00402028">
        <w:rPr>
          <w:noProof/>
          <w:lang w:val="en-AU"/>
        </w:rPr>
        <w:drawing>
          <wp:inline distT="0" distB="0" distL="0" distR="0" wp14:anchorId="4FA6CB52" wp14:editId="72C11341">
            <wp:extent cx="2844000" cy="1933537"/>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2844000" cy="1933537"/>
                    </a:xfrm>
                    <a:prstGeom prst="rect">
                      <a:avLst/>
                    </a:prstGeom>
                  </pic:spPr>
                </pic:pic>
              </a:graphicData>
            </a:graphic>
          </wp:inline>
        </w:drawing>
      </w:r>
    </w:p>
    <w:p w14:paraId="106DEAD6" w14:textId="3809D3AD" w:rsidR="00B45B79" w:rsidRPr="0030073E" w:rsidRDefault="00B45B79"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120</w:t>
      </w:r>
      <w:r w:rsidRPr="00402028">
        <w:rPr>
          <w:lang w:val="en-AU"/>
        </w:rPr>
        <w:fldChar w:fldCharType="end"/>
      </w:r>
      <w:r w:rsidRPr="0030073E">
        <w:rPr>
          <w:lang w:val="en-AU"/>
        </w:rPr>
        <w:t xml:space="preserve"> NBN Coverage of Cowes (</w:t>
      </w:r>
      <w:r w:rsidR="0035637A">
        <w:rPr>
          <w:lang w:val="en-AU"/>
        </w:rPr>
        <w:t>NBN Co</w:t>
      </w:r>
      <w:r w:rsidRPr="0030073E">
        <w:rPr>
          <w:lang w:val="en-AU"/>
        </w:rPr>
        <w:t>)</w:t>
      </w:r>
    </w:p>
    <w:p w14:paraId="63D6DB86" w14:textId="77777777" w:rsidR="00B45B79" w:rsidRPr="0030073E" w:rsidRDefault="00B45B79" w:rsidP="00B45B79">
      <w:pPr>
        <w:pStyle w:val="Heading5"/>
        <w:rPr>
          <w:lang w:val="en-AU"/>
        </w:rPr>
      </w:pPr>
      <w:r w:rsidRPr="0030073E">
        <w:rPr>
          <w:lang w:val="en-AU"/>
        </w:rPr>
        <w:t>Mobile Coverage</w:t>
      </w:r>
    </w:p>
    <w:p w14:paraId="44B07DF8" w14:textId="77777777" w:rsidR="00B45B79" w:rsidRPr="0030073E" w:rsidRDefault="00B45B79" w:rsidP="00B45B79">
      <w:pPr>
        <w:rPr>
          <w:lang w:val="en-AU"/>
        </w:rPr>
      </w:pPr>
      <w:r w:rsidRPr="0030073E">
        <w:rPr>
          <w:lang w:val="en-AU"/>
        </w:rPr>
        <w:t>Based on public coverage maps:</w:t>
      </w:r>
    </w:p>
    <w:p w14:paraId="41DD6836" w14:textId="3DFDD002" w:rsidR="00B45B79" w:rsidRPr="0030073E" w:rsidRDefault="00B45B79" w:rsidP="00B45B79">
      <w:pPr>
        <w:pStyle w:val="Bulletedlist"/>
        <w:rPr>
          <w:lang w:val="en-AU"/>
        </w:rPr>
      </w:pPr>
      <w:r w:rsidRPr="0030073E">
        <w:rPr>
          <w:lang w:val="en-AU"/>
        </w:rPr>
        <w:t>Telstra shows 4GX outdoor handheld device coverage (with a typical download speed of 2-75 Mbps) across the entire town</w:t>
      </w:r>
    </w:p>
    <w:p w14:paraId="65F3C6A4" w14:textId="4D21C015" w:rsidR="00B45B79" w:rsidRPr="0030073E" w:rsidRDefault="00B45B79" w:rsidP="00B45B79">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town</w:t>
      </w:r>
    </w:p>
    <w:p w14:paraId="5418786A" w14:textId="77777777" w:rsidR="00B45B79" w:rsidRPr="0030073E" w:rsidRDefault="00B45B79" w:rsidP="00B45B79">
      <w:pPr>
        <w:pStyle w:val="Bulletedlist"/>
        <w:rPr>
          <w:lang w:val="en-AU"/>
        </w:rPr>
      </w:pPr>
      <w:r w:rsidRPr="0030073E">
        <w:rPr>
          <w:lang w:val="en-AU"/>
        </w:rPr>
        <w:t xml:space="preserve">Vodafone shows 4G </w:t>
      </w:r>
      <w:r w:rsidRPr="00402028">
        <w:rPr>
          <w:lang w:val="en-AU"/>
        </w:rPr>
        <w:t>indoor</w:t>
      </w:r>
      <w:r w:rsidRPr="0030073E">
        <w:rPr>
          <w:lang w:val="en-AU"/>
        </w:rPr>
        <w:t xml:space="preserve"> and 4G </w:t>
      </w:r>
      <w:r w:rsidRPr="00402028">
        <w:rPr>
          <w:lang w:val="en-AU"/>
        </w:rPr>
        <w:t>outdoor</w:t>
      </w:r>
      <w:r w:rsidRPr="0030073E">
        <w:rPr>
          <w:lang w:val="en-AU"/>
        </w:rPr>
        <w:t xml:space="preserve"> coverage across the town.</w:t>
      </w:r>
    </w:p>
    <w:p w14:paraId="49D0577E" w14:textId="6CDBB63F" w:rsidR="00B45B79" w:rsidRPr="0030073E" w:rsidRDefault="00B45B79" w:rsidP="00B45B79">
      <w:pPr>
        <w:rPr>
          <w:lang w:val="en-AU"/>
        </w:rPr>
      </w:pPr>
      <w:r w:rsidRPr="0030073E">
        <w:rPr>
          <w:lang w:val="en-AU"/>
        </w:rPr>
        <w:t>In summary, there appears to be no mobile coverage issues in the town, with the three major mobile network operators all offering service</w:t>
      </w:r>
      <w:r w:rsidR="00696491" w:rsidRPr="0030073E">
        <w:rPr>
          <w:lang w:val="en-AU"/>
        </w:rPr>
        <w:t xml:space="preserve"> however, the coverage signal and speeds may be affected by the increase in tourist numbers</w:t>
      </w:r>
      <w:r w:rsidR="00A85F50" w:rsidRPr="0030073E">
        <w:rPr>
          <w:lang w:val="en-AU"/>
        </w:rPr>
        <w:t xml:space="preserve"> during peak holiday seasons</w:t>
      </w:r>
      <w:r w:rsidR="00696491" w:rsidRPr="0030073E">
        <w:rPr>
          <w:lang w:val="en-AU"/>
        </w:rPr>
        <w:t>.</w:t>
      </w:r>
    </w:p>
    <w:p w14:paraId="58B96692" w14:textId="77777777" w:rsidR="00B45B79" w:rsidRPr="0030073E" w:rsidRDefault="00B45B79" w:rsidP="00B45B79">
      <w:pPr>
        <w:keepNext/>
        <w:rPr>
          <w:highlight w:val="yellow"/>
          <w:lang w:val="en-AU"/>
        </w:rPr>
      </w:pPr>
      <w:r w:rsidRPr="00402028">
        <w:rPr>
          <w:noProof/>
          <w:lang w:val="en-AU"/>
        </w:rPr>
        <w:drawing>
          <wp:inline distT="0" distB="0" distL="0" distR="0" wp14:anchorId="4F618246" wp14:editId="25387B9A">
            <wp:extent cx="2844000" cy="2295925"/>
            <wp:effectExtent l="0" t="0" r="0" b="952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2844000" cy="2295925"/>
                    </a:xfrm>
                    <a:prstGeom prst="rect">
                      <a:avLst/>
                    </a:prstGeom>
                  </pic:spPr>
                </pic:pic>
              </a:graphicData>
            </a:graphic>
          </wp:inline>
        </w:drawing>
      </w:r>
    </w:p>
    <w:p w14:paraId="5BA0DB29" w14:textId="0F759D92"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121</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town of Cowes</w:t>
      </w:r>
    </w:p>
    <w:p w14:paraId="450491DB" w14:textId="77777777" w:rsidR="00B45B79" w:rsidRPr="0030073E" w:rsidRDefault="00B45B79" w:rsidP="00B45B79">
      <w:pPr>
        <w:keepNext/>
        <w:rPr>
          <w:highlight w:val="yellow"/>
          <w:lang w:val="en-AU"/>
        </w:rPr>
      </w:pPr>
      <w:r w:rsidRPr="00402028">
        <w:rPr>
          <w:noProof/>
          <w:lang w:val="en-AU"/>
        </w:rPr>
        <w:drawing>
          <wp:inline distT="0" distB="0" distL="0" distR="0" wp14:anchorId="3A12DE13" wp14:editId="11203768">
            <wp:extent cx="2844000" cy="1868846"/>
            <wp:effectExtent l="0" t="0" r="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a:ext>
                      </a:extLst>
                    </a:blip>
                    <a:stretch>
                      <a:fillRect/>
                    </a:stretch>
                  </pic:blipFill>
                  <pic:spPr>
                    <a:xfrm>
                      <a:off x="0" y="0"/>
                      <a:ext cx="2844000" cy="1868846"/>
                    </a:xfrm>
                    <a:prstGeom prst="rect">
                      <a:avLst/>
                    </a:prstGeom>
                  </pic:spPr>
                </pic:pic>
              </a:graphicData>
            </a:graphic>
          </wp:inline>
        </w:drawing>
      </w:r>
    </w:p>
    <w:p w14:paraId="5B5C4FDB" w14:textId="1E3BA7EB"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122</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town of Cowes</w:t>
      </w:r>
    </w:p>
    <w:p w14:paraId="7F706177" w14:textId="19E600F6" w:rsidR="00B45B79" w:rsidRPr="0030073E" w:rsidRDefault="005966AF" w:rsidP="00B45B79">
      <w:pPr>
        <w:keepNext/>
        <w:rPr>
          <w:highlight w:val="yellow"/>
          <w:lang w:val="en-AU"/>
        </w:rPr>
      </w:pPr>
      <w:r w:rsidRPr="00402028">
        <w:rPr>
          <w:noProof/>
          <w:lang w:val="en-AU"/>
        </w:rPr>
        <w:drawing>
          <wp:inline distT="0" distB="0" distL="0" distR="0" wp14:anchorId="277914FB" wp14:editId="1BC303F2">
            <wp:extent cx="2844000" cy="1668783"/>
            <wp:effectExtent l="0" t="0" r="0" b="762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screen">
                      <a:extLst>
                        <a:ext uri="{28A0092B-C50C-407E-A947-70E740481C1C}">
                          <a14:useLocalDpi xmlns:a14="http://schemas.microsoft.com/office/drawing/2010/main"/>
                        </a:ext>
                      </a:extLst>
                    </a:blip>
                    <a:stretch>
                      <a:fillRect/>
                    </a:stretch>
                  </pic:blipFill>
                  <pic:spPr>
                    <a:xfrm>
                      <a:off x="0" y="0"/>
                      <a:ext cx="2844000" cy="1668783"/>
                    </a:xfrm>
                    <a:prstGeom prst="rect">
                      <a:avLst/>
                    </a:prstGeom>
                  </pic:spPr>
                </pic:pic>
              </a:graphicData>
            </a:graphic>
          </wp:inline>
        </w:drawing>
      </w:r>
    </w:p>
    <w:p w14:paraId="15581B6D" w14:textId="75833DED"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123</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town of Cowes</w:t>
      </w:r>
    </w:p>
    <w:p w14:paraId="7020EE8D" w14:textId="102BD97E" w:rsidR="00B45B79" w:rsidRPr="0030073E" w:rsidRDefault="00B45B79" w:rsidP="002E6163">
      <w:pPr>
        <w:pStyle w:val="Heading2"/>
        <w:numPr>
          <w:ilvl w:val="1"/>
          <w:numId w:val="110"/>
        </w:numPr>
        <w:ind w:hanging="792"/>
        <w:rPr>
          <w:lang w:val="en-AU"/>
        </w:rPr>
      </w:pPr>
      <w:bookmarkStart w:id="2705" w:name="_Toc17454661"/>
      <w:r w:rsidRPr="0030073E">
        <w:rPr>
          <w:lang w:val="en-AU"/>
        </w:rPr>
        <w:t>Lakes Entrance</w:t>
      </w:r>
      <w:bookmarkEnd w:id="2705"/>
    </w:p>
    <w:p w14:paraId="3A6C7BC7" w14:textId="7DB58697" w:rsidR="00B45B79" w:rsidRPr="0030073E" w:rsidRDefault="00B45B79" w:rsidP="00B45B79">
      <w:pPr>
        <w:pStyle w:val="Bulletedlist"/>
        <w:numPr>
          <w:ilvl w:val="0"/>
          <w:numId w:val="0"/>
        </w:numPr>
        <w:rPr>
          <w:lang w:val="en-AU"/>
        </w:rPr>
      </w:pPr>
      <w:r w:rsidRPr="0030073E">
        <w:rPr>
          <w:lang w:val="en-AU"/>
        </w:rPr>
        <w:t>Lakes Entrance is a popular year</w:t>
      </w:r>
      <w:r w:rsidR="002C3806" w:rsidRPr="0030073E">
        <w:rPr>
          <w:lang w:val="en-AU"/>
        </w:rPr>
        <w:t>-</w:t>
      </w:r>
      <w:r w:rsidRPr="0030073E">
        <w:rPr>
          <w:lang w:val="en-AU"/>
        </w:rPr>
        <w:t>round coastal holiday destination, known for the Gippsland Lakes. A footbridge connects to Ninety Mile Beach from Lakes Entrance, another popular destination for tourists and locals.</w:t>
      </w:r>
    </w:p>
    <w:p w14:paraId="6ED55223" w14:textId="77777777" w:rsidR="00B45B79" w:rsidRPr="0030073E" w:rsidRDefault="00B45B79" w:rsidP="00B45B79">
      <w:pPr>
        <w:pStyle w:val="Bulletedlist"/>
        <w:numPr>
          <w:ilvl w:val="0"/>
          <w:numId w:val="0"/>
        </w:numPr>
        <w:rPr>
          <w:lang w:val="en-AU"/>
        </w:rPr>
      </w:pPr>
    </w:p>
    <w:p w14:paraId="783760CD" w14:textId="19CB5DC8" w:rsidR="00B45B79" w:rsidRPr="0030073E" w:rsidRDefault="00B45B79" w:rsidP="00B45B79">
      <w:pPr>
        <w:pStyle w:val="Bulletedlist"/>
        <w:numPr>
          <w:ilvl w:val="0"/>
          <w:numId w:val="0"/>
        </w:numPr>
        <w:rPr>
          <w:lang w:val="en-AU"/>
        </w:rPr>
      </w:pPr>
      <w:r w:rsidRPr="0030073E">
        <w:rPr>
          <w:lang w:val="en-AU"/>
        </w:rPr>
        <w:t>A range of accommodation options, services and facilities are available in the town. The waters attract a number of activities including hiring a paddleboat, cruising on a boat and kayaking. The town is known for its fresh local seafood which can be savoured from the several seafood eateries.</w:t>
      </w:r>
    </w:p>
    <w:p w14:paraId="51938F1D" w14:textId="15A86500" w:rsidR="00B45B79" w:rsidRPr="0030073E" w:rsidRDefault="00B45B79" w:rsidP="002E6163">
      <w:pPr>
        <w:rPr>
          <w:lang w:val="en-AU"/>
        </w:rPr>
      </w:pPr>
      <w:r w:rsidRPr="00402028">
        <w:rPr>
          <w:noProof/>
          <w:lang w:val="en-AU"/>
        </w:rPr>
        <w:drawing>
          <wp:inline distT="0" distB="0" distL="0" distR="0" wp14:anchorId="34804D6E" wp14:editId="21DD1299">
            <wp:extent cx="2844000" cy="2135995"/>
            <wp:effectExtent l="0" t="0" r="0" b="0"/>
            <wp:docPr id="106153507" name="Picture 10615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screen">
                      <a:extLst>
                        <a:ext uri="{28A0092B-C50C-407E-A947-70E740481C1C}">
                          <a14:useLocalDpi xmlns:a14="http://schemas.microsoft.com/office/drawing/2010/main"/>
                        </a:ext>
                      </a:extLst>
                    </a:blip>
                    <a:stretch>
                      <a:fillRect/>
                    </a:stretch>
                  </pic:blipFill>
                  <pic:spPr>
                    <a:xfrm>
                      <a:off x="0" y="0"/>
                      <a:ext cx="2844000" cy="2135995"/>
                    </a:xfrm>
                    <a:prstGeom prst="rect">
                      <a:avLst/>
                    </a:prstGeom>
                  </pic:spPr>
                </pic:pic>
              </a:graphicData>
            </a:graphic>
          </wp:inline>
        </w:drawing>
      </w:r>
    </w:p>
    <w:p w14:paraId="24E62AC5" w14:textId="030EF59A"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124</w:t>
      </w:r>
      <w:r w:rsidRPr="00402028">
        <w:rPr>
          <w:lang w:val="en-AU"/>
        </w:rPr>
        <w:fldChar w:fldCharType="end"/>
      </w:r>
      <w:r w:rsidRPr="0030073E">
        <w:rPr>
          <w:lang w:val="en-AU"/>
        </w:rPr>
        <w:t xml:space="preserve"> </w:t>
      </w:r>
      <w:r w:rsidR="002B0938" w:rsidRPr="0030073E">
        <w:rPr>
          <w:lang w:val="en-AU"/>
        </w:rPr>
        <w:t>S</w:t>
      </w:r>
      <w:r w:rsidRPr="0030073E">
        <w:rPr>
          <w:lang w:val="en-AU"/>
        </w:rPr>
        <w:t>unset over Lakes Entrance</w:t>
      </w:r>
      <w:r w:rsidRPr="0030073E">
        <w:rPr>
          <w:rStyle w:val="FootnoteReference"/>
          <w:lang w:val="en-AU"/>
        </w:rPr>
        <w:footnoteReference w:id="22"/>
      </w:r>
    </w:p>
    <w:p w14:paraId="2D039C3D" w14:textId="77777777" w:rsidR="00B45B79" w:rsidRPr="0030073E" w:rsidRDefault="00B45B79" w:rsidP="00B45B79">
      <w:pPr>
        <w:rPr>
          <w:lang w:val="en-AU"/>
        </w:rPr>
      </w:pPr>
      <w:r w:rsidRPr="00402028">
        <w:rPr>
          <w:noProof/>
          <w:lang w:val="en-AU"/>
        </w:rPr>
        <w:drawing>
          <wp:inline distT="0" distB="0" distL="0" distR="0" wp14:anchorId="32FB8C2C" wp14:editId="578E4BA3">
            <wp:extent cx="2844000" cy="1823323"/>
            <wp:effectExtent l="0" t="0" r="0" b="5715"/>
            <wp:docPr id="106153508" name="Picture 10615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screen">
                      <a:extLst>
                        <a:ext uri="{28A0092B-C50C-407E-A947-70E740481C1C}">
                          <a14:useLocalDpi xmlns:a14="http://schemas.microsoft.com/office/drawing/2010/main"/>
                        </a:ext>
                      </a:extLst>
                    </a:blip>
                    <a:stretch>
                      <a:fillRect/>
                    </a:stretch>
                  </pic:blipFill>
                  <pic:spPr>
                    <a:xfrm>
                      <a:off x="0" y="0"/>
                      <a:ext cx="2844000" cy="1823323"/>
                    </a:xfrm>
                    <a:prstGeom prst="rect">
                      <a:avLst/>
                    </a:prstGeom>
                  </pic:spPr>
                </pic:pic>
              </a:graphicData>
            </a:graphic>
          </wp:inline>
        </w:drawing>
      </w:r>
    </w:p>
    <w:p w14:paraId="7E8D8D60" w14:textId="6E24D651"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125</w:t>
      </w:r>
      <w:r w:rsidRPr="00402028">
        <w:rPr>
          <w:lang w:val="en-AU"/>
        </w:rPr>
        <w:fldChar w:fldCharType="end"/>
      </w:r>
      <w:r w:rsidRPr="0030073E">
        <w:rPr>
          <w:lang w:val="en-AU"/>
        </w:rPr>
        <w:t xml:space="preserve"> Aerial imagery of Lakes Entrance</w:t>
      </w:r>
    </w:p>
    <w:p w14:paraId="17758514" w14:textId="08F88216" w:rsidR="00B45B79" w:rsidRPr="0030073E" w:rsidRDefault="00A33C49" w:rsidP="00B45B79">
      <w:pPr>
        <w:pStyle w:val="Heading5"/>
        <w:rPr>
          <w:lang w:val="en-AU"/>
        </w:rPr>
      </w:pPr>
      <w:r>
        <w:rPr>
          <w:lang w:val="en-AU"/>
        </w:rPr>
        <w:br w:type="column"/>
      </w:r>
      <w:r w:rsidR="00B45B79" w:rsidRPr="0030073E">
        <w:rPr>
          <w:lang w:val="en-AU"/>
        </w:rPr>
        <w:t>Fixed Broadband</w:t>
      </w:r>
    </w:p>
    <w:p w14:paraId="127F04A5" w14:textId="46DDB709" w:rsidR="00B45B79" w:rsidRPr="0030073E" w:rsidRDefault="00B45B79" w:rsidP="00B45B79">
      <w:pPr>
        <w:rPr>
          <w:lang w:val="en-AU"/>
        </w:rPr>
      </w:pPr>
      <w:r w:rsidRPr="0030073E">
        <w:rPr>
          <w:lang w:val="en-AU"/>
        </w:rPr>
        <w:t>Refer to Significant Places for fixed broadband analysis of Lakes Entrance.</w:t>
      </w:r>
      <w:r w:rsidR="002155BB" w:rsidRPr="0030073E">
        <w:rPr>
          <w:lang w:val="en-AU"/>
        </w:rPr>
        <w:t xml:space="preserve"> </w:t>
      </w:r>
    </w:p>
    <w:p w14:paraId="2DE1E025" w14:textId="77777777" w:rsidR="00B45B79" w:rsidRPr="0030073E" w:rsidRDefault="00B45B79" w:rsidP="00B45B79">
      <w:pPr>
        <w:pStyle w:val="Heading5"/>
        <w:rPr>
          <w:lang w:val="en-AU"/>
        </w:rPr>
      </w:pPr>
      <w:r w:rsidRPr="0030073E">
        <w:rPr>
          <w:lang w:val="en-AU"/>
        </w:rPr>
        <w:t>Mobile Coverage</w:t>
      </w:r>
    </w:p>
    <w:p w14:paraId="4D60B9BE" w14:textId="42C3A903" w:rsidR="00B45B79" w:rsidRPr="0030073E" w:rsidRDefault="00B45B79" w:rsidP="00B45B79">
      <w:pPr>
        <w:rPr>
          <w:lang w:val="en-AU"/>
        </w:rPr>
      </w:pPr>
      <w:r w:rsidRPr="0030073E">
        <w:rPr>
          <w:lang w:val="en-AU"/>
        </w:rPr>
        <w:t>Refer to Significant Places for mobile coverage analysis of Lakes Entrance.</w:t>
      </w:r>
      <w:r w:rsidR="002155BB" w:rsidRPr="0030073E">
        <w:rPr>
          <w:lang w:val="en-AU"/>
        </w:rPr>
        <w:t xml:space="preserve"> </w:t>
      </w:r>
    </w:p>
    <w:p w14:paraId="12C280BF" w14:textId="77777777" w:rsidR="00B45B79" w:rsidRPr="0030073E" w:rsidRDefault="00B45B79" w:rsidP="00B45B79">
      <w:pPr>
        <w:rPr>
          <w:b/>
          <w:i/>
          <w:lang w:val="en-AU"/>
        </w:rPr>
      </w:pPr>
      <w:r w:rsidRPr="0030073E">
        <w:rPr>
          <w:b/>
          <w:i/>
          <w:lang w:val="en-AU"/>
        </w:rPr>
        <w:t>The coverage signal and speeds may be affected by the increase in tourist numbers during peak holiday seasons.</w:t>
      </w:r>
    </w:p>
    <w:p w14:paraId="4AD1E73E" w14:textId="43D48C42" w:rsidR="00B45B79" w:rsidRPr="0030073E" w:rsidRDefault="00B45B79" w:rsidP="002E6163">
      <w:pPr>
        <w:pStyle w:val="Heading2"/>
        <w:numPr>
          <w:ilvl w:val="1"/>
          <w:numId w:val="110"/>
        </w:numPr>
        <w:ind w:hanging="792"/>
        <w:rPr>
          <w:lang w:val="en-AU"/>
        </w:rPr>
      </w:pPr>
      <w:bookmarkStart w:id="2706" w:name="_Toc17454662"/>
      <w:r w:rsidRPr="0030073E">
        <w:rPr>
          <w:lang w:val="en-AU"/>
        </w:rPr>
        <w:t>Venus Bay</w:t>
      </w:r>
      <w:bookmarkEnd w:id="2706"/>
    </w:p>
    <w:p w14:paraId="71A116C7" w14:textId="0D695608" w:rsidR="00B45B79" w:rsidRPr="0030073E" w:rsidRDefault="00B45B79" w:rsidP="00B45B79">
      <w:pPr>
        <w:pStyle w:val="Bulletedlist"/>
        <w:numPr>
          <w:ilvl w:val="0"/>
          <w:numId w:val="0"/>
        </w:numPr>
        <w:rPr>
          <w:lang w:val="en-AU"/>
        </w:rPr>
      </w:pPr>
      <w:r w:rsidRPr="0030073E">
        <w:rPr>
          <w:lang w:val="en-AU"/>
        </w:rPr>
        <w:t>Venus Bay is a small coastal town, surrounded by the Bass Strait and Anderson Inlet. The location attracts thousands of visitors in the holiday season, keen to participate in various water activities including swimming, boating and fishing.</w:t>
      </w:r>
    </w:p>
    <w:p w14:paraId="4BF3C7A7" w14:textId="77777777" w:rsidR="00B45B79" w:rsidRPr="0030073E" w:rsidRDefault="00B45B79" w:rsidP="00B45B79">
      <w:pPr>
        <w:pStyle w:val="Bulletedlist"/>
        <w:numPr>
          <w:ilvl w:val="0"/>
          <w:numId w:val="0"/>
        </w:numPr>
        <w:rPr>
          <w:lang w:val="en-AU"/>
        </w:rPr>
      </w:pPr>
    </w:p>
    <w:p w14:paraId="623F3924" w14:textId="77777777" w:rsidR="00B45B79" w:rsidRPr="0030073E" w:rsidRDefault="00B45B79" w:rsidP="00B45B79">
      <w:pPr>
        <w:pStyle w:val="Bulletedlist"/>
        <w:numPr>
          <w:ilvl w:val="0"/>
          <w:numId w:val="0"/>
        </w:numPr>
        <w:rPr>
          <w:lang w:val="en-AU"/>
        </w:rPr>
      </w:pPr>
      <w:r w:rsidRPr="00402028">
        <w:rPr>
          <w:noProof/>
          <w:lang w:val="en-AU"/>
        </w:rPr>
        <w:drawing>
          <wp:inline distT="0" distB="0" distL="0" distR="0" wp14:anchorId="05BFCAC0" wp14:editId="0A957867">
            <wp:extent cx="2844000" cy="1359705"/>
            <wp:effectExtent l="0" t="0" r="0" b="0"/>
            <wp:docPr id="106153509" name="Picture 10615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844000" cy="1359705"/>
                    </a:xfrm>
                    <a:prstGeom prst="rect">
                      <a:avLst/>
                    </a:prstGeom>
                  </pic:spPr>
                </pic:pic>
              </a:graphicData>
            </a:graphic>
          </wp:inline>
        </w:drawing>
      </w:r>
    </w:p>
    <w:p w14:paraId="2E80145D" w14:textId="1EF54A48"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126</w:t>
      </w:r>
      <w:r w:rsidRPr="00402028">
        <w:rPr>
          <w:lang w:val="en-AU"/>
        </w:rPr>
        <w:fldChar w:fldCharType="end"/>
      </w:r>
      <w:r w:rsidRPr="0030073E">
        <w:rPr>
          <w:lang w:val="en-AU"/>
        </w:rPr>
        <w:t xml:space="preserve"> </w:t>
      </w:r>
      <w:r w:rsidR="002B0938" w:rsidRPr="0030073E">
        <w:rPr>
          <w:lang w:val="en-AU"/>
        </w:rPr>
        <w:t>B</w:t>
      </w:r>
      <w:r w:rsidRPr="0030073E">
        <w:rPr>
          <w:lang w:val="en-AU"/>
        </w:rPr>
        <w:t>each at Venus Bay</w:t>
      </w:r>
      <w:r w:rsidRPr="0030073E">
        <w:rPr>
          <w:rStyle w:val="FootnoteReference"/>
          <w:lang w:val="en-AU"/>
        </w:rPr>
        <w:footnoteReference w:id="23"/>
      </w:r>
    </w:p>
    <w:p w14:paraId="0299F80D" w14:textId="77777777" w:rsidR="00B45B79" w:rsidRPr="0030073E" w:rsidRDefault="00B45B79" w:rsidP="00B45B79">
      <w:pPr>
        <w:rPr>
          <w:lang w:val="en-AU"/>
        </w:rPr>
      </w:pPr>
      <w:r w:rsidRPr="00402028">
        <w:rPr>
          <w:noProof/>
          <w:lang w:val="en-AU"/>
        </w:rPr>
        <w:drawing>
          <wp:inline distT="0" distB="0" distL="0" distR="0" wp14:anchorId="73D1065C" wp14:editId="101BB41D">
            <wp:extent cx="2844000" cy="1974867"/>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screen">
                      <a:extLst>
                        <a:ext uri="{28A0092B-C50C-407E-A947-70E740481C1C}">
                          <a14:useLocalDpi xmlns:a14="http://schemas.microsoft.com/office/drawing/2010/main"/>
                        </a:ext>
                      </a:extLst>
                    </a:blip>
                    <a:stretch>
                      <a:fillRect/>
                    </a:stretch>
                  </pic:blipFill>
                  <pic:spPr>
                    <a:xfrm>
                      <a:off x="0" y="0"/>
                      <a:ext cx="2844000" cy="1974867"/>
                    </a:xfrm>
                    <a:prstGeom prst="rect">
                      <a:avLst/>
                    </a:prstGeom>
                  </pic:spPr>
                </pic:pic>
              </a:graphicData>
            </a:graphic>
          </wp:inline>
        </w:drawing>
      </w:r>
    </w:p>
    <w:p w14:paraId="67CDAA0A" w14:textId="3DE04B13"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127</w:t>
      </w:r>
      <w:r w:rsidRPr="00402028">
        <w:rPr>
          <w:lang w:val="en-AU"/>
        </w:rPr>
        <w:fldChar w:fldCharType="end"/>
      </w:r>
      <w:r w:rsidRPr="0030073E">
        <w:rPr>
          <w:lang w:val="en-AU"/>
        </w:rPr>
        <w:t xml:space="preserve"> Aerial imagery of Venus Bay</w:t>
      </w:r>
    </w:p>
    <w:p w14:paraId="58013EFD" w14:textId="77777777" w:rsidR="00B45B79" w:rsidRPr="0030073E" w:rsidRDefault="00B45B79" w:rsidP="00B45B79">
      <w:pPr>
        <w:pStyle w:val="Heading5"/>
        <w:rPr>
          <w:lang w:val="en-AU"/>
        </w:rPr>
      </w:pPr>
      <w:r w:rsidRPr="0030073E">
        <w:rPr>
          <w:lang w:val="en-AU"/>
        </w:rPr>
        <w:t>Fixed Broadband</w:t>
      </w:r>
    </w:p>
    <w:p w14:paraId="42DA5C55" w14:textId="6737C2A3" w:rsidR="00B45B79" w:rsidRPr="0030073E" w:rsidRDefault="00B45B79" w:rsidP="00B45B79">
      <w:pPr>
        <w:rPr>
          <w:lang w:val="en-AU"/>
        </w:rPr>
      </w:pPr>
      <w:r w:rsidRPr="0030073E">
        <w:rPr>
          <w:lang w:val="en-AU"/>
        </w:rPr>
        <w:t xml:space="preserve">Refer to Significant Places for </w:t>
      </w:r>
      <w:r w:rsidR="002843A2" w:rsidRPr="0030073E">
        <w:rPr>
          <w:lang w:val="en-AU"/>
        </w:rPr>
        <w:t>f</w:t>
      </w:r>
      <w:r w:rsidRPr="0030073E">
        <w:rPr>
          <w:lang w:val="en-AU"/>
        </w:rPr>
        <w:t xml:space="preserve">ixed </w:t>
      </w:r>
      <w:r w:rsidR="002843A2" w:rsidRPr="0030073E">
        <w:rPr>
          <w:lang w:val="en-AU"/>
        </w:rPr>
        <w:t>b</w:t>
      </w:r>
      <w:r w:rsidRPr="0030073E">
        <w:rPr>
          <w:lang w:val="en-AU"/>
        </w:rPr>
        <w:t>roadband analysis of Venus Bay.</w:t>
      </w:r>
      <w:r w:rsidR="002155BB" w:rsidRPr="0030073E">
        <w:rPr>
          <w:lang w:val="en-AU"/>
        </w:rPr>
        <w:t xml:space="preserve"> </w:t>
      </w:r>
    </w:p>
    <w:p w14:paraId="4E14FC59" w14:textId="77777777" w:rsidR="00B45B79" w:rsidRPr="0030073E" w:rsidRDefault="00B45B79" w:rsidP="00B45B79">
      <w:pPr>
        <w:pStyle w:val="Heading5"/>
        <w:rPr>
          <w:lang w:val="en-AU"/>
        </w:rPr>
      </w:pPr>
      <w:r w:rsidRPr="0030073E">
        <w:rPr>
          <w:lang w:val="en-AU"/>
        </w:rPr>
        <w:t>Mobile Coverage</w:t>
      </w:r>
    </w:p>
    <w:p w14:paraId="1621C983" w14:textId="6132CC4B" w:rsidR="00B45B79" w:rsidRPr="0030073E" w:rsidRDefault="00B45B79" w:rsidP="00B45B79">
      <w:pPr>
        <w:rPr>
          <w:lang w:val="en-AU"/>
        </w:rPr>
      </w:pPr>
      <w:r w:rsidRPr="0030073E">
        <w:rPr>
          <w:lang w:val="en-AU"/>
        </w:rPr>
        <w:t>Refer to Significant Places for mobile coverage analysis of Venus Bay.</w:t>
      </w:r>
      <w:r w:rsidR="002155BB" w:rsidRPr="0030073E">
        <w:rPr>
          <w:lang w:val="en-AU"/>
        </w:rPr>
        <w:t xml:space="preserve"> </w:t>
      </w:r>
    </w:p>
    <w:p w14:paraId="293C5EA3" w14:textId="77777777" w:rsidR="00B45B79" w:rsidRPr="0030073E" w:rsidRDefault="00B45B79" w:rsidP="00B45B79">
      <w:pPr>
        <w:rPr>
          <w:b/>
          <w:i/>
          <w:lang w:val="en-AU"/>
        </w:rPr>
      </w:pPr>
      <w:r w:rsidRPr="0030073E">
        <w:rPr>
          <w:b/>
          <w:i/>
          <w:lang w:val="en-AU"/>
        </w:rPr>
        <w:t>The coverage signal and speeds may be affected by the increase in tourist numbers during peak holiday seasons.</w:t>
      </w:r>
    </w:p>
    <w:p w14:paraId="132C0C8E" w14:textId="664C8DA9" w:rsidR="00B45B79" w:rsidRPr="0030073E" w:rsidRDefault="00B45B79" w:rsidP="002E6163">
      <w:pPr>
        <w:pStyle w:val="Heading2"/>
        <w:numPr>
          <w:ilvl w:val="1"/>
          <w:numId w:val="110"/>
        </w:numPr>
        <w:ind w:hanging="792"/>
        <w:rPr>
          <w:lang w:val="en-AU"/>
        </w:rPr>
      </w:pPr>
      <w:bookmarkStart w:id="2707" w:name="_Toc17454663"/>
      <w:r w:rsidRPr="0030073E">
        <w:rPr>
          <w:lang w:val="en-AU"/>
        </w:rPr>
        <w:t>Omeo</w:t>
      </w:r>
      <w:bookmarkEnd w:id="2707"/>
    </w:p>
    <w:p w14:paraId="1BEA624E" w14:textId="785E742A" w:rsidR="00B45B79" w:rsidRPr="0030073E" w:rsidRDefault="00B45B79" w:rsidP="00B45B79">
      <w:pPr>
        <w:pStyle w:val="Bulletedlist"/>
        <w:numPr>
          <w:ilvl w:val="0"/>
          <w:numId w:val="0"/>
        </w:numPr>
        <w:rPr>
          <w:lang w:val="en-AU"/>
        </w:rPr>
      </w:pPr>
      <w:r w:rsidRPr="0030073E">
        <w:rPr>
          <w:lang w:val="en-AU"/>
        </w:rPr>
        <w:t>The town of Omeo, surrounded by high mountain ranges, is situated on the Great Alpine Road.  Once a prosperous gold mining town, its main industry today is cattle and sheep grazing.</w:t>
      </w:r>
    </w:p>
    <w:p w14:paraId="09C9FF17" w14:textId="77777777" w:rsidR="00B45B79" w:rsidRPr="0030073E" w:rsidRDefault="00B45B79" w:rsidP="00B45B79">
      <w:pPr>
        <w:pStyle w:val="Bulletedlist"/>
        <w:numPr>
          <w:ilvl w:val="0"/>
          <w:numId w:val="0"/>
        </w:numPr>
        <w:rPr>
          <w:lang w:val="en-AU"/>
        </w:rPr>
      </w:pPr>
    </w:p>
    <w:p w14:paraId="254BC40A" w14:textId="533DE078" w:rsidR="00B45B79" w:rsidRPr="0030073E" w:rsidRDefault="00B45B79" w:rsidP="00B45B79">
      <w:pPr>
        <w:pStyle w:val="Bulletedlist"/>
        <w:numPr>
          <w:ilvl w:val="0"/>
          <w:numId w:val="0"/>
        </w:numPr>
        <w:rPr>
          <w:lang w:val="en-AU"/>
        </w:rPr>
      </w:pPr>
      <w:r w:rsidRPr="0030073E">
        <w:rPr>
          <w:lang w:val="en-AU"/>
        </w:rPr>
        <w:t>A glimpse of the history can be seen in the heritage buildings in the town and at the Oriental Claims Historic Area, south</w:t>
      </w:r>
      <w:r w:rsidR="001C56F1">
        <w:rPr>
          <w:lang w:val="en-AU"/>
        </w:rPr>
        <w:t>-</w:t>
      </w:r>
      <w:r w:rsidRPr="0030073E">
        <w:rPr>
          <w:lang w:val="en-AU"/>
        </w:rPr>
        <w:t>west of Omeo.</w:t>
      </w:r>
    </w:p>
    <w:p w14:paraId="66AC6D53" w14:textId="77777777" w:rsidR="00B45B79" w:rsidRPr="0030073E" w:rsidRDefault="00B45B79" w:rsidP="00B45B79">
      <w:pPr>
        <w:keepNext/>
        <w:rPr>
          <w:noProof/>
          <w:highlight w:val="yellow"/>
          <w:lang w:val="en-AU"/>
        </w:rPr>
      </w:pPr>
      <w:r w:rsidRPr="00402028">
        <w:rPr>
          <w:noProof/>
          <w:lang w:val="en-AU"/>
        </w:rPr>
        <w:drawing>
          <wp:inline distT="0" distB="0" distL="0" distR="0" wp14:anchorId="259565A7" wp14:editId="2D2E1B62">
            <wp:extent cx="2844000" cy="1595108"/>
            <wp:effectExtent l="0" t="0" r="0" b="5715"/>
            <wp:docPr id="106153510" name="Picture 10615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screen">
                      <a:extLst>
                        <a:ext uri="{28A0092B-C50C-407E-A947-70E740481C1C}">
                          <a14:useLocalDpi xmlns:a14="http://schemas.microsoft.com/office/drawing/2010/main"/>
                        </a:ext>
                      </a:extLst>
                    </a:blip>
                    <a:stretch>
                      <a:fillRect/>
                    </a:stretch>
                  </pic:blipFill>
                  <pic:spPr>
                    <a:xfrm>
                      <a:off x="0" y="0"/>
                      <a:ext cx="2844000" cy="1595108"/>
                    </a:xfrm>
                    <a:prstGeom prst="rect">
                      <a:avLst/>
                    </a:prstGeom>
                  </pic:spPr>
                </pic:pic>
              </a:graphicData>
            </a:graphic>
          </wp:inline>
        </w:drawing>
      </w:r>
    </w:p>
    <w:p w14:paraId="7FEB041B" w14:textId="51E3E1DC"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128</w:t>
      </w:r>
      <w:r w:rsidRPr="00402028">
        <w:rPr>
          <w:lang w:val="en-AU"/>
        </w:rPr>
        <w:fldChar w:fldCharType="end"/>
      </w:r>
      <w:r w:rsidRPr="0030073E">
        <w:rPr>
          <w:lang w:val="en-AU"/>
        </w:rPr>
        <w:t xml:space="preserve"> </w:t>
      </w:r>
      <w:r w:rsidR="00012F55" w:rsidRPr="0030073E">
        <w:rPr>
          <w:lang w:val="en-AU"/>
        </w:rPr>
        <w:t>T</w:t>
      </w:r>
      <w:r w:rsidRPr="0030073E">
        <w:rPr>
          <w:lang w:val="en-AU"/>
        </w:rPr>
        <w:t>own of Omeo including the Omeo Region Visitor Information Centre</w:t>
      </w:r>
      <w:r w:rsidRPr="0030073E">
        <w:rPr>
          <w:rStyle w:val="FootnoteReference"/>
          <w:lang w:val="en-AU"/>
        </w:rPr>
        <w:footnoteReference w:id="24"/>
      </w:r>
    </w:p>
    <w:p w14:paraId="63C37353" w14:textId="1B18D5D8" w:rsidR="00C65809" w:rsidRPr="0030073E" w:rsidRDefault="00C65809" w:rsidP="00C65809">
      <w:pPr>
        <w:rPr>
          <w:lang w:val="en-AU"/>
        </w:rPr>
      </w:pPr>
      <w:r w:rsidRPr="00402028">
        <w:rPr>
          <w:noProof/>
          <w:lang w:val="en-AU"/>
        </w:rPr>
        <w:drawing>
          <wp:inline distT="0" distB="0" distL="0" distR="0" wp14:anchorId="4463762E" wp14:editId="6533C231">
            <wp:extent cx="2844000" cy="1895800"/>
            <wp:effectExtent l="0" t="0" r="0" b="9525"/>
            <wp:docPr id="106153585" name="Picture 10615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2844000" cy="1895800"/>
                    </a:xfrm>
                    <a:prstGeom prst="rect">
                      <a:avLst/>
                    </a:prstGeom>
                  </pic:spPr>
                </pic:pic>
              </a:graphicData>
            </a:graphic>
          </wp:inline>
        </w:drawing>
      </w:r>
    </w:p>
    <w:p w14:paraId="22D083BB" w14:textId="45272BFD" w:rsidR="00C65809" w:rsidRPr="0030073E" w:rsidRDefault="00C65809" w:rsidP="00DA62D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129</w:t>
      </w:r>
      <w:r w:rsidRPr="00402028">
        <w:rPr>
          <w:lang w:val="en-AU"/>
        </w:rPr>
        <w:fldChar w:fldCharType="end"/>
      </w:r>
      <w:r w:rsidRPr="0030073E">
        <w:rPr>
          <w:lang w:val="en-AU"/>
        </w:rPr>
        <w:t xml:space="preserve"> Aerial imagery of Omeo</w:t>
      </w:r>
    </w:p>
    <w:p w14:paraId="760982C8" w14:textId="77777777" w:rsidR="00B45B79" w:rsidRPr="0030073E" w:rsidRDefault="00B45B79" w:rsidP="00B45B79">
      <w:pPr>
        <w:pStyle w:val="Heading5"/>
        <w:rPr>
          <w:lang w:val="en-AU"/>
        </w:rPr>
      </w:pPr>
      <w:r w:rsidRPr="0030073E">
        <w:rPr>
          <w:lang w:val="en-AU"/>
        </w:rPr>
        <w:t>Fixed Broadband</w:t>
      </w:r>
    </w:p>
    <w:p w14:paraId="65EB1FFA" w14:textId="03C686F5" w:rsidR="00B45B79" w:rsidRPr="0030073E" w:rsidRDefault="00B45B79" w:rsidP="00B45B79">
      <w:pPr>
        <w:rPr>
          <w:lang w:val="en-AU"/>
        </w:rPr>
      </w:pPr>
      <w:r w:rsidRPr="0030073E">
        <w:rPr>
          <w:lang w:val="en-AU"/>
        </w:rPr>
        <w:t xml:space="preserve">Our analysis reveals the town of Omeo is serviced by NBN </w:t>
      </w:r>
      <w:r w:rsidR="009A7E58">
        <w:rPr>
          <w:lang w:val="en-AU"/>
        </w:rPr>
        <w:t>fixed wireless</w:t>
      </w:r>
      <w:r w:rsidRPr="0030073E">
        <w:rPr>
          <w:lang w:val="en-AU"/>
        </w:rPr>
        <w:t xml:space="preserve"> with NBN</w:t>
      </w:r>
      <w:r w:rsidR="009A7E58">
        <w:rPr>
          <w:lang w:val="en-AU"/>
        </w:rPr>
        <w:t xml:space="preserve"> satellite</w:t>
      </w:r>
      <w:r w:rsidRPr="0030073E">
        <w:rPr>
          <w:lang w:val="en-AU"/>
        </w:rPr>
        <w:t xml:space="preserve"> servicing the surrounding region outside the Fixed Line footprint.</w:t>
      </w:r>
    </w:p>
    <w:p w14:paraId="08369443" w14:textId="77777777" w:rsidR="00B45B79" w:rsidRPr="0030073E" w:rsidRDefault="00B45B79" w:rsidP="00B45B79">
      <w:pPr>
        <w:rPr>
          <w:highlight w:val="yellow"/>
          <w:lang w:val="en-AU"/>
        </w:rPr>
      </w:pPr>
      <w:r w:rsidRPr="00402028">
        <w:rPr>
          <w:noProof/>
          <w:lang w:val="en-AU"/>
        </w:rPr>
        <w:drawing>
          <wp:inline distT="0" distB="0" distL="0" distR="0" wp14:anchorId="3E7BEB5C" wp14:editId="7A84CD5B">
            <wp:extent cx="2844000" cy="1932339"/>
            <wp:effectExtent l="0" t="0" r="0" b="0"/>
            <wp:docPr id="106153511" name="Picture 10615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2844000" cy="1932339"/>
                    </a:xfrm>
                    <a:prstGeom prst="rect">
                      <a:avLst/>
                    </a:prstGeom>
                  </pic:spPr>
                </pic:pic>
              </a:graphicData>
            </a:graphic>
          </wp:inline>
        </w:drawing>
      </w:r>
    </w:p>
    <w:p w14:paraId="30E28B08" w14:textId="46A855F1" w:rsidR="00B45B79" w:rsidRPr="0030073E" w:rsidRDefault="00B45B79"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130</w:t>
      </w:r>
      <w:r w:rsidRPr="00402028">
        <w:rPr>
          <w:lang w:val="en-AU"/>
        </w:rPr>
        <w:fldChar w:fldCharType="end"/>
      </w:r>
      <w:r w:rsidRPr="0030073E">
        <w:rPr>
          <w:lang w:val="en-AU"/>
        </w:rPr>
        <w:t xml:space="preserve"> NBN Coverage of Omeo (</w:t>
      </w:r>
      <w:r w:rsidR="0035637A">
        <w:rPr>
          <w:lang w:val="en-AU"/>
        </w:rPr>
        <w:t>NBN Co</w:t>
      </w:r>
      <w:r w:rsidRPr="0030073E">
        <w:rPr>
          <w:lang w:val="en-AU"/>
        </w:rPr>
        <w:t>)</w:t>
      </w:r>
    </w:p>
    <w:p w14:paraId="7DFC90B0" w14:textId="77777777" w:rsidR="00B45B79" w:rsidRPr="0030073E" w:rsidRDefault="00B45B79" w:rsidP="00B45B79">
      <w:pPr>
        <w:pStyle w:val="Heading5"/>
        <w:rPr>
          <w:lang w:val="en-AU"/>
        </w:rPr>
      </w:pPr>
      <w:r w:rsidRPr="0030073E">
        <w:rPr>
          <w:lang w:val="en-AU"/>
        </w:rPr>
        <w:t>Mobile Coverage</w:t>
      </w:r>
    </w:p>
    <w:p w14:paraId="5D47A786" w14:textId="77777777" w:rsidR="00B45B79" w:rsidRPr="0030073E" w:rsidRDefault="00B45B79" w:rsidP="00B45B79">
      <w:pPr>
        <w:rPr>
          <w:lang w:val="en-AU"/>
        </w:rPr>
      </w:pPr>
      <w:r w:rsidRPr="0030073E">
        <w:rPr>
          <w:lang w:val="en-AU"/>
        </w:rPr>
        <w:t>Based on public coverage maps:</w:t>
      </w:r>
    </w:p>
    <w:p w14:paraId="20F295A0" w14:textId="4AF9A739" w:rsidR="00B45B79" w:rsidRPr="0030073E" w:rsidRDefault="00B45B79" w:rsidP="00B45B79">
      <w:pPr>
        <w:pStyle w:val="Bulletedlist"/>
        <w:rPr>
          <w:lang w:val="en-AU"/>
        </w:rPr>
      </w:pPr>
      <w:r w:rsidRPr="0030073E">
        <w:rPr>
          <w:lang w:val="en-AU"/>
        </w:rPr>
        <w:t>Telstra shows 4GX outdoor handheld device coverage (with a typical download speed of 2-75 Mbps) across the entire town</w:t>
      </w:r>
    </w:p>
    <w:p w14:paraId="1562DBB7" w14:textId="669108E0" w:rsidR="00B45B79" w:rsidRPr="0030073E" w:rsidRDefault="00B45B79" w:rsidP="00B45B79">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town</w:t>
      </w:r>
    </w:p>
    <w:p w14:paraId="04FB83FD" w14:textId="72A81419" w:rsidR="00B45B79" w:rsidRPr="0030073E" w:rsidRDefault="00B45B79" w:rsidP="002E6163">
      <w:pPr>
        <w:pStyle w:val="Bulletedlist"/>
        <w:rPr>
          <w:lang w:val="en-AU"/>
        </w:rPr>
      </w:pPr>
      <w:r w:rsidRPr="0030073E">
        <w:rPr>
          <w:lang w:val="en-AU"/>
        </w:rPr>
        <w:t>Vodafone shows no coverage of the town.</w:t>
      </w:r>
    </w:p>
    <w:p w14:paraId="349C6818" w14:textId="74E3FD9B" w:rsidR="00B45B79" w:rsidRPr="0030073E" w:rsidRDefault="00B45B79" w:rsidP="002E6163">
      <w:pPr>
        <w:rPr>
          <w:lang w:val="en-AU"/>
        </w:rPr>
      </w:pPr>
      <w:r w:rsidRPr="0030073E">
        <w:rPr>
          <w:lang w:val="en-AU"/>
        </w:rPr>
        <w:t xml:space="preserve">In summary, there </w:t>
      </w:r>
      <w:r w:rsidR="004930D7" w:rsidRPr="0030073E">
        <w:rPr>
          <w:lang w:val="en-AU"/>
        </w:rPr>
        <w:t xml:space="preserve">appears to be </w:t>
      </w:r>
      <w:r w:rsidR="002155BB" w:rsidRPr="0030073E">
        <w:rPr>
          <w:lang w:val="en-AU"/>
        </w:rPr>
        <w:t xml:space="preserve">no mobile </w:t>
      </w:r>
      <w:r w:rsidRPr="0030073E">
        <w:rPr>
          <w:lang w:val="en-AU"/>
        </w:rPr>
        <w:t xml:space="preserve">coverage </w:t>
      </w:r>
      <w:r w:rsidR="002155BB" w:rsidRPr="0030073E">
        <w:rPr>
          <w:lang w:val="en-AU"/>
        </w:rPr>
        <w:t xml:space="preserve">issues </w:t>
      </w:r>
      <w:r w:rsidRPr="0030073E">
        <w:rPr>
          <w:lang w:val="en-AU"/>
        </w:rPr>
        <w:t>in the town and surrounding area from two of the three mobile network operators.</w:t>
      </w:r>
    </w:p>
    <w:p w14:paraId="6F5229FF" w14:textId="77777777" w:rsidR="00B45B79" w:rsidRPr="0030073E" w:rsidRDefault="00B45B79" w:rsidP="00B45B79">
      <w:pPr>
        <w:keepNext/>
        <w:rPr>
          <w:highlight w:val="yellow"/>
          <w:lang w:val="en-AU"/>
        </w:rPr>
      </w:pPr>
      <w:r w:rsidRPr="00402028">
        <w:rPr>
          <w:noProof/>
          <w:lang w:val="en-AU"/>
        </w:rPr>
        <w:drawing>
          <wp:inline distT="0" distB="0" distL="0" distR="0" wp14:anchorId="45D537A3" wp14:editId="5AA9E2C4">
            <wp:extent cx="2844000" cy="2295925"/>
            <wp:effectExtent l="0" t="0" r="0" b="9525"/>
            <wp:docPr id="106153512" name="Picture 10615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2844000" cy="2295925"/>
                    </a:xfrm>
                    <a:prstGeom prst="rect">
                      <a:avLst/>
                    </a:prstGeom>
                  </pic:spPr>
                </pic:pic>
              </a:graphicData>
            </a:graphic>
          </wp:inline>
        </w:drawing>
      </w:r>
    </w:p>
    <w:p w14:paraId="3E220E34" w14:textId="340EC551"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131</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town of Omeo</w:t>
      </w:r>
    </w:p>
    <w:p w14:paraId="3B87B064" w14:textId="77777777" w:rsidR="00B45B79" w:rsidRPr="0030073E" w:rsidRDefault="00B45B79" w:rsidP="00B45B79">
      <w:pPr>
        <w:keepNext/>
        <w:rPr>
          <w:highlight w:val="yellow"/>
          <w:lang w:val="en-AU"/>
        </w:rPr>
      </w:pPr>
      <w:r w:rsidRPr="00402028">
        <w:rPr>
          <w:noProof/>
          <w:lang w:val="en-AU"/>
        </w:rPr>
        <w:drawing>
          <wp:inline distT="0" distB="0" distL="0" distR="0" wp14:anchorId="46AE2A30" wp14:editId="013EB33E">
            <wp:extent cx="2844000" cy="1687586"/>
            <wp:effectExtent l="0" t="0" r="0" b="8255"/>
            <wp:docPr id="106153513" name="Picture 10615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2844000" cy="1687586"/>
                    </a:xfrm>
                    <a:prstGeom prst="rect">
                      <a:avLst/>
                    </a:prstGeom>
                  </pic:spPr>
                </pic:pic>
              </a:graphicData>
            </a:graphic>
          </wp:inline>
        </w:drawing>
      </w:r>
    </w:p>
    <w:p w14:paraId="5F86BB73" w14:textId="4D2562D6"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132</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town of Omeo</w:t>
      </w:r>
    </w:p>
    <w:p w14:paraId="4ED223C9" w14:textId="33C3F944" w:rsidR="00B45B79" w:rsidRPr="0030073E" w:rsidRDefault="00816550" w:rsidP="00B45B79">
      <w:pPr>
        <w:keepNext/>
        <w:rPr>
          <w:highlight w:val="yellow"/>
          <w:lang w:val="en-AU"/>
        </w:rPr>
      </w:pPr>
      <w:r w:rsidRPr="00402028">
        <w:rPr>
          <w:noProof/>
          <w:lang w:val="en-AU"/>
        </w:rPr>
        <w:drawing>
          <wp:inline distT="0" distB="0" distL="0" distR="0" wp14:anchorId="5A582B1C" wp14:editId="5D583233">
            <wp:extent cx="2844000" cy="1664591"/>
            <wp:effectExtent l="0" t="0" r="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2844000" cy="1664591"/>
                    </a:xfrm>
                    <a:prstGeom prst="rect">
                      <a:avLst/>
                    </a:prstGeom>
                  </pic:spPr>
                </pic:pic>
              </a:graphicData>
            </a:graphic>
          </wp:inline>
        </w:drawing>
      </w:r>
    </w:p>
    <w:p w14:paraId="6EB3BD45" w14:textId="2E770482"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133</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town of Omeo</w:t>
      </w:r>
    </w:p>
    <w:p w14:paraId="0070E573" w14:textId="6F9F5115" w:rsidR="00B45B79" w:rsidRPr="0030073E" w:rsidRDefault="00630A52" w:rsidP="002E6163">
      <w:pPr>
        <w:pStyle w:val="Heading2"/>
        <w:numPr>
          <w:ilvl w:val="1"/>
          <w:numId w:val="110"/>
        </w:numPr>
        <w:ind w:hanging="792"/>
        <w:rPr>
          <w:lang w:val="en-AU"/>
        </w:rPr>
      </w:pPr>
      <w:r>
        <w:rPr>
          <w:lang w:val="en-AU"/>
        </w:rPr>
        <w:br w:type="column"/>
      </w:r>
      <w:bookmarkStart w:id="2708" w:name="_Toc17454664"/>
      <w:r w:rsidR="00B45B79" w:rsidRPr="0030073E">
        <w:rPr>
          <w:lang w:val="en-AU"/>
        </w:rPr>
        <w:t>Marlo</w:t>
      </w:r>
      <w:bookmarkEnd w:id="2708"/>
    </w:p>
    <w:p w14:paraId="061F171E" w14:textId="77777777" w:rsidR="00B45B79" w:rsidRPr="0030073E" w:rsidRDefault="00B45B79" w:rsidP="00B45B79">
      <w:pPr>
        <w:keepNext/>
        <w:rPr>
          <w:noProof/>
          <w:lang w:val="en-AU"/>
        </w:rPr>
      </w:pPr>
      <w:r w:rsidRPr="0030073E">
        <w:rPr>
          <w:noProof/>
          <w:lang w:val="en-AU"/>
        </w:rPr>
        <w:t>Marlo is a coastal town located at the mouth of the Snowy River. The remote and unspolit beaches, including the snowy inlet, attracts a number of visitors especially in the warmer months. Various activities are possible in the seaside town such as fishing for perch and bream fish, surfing, birdwatching and bushwalking.</w:t>
      </w:r>
    </w:p>
    <w:p w14:paraId="71C67F10" w14:textId="3611B199" w:rsidR="00B45B79" w:rsidRPr="0030073E" w:rsidRDefault="00B45B79" w:rsidP="00B45B79">
      <w:pPr>
        <w:keepNext/>
        <w:rPr>
          <w:noProof/>
          <w:lang w:val="en-AU"/>
        </w:rPr>
      </w:pPr>
      <w:r w:rsidRPr="00402028">
        <w:rPr>
          <w:noProof/>
          <w:lang w:val="en-AU"/>
        </w:rPr>
        <w:drawing>
          <wp:inline distT="0" distB="0" distL="0" distR="0" wp14:anchorId="794C69E4" wp14:editId="6F534264">
            <wp:extent cx="2844000" cy="1627273"/>
            <wp:effectExtent l="0" t="0" r="0" b="0"/>
            <wp:docPr id="106153515" name="Picture 10615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2844000" cy="1627273"/>
                    </a:xfrm>
                    <a:prstGeom prst="rect">
                      <a:avLst/>
                    </a:prstGeom>
                  </pic:spPr>
                </pic:pic>
              </a:graphicData>
            </a:graphic>
          </wp:inline>
        </w:drawing>
      </w:r>
    </w:p>
    <w:p w14:paraId="670571BE" w14:textId="26E8A599"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134</w:t>
      </w:r>
      <w:r w:rsidRPr="00402028">
        <w:rPr>
          <w:lang w:val="en-AU"/>
        </w:rPr>
        <w:fldChar w:fldCharType="end"/>
      </w:r>
      <w:r w:rsidRPr="0030073E">
        <w:rPr>
          <w:lang w:val="en-AU"/>
        </w:rPr>
        <w:t xml:space="preserve"> </w:t>
      </w:r>
      <w:r w:rsidR="00012F55" w:rsidRPr="0030073E">
        <w:rPr>
          <w:lang w:val="en-AU"/>
        </w:rPr>
        <w:t>T</w:t>
      </w:r>
      <w:r w:rsidRPr="0030073E">
        <w:rPr>
          <w:lang w:val="en-AU"/>
        </w:rPr>
        <w:t>he coastal section of Marlo</w:t>
      </w:r>
      <w:r w:rsidRPr="0030073E">
        <w:rPr>
          <w:rStyle w:val="FootnoteReference"/>
          <w:lang w:val="en-AU"/>
        </w:rPr>
        <w:footnoteReference w:id="25"/>
      </w:r>
    </w:p>
    <w:p w14:paraId="2136EF00" w14:textId="2C490F8B" w:rsidR="00987C98" w:rsidRPr="0030073E" w:rsidRDefault="00987C98" w:rsidP="00987C98">
      <w:pPr>
        <w:rPr>
          <w:highlight w:val="yellow"/>
          <w:lang w:val="en-AU"/>
        </w:rPr>
      </w:pPr>
      <w:r w:rsidRPr="00402028">
        <w:rPr>
          <w:noProof/>
          <w:lang w:val="en-AU"/>
        </w:rPr>
        <w:drawing>
          <wp:inline distT="0" distB="0" distL="0" distR="0" wp14:anchorId="552F7FBB" wp14:editId="37542D9B">
            <wp:extent cx="2844000" cy="2019791"/>
            <wp:effectExtent l="0" t="0" r="0" b="0"/>
            <wp:docPr id="106153581" name="Picture 10615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2844000" cy="2019791"/>
                    </a:xfrm>
                    <a:prstGeom prst="rect">
                      <a:avLst/>
                    </a:prstGeom>
                  </pic:spPr>
                </pic:pic>
              </a:graphicData>
            </a:graphic>
          </wp:inline>
        </w:drawing>
      </w:r>
    </w:p>
    <w:p w14:paraId="09E60504" w14:textId="15F97409" w:rsidR="00987C98" w:rsidRPr="0030073E" w:rsidRDefault="00987C98" w:rsidP="00DA62D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135</w:t>
      </w:r>
      <w:r w:rsidRPr="00402028">
        <w:rPr>
          <w:lang w:val="en-AU"/>
        </w:rPr>
        <w:fldChar w:fldCharType="end"/>
      </w:r>
      <w:r w:rsidRPr="0030073E">
        <w:rPr>
          <w:lang w:val="en-AU"/>
        </w:rPr>
        <w:t xml:space="preserve"> Aerial imagery of Marlo</w:t>
      </w:r>
    </w:p>
    <w:p w14:paraId="56E97A63" w14:textId="77777777" w:rsidR="00B45B79" w:rsidRPr="0030073E" w:rsidRDefault="00B45B79" w:rsidP="00B45B79">
      <w:pPr>
        <w:pStyle w:val="Heading5"/>
        <w:rPr>
          <w:lang w:val="en-AU"/>
        </w:rPr>
      </w:pPr>
      <w:r w:rsidRPr="0030073E">
        <w:rPr>
          <w:lang w:val="en-AU"/>
        </w:rPr>
        <w:t>Fixed Broadband</w:t>
      </w:r>
    </w:p>
    <w:p w14:paraId="5609052D" w14:textId="1F00DE46" w:rsidR="00B45B79" w:rsidRPr="0030073E" w:rsidRDefault="00B45B79" w:rsidP="00B45B79">
      <w:pPr>
        <w:rPr>
          <w:lang w:val="en-AU"/>
        </w:rPr>
      </w:pPr>
      <w:r w:rsidRPr="0030073E">
        <w:rPr>
          <w:lang w:val="en-AU"/>
        </w:rPr>
        <w:t xml:space="preserve">Our analysis reveals the town of Marlo falls into the NBN </w:t>
      </w:r>
      <w:r w:rsidR="009A7E58">
        <w:rPr>
          <w:lang w:val="en-AU"/>
        </w:rPr>
        <w:t>fixed wireless</w:t>
      </w:r>
      <w:r w:rsidRPr="0030073E">
        <w:rPr>
          <w:lang w:val="en-AU"/>
        </w:rPr>
        <w:t xml:space="preserve"> footprint.</w:t>
      </w:r>
    </w:p>
    <w:p w14:paraId="331867B0" w14:textId="77777777" w:rsidR="00B45B79" w:rsidRPr="0030073E" w:rsidRDefault="00B45B79" w:rsidP="00B45B79">
      <w:pPr>
        <w:rPr>
          <w:lang w:val="en-AU"/>
        </w:rPr>
      </w:pPr>
      <w:r w:rsidRPr="00402028">
        <w:rPr>
          <w:noProof/>
          <w:lang w:val="en-AU"/>
        </w:rPr>
        <w:drawing>
          <wp:inline distT="0" distB="0" distL="0" distR="0" wp14:anchorId="79D98BDB" wp14:editId="327F9F60">
            <wp:extent cx="2844000" cy="192830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2844000" cy="1928301"/>
                    </a:xfrm>
                    <a:prstGeom prst="rect">
                      <a:avLst/>
                    </a:prstGeom>
                  </pic:spPr>
                </pic:pic>
              </a:graphicData>
            </a:graphic>
          </wp:inline>
        </w:drawing>
      </w:r>
    </w:p>
    <w:p w14:paraId="4A4EAAB2" w14:textId="6E3D7461" w:rsidR="00B45B79" w:rsidRPr="0030073E" w:rsidRDefault="00B45B79"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136</w:t>
      </w:r>
      <w:r w:rsidRPr="00402028">
        <w:rPr>
          <w:lang w:val="en-AU"/>
        </w:rPr>
        <w:fldChar w:fldCharType="end"/>
      </w:r>
      <w:r w:rsidRPr="0030073E">
        <w:rPr>
          <w:lang w:val="en-AU"/>
        </w:rPr>
        <w:t xml:space="preserve"> NBN Coverage of the town of Marlo (</w:t>
      </w:r>
      <w:r w:rsidR="0035637A">
        <w:rPr>
          <w:lang w:val="en-AU"/>
        </w:rPr>
        <w:t>NBN Co</w:t>
      </w:r>
      <w:r w:rsidRPr="0030073E">
        <w:rPr>
          <w:lang w:val="en-AU"/>
        </w:rPr>
        <w:t>)</w:t>
      </w:r>
    </w:p>
    <w:p w14:paraId="46F74DBF" w14:textId="77777777" w:rsidR="00B45B79" w:rsidRPr="0030073E" w:rsidRDefault="00B45B79" w:rsidP="00B45B79">
      <w:pPr>
        <w:pStyle w:val="Heading5"/>
        <w:rPr>
          <w:lang w:val="en-AU"/>
        </w:rPr>
      </w:pPr>
      <w:r w:rsidRPr="0030073E">
        <w:rPr>
          <w:lang w:val="en-AU"/>
        </w:rPr>
        <w:t>Mobile Coverage</w:t>
      </w:r>
    </w:p>
    <w:p w14:paraId="186E857C" w14:textId="77777777" w:rsidR="00B45B79" w:rsidRPr="0030073E" w:rsidRDefault="00B45B79" w:rsidP="00B45B79">
      <w:pPr>
        <w:rPr>
          <w:lang w:val="en-AU"/>
        </w:rPr>
      </w:pPr>
      <w:r w:rsidRPr="0030073E">
        <w:rPr>
          <w:lang w:val="en-AU"/>
        </w:rPr>
        <w:t>Based on public coverage maps:</w:t>
      </w:r>
    </w:p>
    <w:p w14:paraId="6303AB81" w14:textId="3867E040" w:rsidR="00B45B79" w:rsidRPr="0030073E" w:rsidRDefault="00B45B79" w:rsidP="00B45B79">
      <w:pPr>
        <w:pStyle w:val="Bulletedlist"/>
        <w:rPr>
          <w:lang w:val="en-AU"/>
        </w:rPr>
      </w:pPr>
      <w:r w:rsidRPr="0030073E">
        <w:rPr>
          <w:lang w:val="en-AU"/>
        </w:rPr>
        <w:t>Telstra shows 4GX outdoor handheld device coverage (with a typical download speed of 2-75 Mbps) of the town</w:t>
      </w:r>
    </w:p>
    <w:p w14:paraId="1ED75C51" w14:textId="0412DC1C" w:rsidR="00B45B79" w:rsidRPr="0030073E" w:rsidRDefault="00B45B79" w:rsidP="00B45B79">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town with 3G </w:t>
      </w:r>
      <w:r w:rsidRPr="00402028">
        <w:rPr>
          <w:lang w:val="en-AU"/>
        </w:rPr>
        <w:t>outdoor</w:t>
      </w:r>
      <w:r w:rsidRPr="0030073E">
        <w:rPr>
          <w:i/>
          <w:lang w:val="en-AU"/>
        </w:rPr>
        <w:t xml:space="preserve"> </w:t>
      </w:r>
      <w:r w:rsidRPr="0030073E">
        <w:rPr>
          <w:lang w:val="en-AU"/>
        </w:rPr>
        <w:t>along the coastline however, 4G Plus is scheduled for parts of the coastline</w:t>
      </w:r>
    </w:p>
    <w:p w14:paraId="46FD4AD8" w14:textId="77777777" w:rsidR="00B45B79" w:rsidRPr="0030073E" w:rsidRDefault="00B45B79" w:rsidP="00B45B79">
      <w:pPr>
        <w:pStyle w:val="Bulletedlist"/>
        <w:rPr>
          <w:lang w:val="en-AU"/>
        </w:rPr>
      </w:pPr>
      <w:r w:rsidRPr="0030073E">
        <w:rPr>
          <w:lang w:val="en-AU"/>
        </w:rPr>
        <w:t xml:space="preserve">Vodafone shows 4G </w:t>
      </w:r>
      <w:r w:rsidRPr="00402028">
        <w:rPr>
          <w:lang w:val="en-AU"/>
        </w:rPr>
        <w:t>outdoor</w:t>
      </w:r>
      <w:r w:rsidRPr="0030073E">
        <w:rPr>
          <w:lang w:val="en-AU"/>
        </w:rPr>
        <w:t xml:space="preserve"> coverage of the town with 3G </w:t>
      </w:r>
      <w:r w:rsidRPr="00402028">
        <w:rPr>
          <w:lang w:val="en-AU"/>
        </w:rPr>
        <w:t>outdoor</w:t>
      </w:r>
      <w:r w:rsidRPr="0030073E">
        <w:rPr>
          <w:lang w:val="en-AU"/>
        </w:rPr>
        <w:t xml:space="preserve"> along the coastline.</w:t>
      </w:r>
    </w:p>
    <w:p w14:paraId="239377A8" w14:textId="04413D46" w:rsidR="00B45B79" w:rsidRPr="0030073E" w:rsidRDefault="00B45B79" w:rsidP="002E6163">
      <w:pPr>
        <w:rPr>
          <w:lang w:val="en-AU"/>
        </w:rPr>
      </w:pPr>
      <w:r w:rsidRPr="0030073E">
        <w:rPr>
          <w:lang w:val="en-AU"/>
        </w:rPr>
        <w:t xml:space="preserve">In summary, there appears to be </w:t>
      </w:r>
      <w:r w:rsidR="000137CF" w:rsidRPr="0030073E">
        <w:rPr>
          <w:lang w:val="en-AU"/>
        </w:rPr>
        <w:t xml:space="preserve">no mobile </w:t>
      </w:r>
      <w:r w:rsidRPr="0030073E">
        <w:rPr>
          <w:lang w:val="en-AU"/>
        </w:rPr>
        <w:t>coverage</w:t>
      </w:r>
      <w:r w:rsidR="000137CF" w:rsidRPr="0030073E">
        <w:rPr>
          <w:lang w:val="en-AU"/>
        </w:rPr>
        <w:t xml:space="preserve"> issues</w:t>
      </w:r>
      <w:r w:rsidRPr="0030073E">
        <w:rPr>
          <w:lang w:val="en-AU"/>
        </w:rPr>
        <w:t xml:space="preserve"> </w:t>
      </w:r>
      <w:r w:rsidR="000137CF" w:rsidRPr="0030073E">
        <w:rPr>
          <w:lang w:val="en-AU"/>
        </w:rPr>
        <w:t>in</w:t>
      </w:r>
      <w:r w:rsidRPr="0030073E">
        <w:rPr>
          <w:lang w:val="en-AU"/>
        </w:rPr>
        <w:t xml:space="preserve"> the town and surrounding area from the three mobile operators however, the coverage signal and speeds may be affected by the increase in tourist numbers during peak holiday seasons.</w:t>
      </w:r>
    </w:p>
    <w:p w14:paraId="6B6237AD" w14:textId="77777777" w:rsidR="00B45B79" w:rsidRPr="0030073E" w:rsidRDefault="00B45B79" w:rsidP="00B45B79">
      <w:pPr>
        <w:keepNext/>
        <w:rPr>
          <w:lang w:val="en-AU"/>
        </w:rPr>
      </w:pPr>
      <w:r w:rsidRPr="00402028">
        <w:rPr>
          <w:noProof/>
          <w:lang w:val="en-AU"/>
        </w:rPr>
        <w:drawing>
          <wp:inline distT="0" distB="0" distL="0" distR="0" wp14:anchorId="437BC396" wp14:editId="7B6786C0">
            <wp:extent cx="2844000" cy="2021190"/>
            <wp:effectExtent l="0" t="0" r="0" b="0"/>
            <wp:docPr id="106153516" name="Picture 10615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screen">
                      <a:extLst>
                        <a:ext uri="{28A0092B-C50C-407E-A947-70E740481C1C}">
                          <a14:useLocalDpi xmlns:a14="http://schemas.microsoft.com/office/drawing/2010/main"/>
                        </a:ext>
                      </a:extLst>
                    </a:blip>
                    <a:stretch>
                      <a:fillRect/>
                    </a:stretch>
                  </pic:blipFill>
                  <pic:spPr>
                    <a:xfrm>
                      <a:off x="0" y="0"/>
                      <a:ext cx="2844000" cy="2021190"/>
                    </a:xfrm>
                    <a:prstGeom prst="rect">
                      <a:avLst/>
                    </a:prstGeom>
                  </pic:spPr>
                </pic:pic>
              </a:graphicData>
            </a:graphic>
          </wp:inline>
        </w:drawing>
      </w:r>
    </w:p>
    <w:p w14:paraId="31FEEB46" w14:textId="48D43086"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137</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Marlo </w:t>
      </w:r>
    </w:p>
    <w:p w14:paraId="1B94A6FC" w14:textId="77777777" w:rsidR="00B45B79" w:rsidRPr="0030073E" w:rsidRDefault="00B45B79" w:rsidP="00B45B79">
      <w:pPr>
        <w:keepNext/>
        <w:rPr>
          <w:lang w:val="en-AU"/>
        </w:rPr>
      </w:pPr>
      <w:r w:rsidRPr="00402028">
        <w:rPr>
          <w:noProof/>
          <w:lang w:val="en-AU"/>
        </w:rPr>
        <w:drawing>
          <wp:inline distT="0" distB="0" distL="0" distR="0" wp14:anchorId="0C2E5D34" wp14:editId="70D56380">
            <wp:extent cx="2844000" cy="1766232"/>
            <wp:effectExtent l="0" t="0" r="0" b="5715"/>
            <wp:docPr id="106153517" name="Picture 10615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screen">
                      <a:extLst>
                        <a:ext uri="{28A0092B-C50C-407E-A947-70E740481C1C}">
                          <a14:useLocalDpi xmlns:a14="http://schemas.microsoft.com/office/drawing/2010/main"/>
                        </a:ext>
                      </a:extLst>
                    </a:blip>
                    <a:stretch>
                      <a:fillRect/>
                    </a:stretch>
                  </pic:blipFill>
                  <pic:spPr>
                    <a:xfrm>
                      <a:off x="0" y="0"/>
                      <a:ext cx="2844000" cy="1766232"/>
                    </a:xfrm>
                    <a:prstGeom prst="rect">
                      <a:avLst/>
                    </a:prstGeom>
                  </pic:spPr>
                </pic:pic>
              </a:graphicData>
            </a:graphic>
          </wp:inline>
        </w:drawing>
      </w:r>
    </w:p>
    <w:p w14:paraId="30D6E11F" w14:textId="44408462"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138</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Marlo</w:t>
      </w:r>
    </w:p>
    <w:p w14:paraId="3E87385B" w14:textId="3FAAE1B9" w:rsidR="00B45B79" w:rsidRPr="0030073E" w:rsidRDefault="002871D1" w:rsidP="00B45B79">
      <w:pPr>
        <w:keepNext/>
        <w:rPr>
          <w:lang w:val="en-AU"/>
        </w:rPr>
      </w:pPr>
      <w:r w:rsidRPr="00402028">
        <w:rPr>
          <w:noProof/>
          <w:lang w:val="en-AU"/>
        </w:rPr>
        <w:drawing>
          <wp:inline distT="0" distB="0" distL="0" distR="0" wp14:anchorId="7C1702F7" wp14:editId="004D5AC4">
            <wp:extent cx="2844000" cy="1670212"/>
            <wp:effectExtent l="0" t="0" r="0" b="635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screen">
                      <a:extLst>
                        <a:ext uri="{28A0092B-C50C-407E-A947-70E740481C1C}">
                          <a14:useLocalDpi xmlns:a14="http://schemas.microsoft.com/office/drawing/2010/main"/>
                        </a:ext>
                      </a:extLst>
                    </a:blip>
                    <a:stretch>
                      <a:fillRect/>
                    </a:stretch>
                  </pic:blipFill>
                  <pic:spPr>
                    <a:xfrm>
                      <a:off x="0" y="0"/>
                      <a:ext cx="2844000" cy="1670212"/>
                    </a:xfrm>
                    <a:prstGeom prst="rect">
                      <a:avLst/>
                    </a:prstGeom>
                  </pic:spPr>
                </pic:pic>
              </a:graphicData>
            </a:graphic>
          </wp:inline>
        </w:drawing>
      </w:r>
    </w:p>
    <w:p w14:paraId="6489C995" w14:textId="171125D1"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139</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Marlo</w:t>
      </w:r>
    </w:p>
    <w:p w14:paraId="79B6E136" w14:textId="70A24D5F" w:rsidR="00B41BE8" w:rsidRPr="0030073E" w:rsidRDefault="00B41BE8" w:rsidP="002E6163">
      <w:pPr>
        <w:pStyle w:val="Heading2"/>
        <w:numPr>
          <w:ilvl w:val="1"/>
          <w:numId w:val="110"/>
        </w:numPr>
        <w:ind w:hanging="792"/>
        <w:rPr>
          <w:lang w:val="en-AU"/>
        </w:rPr>
      </w:pPr>
      <w:bookmarkStart w:id="2709" w:name="_Toc17454665"/>
      <w:r w:rsidRPr="0030073E">
        <w:rPr>
          <w:lang w:val="en-AU"/>
        </w:rPr>
        <w:t>Metung</w:t>
      </w:r>
      <w:bookmarkEnd w:id="2709"/>
    </w:p>
    <w:p w14:paraId="41F278D0" w14:textId="7739F215" w:rsidR="00DA444B" w:rsidRPr="0030073E" w:rsidRDefault="00B41BE8" w:rsidP="00B41BE8">
      <w:pPr>
        <w:pStyle w:val="Bulletedlist"/>
        <w:numPr>
          <w:ilvl w:val="0"/>
          <w:numId w:val="0"/>
        </w:numPr>
        <w:rPr>
          <w:lang w:val="en-AU"/>
        </w:rPr>
      </w:pPr>
      <w:r w:rsidRPr="0030073E">
        <w:rPr>
          <w:lang w:val="en-AU"/>
        </w:rPr>
        <w:t>Metung is a small peaceful village located at the end of Great Alpine Road on the shores of the Gippsland Lakes.</w:t>
      </w:r>
    </w:p>
    <w:p w14:paraId="14570A6C" w14:textId="32C20D4D" w:rsidR="00B41BE8" w:rsidRPr="0030073E" w:rsidRDefault="00B41BE8" w:rsidP="002E6163">
      <w:pPr>
        <w:rPr>
          <w:lang w:val="en-AU"/>
        </w:rPr>
      </w:pPr>
      <w:r w:rsidRPr="0030073E">
        <w:rPr>
          <w:lang w:val="en-AU"/>
        </w:rPr>
        <w:t xml:space="preserve">The tranquil waters of the town invite activities such as boating, yachting, waterskiing and fishing. The local fishing provides fresh seafood to a variety of waterfront restaurants and cafes.  </w:t>
      </w:r>
    </w:p>
    <w:p w14:paraId="6A379306" w14:textId="77777777" w:rsidR="00B41BE8" w:rsidRPr="0030073E" w:rsidRDefault="00B41BE8" w:rsidP="002E6163">
      <w:pPr>
        <w:rPr>
          <w:lang w:val="en-AU"/>
        </w:rPr>
      </w:pPr>
      <w:r w:rsidRPr="00402028">
        <w:rPr>
          <w:noProof/>
          <w:lang w:val="en-AU"/>
        </w:rPr>
        <w:drawing>
          <wp:inline distT="0" distB="0" distL="0" distR="0" wp14:anchorId="52ABFD98" wp14:editId="463D7B33">
            <wp:extent cx="2668143" cy="1662545"/>
            <wp:effectExtent l="0" t="0" r="0" b="0"/>
            <wp:docPr id="106153523" name="Picture 10615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screen">
                      <a:extLst>
                        <a:ext uri="{28A0092B-C50C-407E-A947-70E740481C1C}">
                          <a14:useLocalDpi xmlns:a14="http://schemas.microsoft.com/office/drawing/2010/main"/>
                        </a:ext>
                      </a:extLst>
                    </a:blip>
                    <a:stretch>
                      <a:fillRect/>
                    </a:stretch>
                  </pic:blipFill>
                  <pic:spPr>
                    <a:xfrm>
                      <a:off x="0" y="0"/>
                      <a:ext cx="2682439" cy="1671453"/>
                    </a:xfrm>
                    <a:prstGeom prst="rect">
                      <a:avLst/>
                    </a:prstGeom>
                  </pic:spPr>
                </pic:pic>
              </a:graphicData>
            </a:graphic>
          </wp:inline>
        </w:drawing>
      </w:r>
      <w:r w:rsidRPr="0030073E">
        <w:rPr>
          <w:lang w:val="en-AU"/>
        </w:rPr>
        <w:t xml:space="preserve">      </w:t>
      </w:r>
    </w:p>
    <w:p w14:paraId="71102A17" w14:textId="569752FC" w:rsidR="00B41BE8" w:rsidRPr="0030073E" w:rsidRDefault="00B41BE8" w:rsidP="00B41BE8">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140</w:t>
      </w:r>
      <w:r w:rsidRPr="00402028">
        <w:rPr>
          <w:lang w:val="en-AU"/>
        </w:rPr>
        <w:fldChar w:fldCharType="end"/>
      </w:r>
      <w:r w:rsidRPr="0030073E">
        <w:rPr>
          <w:lang w:val="en-AU"/>
        </w:rPr>
        <w:t xml:space="preserve"> Aerial imagery of </w:t>
      </w:r>
      <w:r w:rsidR="00535038" w:rsidRPr="0030073E">
        <w:rPr>
          <w:lang w:val="en-AU"/>
        </w:rPr>
        <w:t>M</w:t>
      </w:r>
      <w:r w:rsidR="0010277B" w:rsidRPr="0030073E">
        <w:rPr>
          <w:lang w:val="en-AU"/>
        </w:rPr>
        <w:t>etung</w:t>
      </w:r>
    </w:p>
    <w:p w14:paraId="142B9730" w14:textId="27B2492A" w:rsidR="00B41BE8" w:rsidRPr="0030073E" w:rsidRDefault="00B41BE8" w:rsidP="00B41BE8">
      <w:pPr>
        <w:pStyle w:val="Caption"/>
        <w:rPr>
          <w:rFonts w:ascii="Times New Roman" w:hAnsi="Times New Roman"/>
          <w:color w:val="auto"/>
          <w:sz w:val="24"/>
          <w:lang w:val="en-AU"/>
        </w:rPr>
      </w:pPr>
      <w:r w:rsidRPr="00402028">
        <w:rPr>
          <w:noProof/>
          <w:lang w:val="en-AU"/>
        </w:rPr>
        <w:drawing>
          <wp:inline distT="0" distB="0" distL="0" distR="0" wp14:anchorId="665A5763" wp14:editId="15A28093">
            <wp:extent cx="2844000" cy="1789689"/>
            <wp:effectExtent l="0" t="0" r="0" b="1270"/>
            <wp:docPr id="106153541" name="Picture 10615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screen">
                      <a:extLst>
                        <a:ext uri="{28A0092B-C50C-407E-A947-70E740481C1C}">
                          <a14:useLocalDpi xmlns:a14="http://schemas.microsoft.com/office/drawing/2010/main"/>
                        </a:ext>
                      </a:extLst>
                    </a:blip>
                    <a:stretch>
                      <a:fillRect/>
                    </a:stretch>
                  </pic:blipFill>
                  <pic:spPr>
                    <a:xfrm>
                      <a:off x="0" y="0"/>
                      <a:ext cx="2844000" cy="1789689"/>
                    </a:xfrm>
                    <a:prstGeom prst="rect">
                      <a:avLst/>
                    </a:prstGeom>
                  </pic:spPr>
                </pic:pic>
              </a:graphicData>
            </a:graphic>
          </wp:inline>
        </w:drawing>
      </w: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141</w:t>
      </w:r>
      <w:r w:rsidRPr="00402028">
        <w:rPr>
          <w:lang w:val="en-AU"/>
        </w:rPr>
        <w:fldChar w:fldCharType="end"/>
      </w:r>
      <w:r w:rsidRPr="0030073E">
        <w:rPr>
          <w:lang w:val="en-AU"/>
        </w:rPr>
        <w:t xml:space="preserve"> </w:t>
      </w:r>
      <w:r w:rsidR="00E8162D" w:rsidRPr="0030073E">
        <w:rPr>
          <w:lang w:val="en-AU"/>
        </w:rPr>
        <w:t>Residences and boats in the town</w:t>
      </w:r>
      <w:r w:rsidRPr="0030073E">
        <w:rPr>
          <w:lang w:val="en-AU"/>
        </w:rPr>
        <w:t xml:space="preserve"> of Metung </w:t>
      </w:r>
      <w:r w:rsidRPr="0030073E">
        <w:rPr>
          <w:rStyle w:val="FootnoteReference"/>
          <w:lang w:val="en-AU"/>
        </w:rPr>
        <w:footnoteReference w:id="26"/>
      </w:r>
    </w:p>
    <w:p w14:paraId="6753D664" w14:textId="1D7F1772" w:rsidR="00B41BE8" w:rsidRPr="0030073E" w:rsidRDefault="00B41BE8" w:rsidP="00B41BE8">
      <w:pPr>
        <w:pStyle w:val="Heading5"/>
        <w:rPr>
          <w:lang w:val="en-AU"/>
        </w:rPr>
      </w:pPr>
      <w:r w:rsidRPr="0030073E">
        <w:rPr>
          <w:lang w:val="en-AU"/>
        </w:rPr>
        <w:t>Fixed Broadband</w:t>
      </w:r>
    </w:p>
    <w:p w14:paraId="16549EE2" w14:textId="03A38E49" w:rsidR="00B41BE8" w:rsidRPr="0030073E" w:rsidRDefault="00B41BE8" w:rsidP="00B41BE8">
      <w:pPr>
        <w:rPr>
          <w:lang w:val="en-AU"/>
        </w:rPr>
      </w:pPr>
      <w:r w:rsidRPr="0030073E">
        <w:rPr>
          <w:lang w:val="en-AU"/>
        </w:rPr>
        <w:t xml:space="preserve">Our analysis reveals the town of Metung is predominately serviced by NBN FTTN Fixed Line </w:t>
      </w:r>
      <w:r w:rsidR="00615AF6" w:rsidRPr="0030073E">
        <w:rPr>
          <w:lang w:val="en-AU"/>
        </w:rPr>
        <w:t>with</w:t>
      </w:r>
      <w:r w:rsidRPr="0030073E">
        <w:rPr>
          <w:lang w:val="en-AU"/>
        </w:rPr>
        <w:t xml:space="preserve"> NBN </w:t>
      </w:r>
      <w:r w:rsidR="009A7E58">
        <w:rPr>
          <w:lang w:val="en-AU"/>
        </w:rPr>
        <w:t>fixed wireless</w:t>
      </w:r>
      <w:r w:rsidRPr="0030073E">
        <w:rPr>
          <w:lang w:val="en-AU"/>
        </w:rPr>
        <w:t xml:space="preserve"> and NBN</w:t>
      </w:r>
      <w:r w:rsidR="009A7E58">
        <w:rPr>
          <w:lang w:val="en-AU"/>
        </w:rPr>
        <w:t xml:space="preserve"> satellite</w:t>
      </w:r>
      <w:r w:rsidRPr="0030073E">
        <w:rPr>
          <w:lang w:val="en-AU"/>
        </w:rPr>
        <w:t xml:space="preserve"> services </w:t>
      </w:r>
      <w:r w:rsidR="00C13D4B" w:rsidRPr="0030073E">
        <w:rPr>
          <w:lang w:val="en-AU"/>
        </w:rPr>
        <w:t xml:space="preserve">provided in </w:t>
      </w:r>
      <w:r w:rsidRPr="0030073E">
        <w:rPr>
          <w:lang w:val="en-AU"/>
        </w:rPr>
        <w:t xml:space="preserve">the immediate surrounding area. </w:t>
      </w:r>
    </w:p>
    <w:p w14:paraId="476014CD" w14:textId="77777777" w:rsidR="00B41BE8" w:rsidRPr="0030073E" w:rsidRDefault="00B41BE8" w:rsidP="00B41BE8">
      <w:pPr>
        <w:rPr>
          <w:lang w:val="en-AU"/>
        </w:rPr>
      </w:pPr>
      <w:r w:rsidRPr="00402028">
        <w:rPr>
          <w:noProof/>
          <w:lang w:val="en-AU"/>
        </w:rPr>
        <w:drawing>
          <wp:inline distT="0" distB="0" distL="0" distR="0" wp14:anchorId="0B6E4F35" wp14:editId="552742B7">
            <wp:extent cx="2844000" cy="2127266"/>
            <wp:effectExtent l="0" t="0" r="0" b="6350"/>
            <wp:docPr id="106153542" name="Picture 10615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screen">
                      <a:extLst>
                        <a:ext uri="{28A0092B-C50C-407E-A947-70E740481C1C}">
                          <a14:useLocalDpi xmlns:a14="http://schemas.microsoft.com/office/drawing/2010/main"/>
                        </a:ext>
                      </a:extLst>
                    </a:blip>
                    <a:stretch>
                      <a:fillRect/>
                    </a:stretch>
                  </pic:blipFill>
                  <pic:spPr>
                    <a:xfrm>
                      <a:off x="0" y="0"/>
                      <a:ext cx="2844000" cy="2127266"/>
                    </a:xfrm>
                    <a:prstGeom prst="rect">
                      <a:avLst/>
                    </a:prstGeom>
                  </pic:spPr>
                </pic:pic>
              </a:graphicData>
            </a:graphic>
          </wp:inline>
        </w:drawing>
      </w:r>
    </w:p>
    <w:p w14:paraId="4C0AC800" w14:textId="6F889938" w:rsidR="00B41BE8" w:rsidRPr="0030073E" w:rsidRDefault="00B41BE8" w:rsidP="002E6163">
      <w:pPr>
        <w:pStyle w:val="Caption"/>
        <w:rPr>
          <w:i w:val="0"/>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142</w:t>
      </w:r>
      <w:r w:rsidRPr="00402028">
        <w:rPr>
          <w:lang w:val="en-AU"/>
        </w:rPr>
        <w:fldChar w:fldCharType="end"/>
      </w:r>
      <w:r w:rsidRPr="0030073E">
        <w:rPr>
          <w:lang w:val="en-AU"/>
        </w:rPr>
        <w:t xml:space="preserve"> NBN Coverage of Metung (</w:t>
      </w:r>
      <w:r w:rsidR="0035637A">
        <w:rPr>
          <w:lang w:val="en-AU"/>
        </w:rPr>
        <w:t>NBN Co</w:t>
      </w:r>
      <w:r w:rsidRPr="0030073E">
        <w:rPr>
          <w:lang w:val="en-AU"/>
        </w:rPr>
        <w:t>)</w:t>
      </w:r>
    </w:p>
    <w:p w14:paraId="54A7856F" w14:textId="77777777" w:rsidR="00B41BE8" w:rsidRPr="0030073E" w:rsidRDefault="00B41BE8" w:rsidP="00B41BE8">
      <w:pPr>
        <w:pStyle w:val="Heading5"/>
        <w:rPr>
          <w:lang w:val="en-AU"/>
        </w:rPr>
      </w:pPr>
      <w:r w:rsidRPr="0030073E">
        <w:rPr>
          <w:lang w:val="en-AU"/>
        </w:rPr>
        <w:t>Mobile Coverage</w:t>
      </w:r>
    </w:p>
    <w:p w14:paraId="39B6E092" w14:textId="77777777" w:rsidR="00B41BE8" w:rsidRPr="0030073E" w:rsidRDefault="00B41BE8" w:rsidP="00B41BE8">
      <w:pPr>
        <w:rPr>
          <w:lang w:val="en-AU"/>
        </w:rPr>
      </w:pPr>
      <w:r w:rsidRPr="0030073E">
        <w:rPr>
          <w:lang w:val="en-AU"/>
        </w:rPr>
        <w:t>Based on public coverage maps:</w:t>
      </w:r>
    </w:p>
    <w:p w14:paraId="37D2146F" w14:textId="4AA2200C" w:rsidR="00B41BE8" w:rsidRPr="0030073E" w:rsidRDefault="00B41BE8" w:rsidP="00B41BE8">
      <w:pPr>
        <w:pStyle w:val="Bulletedlist"/>
        <w:rPr>
          <w:lang w:val="en-AU"/>
        </w:rPr>
      </w:pPr>
      <w:r w:rsidRPr="0030073E">
        <w:rPr>
          <w:lang w:val="en-AU"/>
        </w:rPr>
        <w:t>Telstra shows 4GX outdoor handheld device coverage (with a typical download speed of 2-75 Mbps) across the entire town</w:t>
      </w:r>
    </w:p>
    <w:p w14:paraId="1166C689" w14:textId="48B43A0F" w:rsidR="00B41BE8" w:rsidRPr="0030073E" w:rsidRDefault="00B41BE8" w:rsidP="00B41BE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across the entire town</w:t>
      </w:r>
    </w:p>
    <w:p w14:paraId="2EDB31F0" w14:textId="77777777" w:rsidR="00B41BE8" w:rsidRPr="0030073E" w:rsidRDefault="00B41BE8" w:rsidP="00B41BE8">
      <w:pPr>
        <w:pStyle w:val="Bulletedlist"/>
        <w:rPr>
          <w:lang w:val="en-AU"/>
        </w:rPr>
      </w:pPr>
      <w:r w:rsidRPr="0030073E">
        <w:rPr>
          <w:lang w:val="en-AU"/>
        </w:rPr>
        <w:t xml:space="preserve">Vodafone shows 4G </w:t>
      </w:r>
      <w:r w:rsidRPr="00402028">
        <w:rPr>
          <w:lang w:val="en-AU"/>
        </w:rPr>
        <w:t>indoor</w:t>
      </w:r>
      <w:r w:rsidRPr="0030073E">
        <w:rPr>
          <w:lang w:val="en-AU"/>
        </w:rPr>
        <w:t xml:space="preserve"> and 4G </w:t>
      </w:r>
      <w:r w:rsidRPr="00402028">
        <w:rPr>
          <w:lang w:val="en-AU"/>
        </w:rPr>
        <w:t>outdoor</w:t>
      </w:r>
      <w:r w:rsidRPr="0030073E">
        <w:rPr>
          <w:lang w:val="en-AU"/>
        </w:rPr>
        <w:t xml:space="preserve"> coverage of the town.</w:t>
      </w:r>
    </w:p>
    <w:p w14:paraId="2A17988F" w14:textId="303B7A44" w:rsidR="00B41BE8" w:rsidRPr="0030073E" w:rsidRDefault="00B41BE8" w:rsidP="00B41BE8">
      <w:pPr>
        <w:rPr>
          <w:lang w:val="en-AU"/>
        </w:rPr>
      </w:pPr>
      <w:r w:rsidRPr="0030073E">
        <w:rPr>
          <w:lang w:val="en-AU"/>
        </w:rPr>
        <w:t>In summary, there appears to be mobile coverage in the town, with the three major mobile network operators all offering service.</w:t>
      </w:r>
    </w:p>
    <w:p w14:paraId="66446DA7" w14:textId="77777777" w:rsidR="00B41BE8" w:rsidRPr="0030073E" w:rsidRDefault="00B41BE8" w:rsidP="00B41BE8">
      <w:pPr>
        <w:rPr>
          <w:lang w:val="en-AU"/>
        </w:rPr>
      </w:pPr>
      <w:r w:rsidRPr="00402028">
        <w:rPr>
          <w:noProof/>
          <w:lang w:val="en-AU"/>
        </w:rPr>
        <w:drawing>
          <wp:inline distT="0" distB="0" distL="0" distR="0" wp14:anchorId="5AFE28FA" wp14:editId="0BC4B7C5">
            <wp:extent cx="2844000" cy="2292975"/>
            <wp:effectExtent l="0" t="0" r="0" b="0"/>
            <wp:docPr id="106153543" name="Picture 10615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2844000" cy="2292975"/>
                    </a:xfrm>
                    <a:prstGeom prst="rect">
                      <a:avLst/>
                    </a:prstGeom>
                  </pic:spPr>
                </pic:pic>
              </a:graphicData>
            </a:graphic>
          </wp:inline>
        </w:drawing>
      </w:r>
    </w:p>
    <w:p w14:paraId="6A2F9959" w14:textId="7267E390" w:rsidR="00B41BE8" w:rsidRPr="0030073E" w:rsidRDefault="00B41BE8" w:rsidP="00B41BE8">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143</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town of Metung</w:t>
      </w:r>
    </w:p>
    <w:p w14:paraId="3F1AEAEF" w14:textId="77777777" w:rsidR="00B41BE8" w:rsidRPr="0030073E" w:rsidRDefault="00B41BE8" w:rsidP="00B41BE8">
      <w:pPr>
        <w:rPr>
          <w:lang w:val="en-AU"/>
        </w:rPr>
      </w:pPr>
      <w:r w:rsidRPr="00402028">
        <w:rPr>
          <w:noProof/>
          <w:lang w:val="en-AU"/>
        </w:rPr>
        <w:drawing>
          <wp:inline distT="0" distB="0" distL="0" distR="0" wp14:anchorId="64ACD72C" wp14:editId="4EF9017C">
            <wp:extent cx="2844000" cy="1750436"/>
            <wp:effectExtent l="0" t="0" r="0" b="2540"/>
            <wp:docPr id="106153544" name="Picture 10615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screen">
                      <a:extLst>
                        <a:ext uri="{28A0092B-C50C-407E-A947-70E740481C1C}">
                          <a14:useLocalDpi xmlns:a14="http://schemas.microsoft.com/office/drawing/2010/main"/>
                        </a:ext>
                      </a:extLst>
                    </a:blip>
                    <a:stretch>
                      <a:fillRect/>
                    </a:stretch>
                  </pic:blipFill>
                  <pic:spPr>
                    <a:xfrm>
                      <a:off x="0" y="0"/>
                      <a:ext cx="2844000" cy="1750436"/>
                    </a:xfrm>
                    <a:prstGeom prst="rect">
                      <a:avLst/>
                    </a:prstGeom>
                  </pic:spPr>
                </pic:pic>
              </a:graphicData>
            </a:graphic>
          </wp:inline>
        </w:drawing>
      </w:r>
    </w:p>
    <w:p w14:paraId="06B3B97B" w14:textId="21304CBE" w:rsidR="00B41BE8" w:rsidRPr="0030073E" w:rsidRDefault="00B41BE8" w:rsidP="00B41BE8">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144</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town of Metung</w:t>
      </w:r>
    </w:p>
    <w:p w14:paraId="37DF5151" w14:textId="77777777" w:rsidR="00B41BE8" w:rsidRPr="0030073E" w:rsidRDefault="00B41BE8" w:rsidP="00B41BE8">
      <w:pPr>
        <w:rPr>
          <w:lang w:val="en-AU"/>
        </w:rPr>
      </w:pPr>
      <w:r w:rsidRPr="00402028">
        <w:rPr>
          <w:noProof/>
          <w:lang w:val="en-AU"/>
        </w:rPr>
        <w:drawing>
          <wp:inline distT="0" distB="0" distL="0" distR="0" wp14:anchorId="66664A4F" wp14:editId="593830E8">
            <wp:extent cx="2844000" cy="1665116"/>
            <wp:effectExtent l="0" t="0" r="0" b="0"/>
            <wp:docPr id="106153545" name="Picture 10615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2844000" cy="1665116"/>
                    </a:xfrm>
                    <a:prstGeom prst="rect">
                      <a:avLst/>
                    </a:prstGeom>
                  </pic:spPr>
                </pic:pic>
              </a:graphicData>
            </a:graphic>
          </wp:inline>
        </w:drawing>
      </w:r>
    </w:p>
    <w:p w14:paraId="0549AEF4" w14:textId="4C27D5F9" w:rsidR="00B41BE8" w:rsidRPr="0030073E" w:rsidRDefault="00B41BE8" w:rsidP="00B41BE8">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145</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town of Metung</w:t>
      </w:r>
    </w:p>
    <w:p w14:paraId="01FD0258" w14:textId="327241C6" w:rsidR="00126CCD" w:rsidRPr="0030073E" w:rsidRDefault="00126CCD" w:rsidP="002E6163">
      <w:pPr>
        <w:pStyle w:val="Heading2"/>
        <w:numPr>
          <w:ilvl w:val="1"/>
          <w:numId w:val="110"/>
        </w:numPr>
        <w:ind w:hanging="792"/>
        <w:rPr>
          <w:lang w:val="en-AU"/>
        </w:rPr>
      </w:pPr>
      <w:bookmarkStart w:id="2710" w:name="_Toc17454666"/>
      <w:r w:rsidRPr="0030073E">
        <w:rPr>
          <w:lang w:val="en-AU"/>
        </w:rPr>
        <w:t>Mallacoota</w:t>
      </w:r>
      <w:bookmarkEnd w:id="2710"/>
    </w:p>
    <w:p w14:paraId="682B2534" w14:textId="7CBA5346" w:rsidR="00770B69" w:rsidRPr="0030073E" w:rsidRDefault="00126CCD" w:rsidP="00126CCD">
      <w:pPr>
        <w:pStyle w:val="Bulletedlist"/>
        <w:numPr>
          <w:ilvl w:val="0"/>
          <w:numId w:val="0"/>
        </w:numPr>
        <w:rPr>
          <w:lang w:val="en-AU"/>
        </w:rPr>
      </w:pPr>
      <w:r w:rsidRPr="0030073E">
        <w:rPr>
          <w:lang w:val="en-AU"/>
        </w:rPr>
        <w:t>Mallacoota</w:t>
      </w:r>
      <w:r w:rsidR="008F4732" w:rsidRPr="0030073E">
        <w:rPr>
          <w:lang w:val="en-AU"/>
        </w:rPr>
        <w:t xml:space="preserve"> is a </w:t>
      </w:r>
      <w:r w:rsidR="00C42C99" w:rsidRPr="0030073E">
        <w:rPr>
          <w:lang w:val="en-AU"/>
        </w:rPr>
        <w:t>c</w:t>
      </w:r>
      <w:r w:rsidR="008F4732" w:rsidRPr="0030073E">
        <w:rPr>
          <w:lang w:val="en-AU"/>
        </w:rPr>
        <w:t>oastal town</w:t>
      </w:r>
      <w:r w:rsidR="000522D6" w:rsidRPr="0030073E">
        <w:rPr>
          <w:lang w:val="en-AU"/>
        </w:rPr>
        <w:t xml:space="preserve"> in between the border of New South Wales and Croa</w:t>
      </w:r>
      <w:r w:rsidR="00E54EE8" w:rsidRPr="0030073E">
        <w:rPr>
          <w:lang w:val="en-AU"/>
        </w:rPr>
        <w:t>jingolong National Park</w:t>
      </w:r>
      <w:r w:rsidR="00B640C3" w:rsidRPr="0030073E">
        <w:rPr>
          <w:lang w:val="en-AU"/>
        </w:rPr>
        <w:t xml:space="preserve">, </w:t>
      </w:r>
      <w:r w:rsidR="00770B69" w:rsidRPr="0030073E">
        <w:rPr>
          <w:lang w:val="en-AU"/>
        </w:rPr>
        <w:t xml:space="preserve">particularly </w:t>
      </w:r>
      <w:r w:rsidR="00B640C3" w:rsidRPr="0030073E">
        <w:rPr>
          <w:lang w:val="en-AU"/>
        </w:rPr>
        <w:t>popular</w:t>
      </w:r>
      <w:r w:rsidR="00770B69" w:rsidRPr="0030073E">
        <w:rPr>
          <w:lang w:val="en-AU"/>
        </w:rPr>
        <w:t xml:space="preserve"> during holiday seasons</w:t>
      </w:r>
      <w:r w:rsidR="00A258A4" w:rsidRPr="0030073E">
        <w:rPr>
          <w:lang w:val="en-AU"/>
        </w:rPr>
        <w:t xml:space="preserve"> where the population size can increase into the tens of thousands</w:t>
      </w:r>
      <w:r w:rsidR="00770B69" w:rsidRPr="0030073E">
        <w:rPr>
          <w:lang w:val="en-AU"/>
        </w:rPr>
        <w:t>.</w:t>
      </w:r>
    </w:p>
    <w:p w14:paraId="455D1A59" w14:textId="60912F58" w:rsidR="00126CCD" w:rsidRPr="0030073E" w:rsidRDefault="00195A8A" w:rsidP="002E6163">
      <w:pPr>
        <w:rPr>
          <w:lang w:val="en-AU"/>
        </w:rPr>
      </w:pPr>
      <w:r w:rsidRPr="0030073E">
        <w:rPr>
          <w:lang w:val="en-AU"/>
        </w:rPr>
        <w:t xml:space="preserve">The coastal element attracts activities such as boating, fishing, swimming </w:t>
      </w:r>
      <w:r w:rsidR="00153BAD" w:rsidRPr="0030073E">
        <w:rPr>
          <w:lang w:val="en-AU"/>
        </w:rPr>
        <w:t>and surfing.</w:t>
      </w:r>
      <w:r w:rsidR="0079786E" w:rsidRPr="0030073E">
        <w:rPr>
          <w:lang w:val="en-AU"/>
        </w:rPr>
        <w:t xml:space="preserve"> </w:t>
      </w:r>
      <w:r w:rsidR="000F6F12" w:rsidRPr="0030073E">
        <w:rPr>
          <w:lang w:val="en-AU"/>
        </w:rPr>
        <w:t xml:space="preserve">The </w:t>
      </w:r>
      <w:r w:rsidR="00C675D2" w:rsidRPr="0030073E">
        <w:rPr>
          <w:lang w:val="en-AU"/>
        </w:rPr>
        <w:t xml:space="preserve">town is a popular access point </w:t>
      </w:r>
      <w:r w:rsidR="00706BD9" w:rsidRPr="0030073E">
        <w:rPr>
          <w:lang w:val="en-AU"/>
        </w:rPr>
        <w:t>to the Croajingolong National Park</w:t>
      </w:r>
      <w:r w:rsidR="00DE6522" w:rsidRPr="0030073E">
        <w:rPr>
          <w:lang w:val="en-AU"/>
        </w:rPr>
        <w:t>.</w:t>
      </w:r>
      <w:r w:rsidR="00706BD9" w:rsidRPr="0030073E">
        <w:rPr>
          <w:lang w:val="en-AU"/>
        </w:rPr>
        <w:t xml:space="preserve"> </w:t>
      </w:r>
      <w:r w:rsidR="004E61CB" w:rsidRPr="0030073E">
        <w:rPr>
          <w:lang w:val="en-AU"/>
        </w:rPr>
        <w:t xml:space="preserve"> </w:t>
      </w:r>
      <w:r w:rsidR="000F6F12" w:rsidRPr="0030073E">
        <w:rPr>
          <w:lang w:val="en-AU"/>
        </w:rPr>
        <w:t xml:space="preserve"> </w:t>
      </w:r>
      <w:r w:rsidR="00E54EE8" w:rsidRPr="0030073E">
        <w:rPr>
          <w:lang w:val="en-AU"/>
        </w:rPr>
        <w:t xml:space="preserve"> </w:t>
      </w:r>
      <w:r w:rsidR="00B640C3" w:rsidRPr="0030073E">
        <w:rPr>
          <w:lang w:val="en-AU"/>
        </w:rPr>
        <w:t xml:space="preserve"> </w:t>
      </w:r>
    </w:p>
    <w:p w14:paraId="1FC8B2F5" w14:textId="6DA195DB" w:rsidR="00126CCD" w:rsidRPr="0030073E" w:rsidRDefault="00241AAF" w:rsidP="002E6163">
      <w:pPr>
        <w:rPr>
          <w:lang w:val="en-AU"/>
        </w:rPr>
      </w:pPr>
      <w:r w:rsidRPr="00402028">
        <w:rPr>
          <w:noProof/>
          <w:lang w:val="en-AU"/>
        </w:rPr>
        <w:drawing>
          <wp:inline distT="0" distB="0" distL="0" distR="0" wp14:anchorId="6AFEF382" wp14:editId="2CE1647F">
            <wp:extent cx="2844000" cy="1937730"/>
            <wp:effectExtent l="0" t="0" r="0" b="5715"/>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screen">
                      <a:extLst>
                        <a:ext uri="{28A0092B-C50C-407E-A947-70E740481C1C}">
                          <a14:useLocalDpi xmlns:a14="http://schemas.microsoft.com/office/drawing/2010/main"/>
                        </a:ext>
                      </a:extLst>
                    </a:blip>
                    <a:stretch>
                      <a:fillRect/>
                    </a:stretch>
                  </pic:blipFill>
                  <pic:spPr>
                    <a:xfrm>
                      <a:off x="0" y="0"/>
                      <a:ext cx="2844000" cy="1937730"/>
                    </a:xfrm>
                    <a:prstGeom prst="rect">
                      <a:avLst/>
                    </a:prstGeom>
                  </pic:spPr>
                </pic:pic>
              </a:graphicData>
            </a:graphic>
          </wp:inline>
        </w:drawing>
      </w:r>
      <w:r w:rsidR="00126CCD" w:rsidRPr="0030073E">
        <w:rPr>
          <w:lang w:val="en-AU"/>
        </w:rPr>
        <w:t xml:space="preserve">      </w:t>
      </w:r>
    </w:p>
    <w:p w14:paraId="718626AF" w14:textId="742236E2" w:rsidR="00126CCD" w:rsidRPr="0030073E" w:rsidRDefault="00126CCD" w:rsidP="00126CCD">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146</w:t>
      </w:r>
      <w:r w:rsidRPr="00402028">
        <w:rPr>
          <w:lang w:val="en-AU"/>
        </w:rPr>
        <w:fldChar w:fldCharType="end"/>
      </w:r>
      <w:r w:rsidRPr="0030073E">
        <w:rPr>
          <w:lang w:val="en-AU"/>
        </w:rPr>
        <w:t xml:space="preserve"> Aerial imagery of </w:t>
      </w:r>
      <w:r w:rsidR="00734062" w:rsidRPr="0030073E">
        <w:rPr>
          <w:lang w:val="en-AU"/>
        </w:rPr>
        <w:t>Mallacoota</w:t>
      </w:r>
    </w:p>
    <w:p w14:paraId="09576390" w14:textId="12B7120B" w:rsidR="00F517FB" w:rsidRPr="0030073E" w:rsidRDefault="00F517FB" w:rsidP="002E6163">
      <w:pPr>
        <w:rPr>
          <w:lang w:val="en-AU"/>
        </w:rPr>
      </w:pPr>
      <w:r w:rsidRPr="00402028">
        <w:rPr>
          <w:noProof/>
          <w:lang w:val="en-AU"/>
        </w:rPr>
        <w:drawing>
          <wp:inline distT="0" distB="0" distL="0" distR="0" wp14:anchorId="143BF742" wp14:editId="48950081">
            <wp:extent cx="2844000" cy="21240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screen">
                      <a:extLst>
                        <a:ext uri="{28A0092B-C50C-407E-A947-70E740481C1C}">
                          <a14:useLocalDpi xmlns:a14="http://schemas.microsoft.com/office/drawing/2010/main"/>
                        </a:ext>
                      </a:extLst>
                    </a:blip>
                    <a:stretch>
                      <a:fillRect/>
                    </a:stretch>
                  </pic:blipFill>
                  <pic:spPr>
                    <a:xfrm>
                      <a:off x="0" y="0"/>
                      <a:ext cx="2844000" cy="2124015"/>
                    </a:xfrm>
                    <a:prstGeom prst="rect">
                      <a:avLst/>
                    </a:prstGeom>
                  </pic:spPr>
                </pic:pic>
              </a:graphicData>
            </a:graphic>
          </wp:inline>
        </w:drawing>
      </w:r>
    </w:p>
    <w:p w14:paraId="428704EE" w14:textId="2555339B" w:rsidR="00126CCD" w:rsidRPr="0030073E" w:rsidRDefault="00126CCD" w:rsidP="00126CCD">
      <w:pPr>
        <w:pStyle w:val="Caption"/>
        <w:rPr>
          <w:rFonts w:ascii="Times New Roman" w:hAnsi="Times New Roman"/>
          <w:color w:val="auto"/>
          <w:sz w:val="24"/>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147</w:t>
      </w:r>
      <w:r w:rsidRPr="00402028">
        <w:rPr>
          <w:lang w:val="en-AU"/>
        </w:rPr>
        <w:fldChar w:fldCharType="end"/>
      </w:r>
      <w:r w:rsidRPr="0030073E">
        <w:rPr>
          <w:lang w:val="en-AU"/>
        </w:rPr>
        <w:t xml:space="preserve"> </w:t>
      </w:r>
      <w:r w:rsidR="00F517FB" w:rsidRPr="0030073E">
        <w:rPr>
          <w:lang w:val="en-AU"/>
        </w:rPr>
        <w:t>Mallacoota Pier</w:t>
      </w:r>
      <w:r w:rsidR="000349D5" w:rsidRPr="0030073E">
        <w:rPr>
          <w:rStyle w:val="FootnoteReference"/>
          <w:lang w:val="en-AU"/>
        </w:rPr>
        <w:footnoteReference w:id="27"/>
      </w:r>
    </w:p>
    <w:p w14:paraId="50D4F3F4" w14:textId="17413A78" w:rsidR="00126CCD" w:rsidRPr="0030073E" w:rsidRDefault="000920DA" w:rsidP="00126CCD">
      <w:pPr>
        <w:pStyle w:val="Heading5"/>
        <w:rPr>
          <w:lang w:val="en-AU"/>
        </w:rPr>
      </w:pPr>
      <w:r>
        <w:rPr>
          <w:lang w:val="en-AU"/>
        </w:rPr>
        <w:br w:type="column"/>
      </w:r>
      <w:r w:rsidR="00126CCD" w:rsidRPr="0030073E">
        <w:rPr>
          <w:lang w:val="en-AU"/>
        </w:rPr>
        <w:t>Fixed Broadband</w:t>
      </w:r>
    </w:p>
    <w:p w14:paraId="08289913" w14:textId="74D4345B" w:rsidR="00126CCD" w:rsidRPr="0030073E" w:rsidRDefault="00126CCD" w:rsidP="002E6163">
      <w:pPr>
        <w:rPr>
          <w:lang w:val="en-AU"/>
        </w:rPr>
      </w:pPr>
      <w:r w:rsidRPr="0030073E">
        <w:rPr>
          <w:lang w:val="en-AU"/>
        </w:rPr>
        <w:t>Refer to Significant Places for fixed broadband analysis</w:t>
      </w:r>
      <w:r w:rsidR="00E37BF3" w:rsidRPr="0030073E">
        <w:rPr>
          <w:lang w:val="en-AU"/>
        </w:rPr>
        <w:t xml:space="preserve"> of Mallacoota.</w:t>
      </w:r>
      <w:r w:rsidR="002C5C02" w:rsidRPr="0030073E">
        <w:rPr>
          <w:lang w:val="en-AU"/>
        </w:rPr>
        <w:t>.</w:t>
      </w:r>
    </w:p>
    <w:p w14:paraId="35C93529" w14:textId="362E4E32" w:rsidR="00126CCD" w:rsidRPr="0030073E" w:rsidRDefault="00126CCD" w:rsidP="00126CCD">
      <w:pPr>
        <w:pStyle w:val="Heading5"/>
        <w:rPr>
          <w:lang w:val="en-AU"/>
        </w:rPr>
      </w:pPr>
      <w:r w:rsidRPr="0030073E">
        <w:rPr>
          <w:lang w:val="en-AU"/>
        </w:rPr>
        <w:t>Mobile Coverage</w:t>
      </w:r>
    </w:p>
    <w:p w14:paraId="297AA90F" w14:textId="0BE98278" w:rsidR="00E37BF3" w:rsidRPr="0030073E" w:rsidRDefault="00E37BF3">
      <w:pPr>
        <w:rPr>
          <w:highlight w:val="yellow"/>
          <w:lang w:val="en-AU"/>
        </w:rPr>
      </w:pPr>
      <w:r w:rsidRPr="0030073E">
        <w:rPr>
          <w:lang w:val="en-AU"/>
        </w:rPr>
        <w:t>Refer to Significant Places for mobile coverage analysis of Mallacoota.</w:t>
      </w:r>
      <w:r w:rsidR="002C5C02" w:rsidRPr="0030073E">
        <w:rPr>
          <w:lang w:val="en-AU"/>
        </w:rPr>
        <w:t xml:space="preserve"> </w:t>
      </w:r>
    </w:p>
    <w:p w14:paraId="56EDCDB4" w14:textId="068CDC3E" w:rsidR="00B01735" w:rsidRPr="0030073E" w:rsidRDefault="00B01735">
      <w:pPr>
        <w:rPr>
          <w:b/>
          <w:i/>
          <w:lang w:val="en-AU"/>
        </w:rPr>
      </w:pPr>
      <w:r w:rsidRPr="0030073E">
        <w:rPr>
          <w:b/>
          <w:i/>
          <w:lang w:val="en-AU"/>
        </w:rPr>
        <w:t>The coverage signal and speeds may be affected by the increase in tourist numbers during peak holiday seasons.</w:t>
      </w:r>
    </w:p>
    <w:p w14:paraId="6DA64E67" w14:textId="11E1F14B" w:rsidR="00664A43" w:rsidRPr="0030073E" w:rsidRDefault="00664A43" w:rsidP="002E6163">
      <w:pPr>
        <w:pStyle w:val="Heading2"/>
        <w:numPr>
          <w:ilvl w:val="1"/>
          <w:numId w:val="110"/>
        </w:numPr>
        <w:ind w:hanging="792"/>
        <w:rPr>
          <w:lang w:val="en-AU"/>
        </w:rPr>
      </w:pPr>
      <w:bookmarkStart w:id="2711" w:name="_Toc17454667"/>
      <w:r w:rsidRPr="0030073E">
        <w:rPr>
          <w:lang w:val="en-AU"/>
        </w:rPr>
        <w:t>Buchan Caves Reserve</w:t>
      </w:r>
      <w:bookmarkEnd w:id="2711"/>
    </w:p>
    <w:p w14:paraId="201AC1A7" w14:textId="77777777" w:rsidR="00664A43" w:rsidRPr="0030073E" w:rsidRDefault="00664A43" w:rsidP="00664A43">
      <w:pPr>
        <w:rPr>
          <w:lang w:val="en-AU"/>
        </w:rPr>
      </w:pPr>
      <w:r w:rsidRPr="0030073E">
        <w:rPr>
          <w:lang w:val="en-AU"/>
        </w:rPr>
        <w:t xml:space="preserve">The Buchan Caves Reserve is home to the Fairy Cave and Royal Cave, open to explore through guided tours operating daily. </w:t>
      </w:r>
    </w:p>
    <w:p w14:paraId="3D83DD70" w14:textId="66543993" w:rsidR="00664A43" w:rsidRPr="0030073E" w:rsidRDefault="00664A43" w:rsidP="00664A43">
      <w:pPr>
        <w:rPr>
          <w:lang w:val="en-AU"/>
        </w:rPr>
      </w:pPr>
      <w:r w:rsidRPr="0030073E">
        <w:rPr>
          <w:lang w:val="en-AU"/>
        </w:rPr>
        <w:t>The caves were formed some 400 million years ago from underground rivers carving through limestone rock. The caves have lit walkways to view the calcium-rimmed pools unique to the Royal Cave and elaborate stalactites and stalagmites formed in Fairy Cave.</w:t>
      </w:r>
    </w:p>
    <w:p w14:paraId="06D2ED41" w14:textId="0372B08E" w:rsidR="00664A43" w:rsidRPr="0030073E" w:rsidRDefault="00664A43" w:rsidP="00664A43">
      <w:pPr>
        <w:rPr>
          <w:lang w:val="en-AU"/>
        </w:rPr>
      </w:pPr>
      <w:r w:rsidRPr="0030073E">
        <w:rPr>
          <w:lang w:val="en-AU"/>
        </w:rPr>
        <w:t xml:space="preserve">Short and long bushwalking trails in the surrounding bushland is an opportunity to observe the abundant wildlife including kangaroos, wombats and birds. Campsites and cabins are available complete with picnic grounds, playground and an information centre. Wilderness retreats are another accommodation option.         </w:t>
      </w:r>
    </w:p>
    <w:p w14:paraId="64E488BD" w14:textId="3C6CCCC2" w:rsidR="00664A43" w:rsidRPr="0030073E" w:rsidRDefault="00664A43" w:rsidP="00664A43">
      <w:pPr>
        <w:keepNext/>
        <w:rPr>
          <w:lang w:val="en-AU"/>
        </w:rPr>
      </w:pPr>
      <w:r w:rsidRPr="00402028">
        <w:rPr>
          <w:noProof/>
          <w:lang w:val="en-AU"/>
        </w:rPr>
        <w:drawing>
          <wp:inline distT="0" distB="0" distL="0" distR="0" wp14:anchorId="40AD054C" wp14:editId="7779F095">
            <wp:extent cx="2844000" cy="1595736"/>
            <wp:effectExtent l="0" t="0" r="0" b="5080"/>
            <wp:docPr id="106153550" name="Picture 10615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screen">
                      <a:extLst>
                        <a:ext uri="{28A0092B-C50C-407E-A947-70E740481C1C}">
                          <a14:useLocalDpi xmlns:a14="http://schemas.microsoft.com/office/drawing/2010/main"/>
                        </a:ext>
                      </a:extLst>
                    </a:blip>
                    <a:stretch>
                      <a:fillRect/>
                    </a:stretch>
                  </pic:blipFill>
                  <pic:spPr>
                    <a:xfrm>
                      <a:off x="0" y="0"/>
                      <a:ext cx="2844000" cy="1595736"/>
                    </a:xfrm>
                    <a:prstGeom prst="rect">
                      <a:avLst/>
                    </a:prstGeom>
                  </pic:spPr>
                </pic:pic>
              </a:graphicData>
            </a:graphic>
          </wp:inline>
        </w:drawing>
      </w:r>
    </w:p>
    <w:p w14:paraId="2E5EA85B" w14:textId="777670FD" w:rsidR="00664A43" w:rsidRPr="0030073E" w:rsidRDefault="00664A43" w:rsidP="00664A4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148</w:t>
      </w:r>
      <w:r w:rsidRPr="00402028">
        <w:rPr>
          <w:lang w:val="en-AU"/>
        </w:rPr>
        <w:fldChar w:fldCharType="end"/>
      </w:r>
      <w:r w:rsidRPr="0030073E">
        <w:rPr>
          <w:lang w:val="en-AU"/>
        </w:rPr>
        <w:t xml:space="preserve"> </w:t>
      </w:r>
      <w:r w:rsidR="00461EDC" w:rsidRPr="0030073E">
        <w:rPr>
          <w:lang w:val="en-AU"/>
        </w:rPr>
        <w:t xml:space="preserve">Tour operating in the </w:t>
      </w:r>
      <w:r w:rsidRPr="0030073E">
        <w:rPr>
          <w:lang w:val="en-AU"/>
        </w:rPr>
        <w:t>Buchan Caves</w:t>
      </w:r>
      <w:r w:rsidRPr="0030073E">
        <w:rPr>
          <w:rStyle w:val="FootnoteReference"/>
          <w:lang w:val="en-AU"/>
        </w:rPr>
        <w:footnoteReference w:id="28"/>
      </w:r>
    </w:p>
    <w:p w14:paraId="51B1BE2B" w14:textId="1A766F77" w:rsidR="00396A99" w:rsidRPr="0030073E" w:rsidRDefault="00396A99" w:rsidP="00396A99">
      <w:pPr>
        <w:rPr>
          <w:highlight w:val="yellow"/>
          <w:lang w:val="en-AU"/>
        </w:rPr>
      </w:pPr>
      <w:r w:rsidRPr="00402028">
        <w:rPr>
          <w:noProof/>
          <w:lang w:val="en-AU"/>
        </w:rPr>
        <w:drawing>
          <wp:inline distT="0" distB="0" distL="0" distR="0" wp14:anchorId="55292558" wp14:editId="1660B027">
            <wp:extent cx="2844000" cy="1929344"/>
            <wp:effectExtent l="0" t="0" r="0" b="0"/>
            <wp:docPr id="106153569" name="Picture 10615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screen">
                      <a:extLst>
                        <a:ext uri="{28A0092B-C50C-407E-A947-70E740481C1C}">
                          <a14:useLocalDpi xmlns:a14="http://schemas.microsoft.com/office/drawing/2010/main"/>
                        </a:ext>
                      </a:extLst>
                    </a:blip>
                    <a:stretch>
                      <a:fillRect/>
                    </a:stretch>
                  </pic:blipFill>
                  <pic:spPr>
                    <a:xfrm>
                      <a:off x="0" y="0"/>
                      <a:ext cx="2844000" cy="1929344"/>
                    </a:xfrm>
                    <a:prstGeom prst="rect">
                      <a:avLst/>
                    </a:prstGeom>
                  </pic:spPr>
                </pic:pic>
              </a:graphicData>
            </a:graphic>
          </wp:inline>
        </w:drawing>
      </w:r>
    </w:p>
    <w:p w14:paraId="4C9EF7A7" w14:textId="60AC6003" w:rsidR="00396A99" w:rsidRPr="0030073E" w:rsidRDefault="00396A99" w:rsidP="00DA62D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149</w:t>
      </w:r>
      <w:r w:rsidRPr="00402028">
        <w:rPr>
          <w:lang w:val="en-AU"/>
        </w:rPr>
        <w:fldChar w:fldCharType="end"/>
      </w:r>
      <w:r w:rsidRPr="0030073E">
        <w:rPr>
          <w:lang w:val="en-AU"/>
        </w:rPr>
        <w:t xml:space="preserve"> Aerial imagery of the Buchan Caves </w:t>
      </w:r>
    </w:p>
    <w:p w14:paraId="006D81E8" w14:textId="77777777" w:rsidR="00664A43" w:rsidRPr="0030073E" w:rsidRDefault="00664A43" w:rsidP="00664A43">
      <w:pPr>
        <w:pStyle w:val="Heading5"/>
        <w:rPr>
          <w:lang w:val="en-AU"/>
        </w:rPr>
      </w:pPr>
      <w:r w:rsidRPr="0030073E">
        <w:rPr>
          <w:lang w:val="en-AU"/>
        </w:rPr>
        <w:t>Fixed Broadband</w:t>
      </w:r>
    </w:p>
    <w:p w14:paraId="041D4267" w14:textId="1F19879E" w:rsidR="00664A43" w:rsidRPr="0030073E" w:rsidRDefault="00664A43" w:rsidP="00664A43">
      <w:pPr>
        <w:rPr>
          <w:lang w:val="en-AU"/>
        </w:rPr>
      </w:pPr>
      <w:r w:rsidRPr="0030073E">
        <w:rPr>
          <w:lang w:val="en-AU"/>
        </w:rPr>
        <w:t xml:space="preserve">Our analysis reveals the reserve including the Buchan Caves Reserve Visitor Centre, falls into the NBN </w:t>
      </w:r>
      <w:r w:rsidR="009A7E58">
        <w:rPr>
          <w:lang w:val="en-AU"/>
        </w:rPr>
        <w:t>fixed wireless</w:t>
      </w:r>
      <w:r w:rsidRPr="0030073E">
        <w:rPr>
          <w:lang w:val="en-AU"/>
        </w:rPr>
        <w:t xml:space="preserve"> footprint. </w:t>
      </w:r>
    </w:p>
    <w:p w14:paraId="718927D5" w14:textId="77777777" w:rsidR="00664A43" w:rsidRPr="0030073E" w:rsidRDefault="00664A43" w:rsidP="00664A43">
      <w:pPr>
        <w:rPr>
          <w:lang w:val="en-AU"/>
        </w:rPr>
      </w:pPr>
      <w:r w:rsidRPr="00402028">
        <w:rPr>
          <w:noProof/>
          <w:lang w:val="en-AU"/>
        </w:rPr>
        <w:drawing>
          <wp:inline distT="0" distB="0" distL="0" distR="0" wp14:anchorId="4AD1EB78" wp14:editId="5A81B968">
            <wp:extent cx="2844000" cy="1888737"/>
            <wp:effectExtent l="0" t="0" r="0" b="0"/>
            <wp:docPr id="106153551" name="Picture 10615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screen">
                      <a:extLst>
                        <a:ext uri="{28A0092B-C50C-407E-A947-70E740481C1C}">
                          <a14:useLocalDpi xmlns:a14="http://schemas.microsoft.com/office/drawing/2010/main"/>
                        </a:ext>
                      </a:extLst>
                    </a:blip>
                    <a:stretch>
                      <a:fillRect/>
                    </a:stretch>
                  </pic:blipFill>
                  <pic:spPr>
                    <a:xfrm>
                      <a:off x="0" y="0"/>
                      <a:ext cx="2844000" cy="1888737"/>
                    </a:xfrm>
                    <a:prstGeom prst="rect">
                      <a:avLst/>
                    </a:prstGeom>
                  </pic:spPr>
                </pic:pic>
              </a:graphicData>
            </a:graphic>
          </wp:inline>
        </w:drawing>
      </w:r>
    </w:p>
    <w:p w14:paraId="35CA077B" w14:textId="17022BDD" w:rsidR="00664A43" w:rsidRPr="0030073E" w:rsidRDefault="00664A43"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150</w:t>
      </w:r>
      <w:r w:rsidRPr="00402028">
        <w:rPr>
          <w:lang w:val="en-AU"/>
        </w:rPr>
        <w:fldChar w:fldCharType="end"/>
      </w:r>
      <w:r w:rsidRPr="0030073E">
        <w:rPr>
          <w:lang w:val="en-AU"/>
        </w:rPr>
        <w:t xml:space="preserve"> NBN Coverage of the Buchan Caves Reserve (</w:t>
      </w:r>
      <w:r w:rsidR="0035637A">
        <w:rPr>
          <w:lang w:val="en-AU"/>
        </w:rPr>
        <w:t>NBN Co</w:t>
      </w:r>
      <w:r w:rsidRPr="0030073E">
        <w:rPr>
          <w:lang w:val="en-AU"/>
        </w:rPr>
        <w:t>)</w:t>
      </w:r>
    </w:p>
    <w:p w14:paraId="228DBFE5" w14:textId="3DB2BC00" w:rsidR="00664A43" w:rsidRPr="0030073E" w:rsidRDefault="000920DA" w:rsidP="00664A43">
      <w:pPr>
        <w:pStyle w:val="Heading5"/>
        <w:rPr>
          <w:lang w:val="en-AU"/>
        </w:rPr>
      </w:pPr>
      <w:r>
        <w:rPr>
          <w:lang w:val="en-AU"/>
        </w:rPr>
        <w:br w:type="column"/>
      </w:r>
      <w:r w:rsidR="00664A43" w:rsidRPr="0030073E">
        <w:rPr>
          <w:lang w:val="en-AU"/>
        </w:rPr>
        <w:t>Mobile Coverage</w:t>
      </w:r>
    </w:p>
    <w:p w14:paraId="33076F3C" w14:textId="77777777" w:rsidR="00664A43" w:rsidRPr="0030073E" w:rsidRDefault="00664A43" w:rsidP="00664A43">
      <w:pPr>
        <w:rPr>
          <w:lang w:val="en-AU"/>
        </w:rPr>
      </w:pPr>
      <w:r w:rsidRPr="0030073E">
        <w:rPr>
          <w:lang w:val="en-AU"/>
        </w:rPr>
        <w:t>Based on public coverage maps:</w:t>
      </w:r>
    </w:p>
    <w:p w14:paraId="3F432FBB" w14:textId="60344494" w:rsidR="00664A43" w:rsidRPr="0030073E" w:rsidRDefault="00664A43" w:rsidP="00664A43">
      <w:pPr>
        <w:pStyle w:val="Bulletedlist"/>
        <w:rPr>
          <w:lang w:val="en-AU"/>
        </w:rPr>
      </w:pPr>
      <w:r w:rsidRPr="0030073E">
        <w:rPr>
          <w:lang w:val="en-AU"/>
        </w:rPr>
        <w:t>Telstra shows 4GX outdoor handheld device coverage (with a typical download speed of 2-75 Mbps) of the reserve</w:t>
      </w:r>
    </w:p>
    <w:p w14:paraId="0F8AF819" w14:textId="5037C053" w:rsidR="00664A43" w:rsidRPr="0030073E" w:rsidRDefault="00664A43" w:rsidP="00664A43">
      <w:pPr>
        <w:pStyle w:val="Bulletedlist"/>
        <w:rPr>
          <w:lang w:val="en-AU"/>
        </w:rPr>
      </w:pPr>
      <w:r w:rsidRPr="0030073E">
        <w:rPr>
          <w:lang w:val="en-AU"/>
        </w:rPr>
        <w:t xml:space="preserve">Optus shows limited 3G </w:t>
      </w:r>
      <w:r w:rsidRPr="00402028">
        <w:rPr>
          <w:lang w:val="en-AU"/>
        </w:rPr>
        <w:t>outdoor</w:t>
      </w:r>
      <w:r w:rsidRPr="0030073E">
        <w:rPr>
          <w:lang w:val="en-AU"/>
        </w:rPr>
        <w:t xml:space="preserve"> </w:t>
      </w:r>
      <w:r w:rsidR="00704197" w:rsidRPr="0030073E">
        <w:rPr>
          <w:lang w:val="en-AU"/>
        </w:rPr>
        <w:t xml:space="preserve">device </w:t>
      </w:r>
      <w:r w:rsidRPr="0030073E">
        <w:rPr>
          <w:lang w:val="en-AU"/>
        </w:rPr>
        <w:t>coverage of the reserve and surrounding area</w:t>
      </w:r>
    </w:p>
    <w:p w14:paraId="346AB693" w14:textId="28F4045F" w:rsidR="00664A43" w:rsidRPr="0030073E" w:rsidRDefault="00664A43" w:rsidP="002E6163">
      <w:pPr>
        <w:pStyle w:val="Bulletedlist"/>
        <w:rPr>
          <w:lang w:val="en-AU"/>
        </w:rPr>
      </w:pPr>
      <w:r w:rsidRPr="0030073E">
        <w:rPr>
          <w:lang w:val="en-AU"/>
        </w:rPr>
        <w:t>Vodafone shows no mobile coverage of the reserve.</w:t>
      </w:r>
    </w:p>
    <w:p w14:paraId="7CEAE7DC" w14:textId="034B3CF6" w:rsidR="00664A43" w:rsidRPr="0030073E" w:rsidRDefault="00664A43" w:rsidP="002E6163">
      <w:pPr>
        <w:rPr>
          <w:lang w:val="en-AU"/>
        </w:rPr>
      </w:pPr>
      <w:r w:rsidRPr="0030073E">
        <w:rPr>
          <w:lang w:val="en-AU"/>
        </w:rPr>
        <w:t xml:space="preserve">In summary, there appears to be </w:t>
      </w:r>
      <w:r w:rsidR="00706299" w:rsidRPr="0030073E">
        <w:rPr>
          <w:lang w:val="en-AU"/>
        </w:rPr>
        <w:t xml:space="preserve">4G </w:t>
      </w:r>
      <w:r w:rsidRPr="0030073E">
        <w:rPr>
          <w:lang w:val="en-AU"/>
        </w:rPr>
        <w:t>coverage of the reserve and surrounding area from one of the three mobile operators</w:t>
      </w:r>
      <w:r w:rsidR="009230AE" w:rsidRPr="0030073E">
        <w:rPr>
          <w:lang w:val="en-AU"/>
        </w:rPr>
        <w:t xml:space="preserve"> with little or no coverage from the other two operators</w:t>
      </w:r>
      <w:r w:rsidRPr="0030073E">
        <w:rPr>
          <w:lang w:val="en-AU"/>
        </w:rPr>
        <w:t xml:space="preserve">. </w:t>
      </w:r>
    </w:p>
    <w:p w14:paraId="5ACDE78B" w14:textId="77777777" w:rsidR="00664A43" w:rsidRPr="0030073E" w:rsidRDefault="00664A43" w:rsidP="00664A43">
      <w:pPr>
        <w:keepNext/>
        <w:rPr>
          <w:lang w:val="en-AU"/>
        </w:rPr>
      </w:pPr>
      <w:r w:rsidRPr="00402028">
        <w:rPr>
          <w:noProof/>
          <w:lang w:val="en-AU"/>
        </w:rPr>
        <w:drawing>
          <wp:inline distT="0" distB="0" distL="0" distR="0" wp14:anchorId="1539EF47" wp14:editId="7E133E99">
            <wp:extent cx="2844000" cy="2289535"/>
            <wp:effectExtent l="0" t="0" r="0" b="0"/>
            <wp:docPr id="106153562" name="Picture 10615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2844000" cy="2289535"/>
                    </a:xfrm>
                    <a:prstGeom prst="rect">
                      <a:avLst/>
                    </a:prstGeom>
                  </pic:spPr>
                </pic:pic>
              </a:graphicData>
            </a:graphic>
          </wp:inline>
        </w:drawing>
      </w:r>
    </w:p>
    <w:p w14:paraId="2838ACD1" w14:textId="72E45201" w:rsidR="00664A43" w:rsidRPr="0030073E" w:rsidRDefault="00664A43" w:rsidP="00664A4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151</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Buchan Caves Reserve </w:t>
      </w:r>
    </w:p>
    <w:p w14:paraId="214AA84B" w14:textId="77777777" w:rsidR="00664A43" w:rsidRPr="0030073E" w:rsidRDefault="00664A43" w:rsidP="00664A43">
      <w:pPr>
        <w:keepNext/>
        <w:rPr>
          <w:lang w:val="en-AU"/>
        </w:rPr>
      </w:pPr>
      <w:r w:rsidRPr="00402028">
        <w:rPr>
          <w:noProof/>
          <w:lang w:val="en-AU"/>
        </w:rPr>
        <w:drawing>
          <wp:inline distT="0" distB="0" distL="0" distR="0" wp14:anchorId="2C4E5503" wp14:editId="2C56AB04">
            <wp:extent cx="2844000" cy="1845707"/>
            <wp:effectExtent l="0" t="0" r="0" b="2540"/>
            <wp:docPr id="106153567" name="Picture 10615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screen">
                      <a:extLst>
                        <a:ext uri="{28A0092B-C50C-407E-A947-70E740481C1C}">
                          <a14:useLocalDpi xmlns:a14="http://schemas.microsoft.com/office/drawing/2010/main"/>
                        </a:ext>
                      </a:extLst>
                    </a:blip>
                    <a:stretch>
                      <a:fillRect/>
                    </a:stretch>
                  </pic:blipFill>
                  <pic:spPr>
                    <a:xfrm>
                      <a:off x="0" y="0"/>
                      <a:ext cx="2844000" cy="1845707"/>
                    </a:xfrm>
                    <a:prstGeom prst="rect">
                      <a:avLst/>
                    </a:prstGeom>
                  </pic:spPr>
                </pic:pic>
              </a:graphicData>
            </a:graphic>
          </wp:inline>
        </w:drawing>
      </w:r>
    </w:p>
    <w:p w14:paraId="4826FAF8" w14:textId="5144D12E" w:rsidR="00664A43" w:rsidRPr="0030073E" w:rsidRDefault="00664A43" w:rsidP="00664A4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152</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Buchan Caves Reserve</w:t>
      </w:r>
    </w:p>
    <w:p w14:paraId="1A76DF00" w14:textId="77777777" w:rsidR="00664A43" w:rsidRPr="0030073E" w:rsidRDefault="00664A43" w:rsidP="00664A43">
      <w:pPr>
        <w:keepNext/>
        <w:rPr>
          <w:lang w:val="en-AU"/>
        </w:rPr>
      </w:pPr>
      <w:r w:rsidRPr="00402028">
        <w:rPr>
          <w:noProof/>
          <w:lang w:val="en-AU"/>
        </w:rPr>
        <w:drawing>
          <wp:inline distT="0" distB="0" distL="0" distR="0" wp14:anchorId="71389903" wp14:editId="23C98558">
            <wp:extent cx="2844000" cy="1661102"/>
            <wp:effectExtent l="0" t="0" r="0" b="0"/>
            <wp:docPr id="106153568" name="Picture 10615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screen">
                      <a:extLst>
                        <a:ext uri="{28A0092B-C50C-407E-A947-70E740481C1C}">
                          <a14:useLocalDpi xmlns:a14="http://schemas.microsoft.com/office/drawing/2010/main"/>
                        </a:ext>
                      </a:extLst>
                    </a:blip>
                    <a:stretch>
                      <a:fillRect/>
                    </a:stretch>
                  </pic:blipFill>
                  <pic:spPr>
                    <a:xfrm>
                      <a:off x="0" y="0"/>
                      <a:ext cx="2844000" cy="1661102"/>
                    </a:xfrm>
                    <a:prstGeom prst="rect">
                      <a:avLst/>
                    </a:prstGeom>
                  </pic:spPr>
                </pic:pic>
              </a:graphicData>
            </a:graphic>
          </wp:inline>
        </w:drawing>
      </w:r>
    </w:p>
    <w:p w14:paraId="5D5D8E0F" w14:textId="18BDC56E" w:rsidR="00664A43" w:rsidRPr="0030073E" w:rsidRDefault="00664A43" w:rsidP="00AE2FB5">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153</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Buchan Caves Reserve</w:t>
      </w:r>
    </w:p>
    <w:p w14:paraId="637406C5" w14:textId="53CEC969" w:rsidR="00CE55DD" w:rsidRPr="0030073E" w:rsidRDefault="00CE55DD" w:rsidP="002E6163">
      <w:pPr>
        <w:pStyle w:val="Heading2"/>
        <w:numPr>
          <w:ilvl w:val="1"/>
          <w:numId w:val="110"/>
        </w:numPr>
        <w:ind w:hanging="792"/>
        <w:rPr>
          <w:lang w:val="en-AU"/>
        </w:rPr>
      </w:pPr>
      <w:bookmarkStart w:id="2712" w:name="_Toc17454668"/>
      <w:r w:rsidRPr="0030073E">
        <w:rPr>
          <w:lang w:val="en-AU"/>
        </w:rPr>
        <w:t>Tarra Bulga National Park</w:t>
      </w:r>
      <w:bookmarkEnd w:id="2712"/>
    </w:p>
    <w:p w14:paraId="05C27759" w14:textId="77777777" w:rsidR="0058336B" w:rsidRPr="0030073E" w:rsidRDefault="00CE55DD" w:rsidP="005C3661">
      <w:pPr>
        <w:pStyle w:val="Bulletedlist"/>
        <w:numPr>
          <w:ilvl w:val="0"/>
          <w:numId w:val="0"/>
        </w:numPr>
        <w:rPr>
          <w:lang w:val="en-AU"/>
        </w:rPr>
      </w:pPr>
      <w:r w:rsidRPr="0030073E">
        <w:rPr>
          <w:lang w:val="en-AU"/>
        </w:rPr>
        <w:t>Tarra Bulga National Park is a 1522-hectare national park situated south of Traralgon and is one of the only major areas of cool temperate rainforest in the state.</w:t>
      </w:r>
    </w:p>
    <w:p w14:paraId="21B497EC" w14:textId="7B6C533E" w:rsidR="002765BD" w:rsidRPr="0030073E" w:rsidRDefault="00CE55DD" w:rsidP="007F7623">
      <w:pPr>
        <w:rPr>
          <w:lang w:val="en-AU"/>
        </w:rPr>
      </w:pPr>
      <w:r w:rsidRPr="0030073E">
        <w:rPr>
          <w:lang w:val="en-AU"/>
        </w:rPr>
        <w:t>The Tarra Bulga picnic and Tarra Valley Picnic areas complete with toilet facilities, provide a gateway to numerous walking tracks such as the Fern Gully Nature Walk which includes the famous suspension bridge. A wide variety of flora and fauna exist in the rainforest including lyrebirds, wombats, platypuses and yellow tailed black cockatoo. Camping is not permitted in the national park however, the nearby town of Tarra Valley offers a range of accommodation</w:t>
      </w:r>
      <w:r w:rsidR="009239C4" w:rsidRPr="0030073E">
        <w:rPr>
          <w:lang w:val="en-AU"/>
        </w:rPr>
        <w:t xml:space="preserve"> options</w:t>
      </w:r>
      <w:r w:rsidRPr="0030073E">
        <w:rPr>
          <w:lang w:val="en-AU"/>
        </w:rPr>
        <w:t xml:space="preserve">. </w:t>
      </w:r>
    </w:p>
    <w:p w14:paraId="7F97445F" w14:textId="67D6CC13" w:rsidR="00CE55DD" w:rsidRPr="0030073E" w:rsidRDefault="00CE55DD" w:rsidP="002E6163">
      <w:pPr>
        <w:rPr>
          <w:lang w:val="en-AU"/>
        </w:rPr>
      </w:pPr>
      <w:r w:rsidRPr="00402028">
        <w:rPr>
          <w:noProof/>
          <w:lang w:val="en-AU"/>
        </w:rPr>
        <w:drawing>
          <wp:inline distT="0" distB="0" distL="0" distR="0" wp14:anchorId="16BBEAB3" wp14:editId="00D19653">
            <wp:extent cx="2844000" cy="1970731"/>
            <wp:effectExtent l="0" t="0" r="0" b="0"/>
            <wp:docPr id="106153570" name="Picture 10615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screen">
                      <a:extLst>
                        <a:ext uri="{28A0092B-C50C-407E-A947-70E740481C1C}">
                          <a14:useLocalDpi xmlns:a14="http://schemas.microsoft.com/office/drawing/2010/main"/>
                        </a:ext>
                      </a:extLst>
                    </a:blip>
                    <a:stretch>
                      <a:fillRect/>
                    </a:stretch>
                  </pic:blipFill>
                  <pic:spPr>
                    <a:xfrm>
                      <a:off x="0" y="0"/>
                      <a:ext cx="2844000" cy="1970731"/>
                    </a:xfrm>
                    <a:prstGeom prst="rect">
                      <a:avLst/>
                    </a:prstGeom>
                  </pic:spPr>
                </pic:pic>
              </a:graphicData>
            </a:graphic>
          </wp:inline>
        </w:drawing>
      </w:r>
    </w:p>
    <w:p w14:paraId="6926DAD5" w14:textId="42420E0C" w:rsidR="00CE55DD" w:rsidRPr="0030073E" w:rsidRDefault="00CE55DD" w:rsidP="00CE55DD">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154</w:t>
      </w:r>
      <w:r w:rsidRPr="00402028">
        <w:rPr>
          <w:lang w:val="en-AU"/>
        </w:rPr>
        <w:fldChar w:fldCharType="end"/>
      </w:r>
      <w:r w:rsidRPr="0030073E">
        <w:rPr>
          <w:lang w:val="en-AU"/>
        </w:rPr>
        <w:t xml:space="preserve"> Aerial imagery of Tarra Bulga National Park</w:t>
      </w:r>
    </w:p>
    <w:p w14:paraId="12A613FE" w14:textId="09CEB9C0" w:rsidR="00CE55DD" w:rsidRPr="0030073E" w:rsidRDefault="00CE55DD" w:rsidP="00CE55DD">
      <w:pPr>
        <w:pStyle w:val="Caption"/>
        <w:rPr>
          <w:rFonts w:ascii="Times New Roman" w:hAnsi="Times New Roman"/>
          <w:color w:val="auto"/>
          <w:sz w:val="24"/>
          <w:lang w:val="en-AU"/>
        </w:rPr>
      </w:pPr>
      <w:r w:rsidRPr="00402028">
        <w:rPr>
          <w:noProof/>
          <w:lang w:val="en-AU"/>
        </w:rPr>
        <w:drawing>
          <wp:inline distT="0" distB="0" distL="0" distR="0" wp14:anchorId="033C1C90" wp14:editId="30799330">
            <wp:extent cx="2844000" cy="1608924"/>
            <wp:effectExtent l="0" t="0" r="0" b="0"/>
            <wp:docPr id="106153571" name="Picture 10615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screen">
                      <a:extLst>
                        <a:ext uri="{28A0092B-C50C-407E-A947-70E740481C1C}">
                          <a14:useLocalDpi xmlns:a14="http://schemas.microsoft.com/office/drawing/2010/main"/>
                        </a:ext>
                      </a:extLst>
                    </a:blip>
                    <a:stretch>
                      <a:fillRect/>
                    </a:stretch>
                  </pic:blipFill>
                  <pic:spPr>
                    <a:xfrm>
                      <a:off x="0" y="0"/>
                      <a:ext cx="2844000" cy="1608924"/>
                    </a:xfrm>
                    <a:prstGeom prst="rect">
                      <a:avLst/>
                    </a:prstGeom>
                  </pic:spPr>
                </pic:pic>
              </a:graphicData>
            </a:graphic>
          </wp:inline>
        </w:drawing>
      </w: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155</w:t>
      </w:r>
      <w:r w:rsidRPr="00402028">
        <w:rPr>
          <w:lang w:val="en-AU"/>
        </w:rPr>
        <w:fldChar w:fldCharType="end"/>
      </w:r>
      <w:r w:rsidRPr="0030073E">
        <w:rPr>
          <w:lang w:val="en-AU"/>
        </w:rPr>
        <w:t xml:space="preserve"> </w:t>
      </w:r>
      <w:r w:rsidR="000B4B9C" w:rsidRPr="0030073E">
        <w:rPr>
          <w:lang w:val="en-AU"/>
        </w:rPr>
        <w:t>T</w:t>
      </w:r>
      <w:r w:rsidRPr="0030073E">
        <w:rPr>
          <w:lang w:val="en-AU"/>
        </w:rPr>
        <w:t>he Tarra Bulga National Park</w:t>
      </w:r>
      <w:r w:rsidRPr="0030073E">
        <w:rPr>
          <w:rStyle w:val="FootnoteReference"/>
          <w:lang w:val="en-AU"/>
        </w:rPr>
        <w:footnoteReference w:id="29"/>
      </w:r>
    </w:p>
    <w:p w14:paraId="0859BF5C" w14:textId="77777777" w:rsidR="00CE55DD" w:rsidRPr="0030073E" w:rsidRDefault="00CE55DD" w:rsidP="00CE55DD">
      <w:pPr>
        <w:pStyle w:val="Heading5"/>
        <w:rPr>
          <w:lang w:val="en-AU"/>
        </w:rPr>
      </w:pPr>
      <w:r w:rsidRPr="0030073E">
        <w:rPr>
          <w:lang w:val="en-AU"/>
        </w:rPr>
        <w:t>Fixed Broadband</w:t>
      </w:r>
    </w:p>
    <w:p w14:paraId="760ED5DB" w14:textId="55EDFAA7" w:rsidR="00CE55DD" w:rsidRPr="0030073E" w:rsidRDefault="00CE55DD" w:rsidP="00CE55DD">
      <w:pPr>
        <w:rPr>
          <w:lang w:val="en-AU"/>
        </w:rPr>
      </w:pPr>
      <w:r w:rsidRPr="0030073E">
        <w:rPr>
          <w:lang w:val="en-AU"/>
        </w:rPr>
        <w:t>Our analysis reveals the Tarra Bulga Visitor Centre, located north</w:t>
      </w:r>
      <w:r w:rsidR="001C56F1">
        <w:rPr>
          <w:lang w:val="en-AU"/>
        </w:rPr>
        <w:t>-</w:t>
      </w:r>
      <w:r w:rsidRPr="0030073E">
        <w:rPr>
          <w:lang w:val="en-AU"/>
        </w:rPr>
        <w:t>west of the park, falls into the NBN Co’s</w:t>
      </w:r>
      <w:r w:rsidR="009A7E58">
        <w:rPr>
          <w:lang w:val="en-AU"/>
        </w:rPr>
        <w:t xml:space="preserve"> satellite</w:t>
      </w:r>
      <w:r w:rsidRPr="0030073E">
        <w:rPr>
          <w:lang w:val="en-AU"/>
        </w:rPr>
        <w:t xml:space="preserve"> footprint.</w:t>
      </w:r>
    </w:p>
    <w:p w14:paraId="322F1D8F" w14:textId="77777777" w:rsidR="00CE55DD" w:rsidRPr="0030073E" w:rsidRDefault="00CE55DD" w:rsidP="00CE55DD">
      <w:pPr>
        <w:rPr>
          <w:lang w:val="en-AU"/>
        </w:rPr>
      </w:pPr>
      <w:r w:rsidRPr="00402028">
        <w:rPr>
          <w:noProof/>
          <w:lang w:val="en-AU"/>
        </w:rPr>
        <w:drawing>
          <wp:inline distT="0" distB="0" distL="0" distR="0" wp14:anchorId="5C5A3A4E" wp14:editId="52149A5E">
            <wp:extent cx="2844000" cy="2179444"/>
            <wp:effectExtent l="0" t="0" r="0" b="0"/>
            <wp:docPr id="106153572" name="Picture 10615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screen">
                      <a:extLst>
                        <a:ext uri="{28A0092B-C50C-407E-A947-70E740481C1C}">
                          <a14:useLocalDpi xmlns:a14="http://schemas.microsoft.com/office/drawing/2010/main"/>
                        </a:ext>
                      </a:extLst>
                    </a:blip>
                    <a:stretch>
                      <a:fillRect/>
                    </a:stretch>
                  </pic:blipFill>
                  <pic:spPr>
                    <a:xfrm>
                      <a:off x="0" y="0"/>
                      <a:ext cx="2844000" cy="2179444"/>
                    </a:xfrm>
                    <a:prstGeom prst="rect">
                      <a:avLst/>
                    </a:prstGeom>
                  </pic:spPr>
                </pic:pic>
              </a:graphicData>
            </a:graphic>
          </wp:inline>
        </w:drawing>
      </w:r>
    </w:p>
    <w:p w14:paraId="548DB91C" w14:textId="347F2664" w:rsidR="00CE55DD" w:rsidRPr="0030073E" w:rsidRDefault="00CE55DD"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156</w:t>
      </w:r>
      <w:r w:rsidRPr="00402028">
        <w:rPr>
          <w:lang w:val="en-AU"/>
        </w:rPr>
        <w:fldChar w:fldCharType="end"/>
      </w:r>
      <w:r w:rsidRPr="0030073E">
        <w:rPr>
          <w:lang w:val="en-AU"/>
        </w:rPr>
        <w:t xml:space="preserve"> NBN Coverage of </w:t>
      </w:r>
      <w:r w:rsidR="000720A0" w:rsidRPr="0030073E">
        <w:rPr>
          <w:lang w:val="en-AU"/>
        </w:rPr>
        <w:t>Tarra Bulga National Park</w:t>
      </w:r>
      <w:r w:rsidRPr="0030073E">
        <w:rPr>
          <w:lang w:val="en-AU"/>
        </w:rPr>
        <w:t xml:space="preserve"> (</w:t>
      </w:r>
      <w:r w:rsidR="0035637A">
        <w:rPr>
          <w:lang w:val="en-AU"/>
        </w:rPr>
        <w:t>NBN Co</w:t>
      </w:r>
      <w:r w:rsidRPr="0030073E">
        <w:rPr>
          <w:lang w:val="en-AU"/>
        </w:rPr>
        <w:t>)</w:t>
      </w:r>
    </w:p>
    <w:p w14:paraId="5C034FEC" w14:textId="77777777" w:rsidR="00CE55DD" w:rsidRPr="0030073E" w:rsidRDefault="00CE55DD" w:rsidP="00CE55DD">
      <w:pPr>
        <w:pStyle w:val="Heading5"/>
        <w:rPr>
          <w:lang w:val="en-AU"/>
        </w:rPr>
      </w:pPr>
      <w:r w:rsidRPr="0030073E">
        <w:rPr>
          <w:lang w:val="en-AU"/>
        </w:rPr>
        <w:t>Mobile Coverage</w:t>
      </w:r>
    </w:p>
    <w:p w14:paraId="061DE808" w14:textId="77777777" w:rsidR="00CE55DD" w:rsidRPr="0030073E" w:rsidRDefault="00CE55DD" w:rsidP="00CE55DD">
      <w:pPr>
        <w:rPr>
          <w:lang w:val="en-AU"/>
        </w:rPr>
      </w:pPr>
      <w:r w:rsidRPr="0030073E">
        <w:rPr>
          <w:lang w:val="en-AU"/>
        </w:rPr>
        <w:t>Based on public coverage maps:</w:t>
      </w:r>
    </w:p>
    <w:p w14:paraId="445B1F79" w14:textId="3E79E9ED" w:rsidR="00CE55DD" w:rsidRPr="0030073E" w:rsidRDefault="00CE55DD" w:rsidP="00CE55DD">
      <w:pPr>
        <w:pStyle w:val="Bulletedlist"/>
        <w:rPr>
          <w:lang w:val="en-AU"/>
        </w:rPr>
      </w:pPr>
      <w:r w:rsidRPr="0030073E">
        <w:rPr>
          <w:lang w:val="en-AU"/>
        </w:rPr>
        <w:t>Telstra shows 4GX outdoor handheld device coverage (with a typical download speed of 2-75 Mbps) of the visitor centre with 3G device covering the two picnic areas. The remaining park area has 4GX</w:t>
      </w:r>
      <w:r w:rsidR="00DE6EDB" w:rsidRPr="0030073E">
        <w:rPr>
          <w:lang w:val="en-AU"/>
        </w:rPr>
        <w:t xml:space="preserve"> and</w:t>
      </w:r>
      <w:r w:rsidRPr="0030073E">
        <w:rPr>
          <w:lang w:val="en-AU"/>
        </w:rPr>
        <w:t xml:space="preserve"> 3G device coverage.    </w:t>
      </w:r>
    </w:p>
    <w:p w14:paraId="76D33102" w14:textId="196B7470" w:rsidR="00CE55DD" w:rsidRPr="0030073E" w:rsidRDefault="00CE55DD" w:rsidP="00CE55DD">
      <w:pPr>
        <w:pStyle w:val="Bulletedlist"/>
        <w:rPr>
          <w:lang w:val="en-AU"/>
        </w:rPr>
      </w:pPr>
      <w:r w:rsidRPr="0030073E">
        <w:rPr>
          <w:lang w:val="en-AU"/>
        </w:rPr>
        <w:t xml:space="preserve">Optus shows patchy 4G Plus </w:t>
      </w:r>
      <w:r w:rsidRPr="00402028">
        <w:rPr>
          <w:lang w:val="en-AU"/>
        </w:rPr>
        <w:t>outdoor</w:t>
      </w:r>
      <w:r w:rsidR="00DE6EDB" w:rsidRPr="0030073E">
        <w:rPr>
          <w:i/>
          <w:lang w:val="en-AU"/>
        </w:rPr>
        <w:t xml:space="preserve"> </w:t>
      </w:r>
      <w:r w:rsidR="00DE6EDB" w:rsidRPr="0030073E">
        <w:rPr>
          <w:lang w:val="en-AU"/>
        </w:rPr>
        <w:t>and</w:t>
      </w:r>
      <w:r w:rsidRPr="0030073E">
        <w:rPr>
          <w:i/>
          <w:lang w:val="en-AU"/>
        </w:rPr>
        <w:t xml:space="preserve"> </w:t>
      </w:r>
      <w:r w:rsidRPr="0030073E">
        <w:rPr>
          <w:lang w:val="en-AU"/>
        </w:rPr>
        <w:t xml:space="preserve">3G </w:t>
      </w:r>
      <w:r w:rsidRPr="00402028">
        <w:rPr>
          <w:lang w:val="en-AU"/>
        </w:rPr>
        <w:t>outdoor</w:t>
      </w:r>
      <w:r w:rsidRPr="0030073E">
        <w:rPr>
          <w:i/>
          <w:lang w:val="en-AU"/>
        </w:rPr>
        <w:t xml:space="preserve"> </w:t>
      </w:r>
      <w:r w:rsidR="002D39A4" w:rsidRPr="0030073E">
        <w:rPr>
          <w:lang w:val="en-AU"/>
        </w:rPr>
        <w:t>device</w:t>
      </w:r>
      <w:r w:rsidR="002D39A4" w:rsidRPr="0030073E">
        <w:rPr>
          <w:i/>
          <w:lang w:val="en-AU"/>
        </w:rPr>
        <w:t xml:space="preserve"> </w:t>
      </w:r>
      <w:r w:rsidRPr="0030073E">
        <w:rPr>
          <w:lang w:val="en-AU"/>
        </w:rPr>
        <w:t xml:space="preserve">coverage of the park and picnic areas however, the visitor centre has no coverage.  </w:t>
      </w:r>
    </w:p>
    <w:p w14:paraId="1F0C0194" w14:textId="77777777" w:rsidR="00CE55DD" w:rsidRPr="0030073E" w:rsidRDefault="00CE55DD" w:rsidP="00CE55DD">
      <w:pPr>
        <w:pStyle w:val="Bulletedlist"/>
        <w:rPr>
          <w:lang w:val="en-AU"/>
        </w:rPr>
      </w:pPr>
      <w:r w:rsidRPr="0030073E">
        <w:rPr>
          <w:lang w:val="en-AU"/>
        </w:rPr>
        <w:t>Vodafone shows no coverage of the park including the visitor centre and picnic areas.</w:t>
      </w:r>
    </w:p>
    <w:p w14:paraId="2AA55B51" w14:textId="46549663" w:rsidR="00CE55DD" w:rsidRPr="0030073E" w:rsidRDefault="00CE55DD" w:rsidP="00CE55DD">
      <w:pPr>
        <w:rPr>
          <w:lang w:val="en-AU"/>
        </w:rPr>
      </w:pPr>
      <w:r w:rsidRPr="0030073E">
        <w:rPr>
          <w:lang w:val="en-AU"/>
        </w:rPr>
        <w:t xml:space="preserve">In summary, there appears to be </w:t>
      </w:r>
      <w:r w:rsidR="002060CE" w:rsidRPr="0030073E">
        <w:rPr>
          <w:lang w:val="en-AU"/>
        </w:rPr>
        <w:t xml:space="preserve">coverage </w:t>
      </w:r>
      <w:r w:rsidR="005C43BB" w:rsidRPr="0030073E">
        <w:rPr>
          <w:lang w:val="en-AU"/>
        </w:rPr>
        <w:t>from one operator and</w:t>
      </w:r>
      <w:r w:rsidRPr="0030073E">
        <w:rPr>
          <w:lang w:val="en-AU"/>
        </w:rPr>
        <w:t xml:space="preserve"> partial coverage from</w:t>
      </w:r>
      <w:r w:rsidR="00B16302" w:rsidRPr="0030073E">
        <w:rPr>
          <w:lang w:val="en-AU"/>
        </w:rPr>
        <w:t xml:space="preserve"> the other two </w:t>
      </w:r>
      <w:r w:rsidRPr="0030073E">
        <w:rPr>
          <w:lang w:val="en-AU"/>
        </w:rPr>
        <w:t xml:space="preserve">mobile network operators.   </w:t>
      </w:r>
    </w:p>
    <w:p w14:paraId="24ACF005" w14:textId="77777777" w:rsidR="00CE55DD" w:rsidRPr="0030073E" w:rsidRDefault="00CE55DD" w:rsidP="00CE55DD">
      <w:pPr>
        <w:rPr>
          <w:lang w:val="en-AU"/>
        </w:rPr>
      </w:pPr>
      <w:r w:rsidRPr="00402028">
        <w:rPr>
          <w:noProof/>
          <w:lang w:val="en-AU"/>
        </w:rPr>
        <w:drawing>
          <wp:inline distT="0" distB="0" distL="0" distR="0" wp14:anchorId="7FDADCB8" wp14:editId="30128B65">
            <wp:extent cx="2842199" cy="1959222"/>
            <wp:effectExtent l="0" t="0" r="0" b="3175"/>
            <wp:docPr id="106153573" name="Picture 10615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screen">
                      <a:extLst>
                        <a:ext uri="{28A0092B-C50C-407E-A947-70E740481C1C}">
                          <a14:useLocalDpi xmlns:a14="http://schemas.microsoft.com/office/drawing/2010/main"/>
                        </a:ext>
                      </a:extLst>
                    </a:blip>
                    <a:srcRect/>
                    <a:stretch/>
                  </pic:blipFill>
                  <pic:spPr bwMode="auto">
                    <a:xfrm>
                      <a:off x="0" y="0"/>
                      <a:ext cx="2844000" cy="1960464"/>
                    </a:xfrm>
                    <a:prstGeom prst="rect">
                      <a:avLst/>
                    </a:prstGeom>
                    <a:ln>
                      <a:noFill/>
                    </a:ln>
                    <a:extLst>
                      <a:ext uri="{53640926-AAD7-44D8-BBD7-CCE9431645EC}">
                        <a14:shadowObscured xmlns:a14="http://schemas.microsoft.com/office/drawing/2010/main"/>
                      </a:ext>
                    </a:extLst>
                  </pic:spPr>
                </pic:pic>
              </a:graphicData>
            </a:graphic>
          </wp:inline>
        </w:drawing>
      </w:r>
    </w:p>
    <w:p w14:paraId="1980AF22" w14:textId="302C0E07" w:rsidR="00CE55DD" w:rsidRPr="0030073E" w:rsidRDefault="00CE55DD" w:rsidP="00CE55DD">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157</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Tarra Bulga National Park</w:t>
      </w:r>
    </w:p>
    <w:p w14:paraId="78CB717B" w14:textId="77777777" w:rsidR="00CE55DD" w:rsidRPr="0030073E" w:rsidRDefault="00CE55DD" w:rsidP="00CE55DD">
      <w:pPr>
        <w:rPr>
          <w:lang w:val="en-AU"/>
        </w:rPr>
      </w:pPr>
      <w:r w:rsidRPr="00402028">
        <w:rPr>
          <w:noProof/>
          <w:lang w:val="en-AU"/>
        </w:rPr>
        <w:drawing>
          <wp:inline distT="0" distB="0" distL="0" distR="0" wp14:anchorId="19D541A0" wp14:editId="377B479A">
            <wp:extent cx="2844000" cy="1763648"/>
            <wp:effectExtent l="0" t="0" r="0" b="8255"/>
            <wp:docPr id="106153574" name="Picture 10615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screen">
                      <a:extLst>
                        <a:ext uri="{28A0092B-C50C-407E-A947-70E740481C1C}">
                          <a14:useLocalDpi xmlns:a14="http://schemas.microsoft.com/office/drawing/2010/main"/>
                        </a:ext>
                      </a:extLst>
                    </a:blip>
                    <a:stretch>
                      <a:fillRect/>
                    </a:stretch>
                  </pic:blipFill>
                  <pic:spPr>
                    <a:xfrm>
                      <a:off x="0" y="0"/>
                      <a:ext cx="2844000" cy="1763648"/>
                    </a:xfrm>
                    <a:prstGeom prst="rect">
                      <a:avLst/>
                    </a:prstGeom>
                  </pic:spPr>
                </pic:pic>
              </a:graphicData>
            </a:graphic>
          </wp:inline>
        </w:drawing>
      </w:r>
    </w:p>
    <w:p w14:paraId="2FCD7C7D" w14:textId="7DE23166" w:rsidR="00CE55DD" w:rsidRPr="0030073E" w:rsidRDefault="00CE55DD" w:rsidP="00CE55DD">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158</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Tarra Bulga National Park</w:t>
      </w:r>
    </w:p>
    <w:p w14:paraId="792D842D" w14:textId="77777777" w:rsidR="00CE55DD" w:rsidRPr="0030073E" w:rsidRDefault="00CE55DD" w:rsidP="00CE55DD">
      <w:pPr>
        <w:rPr>
          <w:lang w:val="en-AU"/>
        </w:rPr>
      </w:pPr>
      <w:r w:rsidRPr="00402028">
        <w:rPr>
          <w:noProof/>
          <w:lang w:val="en-AU"/>
        </w:rPr>
        <w:drawing>
          <wp:inline distT="0" distB="0" distL="0" distR="0" wp14:anchorId="25043FEB" wp14:editId="7AF35BD6">
            <wp:extent cx="2844000" cy="1676010"/>
            <wp:effectExtent l="0" t="0" r="0" b="635"/>
            <wp:docPr id="106153575" name="Picture 10615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screen">
                      <a:extLst>
                        <a:ext uri="{28A0092B-C50C-407E-A947-70E740481C1C}">
                          <a14:useLocalDpi xmlns:a14="http://schemas.microsoft.com/office/drawing/2010/main"/>
                        </a:ext>
                      </a:extLst>
                    </a:blip>
                    <a:stretch>
                      <a:fillRect/>
                    </a:stretch>
                  </pic:blipFill>
                  <pic:spPr>
                    <a:xfrm>
                      <a:off x="0" y="0"/>
                      <a:ext cx="2844000" cy="1676010"/>
                    </a:xfrm>
                    <a:prstGeom prst="rect">
                      <a:avLst/>
                    </a:prstGeom>
                  </pic:spPr>
                </pic:pic>
              </a:graphicData>
            </a:graphic>
          </wp:inline>
        </w:drawing>
      </w:r>
    </w:p>
    <w:p w14:paraId="76129BDF" w14:textId="48848469" w:rsidR="00CE55DD" w:rsidRPr="0030073E" w:rsidRDefault="00CE55DD"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159</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Tarra Bulga National Park</w:t>
      </w:r>
    </w:p>
    <w:p w14:paraId="2284F27F" w14:textId="7ABCB8CE" w:rsidR="00B45B79" w:rsidRPr="0030073E" w:rsidRDefault="00B45B79" w:rsidP="002E6163">
      <w:pPr>
        <w:pStyle w:val="Heading2"/>
        <w:numPr>
          <w:ilvl w:val="1"/>
          <w:numId w:val="110"/>
        </w:numPr>
        <w:ind w:hanging="792"/>
        <w:rPr>
          <w:lang w:val="en-AU"/>
        </w:rPr>
      </w:pPr>
      <w:bookmarkStart w:id="2713" w:name="_Toc3371231"/>
      <w:bookmarkStart w:id="2714" w:name="_Toc3444138"/>
      <w:bookmarkStart w:id="2715" w:name="_Toc3473746"/>
      <w:bookmarkStart w:id="2716" w:name="_Toc3475591"/>
      <w:bookmarkStart w:id="2717" w:name="_Toc3902122"/>
      <w:bookmarkStart w:id="2718" w:name="_Toc3911531"/>
      <w:bookmarkStart w:id="2719" w:name="_Toc4661033"/>
      <w:bookmarkStart w:id="2720" w:name="_Toc4662890"/>
      <w:bookmarkStart w:id="2721" w:name="_Toc4664747"/>
      <w:bookmarkStart w:id="2722" w:name="_Toc4666603"/>
      <w:bookmarkStart w:id="2723" w:name="_Toc17454669"/>
      <w:bookmarkEnd w:id="2713"/>
      <w:bookmarkEnd w:id="2714"/>
      <w:bookmarkEnd w:id="2715"/>
      <w:bookmarkEnd w:id="2716"/>
      <w:bookmarkEnd w:id="2717"/>
      <w:bookmarkEnd w:id="2718"/>
      <w:bookmarkEnd w:id="2719"/>
      <w:bookmarkEnd w:id="2720"/>
      <w:bookmarkEnd w:id="2721"/>
      <w:bookmarkEnd w:id="2722"/>
      <w:r w:rsidRPr="0030073E">
        <w:rPr>
          <w:lang w:val="en-AU"/>
        </w:rPr>
        <w:t>Lardner Park</w:t>
      </w:r>
      <w:bookmarkEnd w:id="2723"/>
    </w:p>
    <w:p w14:paraId="3EF767CD" w14:textId="77777777" w:rsidR="00D84B63" w:rsidRPr="0030073E" w:rsidRDefault="00D84B63" w:rsidP="00D84B63">
      <w:pPr>
        <w:rPr>
          <w:lang w:val="en-AU" w:eastAsia="en-AU"/>
        </w:rPr>
      </w:pPr>
      <w:r w:rsidRPr="0030073E">
        <w:rPr>
          <w:lang w:val="en-AU" w:eastAsia="en-AU"/>
        </w:rPr>
        <w:t xml:space="preserve">Established in 1963, Lardner Park is a versatile event venue that has grown to host well in excess of 120 events annually on its expansive 300 acreage. </w:t>
      </w:r>
    </w:p>
    <w:p w14:paraId="3455EF9A" w14:textId="77777777" w:rsidR="00D84B63" w:rsidRPr="0030073E" w:rsidRDefault="00D84B63" w:rsidP="00D84B63">
      <w:pPr>
        <w:rPr>
          <w:lang w:val="en-AU" w:eastAsia="en-AU"/>
        </w:rPr>
      </w:pPr>
      <w:r w:rsidRPr="0030073E">
        <w:rPr>
          <w:lang w:val="en-AU" w:eastAsia="en-AU"/>
        </w:rPr>
        <w:t xml:space="preserve">Lardner Park is home to a variety of signature Gippsland events such as Farm World, Harvest Festival and Beyond the Valley Music Festival. </w:t>
      </w:r>
    </w:p>
    <w:p w14:paraId="2CC0EDBB" w14:textId="47187F21" w:rsidR="00B45B79" w:rsidRPr="0030073E" w:rsidRDefault="00B45B79" w:rsidP="00006250">
      <w:pPr>
        <w:rPr>
          <w:i/>
          <w:iCs/>
          <w:color w:val="44546A"/>
          <w:sz w:val="18"/>
          <w:szCs w:val="18"/>
          <w:lang w:val="en-AU"/>
        </w:rPr>
      </w:pPr>
      <w:r w:rsidRPr="00402028">
        <w:rPr>
          <w:noProof/>
          <w:lang w:val="en-AU"/>
        </w:rPr>
        <w:drawing>
          <wp:inline distT="0" distB="0" distL="0" distR="0" wp14:anchorId="4C79921E" wp14:editId="642C5100">
            <wp:extent cx="2844000" cy="1575391"/>
            <wp:effectExtent l="0" t="0" r="0" b="6350"/>
            <wp:docPr id="106153524" name="Picture 106153524" descr="Lardner Park Farm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rdner Park Farm World"/>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2844000" cy="1575391"/>
                    </a:xfrm>
                    <a:prstGeom prst="rect">
                      <a:avLst/>
                    </a:prstGeom>
                    <a:noFill/>
                    <a:ln>
                      <a:noFill/>
                    </a:ln>
                  </pic:spPr>
                </pic:pic>
              </a:graphicData>
            </a:graphic>
          </wp:inline>
        </w:drawing>
      </w:r>
      <w:r w:rsidRPr="0030073E">
        <w:rPr>
          <w:i/>
          <w:iCs/>
          <w:color w:val="44546A"/>
          <w:sz w:val="18"/>
          <w:szCs w:val="18"/>
          <w:lang w:val="en-AU"/>
        </w:rPr>
        <w:t xml:space="preserve">Figure </w:t>
      </w:r>
      <w:r w:rsidR="00CA49E5" w:rsidRPr="00402028">
        <w:rPr>
          <w:i/>
          <w:iCs/>
          <w:color w:val="44546A"/>
          <w:sz w:val="18"/>
          <w:szCs w:val="18"/>
          <w:lang w:val="en-AU"/>
        </w:rPr>
        <w:fldChar w:fldCharType="begin"/>
      </w:r>
      <w:r w:rsidR="00CA49E5" w:rsidRPr="0030073E">
        <w:rPr>
          <w:i/>
          <w:iCs/>
          <w:color w:val="44546A"/>
          <w:sz w:val="18"/>
          <w:szCs w:val="18"/>
          <w:lang w:val="en-AU"/>
        </w:rPr>
        <w:instrText xml:space="preserve"> SEQ Figure \* ARABIC </w:instrText>
      </w:r>
      <w:r w:rsidR="00CA49E5" w:rsidRPr="00402028">
        <w:rPr>
          <w:i/>
          <w:iCs/>
          <w:color w:val="44546A"/>
          <w:sz w:val="18"/>
          <w:szCs w:val="18"/>
          <w:lang w:val="en-AU"/>
        </w:rPr>
        <w:fldChar w:fldCharType="separate"/>
      </w:r>
      <w:r w:rsidR="00C9632A">
        <w:rPr>
          <w:i/>
          <w:iCs/>
          <w:noProof/>
          <w:color w:val="44546A"/>
          <w:sz w:val="18"/>
          <w:szCs w:val="18"/>
          <w:lang w:val="en-AU"/>
        </w:rPr>
        <w:t>160</w:t>
      </w:r>
      <w:r w:rsidR="00CA49E5" w:rsidRPr="00402028">
        <w:rPr>
          <w:i/>
          <w:iCs/>
          <w:color w:val="44546A"/>
          <w:sz w:val="18"/>
          <w:szCs w:val="18"/>
          <w:lang w:val="en-AU"/>
        </w:rPr>
        <w:fldChar w:fldCharType="end"/>
      </w:r>
      <w:r w:rsidR="00CA49E5" w:rsidRPr="0030073E">
        <w:rPr>
          <w:i/>
          <w:iCs/>
          <w:color w:val="44546A"/>
          <w:sz w:val="18"/>
          <w:szCs w:val="18"/>
          <w:lang w:val="en-AU"/>
        </w:rPr>
        <w:t xml:space="preserve"> </w:t>
      </w:r>
      <w:r w:rsidRPr="0030073E">
        <w:rPr>
          <w:i/>
          <w:iCs/>
          <w:color w:val="44546A"/>
          <w:sz w:val="18"/>
          <w:szCs w:val="18"/>
          <w:lang w:val="en-AU"/>
        </w:rPr>
        <w:t>Lardner Park</w:t>
      </w:r>
      <w:r w:rsidRPr="0030073E">
        <w:rPr>
          <w:rStyle w:val="FootnoteReference"/>
          <w:i/>
          <w:color w:val="44546A"/>
          <w:sz w:val="18"/>
          <w:szCs w:val="18"/>
          <w:lang w:val="en-AU"/>
        </w:rPr>
        <w:footnoteReference w:id="30"/>
      </w:r>
    </w:p>
    <w:p w14:paraId="006CFABA" w14:textId="77777777" w:rsidR="00B45B79" w:rsidRPr="0030073E" w:rsidRDefault="00B45B79" w:rsidP="00B45B79">
      <w:pPr>
        <w:pStyle w:val="Heading5"/>
        <w:rPr>
          <w:lang w:val="en-AU"/>
        </w:rPr>
      </w:pPr>
      <w:r w:rsidRPr="0030073E">
        <w:rPr>
          <w:lang w:val="en-AU"/>
        </w:rPr>
        <w:t xml:space="preserve">Fixed Broadband </w:t>
      </w:r>
    </w:p>
    <w:p w14:paraId="6FDB523D" w14:textId="3203B688" w:rsidR="00B45B79" w:rsidRPr="0030073E" w:rsidRDefault="00B45B79" w:rsidP="00B45B79">
      <w:pPr>
        <w:rPr>
          <w:lang w:val="en-AU"/>
        </w:rPr>
      </w:pPr>
      <w:r w:rsidRPr="0030073E">
        <w:rPr>
          <w:lang w:val="en-AU"/>
        </w:rPr>
        <w:t>Our analysis reveals Lard</w:t>
      </w:r>
      <w:r w:rsidR="007841EB" w:rsidRPr="0030073E">
        <w:rPr>
          <w:lang w:val="en-AU"/>
        </w:rPr>
        <w:t>n</w:t>
      </w:r>
      <w:r w:rsidRPr="0030073E">
        <w:rPr>
          <w:lang w:val="en-AU"/>
        </w:rPr>
        <w:t>er Park is serviced primarily by NBN</w:t>
      </w:r>
      <w:r w:rsidR="009A7E58">
        <w:rPr>
          <w:lang w:val="en-AU"/>
        </w:rPr>
        <w:t xml:space="preserve"> satellite</w:t>
      </w:r>
      <w:r w:rsidRPr="0030073E">
        <w:rPr>
          <w:lang w:val="en-AU"/>
        </w:rPr>
        <w:t xml:space="preserve">, falling in a patchy NBN </w:t>
      </w:r>
      <w:r w:rsidR="009A7E58">
        <w:rPr>
          <w:lang w:val="en-AU"/>
        </w:rPr>
        <w:t>fixed wireless</w:t>
      </w:r>
      <w:r w:rsidRPr="0030073E">
        <w:rPr>
          <w:lang w:val="en-AU"/>
        </w:rPr>
        <w:t xml:space="preserve"> Footprint.  </w:t>
      </w:r>
    </w:p>
    <w:p w14:paraId="4BEECF7E" w14:textId="77777777" w:rsidR="00B45B79" w:rsidRPr="0030073E" w:rsidRDefault="00B45B79" w:rsidP="00B45B79">
      <w:pPr>
        <w:rPr>
          <w:lang w:val="en-AU"/>
        </w:rPr>
      </w:pPr>
      <w:r w:rsidRPr="00402028">
        <w:rPr>
          <w:noProof/>
          <w:lang w:val="en-AU"/>
        </w:rPr>
        <w:drawing>
          <wp:inline distT="0" distB="0" distL="0" distR="0" wp14:anchorId="3E115AD7" wp14:editId="4E81C16F">
            <wp:extent cx="2844000" cy="1904186"/>
            <wp:effectExtent l="0" t="0" r="0" b="1270"/>
            <wp:docPr id="106153525" name="Picture 10615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screen">
                      <a:extLst>
                        <a:ext uri="{28A0092B-C50C-407E-A947-70E740481C1C}">
                          <a14:useLocalDpi xmlns:a14="http://schemas.microsoft.com/office/drawing/2010/main"/>
                        </a:ext>
                      </a:extLst>
                    </a:blip>
                    <a:stretch>
                      <a:fillRect/>
                    </a:stretch>
                  </pic:blipFill>
                  <pic:spPr>
                    <a:xfrm>
                      <a:off x="0" y="0"/>
                      <a:ext cx="2844000" cy="1904186"/>
                    </a:xfrm>
                    <a:prstGeom prst="rect">
                      <a:avLst/>
                    </a:prstGeom>
                  </pic:spPr>
                </pic:pic>
              </a:graphicData>
            </a:graphic>
          </wp:inline>
        </w:drawing>
      </w:r>
    </w:p>
    <w:p w14:paraId="239AF85B" w14:textId="7CA46620" w:rsidR="00B45B79" w:rsidRPr="0030073E" w:rsidRDefault="00B45B79" w:rsidP="00B45B79">
      <w:pPr>
        <w:pStyle w:val="Caption"/>
        <w:rPr>
          <w:lang w:val="en-AU"/>
        </w:rPr>
      </w:pPr>
      <w:r w:rsidRPr="0030073E">
        <w:rPr>
          <w:lang w:val="en-AU"/>
        </w:rPr>
        <w:t xml:space="preserve">Figure </w:t>
      </w:r>
      <w:r w:rsidR="00CA49E5" w:rsidRPr="00402028">
        <w:rPr>
          <w:lang w:val="en-AU"/>
        </w:rPr>
        <w:fldChar w:fldCharType="begin"/>
      </w:r>
      <w:r w:rsidR="00CA49E5" w:rsidRPr="0030073E">
        <w:rPr>
          <w:lang w:val="en-AU"/>
        </w:rPr>
        <w:instrText xml:space="preserve"> SEQ Figure \* ARABIC </w:instrText>
      </w:r>
      <w:r w:rsidR="00CA49E5" w:rsidRPr="00402028">
        <w:rPr>
          <w:lang w:val="en-AU"/>
        </w:rPr>
        <w:fldChar w:fldCharType="separate"/>
      </w:r>
      <w:r w:rsidR="00C9632A">
        <w:rPr>
          <w:noProof/>
          <w:lang w:val="en-AU"/>
        </w:rPr>
        <w:t>161</w:t>
      </w:r>
      <w:r w:rsidR="00CA49E5" w:rsidRPr="00402028">
        <w:rPr>
          <w:lang w:val="en-AU"/>
        </w:rPr>
        <w:fldChar w:fldCharType="end"/>
      </w:r>
      <w:r w:rsidR="00CA49E5" w:rsidRPr="0030073E">
        <w:rPr>
          <w:lang w:val="en-AU"/>
        </w:rPr>
        <w:t xml:space="preserve"> </w:t>
      </w:r>
      <w:r w:rsidRPr="0030073E">
        <w:rPr>
          <w:lang w:val="en-AU"/>
        </w:rPr>
        <w:t xml:space="preserve">NBN coverage of Lardner Park </w:t>
      </w:r>
      <w:r w:rsidR="00BA5E7C" w:rsidRPr="0030073E">
        <w:rPr>
          <w:lang w:val="en-AU"/>
        </w:rPr>
        <w:t>(</w:t>
      </w:r>
      <w:r w:rsidR="0035637A">
        <w:rPr>
          <w:lang w:val="en-AU"/>
        </w:rPr>
        <w:t>NBN Co</w:t>
      </w:r>
      <w:r w:rsidR="00BA5E7C" w:rsidRPr="0030073E">
        <w:rPr>
          <w:lang w:val="en-AU"/>
        </w:rPr>
        <w:t>)</w:t>
      </w:r>
    </w:p>
    <w:p w14:paraId="0B367DE6" w14:textId="4A746EAC" w:rsidR="00B45B79" w:rsidRPr="0030073E" w:rsidRDefault="00B45B79" w:rsidP="00B45B79">
      <w:pPr>
        <w:pStyle w:val="Heading5"/>
        <w:rPr>
          <w:lang w:val="en-AU"/>
        </w:rPr>
      </w:pPr>
      <w:r w:rsidRPr="0030073E">
        <w:rPr>
          <w:lang w:val="en-AU"/>
        </w:rPr>
        <w:t>Mobile Coverage</w:t>
      </w:r>
    </w:p>
    <w:p w14:paraId="448894EE" w14:textId="77777777" w:rsidR="00B45B79" w:rsidRPr="0030073E" w:rsidRDefault="00B45B79" w:rsidP="00B45B79">
      <w:pPr>
        <w:rPr>
          <w:lang w:val="en-AU"/>
        </w:rPr>
      </w:pPr>
      <w:r w:rsidRPr="0030073E">
        <w:rPr>
          <w:lang w:val="en-AU"/>
        </w:rPr>
        <w:t>Based on public coverage maps:</w:t>
      </w:r>
    </w:p>
    <w:p w14:paraId="46C64707" w14:textId="5BBE3181" w:rsidR="00B45B79" w:rsidRPr="0030073E" w:rsidRDefault="00B45B79" w:rsidP="00402028">
      <w:pPr>
        <w:pStyle w:val="Bulletedlist"/>
        <w:rPr>
          <w:lang w:val="en-AU"/>
        </w:rPr>
      </w:pPr>
      <w:r w:rsidRPr="0030073E">
        <w:rPr>
          <w:lang w:val="en-AU"/>
        </w:rPr>
        <w:t>Telstra shows 4GX outdoor handheld device coverage (with a typical download speed of 2-75 Mbps) of the venue</w:t>
      </w:r>
    </w:p>
    <w:p w14:paraId="3F9FA5D8" w14:textId="2A7E01FF" w:rsidR="00B45B79" w:rsidRPr="0030073E" w:rsidRDefault="00B45B79"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of the venue</w:t>
      </w:r>
    </w:p>
    <w:p w14:paraId="6AAA2230" w14:textId="169AC36A" w:rsidR="00B45B79" w:rsidRPr="0030073E" w:rsidRDefault="00B45B79" w:rsidP="00402028">
      <w:pPr>
        <w:pStyle w:val="Bulletedlist"/>
        <w:rPr>
          <w:lang w:val="en-AU"/>
        </w:rPr>
      </w:pPr>
      <w:r w:rsidRPr="0030073E">
        <w:rPr>
          <w:lang w:val="en-AU"/>
        </w:rPr>
        <w:t xml:space="preserve">Vodafone shows 4G </w:t>
      </w:r>
      <w:r w:rsidRPr="00402028">
        <w:rPr>
          <w:lang w:val="en-AU"/>
        </w:rPr>
        <w:t>outdoor</w:t>
      </w:r>
      <w:r w:rsidRPr="0030073E">
        <w:rPr>
          <w:lang w:val="en-AU"/>
        </w:rPr>
        <w:t xml:space="preserve"> coverage or better</w:t>
      </w:r>
      <w:r w:rsidR="0043320A" w:rsidRPr="0030073E">
        <w:rPr>
          <w:lang w:val="en-AU"/>
        </w:rPr>
        <w:t xml:space="preserve"> of the venue</w:t>
      </w:r>
      <w:r w:rsidRPr="0030073E">
        <w:rPr>
          <w:lang w:val="en-AU"/>
        </w:rPr>
        <w:t>.</w:t>
      </w:r>
    </w:p>
    <w:p w14:paraId="1BEE79A9" w14:textId="1677B6B3" w:rsidR="00B45B79" w:rsidRPr="0030073E" w:rsidRDefault="00B45B79" w:rsidP="00B45B79">
      <w:pPr>
        <w:rPr>
          <w:lang w:val="en-AU"/>
        </w:rPr>
      </w:pPr>
      <w:r w:rsidRPr="0030073E">
        <w:rPr>
          <w:lang w:val="en-AU"/>
        </w:rPr>
        <w:t>In summary, there appears to be no mobile coverage issues at the venue, with the three major mobile network operators all offering service</w:t>
      </w:r>
      <w:r w:rsidR="000760D3" w:rsidRPr="0030073E">
        <w:rPr>
          <w:lang w:val="en-AU"/>
        </w:rPr>
        <w:t xml:space="preserve"> however, the coverage signal and speeds may be affected by the increase in tourist numbers during the event</w:t>
      </w:r>
      <w:r w:rsidR="00294CDA" w:rsidRPr="0030073E">
        <w:rPr>
          <w:lang w:val="en-AU"/>
        </w:rPr>
        <w:t>s</w:t>
      </w:r>
      <w:r w:rsidR="000760D3" w:rsidRPr="0030073E">
        <w:rPr>
          <w:lang w:val="en-AU"/>
        </w:rPr>
        <w:t>.</w:t>
      </w:r>
    </w:p>
    <w:p w14:paraId="26BE034A" w14:textId="77777777" w:rsidR="00B45B79" w:rsidRPr="0030073E" w:rsidRDefault="00B45B79" w:rsidP="00B45B79">
      <w:pPr>
        <w:rPr>
          <w:highlight w:val="yellow"/>
          <w:lang w:val="en-AU"/>
        </w:rPr>
      </w:pPr>
      <w:r w:rsidRPr="00402028">
        <w:rPr>
          <w:noProof/>
          <w:lang w:val="en-AU"/>
        </w:rPr>
        <w:drawing>
          <wp:inline distT="0" distB="0" distL="0" distR="0" wp14:anchorId="5CAC26A3" wp14:editId="436F5EA0">
            <wp:extent cx="2841325" cy="1713667"/>
            <wp:effectExtent l="0" t="0" r="0" b="1270"/>
            <wp:docPr id="106153526" name="Picture 10615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screen">
                      <a:extLst>
                        <a:ext uri="{28A0092B-C50C-407E-A947-70E740481C1C}">
                          <a14:useLocalDpi xmlns:a14="http://schemas.microsoft.com/office/drawing/2010/main"/>
                        </a:ext>
                      </a:extLst>
                    </a:blip>
                    <a:srcRect/>
                    <a:stretch/>
                  </pic:blipFill>
                  <pic:spPr bwMode="auto">
                    <a:xfrm>
                      <a:off x="0" y="0"/>
                      <a:ext cx="2844000" cy="1715280"/>
                    </a:xfrm>
                    <a:prstGeom prst="rect">
                      <a:avLst/>
                    </a:prstGeom>
                    <a:ln>
                      <a:noFill/>
                    </a:ln>
                    <a:extLst>
                      <a:ext uri="{53640926-AAD7-44D8-BBD7-CCE9431645EC}">
                        <a14:shadowObscured xmlns:a14="http://schemas.microsoft.com/office/drawing/2010/main"/>
                      </a:ext>
                    </a:extLst>
                  </pic:spPr>
                </pic:pic>
              </a:graphicData>
            </a:graphic>
          </wp:inline>
        </w:drawing>
      </w:r>
    </w:p>
    <w:p w14:paraId="6290FEE1" w14:textId="54B7E7CF"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162</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Lardner Park</w:t>
      </w:r>
    </w:p>
    <w:p w14:paraId="6F8EE523" w14:textId="77777777" w:rsidR="00B45B79" w:rsidRPr="0030073E" w:rsidRDefault="00B45B79" w:rsidP="00B45B79">
      <w:pPr>
        <w:rPr>
          <w:lang w:val="en-AU"/>
        </w:rPr>
      </w:pPr>
      <w:r w:rsidRPr="00402028">
        <w:rPr>
          <w:noProof/>
          <w:lang w:val="en-AU"/>
        </w:rPr>
        <w:drawing>
          <wp:inline distT="0" distB="0" distL="0" distR="0" wp14:anchorId="35A088A8" wp14:editId="13D5AFCF">
            <wp:extent cx="2844000" cy="1683786"/>
            <wp:effectExtent l="0" t="0" r="0" b="0"/>
            <wp:docPr id="106153527" name="Picture 10615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screen">
                      <a:extLst>
                        <a:ext uri="{28A0092B-C50C-407E-A947-70E740481C1C}">
                          <a14:useLocalDpi xmlns:a14="http://schemas.microsoft.com/office/drawing/2010/main"/>
                        </a:ext>
                      </a:extLst>
                    </a:blip>
                    <a:stretch>
                      <a:fillRect/>
                    </a:stretch>
                  </pic:blipFill>
                  <pic:spPr>
                    <a:xfrm>
                      <a:off x="0" y="0"/>
                      <a:ext cx="2844000" cy="1683786"/>
                    </a:xfrm>
                    <a:prstGeom prst="rect">
                      <a:avLst/>
                    </a:prstGeom>
                  </pic:spPr>
                </pic:pic>
              </a:graphicData>
            </a:graphic>
          </wp:inline>
        </w:drawing>
      </w:r>
    </w:p>
    <w:p w14:paraId="57F96307" w14:textId="67868BA3"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163</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Lardner Park</w:t>
      </w:r>
    </w:p>
    <w:p w14:paraId="1558F25D" w14:textId="16EDCEBB" w:rsidR="00B45B79" w:rsidRPr="0030073E" w:rsidRDefault="00655B14" w:rsidP="00B45B79">
      <w:pPr>
        <w:rPr>
          <w:lang w:val="en-AU"/>
        </w:rPr>
      </w:pPr>
      <w:r w:rsidRPr="00402028">
        <w:rPr>
          <w:noProof/>
          <w:lang w:val="en-AU"/>
        </w:rPr>
        <w:drawing>
          <wp:inline distT="0" distB="0" distL="0" distR="0" wp14:anchorId="15AE5C2F" wp14:editId="5E9F6E84">
            <wp:extent cx="2844000" cy="1677768"/>
            <wp:effectExtent l="0" t="0" r="0" b="0"/>
            <wp:docPr id="106153536" name="Picture 10615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screen">
                      <a:extLst>
                        <a:ext uri="{28A0092B-C50C-407E-A947-70E740481C1C}">
                          <a14:useLocalDpi xmlns:a14="http://schemas.microsoft.com/office/drawing/2010/main"/>
                        </a:ext>
                      </a:extLst>
                    </a:blip>
                    <a:stretch>
                      <a:fillRect/>
                    </a:stretch>
                  </pic:blipFill>
                  <pic:spPr>
                    <a:xfrm>
                      <a:off x="0" y="0"/>
                      <a:ext cx="2844000" cy="1677768"/>
                    </a:xfrm>
                    <a:prstGeom prst="rect">
                      <a:avLst/>
                    </a:prstGeom>
                  </pic:spPr>
                </pic:pic>
              </a:graphicData>
            </a:graphic>
          </wp:inline>
        </w:drawing>
      </w:r>
    </w:p>
    <w:p w14:paraId="1056A611" w14:textId="6C9ADBC5"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164</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Lardner Park</w:t>
      </w:r>
    </w:p>
    <w:p w14:paraId="672D8A34" w14:textId="43C7BF9B" w:rsidR="00B45B79" w:rsidRPr="0030073E" w:rsidRDefault="00B45B79" w:rsidP="002E6163">
      <w:pPr>
        <w:pStyle w:val="Heading2"/>
        <w:numPr>
          <w:ilvl w:val="1"/>
          <w:numId w:val="110"/>
        </w:numPr>
        <w:ind w:hanging="792"/>
        <w:rPr>
          <w:lang w:val="en-AU"/>
        </w:rPr>
      </w:pPr>
      <w:bookmarkStart w:id="2724" w:name="_Toc17454670"/>
      <w:r w:rsidRPr="0030073E">
        <w:rPr>
          <w:lang w:val="en-AU"/>
        </w:rPr>
        <w:t>Australian Motorcycle Grand Prix</w:t>
      </w:r>
      <w:bookmarkEnd w:id="2724"/>
    </w:p>
    <w:p w14:paraId="591BD74A" w14:textId="77777777" w:rsidR="00B45B79" w:rsidRPr="0030073E" w:rsidRDefault="00B45B79" w:rsidP="00B45B79">
      <w:pPr>
        <w:rPr>
          <w:lang w:val="en-AU"/>
        </w:rPr>
      </w:pPr>
      <w:r w:rsidRPr="0030073E">
        <w:rPr>
          <w:lang w:val="en-AU"/>
        </w:rPr>
        <w:t>The Australian Grand Prix is Australia’s premier motorcycle competition attracting local and international participants and spectators.</w:t>
      </w:r>
    </w:p>
    <w:p w14:paraId="1C1F0907" w14:textId="5FBBC535" w:rsidR="00B45B79" w:rsidRPr="0030073E" w:rsidRDefault="00B45B79" w:rsidP="00B45B79">
      <w:pPr>
        <w:rPr>
          <w:lang w:val="en-AU"/>
        </w:rPr>
      </w:pPr>
      <w:r w:rsidRPr="0030073E">
        <w:rPr>
          <w:lang w:val="en-AU"/>
        </w:rPr>
        <w:t>The springtime race takes place against a coastal backdrop at the Phillip Island Grand Prix Circuit, in Phillip Island every year.</w:t>
      </w:r>
    </w:p>
    <w:p w14:paraId="6DAA0E88" w14:textId="77777777" w:rsidR="00B45B79" w:rsidRPr="0030073E" w:rsidRDefault="00B45B79" w:rsidP="00B45B79">
      <w:pPr>
        <w:pStyle w:val="Heading5"/>
        <w:rPr>
          <w:lang w:val="en-AU"/>
        </w:rPr>
      </w:pPr>
      <w:r w:rsidRPr="0030073E">
        <w:rPr>
          <w:lang w:val="en-AU"/>
        </w:rPr>
        <w:t>Fixed Broadband</w:t>
      </w:r>
    </w:p>
    <w:p w14:paraId="2FFC7211" w14:textId="06171CB7" w:rsidR="00B45B79" w:rsidRPr="0030073E" w:rsidRDefault="00B45B79" w:rsidP="00B45B79">
      <w:pPr>
        <w:rPr>
          <w:lang w:val="en-AU"/>
        </w:rPr>
      </w:pPr>
      <w:r w:rsidRPr="0030073E">
        <w:rPr>
          <w:lang w:val="en-AU"/>
        </w:rPr>
        <w:t>Our analysis reveals the event location falls into NBN Co’s</w:t>
      </w:r>
      <w:r w:rsidR="009A7E58">
        <w:rPr>
          <w:lang w:val="en-AU"/>
        </w:rPr>
        <w:t xml:space="preserve"> satellite</w:t>
      </w:r>
      <w:r w:rsidRPr="0030073E">
        <w:rPr>
          <w:lang w:val="en-AU"/>
        </w:rPr>
        <w:t xml:space="preserve"> Footprint.</w:t>
      </w:r>
    </w:p>
    <w:p w14:paraId="5068E652" w14:textId="77777777" w:rsidR="00B45B79" w:rsidRPr="0030073E" w:rsidRDefault="00B45B79" w:rsidP="00B45B79">
      <w:pPr>
        <w:rPr>
          <w:lang w:val="en-AU"/>
        </w:rPr>
      </w:pPr>
      <w:r w:rsidRPr="00402028">
        <w:rPr>
          <w:noProof/>
          <w:lang w:val="en-AU"/>
        </w:rPr>
        <w:drawing>
          <wp:inline distT="0" distB="0" distL="0" distR="0" wp14:anchorId="2BD700B9" wp14:editId="5A6F6150">
            <wp:extent cx="2844000" cy="2144980"/>
            <wp:effectExtent l="0" t="0" r="0" b="825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screen">
                      <a:extLst>
                        <a:ext uri="{28A0092B-C50C-407E-A947-70E740481C1C}">
                          <a14:useLocalDpi xmlns:a14="http://schemas.microsoft.com/office/drawing/2010/main"/>
                        </a:ext>
                      </a:extLst>
                    </a:blip>
                    <a:stretch>
                      <a:fillRect/>
                    </a:stretch>
                  </pic:blipFill>
                  <pic:spPr>
                    <a:xfrm>
                      <a:off x="0" y="0"/>
                      <a:ext cx="2844000" cy="2144980"/>
                    </a:xfrm>
                    <a:prstGeom prst="rect">
                      <a:avLst/>
                    </a:prstGeom>
                  </pic:spPr>
                </pic:pic>
              </a:graphicData>
            </a:graphic>
          </wp:inline>
        </w:drawing>
      </w:r>
    </w:p>
    <w:p w14:paraId="6358AC89" w14:textId="18B84691" w:rsidR="00B45B79" w:rsidRPr="0030073E" w:rsidRDefault="00B45B79" w:rsidP="00B45B79">
      <w:pPr>
        <w:pStyle w:val="Caption"/>
        <w:rPr>
          <w:lang w:val="en-AU"/>
        </w:rPr>
      </w:pPr>
      <w:r w:rsidRPr="0030073E">
        <w:rPr>
          <w:lang w:val="en-AU"/>
        </w:rPr>
        <w:t xml:space="preserve">Figure </w:t>
      </w:r>
      <w:r w:rsidR="00CA49E5" w:rsidRPr="00402028">
        <w:rPr>
          <w:lang w:val="en-AU"/>
        </w:rPr>
        <w:fldChar w:fldCharType="begin"/>
      </w:r>
      <w:r w:rsidR="00CA49E5" w:rsidRPr="0030073E">
        <w:rPr>
          <w:lang w:val="en-AU"/>
        </w:rPr>
        <w:instrText xml:space="preserve"> SEQ Figure \* ARABIC </w:instrText>
      </w:r>
      <w:r w:rsidR="00CA49E5" w:rsidRPr="00402028">
        <w:rPr>
          <w:lang w:val="en-AU"/>
        </w:rPr>
        <w:fldChar w:fldCharType="separate"/>
      </w:r>
      <w:r w:rsidR="00C9632A">
        <w:rPr>
          <w:noProof/>
          <w:lang w:val="en-AU"/>
        </w:rPr>
        <w:t>165</w:t>
      </w:r>
      <w:r w:rsidR="00CA49E5" w:rsidRPr="00402028">
        <w:rPr>
          <w:lang w:val="en-AU"/>
        </w:rPr>
        <w:fldChar w:fldCharType="end"/>
      </w:r>
      <w:r w:rsidR="00CA49E5" w:rsidRPr="0030073E">
        <w:rPr>
          <w:lang w:val="en-AU"/>
        </w:rPr>
        <w:t xml:space="preserve"> </w:t>
      </w:r>
      <w:r w:rsidRPr="0030073E">
        <w:rPr>
          <w:lang w:val="en-AU"/>
        </w:rPr>
        <w:t>NBN coverage of the Grand Prix Circuit (</w:t>
      </w:r>
      <w:r w:rsidR="0035637A">
        <w:rPr>
          <w:lang w:val="en-AU"/>
        </w:rPr>
        <w:t>NBN Co</w:t>
      </w:r>
      <w:r w:rsidRPr="0030073E">
        <w:rPr>
          <w:lang w:val="en-AU"/>
        </w:rPr>
        <w:t>)</w:t>
      </w:r>
    </w:p>
    <w:p w14:paraId="5BDFDEF5" w14:textId="77777777" w:rsidR="00B45B79" w:rsidRPr="0030073E" w:rsidRDefault="00B45B79" w:rsidP="00B45B79">
      <w:pPr>
        <w:pStyle w:val="Heading5"/>
        <w:rPr>
          <w:lang w:val="en-AU"/>
        </w:rPr>
      </w:pPr>
      <w:r w:rsidRPr="0030073E">
        <w:rPr>
          <w:lang w:val="en-AU"/>
        </w:rPr>
        <w:t>Mobile Coverage</w:t>
      </w:r>
    </w:p>
    <w:p w14:paraId="36793904" w14:textId="77777777" w:rsidR="00B45B79" w:rsidRPr="0030073E" w:rsidRDefault="00B45B79" w:rsidP="00B45B79">
      <w:pPr>
        <w:rPr>
          <w:lang w:val="en-AU"/>
        </w:rPr>
      </w:pPr>
      <w:r w:rsidRPr="0030073E">
        <w:rPr>
          <w:lang w:val="en-AU"/>
        </w:rPr>
        <w:t>Based on public coverage maps:</w:t>
      </w:r>
    </w:p>
    <w:p w14:paraId="638D2A63" w14:textId="5BF4982E" w:rsidR="00B45B79" w:rsidRPr="0030073E" w:rsidRDefault="00B45B79" w:rsidP="00402028">
      <w:pPr>
        <w:pStyle w:val="Bulletedlist"/>
        <w:rPr>
          <w:lang w:val="en-AU"/>
        </w:rPr>
      </w:pPr>
      <w:r w:rsidRPr="0030073E">
        <w:rPr>
          <w:lang w:val="en-AU"/>
        </w:rPr>
        <w:t>Telstra shows 4GX outdoor handheld device coverage (with a typical download speed of 2-75 Mbps) of the venue</w:t>
      </w:r>
    </w:p>
    <w:p w14:paraId="39A0134C" w14:textId="517EFF04" w:rsidR="00B45B79" w:rsidRPr="0030073E" w:rsidRDefault="00B45B79"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of the venue</w:t>
      </w:r>
    </w:p>
    <w:p w14:paraId="4D1123B3" w14:textId="57EB5DA6" w:rsidR="00B45B79" w:rsidRPr="0030073E" w:rsidRDefault="00B45B79" w:rsidP="00402028">
      <w:pPr>
        <w:pStyle w:val="Bulletedlist"/>
        <w:rPr>
          <w:lang w:val="en-AU"/>
        </w:rPr>
      </w:pPr>
      <w:r w:rsidRPr="0030073E">
        <w:rPr>
          <w:lang w:val="en-AU"/>
        </w:rPr>
        <w:t xml:space="preserve">Vodafone shows 4G </w:t>
      </w:r>
      <w:r w:rsidRPr="00402028">
        <w:rPr>
          <w:lang w:val="en-AU"/>
        </w:rPr>
        <w:t>indoor</w:t>
      </w:r>
      <w:r w:rsidRPr="0030073E">
        <w:rPr>
          <w:i/>
          <w:lang w:val="en-AU"/>
        </w:rPr>
        <w:t xml:space="preserve"> </w:t>
      </w:r>
      <w:r w:rsidRPr="0030073E">
        <w:rPr>
          <w:lang w:val="en-AU"/>
        </w:rPr>
        <w:t>coverage of the venue</w:t>
      </w:r>
      <w:r w:rsidR="00856C9F" w:rsidRPr="0030073E">
        <w:rPr>
          <w:lang w:val="en-AU"/>
        </w:rPr>
        <w:t>, with improvements planned for the location</w:t>
      </w:r>
      <w:r w:rsidRPr="0030073E">
        <w:rPr>
          <w:lang w:val="en-AU"/>
        </w:rPr>
        <w:t>.</w:t>
      </w:r>
    </w:p>
    <w:p w14:paraId="259362BF" w14:textId="77777777" w:rsidR="00B45B79" w:rsidRPr="0030073E" w:rsidRDefault="00B45B79" w:rsidP="00B45B79">
      <w:pPr>
        <w:rPr>
          <w:lang w:val="en-AU"/>
        </w:rPr>
      </w:pPr>
      <w:r w:rsidRPr="0030073E">
        <w:rPr>
          <w:lang w:val="en-AU"/>
        </w:rPr>
        <w:t>In summary, there appears to be no mobile coverage issues at the venue, with the three major mobile network operators all offering service however, the coverage signal and speeds may be affected by the increase in tourist numbers during the event.</w:t>
      </w:r>
    </w:p>
    <w:p w14:paraId="223FEF43" w14:textId="77777777" w:rsidR="00B45B79" w:rsidRPr="0030073E" w:rsidRDefault="00B45B79" w:rsidP="00B45B79">
      <w:pPr>
        <w:rPr>
          <w:highlight w:val="yellow"/>
          <w:lang w:val="en-AU"/>
        </w:rPr>
      </w:pPr>
      <w:r w:rsidRPr="00402028">
        <w:rPr>
          <w:noProof/>
          <w:lang w:val="en-AU"/>
        </w:rPr>
        <w:drawing>
          <wp:inline distT="0" distB="0" distL="0" distR="0" wp14:anchorId="21B86FB6" wp14:editId="6DD774C5">
            <wp:extent cx="2844000" cy="2298920"/>
            <wp:effectExtent l="0" t="0" r="0" b="635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screen">
                      <a:extLst>
                        <a:ext uri="{28A0092B-C50C-407E-A947-70E740481C1C}">
                          <a14:useLocalDpi xmlns:a14="http://schemas.microsoft.com/office/drawing/2010/main"/>
                        </a:ext>
                      </a:extLst>
                    </a:blip>
                    <a:stretch>
                      <a:fillRect/>
                    </a:stretch>
                  </pic:blipFill>
                  <pic:spPr>
                    <a:xfrm>
                      <a:off x="0" y="0"/>
                      <a:ext cx="2844000" cy="2298920"/>
                    </a:xfrm>
                    <a:prstGeom prst="rect">
                      <a:avLst/>
                    </a:prstGeom>
                  </pic:spPr>
                </pic:pic>
              </a:graphicData>
            </a:graphic>
          </wp:inline>
        </w:drawing>
      </w:r>
    </w:p>
    <w:p w14:paraId="09CAA7D2" w14:textId="0C5E69B1"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166</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w:t>
      </w:r>
      <w:r w:rsidR="00AE0EFB" w:rsidRPr="0030073E">
        <w:rPr>
          <w:lang w:val="en-AU"/>
        </w:rPr>
        <w:t xml:space="preserve">Phillip Island </w:t>
      </w:r>
      <w:r w:rsidRPr="0030073E">
        <w:rPr>
          <w:lang w:val="en-AU"/>
        </w:rPr>
        <w:t>Grand Prix Circuit</w:t>
      </w:r>
    </w:p>
    <w:p w14:paraId="3E94EBE5" w14:textId="77777777" w:rsidR="00B45B79" w:rsidRPr="0030073E" w:rsidRDefault="00B45B79" w:rsidP="00B45B79">
      <w:pPr>
        <w:rPr>
          <w:lang w:val="en-AU"/>
        </w:rPr>
      </w:pPr>
      <w:r w:rsidRPr="00402028">
        <w:rPr>
          <w:noProof/>
          <w:lang w:val="en-AU"/>
        </w:rPr>
        <w:drawing>
          <wp:inline distT="0" distB="0" distL="0" distR="0" wp14:anchorId="5EE517EC" wp14:editId="12BC62FA">
            <wp:extent cx="2844000" cy="1733474"/>
            <wp:effectExtent l="0" t="0" r="0" b="635"/>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screen">
                      <a:extLst>
                        <a:ext uri="{28A0092B-C50C-407E-A947-70E740481C1C}">
                          <a14:useLocalDpi xmlns:a14="http://schemas.microsoft.com/office/drawing/2010/main"/>
                        </a:ext>
                      </a:extLst>
                    </a:blip>
                    <a:stretch>
                      <a:fillRect/>
                    </a:stretch>
                  </pic:blipFill>
                  <pic:spPr>
                    <a:xfrm>
                      <a:off x="0" y="0"/>
                      <a:ext cx="2844000" cy="1733474"/>
                    </a:xfrm>
                    <a:prstGeom prst="rect">
                      <a:avLst/>
                    </a:prstGeom>
                  </pic:spPr>
                </pic:pic>
              </a:graphicData>
            </a:graphic>
          </wp:inline>
        </w:drawing>
      </w:r>
    </w:p>
    <w:p w14:paraId="722A8A67" w14:textId="669EF879"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167</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w:t>
      </w:r>
      <w:r w:rsidR="00AE0EFB" w:rsidRPr="0030073E">
        <w:rPr>
          <w:lang w:val="en-AU"/>
        </w:rPr>
        <w:t xml:space="preserve">Phillip Island </w:t>
      </w:r>
      <w:r w:rsidRPr="0030073E">
        <w:rPr>
          <w:lang w:val="en-AU"/>
        </w:rPr>
        <w:t>Grand Prix Circuit</w:t>
      </w:r>
    </w:p>
    <w:p w14:paraId="650C85EE" w14:textId="0678F52B" w:rsidR="00B45B79" w:rsidRPr="0030073E" w:rsidRDefault="00856C9F" w:rsidP="00B45B79">
      <w:pPr>
        <w:rPr>
          <w:lang w:val="en-AU"/>
        </w:rPr>
      </w:pPr>
      <w:r w:rsidRPr="00402028">
        <w:rPr>
          <w:noProof/>
          <w:lang w:val="en-AU"/>
        </w:rPr>
        <w:drawing>
          <wp:inline distT="0" distB="0" distL="0" distR="0" wp14:anchorId="6A7233BD" wp14:editId="76862B69">
            <wp:extent cx="2844000" cy="1681961"/>
            <wp:effectExtent l="0" t="0" r="0" b="0"/>
            <wp:docPr id="106153537" name="Picture 10615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screen">
                      <a:extLst>
                        <a:ext uri="{28A0092B-C50C-407E-A947-70E740481C1C}">
                          <a14:useLocalDpi xmlns:a14="http://schemas.microsoft.com/office/drawing/2010/main"/>
                        </a:ext>
                      </a:extLst>
                    </a:blip>
                    <a:stretch>
                      <a:fillRect/>
                    </a:stretch>
                  </pic:blipFill>
                  <pic:spPr>
                    <a:xfrm>
                      <a:off x="0" y="0"/>
                      <a:ext cx="2844000" cy="1681961"/>
                    </a:xfrm>
                    <a:prstGeom prst="rect">
                      <a:avLst/>
                    </a:prstGeom>
                  </pic:spPr>
                </pic:pic>
              </a:graphicData>
            </a:graphic>
          </wp:inline>
        </w:drawing>
      </w:r>
    </w:p>
    <w:p w14:paraId="2C7AE6AF" w14:textId="0B75502C"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168</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w:t>
      </w:r>
      <w:r w:rsidR="00AE0EFB" w:rsidRPr="0030073E">
        <w:rPr>
          <w:lang w:val="en-AU"/>
        </w:rPr>
        <w:t xml:space="preserve">Phillip Island </w:t>
      </w:r>
      <w:r w:rsidRPr="0030073E">
        <w:rPr>
          <w:lang w:val="en-AU"/>
        </w:rPr>
        <w:t>Grand Prix Circuit</w:t>
      </w:r>
    </w:p>
    <w:p w14:paraId="18D66190" w14:textId="29B6F303" w:rsidR="00A54144" w:rsidRPr="0030073E" w:rsidRDefault="00B7648C" w:rsidP="002E6163">
      <w:pPr>
        <w:pStyle w:val="Heading2"/>
        <w:numPr>
          <w:ilvl w:val="1"/>
          <w:numId w:val="110"/>
        </w:numPr>
        <w:ind w:hanging="792"/>
        <w:rPr>
          <w:lang w:val="en-AU"/>
        </w:rPr>
      </w:pPr>
      <w:r>
        <w:rPr>
          <w:lang w:val="en-AU"/>
        </w:rPr>
        <w:br w:type="column"/>
      </w:r>
      <w:bookmarkStart w:id="2725" w:name="_Toc17454671"/>
      <w:r w:rsidR="00A54144" w:rsidRPr="0030073E">
        <w:rPr>
          <w:lang w:val="en-AU"/>
        </w:rPr>
        <w:t>Meeniyan Garlic Festival</w:t>
      </w:r>
      <w:bookmarkEnd w:id="2725"/>
    </w:p>
    <w:p w14:paraId="73698DC7" w14:textId="77777777" w:rsidR="006F7C09" w:rsidRPr="0030073E" w:rsidRDefault="00A54144" w:rsidP="006F7C09">
      <w:pPr>
        <w:rPr>
          <w:lang w:val="en-AU"/>
        </w:rPr>
      </w:pPr>
      <w:r w:rsidRPr="0030073E">
        <w:rPr>
          <w:lang w:val="en-AU"/>
        </w:rPr>
        <w:t xml:space="preserve">The </w:t>
      </w:r>
      <w:bookmarkStart w:id="2726" w:name="_Hlk2956522"/>
      <w:r w:rsidRPr="0030073E">
        <w:rPr>
          <w:lang w:val="en-AU"/>
        </w:rPr>
        <w:t xml:space="preserve">Meeniyan Garlic Festival </w:t>
      </w:r>
      <w:bookmarkEnd w:id="2726"/>
      <w:r w:rsidRPr="0030073E">
        <w:rPr>
          <w:lang w:val="en-AU"/>
        </w:rPr>
        <w:t>is an annual festival that celebrates all things garlic in the regional town of Meeniyan, South Gippsland. The festival ran for its third year in February 2019 and provides visitors with a day of fun, food and entertainment.</w:t>
      </w:r>
    </w:p>
    <w:p w14:paraId="28617E70" w14:textId="4F3CD53A" w:rsidR="00164936" w:rsidRPr="0030073E" w:rsidRDefault="00D34D80" w:rsidP="00164936">
      <w:pPr>
        <w:rPr>
          <w:lang w:val="en-AU"/>
        </w:rPr>
      </w:pPr>
      <w:r w:rsidRPr="00402028">
        <w:rPr>
          <w:noProof/>
          <w:lang w:val="en-AU"/>
        </w:rPr>
        <w:drawing>
          <wp:inline distT="0" distB="0" distL="0" distR="0" wp14:anchorId="3B1A3B22" wp14:editId="0602D287">
            <wp:extent cx="2844000" cy="1780270"/>
            <wp:effectExtent l="0" t="0" r="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2844000" cy="1780270"/>
                    </a:xfrm>
                    <a:prstGeom prst="rect">
                      <a:avLst/>
                    </a:prstGeom>
                    <a:noFill/>
                    <a:ln>
                      <a:noFill/>
                    </a:ln>
                  </pic:spPr>
                </pic:pic>
              </a:graphicData>
            </a:graphic>
          </wp:inline>
        </w:drawing>
      </w:r>
    </w:p>
    <w:p w14:paraId="4B0560DB" w14:textId="7698B82F" w:rsidR="00164936" w:rsidRPr="0030073E" w:rsidRDefault="00164936"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169</w:t>
      </w:r>
      <w:r w:rsidRPr="00402028">
        <w:rPr>
          <w:lang w:val="en-AU"/>
        </w:rPr>
        <w:fldChar w:fldCharType="end"/>
      </w:r>
      <w:r w:rsidRPr="0030073E">
        <w:rPr>
          <w:lang w:val="en-AU"/>
        </w:rPr>
        <w:t xml:space="preserve"> </w:t>
      </w:r>
      <w:r w:rsidR="00D34D80" w:rsidRPr="0030073E">
        <w:rPr>
          <w:lang w:val="en-AU"/>
        </w:rPr>
        <w:t>Aerial imagery</w:t>
      </w:r>
      <w:r w:rsidRPr="0030073E">
        <w:rPr>
          <w:lang w:val="en-AU"/>
        </w:rPr>
        <w:t xml:space="preserve"> of the Meeniyan Garlic Festival</w:t>
      </w:r>
    </w:p>
    <w:p w14:paraId="3370FB89" w14:textId="77777777" w:rsidR="00A54144" w:rsidRPr="0030073E" w:rsidRDefault="00A54144" w:rsidP="00A54144">
      <w:pPr>
        <w:pStyle w:val="Heading5"/>
        <w:rPr>
          <w:lang w:val="en-AU"/>
        </w:rPr>
      </w:pPr>
      <w:r w:rsidRPr="0030073E">
        <w:rPr>
          <w:lang w:val="en-AU"/>
        </w:rPr>
        <w:t>Fixed Broadband</w:t>
      </w:r>
    </w:p>
    <w:p w14:paraId="106E9482" w14:textId="609211C6" w:rsidR="00A54144" w:rsidRPr="0030073E" w:rsidRDefault="00A54144" w:rsidP="00A54144">
      <w:pPr>
        <w:rPr>
          <w:lang w:val="en-AU"/>
        </w:rPr>
      </w:pPr>
      <w:r w:rsidRPr="0030073E">
        <w:rPr>
          <w:lang w:val="en-AU"/>
        </w:rPr>
        <w:t xml:space="preserve">Our analysis reveals the event location falls into NBN Co’s </w:t>
      </w:r>
      <w:r w:rsidR="009A7E58">
        <w:rPr>
          <w:lang w:val="en-AU"/>
        </w:rPr>
        <w:t>fixed wireless</w:t>
      </w:r>
      <w:r w:rsidRPr="0030073E">
        <w:rPr>
          <w:lang w:val="en-AU"/>
        </w:rPr>
        <w:t xml:space="preserve"> Footprint.</w:t>
      </w:r>
    </w:p>
    <w:p w14:paraId="7D43FB9E" w14:textId="77777777" w:rsidR="00A54144" w:rsidRPr="0030073E" w:rsidRDefault="00A54144" w:rsidP="00A54144">
      <w:pPr>
        <w:rPr>
          <w:highlight w:val="yellow"/>
          <w:lang w:val="en-AU"/>
        </w:rPr>
      </w:pPr>
      <w:r w:rsidRPr="00402028">
        <w:rPr>
          <w:noProof/>
          <w:lang w:val="en-AU"/>
        </w:rPr>
        <w:drawing>
          <wp:inline distT="0" distB="0" distL="0" distR="0" wp14:anchorId="135AB797" wp14:editId="02F2B919">
            <wp:extent cx="2844000" cy="1865275"/>
            <wp:effectExtent l="0" t="0" r="0" b="1905"/>
            <wp:docPr id="106153552" name="Picture 10615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2844000" cy="1865275"/>
                    </a:xfrm>
                    <a:prstGeom prst="rect">
                      <a:avLst/>
                    </a:prstGeom>
                    <a:noFill/>
                    <a:ln>
                      <a:noFill/>
                    </a:ln>
                  </pic:spPr>
                </pic:pic>
              </a:graphicData>
            </a:graphic>
          </wp:inline>
        </w:drawing>
      </w:r>
    </w:p>
    <w:p w14:paraId="3418C5AC" w14:textId="1B040A99"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170</w:t>
      </w:r>
      <w:r w:rsidRPr="00402028">
        <w:rPr>
          <w:lang w:val="en-AU"/>
        </w:rPr>
        <w:fldChar w:fldCharType="end"/>
      </w:r>
      <w:r w:rsidRPr="0030073E">
        <w:rPr>
          <w:lang w:val="en-AU"/>
        </w:rPr>
        <w:t xml:space="preserve"> NBN coverage of the Meeniyan Garlic Festival (</w:t>
      </w:r>
      <w:r w:rsidR="0035637A">
        <w:rPr>
          <w:lang w:val="en-AU"/>
        </w:rPr>
        <w:t>NBN Co</w:t>
      </w:r>
      <w:r w:rsidRPr="0030073E">
        <w:rPr>
          <w:lang w:val="en-AU"/>
        </w:rPr>
        <w:t>)</w:t>
      </w:r>
    </w:p>
    <w:p w14:paraId="35643944" w14:textId="77777777" w:rsidR="00A54144" w:rsidRPr="0030073E" w:rsidRDefault="00A54144" w:rsidP="00A54144">
      <w:pPr>
        <w:pStyle w:val="Heading5"/>
        <w:rPr>
          <w:lang w:val="en-AU"/>
        </w:rPr>
      </w:pPr>
      <w:r w:rsidRPr="0030073E">
        <w:rPr>
          <w:lang w:val="en-AU"/>
        </w:rPr>
        <w:t>Mobile Coverage</w:t>
      </w:r>
    </w:p>
    <w:p w14:paraId="60F5C11D" w14:textId="77777777" w:rsidR="00A54144" w:rsidRPr="0030073E" w:rsidRDefault="00A54144" w:rsidP="00A54144">
      <w:pPr>
        <w:rPr>
          <w:lang w:val="en-AU"/>
        </w:rPr>
      </w:pPr>
      <w:r w:rsidRPr="0030073E">
        <w:rPr>
          <w:lang w:val="en-AU"/>
        </w:rPr>
        <w:t>Based on public coverage maps:</w:t>
      </w:r>
    </w:p>
    <w:p w14:paraId="4EFE6674" w14:textId="2F378EE9" w:rsidR="00A54144" w:rsidRPr="0030073E" w:rsidRDefault="00A54144" w:rsidP="00402028">
      <w:pPr>
        <w:pStyle w:val="Bulletedlist"/>
        <w:rPr>
          <w:lang w:val="en-AU"/>
        </w:rPr>
      </w:pPr>
      <w:r w:rsidRPr="0030073E">
        <w:rPr>
          <w:lang w:val="en-AU"/>
        </w:rPr>
        <w:t>Telstra shows 4GX outdoor handheld device coverage (with a typical download speed of 2-75 Mbps) of the venue</w:t>
      </w:r>
    </w:p>
    <w:p w14:paraId="10AD3FB8" w14:textId="0172547E" w:rsidR="00A54144" w:rsidRPr="0030073E" w:rsidRDefault="00A54144"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of the venue</w:t>
      </w:r>
    </w:p>
    <w:p w14:paraId="61722592" w14:textId="77777777" w:rsidR="00A54144" w:rsidRPr="0030073E" w:rsidRDefault="00A54144" w:rsidP="00402028">
      <w:pPr>
        <w:pStyle w:val="Bulletedlist"/>
        <w:rPr>
          <w:lang w:val="en-AU"/>
        </w:rPr>
      </w:pPr>
      <w:r w:rsidRPr="0030073E">
        <w:rPr>
          <w:lang w:val="en-AU"/>
        </w:rPr>
        <w:t>Vodafone shows no mobile coverage at the venue.</w:t>
      </w:r>
    </w:p>
    <w:p w14:paraId="731846ED" w14:textId="25848DF0" w:rsidR="00A54144" w:rsidRPr="0030073E" w:rsidRDefault="00A54144" w:rsidP="00A54144">
      <w:pPr>
        <w:pStyle w:val="Bulletedlist"/>
        <w:numPr>
          <w:ilvl w:val="0"/>
          <w:numId w:val="0"/>
        </w:numPr>
        <w:rPr>
          <w:lang w:val="en-AU"/>
        </w:rPr>
      </w:pPr>
      <w:r w:rsidRPr="0030073E">
        <w:rPr>
          <w:lang w:val="en-AU"/>
        </w:rPr>
        <w:t>In summary, there are options for coverage at the venue and surrounding area from two of the three mobile network operators however, the coverage signal and speeds may be affected by the increase in tourist numbers during the event.</w:t>
      </w:r>
    </w:p>
    <w:p w14:paraId="0565D9BA" w14:textId="77777777" w:rsidR="00A54144" w:rsidRPr="0030073E" w:rsidRDefault="00A54144" w:rsidP="00A54144">
      <w:pPr>
        <w:rPr>
          <w:lang w:val="en-AU"/>
        </w:rPr>
      </w:pPr>
      <w:r w:rsidRPr="00402028">
        <w:rPr>
          <w:noProof/>
          <w:lang w:val="en-AU"/>
        </w:rPr>
        <w:drawing>
          <wp:inline distT="0" distB="0" distL="0" distR="0" wp14:anchorId="6D8A35B5" wp14:editId="71927715">
            <wp:extent cx="2844000" cy="2293037"/>
            <wp:effectExtent l="0" t="0" r="0" b="0"/>
            <wp:docPr id="106153553" name="Picture 10615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2844000" cy="2293037"/>
                    </a:xfrm>
                    <a:prstGeom prst="rect">
                      <a:avLst/>
                    </a:prstGeom>
                    <a:noFill/>
                    <a:ln>
                      <a:noFill/>
                    </a:ln>
                  </pic:spPr>
                </pic:pic>
              </a:graphicData>
            </a:graphic>
          </wp:inline>
        </w:drawing>
      </w:r>
    </w:p>
    <w:p w14:paraId="2F5E7024" w14:textId="2448F2C4"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171</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Meeniyan Garlic Festival</w:t>
      </w:r>
    </w:p>
    <w:p w14:paraId="5500D810" w14:textId="77777777" w:rsidR="00A54144" w:rsidRPr="0030073E" w:rsidRDefault="00A54144" w:rsidP="00A54144">
      <w:pPr>
        <w:rPr>
          <w:lang w:val="en-AU"/>
        </w:rPr>
      </w:pPr>
      <w:r w:rsidRPr="00402028">
        <w:rPr>
          <w:noProof/>
          <w:lang w:val="en-AU"/>
        </w:rPr>
        <w:drawing>
          <wp:inline distT="0" distB="0" distL="0" distR="0" wp14:anchorId="008DE501" wp14:editId="42608FD8">
            <wp:extent cx="2844000" cy="1973047"/>
            <wp:effectExtent l="0" t="0" r="0" b="8255"/>
            <wp:docPr id="106153554" name="Picture 10615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2844000" cy="1973047"/>
                    </a:xfrm>
                    <a:prstGeom prst="rect">
                      <a:avLst/>
                    </a:prstGeom>
                    <a:noFill/>
                    <a:ln>
                      <a:noFill/>
                    </a:ln>
                  </pic:spPr>
                </pic:pic>
              </a:graphicData>
            </a:graphic>
          </wp:inline>
        </w:drawing>
      </w:r>
    </w:p>
    <w:p w14:paraId="1C6DC67D" w14:textId="3D54156A"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172</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Meeniyan Garlic Festival</w:t>
      </w:r>
    </w:p>
    <w:p w14:paraId="3A6479BC" w14:textId="77777777" w:rsidR="00A54144" w:rsidRPr="0030073E" w:rsidRDefault="00A54144" w:rsidP="00A54144">
      <w:pPr>
        <w:rPr>
          <w:lang w:val="en-AU"/>
        </w:rPr>
      </w:pPr>
      <w:r w:rsidRPr="00402028">
        <w:rPr>
          <w:noProof/>
          <w:lang w:val="en-AU"/>
        </w:rPr>
        <w:drawing>
          <wp:inline distT="0" distB="0" distL="0" distR="0" wp14:anchorId="60BBEBFB" wp14:editId="27E56A3E">
            <wp:extent cx="2844000" cy="1731657"/>
            <wp:effectExtent l="0" t="0" r="0" b="1905"/>
            <wp:docPr id="106153556" name="Picture 10615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0" y="0"/>
                      <a:ext cx="2844000" cy="1731657"/>
                    </a:xfrm>
                    <a:prstGeom prst="rect">
                      <a:avLst/>
                    </a:prstGeom>
                    <a:noFill/>
                    <a:ln>
                      <a:noFill/>
                    </a:ln>
                  </pic:spPr>
                </pic:pic>
              </a:graphicData>
            </a:graphic>
          </wp:inline>
        </w:drawing>
      </w:r>
    </w:p>
    <w:p w14:paraId="3B9EF059" w14:textId="60B08075"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173</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Meeniyan Garlic Festival</w:t>
      </w:r>
    </w:p>
    <w:p w14:paraId="5B775202" w14:textId="57F4FC5C" w:rsidR="00A54144" w:rsidRPr="0030073E" w:rsidRDefault="00A54144" w:rsidP="002E6163">
      <w:pPr>
        <w:pStyle w:val="Heading2"/>
        <w:numPr>
          <w:ilvl w:val="1"/>
          <w:numId w:val="110"/>
        </w:numPr>
        <w:ind w:hanging="792"/>
        <w:rPr>
          <w:lang w:val="en-AU"/>
        </w:rPr>
      </w:pPr>
      <w:bookmarkStart w:id="2727" w:name="_Toc17454672"/>
      <w:r w:rsidRPr="0030073E">
        <w:rPr>
          <w:lang w:val="en-AU"/>
        </w:rPr>
        <w:t>Mirboo North Italian Festa</w:t>
      </w:r>
      <w:bookmarkEnd w:id="2727"/>
    </w:p>
    <w:p w14:paraId="7B675E15" w14:textId="77997C7B" w:rsidR="006F7C09" w:rsidRPr="0030073E" w:rsidRDefault="00A54144" w:rsidP="006F7C09">
      <w:pPr>
        <w:rPr>
          <w:lang w:val="en-AU"/>
        </w:rPr>
      </w:pPr>
      <w:r w:rsidRPr="0030073E">
        <w:rPr>
          <w:lang w:val="en-AU"/>
        </w:rPr>
        <w:t xml:space="preserve">The Mirboo North Italian Festa </w:t>
      </w:r>
      <w:r w:rsidR="006F4CDB" w:rsidRPr="0030073E">
        <w:rPr>
          <w:lang w:val="en-AU"/>
        </w:rPr>
        <w:t>is a festival that celebrates Italy</w:t>
      </w:r>
      <w:r w:rsidR="001E0D52" w:rsidRPr="0030073E">
        <w:rPr>
          <w:lang w:val="en-AU"/>
        </w:rPr>
        <w:t xml:space="preserve">, as well as the Feast of St Paul. </w:t>
      </w:r>
      <w:r w:rsidRPr="0030073E">
        <w:rPr>
          <w:lang w:val="en-AU"/>
        </w:rPr>
        <w:t>The festival is held at Baromi Park at Mirboo North</w:t>
      </w:r>
      <w:r w:rsidR="001E0D52" w:rsidRPr="0030073E">
        <w:rPr>
          <w:lang w:val="en-AU"/>
        </w:rPr>
        <w:t xml:space="preserve"> and features</w:t>
      </w:r>
      <w:r w:rsidR="000D5AC7" w:rsidRPr="0030073E">
        <w:rPr>
          <w:lang w:val="en-AU"/>
        </w:rPr>
        <w:t xml:space="preserve"> authentic Italian food stalls, demonstrations, singing, dancing, and a wide range of </w:t>
      </w:r>
      <w:r w:rsidR="002725EE" w:rsidRPr="0030073E">
        <w:rPr>
          <w:lang w:val="en-AU"/>
        </w:rPr>
        <w:t xml:space="preserve">free </w:t>
      </w:r>
      <w:r w:rsidR="000D5AC7" w:rsidRPr="0030073E">
        <w:rPr>
          <w:lang w:val="en-AU"/>
        </w:rPr>
        <w:t xml:space="preserve">entertainment for the whole family. </w:t>
      </w:r>
    </w:p>
    <w:p w14:paraId="4EBE16A4" w14:textId="3EFA808A" w:rsidR="00322F82" w:rsidRPr="0030073E" w:rsidRDefault="00322F82" w:rsidP="00A54144">
      <w:pPr>
        <w:rPr>
          <w:lang w:val="en-AU"/>
        </w:rPr>
      </w:pPr>
      <w:r w:rsidRPr="00402028">
        <w:rPr>
          <w:noProof/>
          <w:lang w:val="en-AU"/>
        </w:rPr>
        <w:drawing>
          <wp:inline distT="0" distB="0" distL="0" distR="0" wp14:anchorId="34C7C213" wp14:editId="6A3EB494">
            <wp:extent cx="2844000" cy="1955348"/>
            <wp:effectExtent l="0" t="0" r="0" b="6985"/>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1" cstate="screen">
                      <a:extLst>
                        <a:ext uri="{28A0092B-C50C-407E-A947-70E740481C1C}">
                          <a14:useLocalDpi xmlns:a14="http://schemas.microsoft.com/office/drawing/2010/main"/>
                        </a:ext>
                      </a:extLst>
                    </a:blip>
                    <a:srcRect/>
                    <a:stretch>
                      <a:fillRect/>
                    </a:stretch>
                  </pic:blipFill>
                  <pic:spPr bwMode="auto">
                    <a:xfrm>
                      <a:off x="0" y="0"/>
                      <a:ext cx="2844000" cy="1955348"/>
                    </a:xfrm>
                    <a:prstGeom prst="rect">
                      <a:avLst/>
                    </a:prstGeom>
                    <a:noFill/>
                    <a:ln>
                      <a:noFill/>
                    </a:ln>
                  </pic:spPr>
                </pic:pic>
              </a:graphicData>
            </a:graphic>
          </wp:inline>
        </w:drawing>
      </w:r>
    </w:p>
    <w:p w14:paraId="3B7BF5AC" w14:textId="2EC095CF" w:rsidR="00322F82" w:rsidRPr="0030073E" w:rsidRDefault="00322F82"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174</w:t>
      </w:r>
      <w:r w:rsidRPr="00402028">
        <w:rPr>
          <w:lang w:val="en-AU"/>
        </w:rPr>
        <w:fldChar w:fldCharType="end"/>
      </w:r>
      <w:r w:rsidRPr="0030073E">
        <w:rPr>
          <w:lang w:val="en-AU"/>
        </w:rPr>
        <w:t xml:space="preserve"> Aerial </w:t>
      </w:r>
      <w:r w:rsidR="007504BF" w:rsidRPr="0030073E">
        <w:rPr>
          <w:lang w:val="en-AU"/>
        </w:rPr>
        <w:t xml:space="preserve">imagery </w:t>
      </w:r>
      <w:r w:rsidRPr="0030073E">
        <w:rPr>
          <w:lang w:val="en-AU"/>
        </w:rPr>
        <w:t>of the Mirboo North Italian Festa</w:t>
      </w:r>
    </w:p>
    <w:p w14:paraId="47914623" w14:textId="77777777" w:rsidR="00A54144" w:rsidRPr="0030073E" w:rsidRDefault="00A54144" w:rsidP="00A54144">
      <w:pPr>
        <w:pStyle w:val="Heading5"/>
        <w:rPr>
          <w:lang w:val="en-AU"/>
        </w:rPr>
      </w:pPr>
      <w:r w:rsidRPr="0030073E">
        <w:rPr>
          <w:lang w:val="en-AU"/>
        </w:rPr>
        <w:t>Fixed Broadband</w:t>
      </w:r>
    </w:p>
    <w:p w14:paraId="2B3C85F5" w14:textId="77777777" w:rsidR="00A54144" w:rsidRPr="0030073E" w:rsidRDefault="00A54144" w:rsidP="00A54144">
      <w:pPr>
        <w:rPr>
          <w:lang w:val="en-AU"/>
        </w:rPr>
      </w:pPr>
      <w:r w:rsidRPr="0030073E">
        <w:rPr>
          <w:lang w:val="en-AU"/>
        </w:rPr>
        <w:t>Our analysis reveals the event location falls into NBN Co’s Fixed Line footprint.</w:t>
      </w:r>
    </w:p>
    <w:p w14:paraId="4BEBC84B" w14:textId="77777777" w:rsidR="00A54144" w:rsidRPr="0030073E" w:rsidRDefault="00A54144" w:rsidP="00A54144">
      <w:pPr>
        <w:rPr>
          <w:highlight w:val="yellow"/>
          <w:lang w:val="en-AU"/>
        </w:rPr>
      </w:pPr>
      <w:r w:rsidRPr="00402028">
        <w:rPr>
          <w:noProof/>
          <w:lang w:val="en-AU"/>
        </w:rPr>
        <w:drawing>
          <wp:inline distT="0" distB="0" distL="0" distR="0" wp14:anchorId="7F4B3385" wp14:editId="76127D18">
            <wp:extent cx="2844000" cy="1759928"/>
            <wp:effectExtent l="0" t="0" r="0" b="0"/>
            <wp:docPr id="106153558" name="Picture 10615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2844000" cy="1759928"/>
                    </a:xfrm>
                    <a:prstGeom prst="rect">
                      <a:avLst/>
                    </a:prstGeom>
                    <a:noFill/>
                    <a:ln>
                      <a:noFill/>
                    </a:ln>
                  </pic:spPr>
                </pic:pic>
              </a:graphicData>
            </a:graphic>
          </wp:inline>
        </w:drawing>
      </w:r>
    </w:p>
    <w:p w14:paraId="2F6FB93E" w14:textId="016D28EC"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175</w:t>
      </w:r>
      <w:r w:rsidRPr="00402028">
        <w:rPr>
          <w:lang w:val="en-AU"/>
        </w:rPr>
        <w:fldChar w:fldCharType="end"/>
      </w:r>
      <w:r w:rsidRPr="0030073E">
        <w:rPr>
          <w:lang w:val="en-AU"/>
        </w:rPr>
        <w:t xml:space="preserve"> NBN coverage of the Mirboo North Italian Festa (</w:t>
      </w:r>
      <w:r w:rsidR="0035637A">
        <w:rPr>
          <w:lang w:val="en-AU"/>
        </w:rPr>
        <w:t>NBN Co</w:t>
      </w:r>
      <w:r w:rsidRPr="0030073E">
        <w:rPr>
          <w:lang w:val="en-AU"/>
        </w:rPr>
        <w:t>)</w:t>
      </w:r>
    </w:p>
    <w:p w14:paraId="6C224AC0" w14:textId="77777777" w:rsidR="00A54144" w:rsidRPr="0030073E" w:rsidRDefault="00A54144" w:rsidP="00A54144">
      <w:pPr>
        <w:pStyle w:val="Heading5"/>
        <w:rPr>
          <w:lang w:val="en-AU"/>
        </w:rPr>
      </w:pPr>
      <w:r w:rsidRPr="0030073E">
        <w:rPr>
          <w:lang w:val="en-AU"/>
        </w:rPr>
        <w:t>Mobile Coverage</w:t>
      </w:r>
    </w:p>
    <w:p w14:paraId="7A9A8FAC" w14:textId="77777777" w:rsidR="00A54144" w:rsidRPr="0030073E" w:rsidRDefault="00A54144" w:rsidP="00A54144">
      <w:pPr>
        <w:rPr>
          <w:lang w:val="en-AU"/>
        </w:rPr>
      </w:pPr>
      <w:r w:rsidRPr="0030073E">
        <w:rPr>
          <w:lang w:val="en-AU"/>
        </w:rPr>
        <w:t>Based on public coverage maps:</w:t>
      </w:r>
    </w:p>
    <w:p w14:paraId="1686B74B" w14:textId="28FEF232" w:rsidR="00A54144" w:rsidRPr="0030073E" w:rsidRDefault="00A54144" w:rsidP="00402028">
      <w:pPr>
        <w:pStyle w:val="Bulletedlist"/>
        <w:rPr>
          <w:lang w:val="en-AU"/>
        </w:rPr>
      </w:pPr>
      <w:r w:rsidRPr="0030073E">
        <w:rPr>
          <w:lang w:val="en-AU"/>
        </w:rPr>
        <w:t>Telstra shows 4GX outdoor handheld device coverage (with a typical download speed of 2-75 Mbps) of the venue</w:t>
      </w:r>
    </w:p>
    <w:p w14:paraId="49326AD3" w14:textId="579E284D" w:rsidR="00A54144" w:rsidRPr="0030073E" w:rsidRDefault="00A54144"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of the venue</w:t>
      </w:r>
    </w:p>
    <w:p w14:paraId="2E38EB6F" w14:textId="77777777" w:rsidR="00A54144" w:rsidRPr="0030073E" w:rsidRDefault="00A54144" w:rsidP="00402028">
      <w:pPr>
        <w:pStyle w:val="Bulletedlist"/>
        <w:rPr>
          <w:lang w:val="en-AU"/>
        </w:rPr>
      </w:pPr>
      <w:r w:rsidRPr="0030073E">
        <w:rPr>
          <w:lang w:val="en-AU"/>
        </w:rPr>
        <w:t>Vodafone shows no mobile coverage at the venue.</w:t>
      </w:r>
    </w:p>
    <w:p w14:paraId="58ACBF70" w14:textId="3178077A" w:rsidR="00A54144" w:rsidRPr="0030073E" w:rsidRDefault="00A54144" w:rsidP="00A54144">
      <w:pPr>
        <w:pStyle w:val="Bulletedlist"/>
        <w:numPr>
          <w:ilvl w:val="0"/>
          <w:numId w:val="0"/>
        </w:numPr>
        <w:rPr>
          <w:lang w:val="en-AU"/>
        </w:rPr>
      </w:pPr>
      <w:r w:rsidRPr="0030073E">
        <w:rPr>
          <w:lang w:val="en-AU"/>
        </w:rPr>
        <w:t>In summary, there are options for coverage at the venue and surrounding area from two of the three mobile network operators however, the coverage signal and speeds may be affected by the increase in tourist numbers during the event.</w:t>
      </w:r>
    </w:p>
    <w:p w14:paraId="76391BC7" w14:textId="77777777" w:rsidR="00A54144" w:rsidRPr="0030073E" w:rsidRDefault="00A54144" w:rsidP="00A54144">
      <w:pPr>
        <w:rPr>
          <w:lang w:val="en-AU"/>
        </w:rPr>
      </w:pPr>
      <w:r w:rsidRPr="00402028">
        <w:rPr>
          <w:noProof/>
          <w:lang w:val="en-AU"/>
        </w:rPr>
        <w:drawing>
          <wp:inline distT="0" distB="0" distL="0" distR="0" wp14:anchorId="5D6DBD71" wp14:editId="2ADB70E9">
            <wp:extent cx="2844000" cy="2302389"/>
            <wp:effectExtent l="0" t="0" r="0" b="3175"/>
            <wp:docPr id="106153560" name="Picture 10615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2844000" cy="2302389"/>
                    </a:xfrm>
                    <a:prstGeom prst="rect">
                      <a:avLst/>
                    </a:prstGeom>
                    <a:noFill/>
                    <a:ln>
                      <a:noFill/>
                    </a:ln>
                  </pic:spPr>
                </pic:pic>
              </a:graphicData>
            </a:graphic>
          </wp:inline>
        </w:drawing>
      </w:r>
    </w:p>
    <w:p w14:paraId="07EB974F" w14:textId="0262E1AB"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176</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Mirboo North Italian Festa</w:t>
      </w:r>
    </w:p>
    <w:p w14:paraId="74186878" w14:textId="77777777" w:rsidR="00A54144" w:rsidRPr="0030073E" w:rsidRDefault="00A54144" w:rsidP="00A54144">
      <w:pPr>
        <w:rPr>
          <w:lang w:val="en-AU"/>
        </w:rPr>
      </w:pPr>
      <w:r w:rsidRPr="00402028">
        <w:rPr>
          <w:noProof/>
          <w:lang w:val="en-AU"/>
        </w:rPr>
        <w:drawing>
          <wp:inline distT="0" distB="0" distL="0" distR="0" wp14:anchorId="4451B5C5" wp14:editId="70FC16DD">
            <wp:extent cx="2844000" cy="1781908"/>
            <wp:effectExtent l="0" t="0" r="0" b="8890"/>
            <wp:docPr id="106153559" name="Picture 10615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2844000" cy="1781908"/>
                    </a:xfrm>
                    <a:prstGeom prst="rect">
                      <a:avLst/>
                    </a:prstGeom>
                    <a:noFill/>
                    <a:ln>
                      <a:noFill/>
                    </a:ln>
                  </pic:spPr>
                </pic:pic>
              </a:graphicData>
            </a:graphic>
          </wp:inline>
        </w:drawing>
      </w:r>
    </w:p>
    <w:p w14:paraId="676CBB54" w14:textId="3061C536"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177</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Mirboo North Italian Festa</w:t>
      </w:r>
    </w:p>
    <w:p w14:paraId="515B698B" w14:textId="77777777" w:rsidR="00A54144" w:rsidRPr="0030073E" w:rsidRDefault="00A54144" w:rsidP="00A54144">
      <w:pPr>
        <w:rPr>
          <w:lang w:val="en-AU"/>
        </w:rPr>
      </w:pPr>
      <w:r w:rsidRPr="00402028">
        <w:rPr>
          <w:noProof/>
          <w:lang w:val="en-AU"/>
        </w:rPr>
        <w:drawing>
          <wp:inline distT="0" distB="0" distL="0" distR="0" wp14:anchorId="44719251" wp14:editId="282E655C">
            <wp:extent cx="2844000" cy="1730768"/>
            <wp:effectExtent l="0" t="0" r="0" b="3175"/>
            <wp:docPr id="106153561" name="Picture 10615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2844000" cy="1730768"/>
                    </a:xfrm>
                    <a:prstGeom prst="rect">
                      <a:avLst/>
                    </a:prstGeom>
                    <a:noFill/>
                    <a:ln>
                      <a:noFill/>
                    </a:ln>
                  </pic:spPr>
                </pic:pic>
              </a:graphicData>
            </a:graphic>
          </wp:inline>
        </w:drawing>
      </w:r>
    </w:p>
    <w:p w14:paraId="3AECE625" w14:textId="199DA7B4"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178</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Mirboo North Italian Festa</w:t>
      </w:r>
    </w:p>
    <w:p w14:paraId="2D45DB74" w14:textId="510E7655" w:rsidR="00A54144" w:rsidRPr="0030073E" w:rsidRDefault="00A54144" w:rsidP="002E6163">
      <w:pPr>
        <w:pStyle w:val="Heading2"/>
        <w:numPr>
          <w:ilvl w:val="1"/>
          <w:numId w:val="110"/>
        </w:numPr>
        <w:ind w:hanging="792"/>
        <w:rPr>
          <w:lang w:val="en-AU"/>
        </w:rPr>
      </w:pPr>
      <w:bookmarkStart w:id="2728" w:name="_Toc17454673"/>
      <w:r w:rsidRPr="0030073E">
        <w:rPr>
          <w:lang w:val="en-AU"/>
        </w:rPr>
        <w:t>Boolarra Folk Festival</w:t>
      </w:r>
      <w:bookmarkEnd w:id="2728"/>
    </w:p>
    <w:p w14:paraId="759D2F2C" w14:textId="6CF909F9" w:rsidR="006F7C09" w:rsidRPr="0030073E" w:rsidRDefault="002A6058" w:rsidP="006F7C09">
      <w:pPr>
        <w:rPr>
          <w:lang w:val="en-AU"/>
        </w:rPr>
      </w:pPr>
      <w:r w:rsidRPr="0030073E">
        <w:rPr>
          <w:lang w:val="en-AU"/>
        </w:rPr>
        <w:t>The Boolarra Folk Festival</w:t>
      </w:r>
      <w:r w:rsidR="002A7B3C" w:rsidRPr="0030073E">
        <w:rPr>
          <w:lang w:val="en-AU"/>
        </w:rPr>
        <w:t xml:space="preserve"> is a free </w:t>
      </w:r>
      <w:r w:rsidR="002A7B3C" w:rsidRPr="006C4ED4">
        <w:rPr>
          <w:lang w:val="en-AU"/>
        </w:rPr>
        <w:t>outdoor</w:t>
      </w:r>
      <w:r w:rsidR="002A7B3C" w:rsidRPr="0030073E">
        <w:rPr>
          <w:lang w:val="en-AU"/>
        </w:rPr>
        <w:t xml:space="preserve"> folk</w:t>
      </w:r>
      <w:r w:rsidR="00ED4DCC" w:rsidRPr="0030073E">
        <w:rPr>
          <w:lang w:val="en-AU"/>
        </w:rPr>
        <w:t xml:space="preserve"> music festival set in Railway Park in the centre of Boolarra.</w:t>
      </w:r>
      <w:r w:rsidR="00430BB5" w:rsidRPr="0030073E">
        <w:rPr>
          <w:lang w:val="en-AU"/>
        </w:rPr>
        <w:t xml:space="preserve"> It is an annual community event </w:t>
      </w:r>
      <w:r w:rsidR="00184F69" w:rsidRPr="0030073E">
        <w:rPr>
          <w:lang w:val="en-AU"/>
        </w:rPr>
        <w:t>and features</w:t>
      </w:r>
      <w:r w:rsidR="00430BB5" w:rsidRPr="0030073E">
        <w:rPr>
          <w:lang w:val="en-AU"/>
        </w:rPr>
        <w:t xml:space="preserve"> live music, market stalls and performances</w:t>
      </w:r>
      <w:r w:rsidR="00184F69" w:rsidRPr="0030073E">
        <w:rPr>
          <w:lang w:val="en-AU"/>
        </w:rPr>
        <w:t xml:space="preserve"> throughout the day.</w:t>
      </w:r>
    </w:p>
    <w:p w14:paraId="7A43964E" w14:textId="55DB0D33" w:rsidR="00CF0D08" w:rsidRPr="0030073E" w:rsidRDefault="002F369E" w:rsidP="00CF0D08">
      <w:pPr>
        <w:rPr>
          <w:lang w:val="en-AU"/>
        </w:rPr>
      </w:pPr>
      <w:r w:rsidRPr="00402028">
        <w:rPr>
          <w:noProof/>
          <w:lang w:val="en-AU"/>
        </w:rPr>
        <w:drawing>
          <wp:inline distT="0" distB="0" distL="0" distR="0" wp14:anchorId="094A9835" wp14:editId="0ACA1B81">
            <wp:extent cx="2844000" cy="1910742"/>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2844000" cy="1910742"/>
                    </a:xfrm>
                    <a:prstGeom prst="rect">
                      <a:avLst/>
                    </a:prstGeom>
                    <a:noFill/>
                    <a:ln>
                      <a:noFill/>
                    </a:ln>
                  </pic:spPr>
                </pic:pic>
              </a:graphicData>
            </a:graphic>
          </wp:inline>
        </w:drawing>
      </w:r>
    </w:p>
    <w:p w14:paraId="28951496" w14:textId="07938375" w:rsidR="00CF0D08" w:rsidRPr="0030073E" w:rsidRDefault="00CF0D08"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179</w:t>
      </w:r>
      <w:r w:rsidRPr="00402028">
        <w:rPr>
          <w:lang w:val="en-AU"/>
        </w:rPr>
        <w:fldChar w:fldCharType="end"/>
      </w:r>
      <w:r w:rsidRPr="0030073E">
        <w:rPr>
          <w:lang w:val="en-AU"/>
        </w:rPr>
        <w:t xml:space="preserve"> Aerial imagery of the Boolarra Folk Festival</w:t>
      </w:r>
    </w:p>
    <w:p w14:paraId="2A279B9A" w14:textId="77777777" w:rsidR="00A54144" w:rsidRPr="0030073E" w:rsidRDefault="00A54144" w:rsidP="00A54144">
      <w:pPr>
        <w:pStyle w:val="Heading5"/>
        <w:rPr>
          <w:lang w:val="en-AU"/>
        </w:rPr>
      </w:pPr>
      <w:r w:rsidRPr="0030073E">
        <w:rPr>
          <w:lang w:val="en-AU"/>
        </w:rPr>
        <w:t>Fixed Broadband</w:t>
      </w:r>
    </w:p>
    <w:p w14:paraId="4C893D15" w14:textId="03C511EC" w:rsidR="00A54144" w:rsidRPr="0030073E" w:rsidRDefault="00A54144" w:rsidP="00A54144">
      <w:pPr>
        <w:rPr>
          <w:lang w:val="en-AU"/>
        </w:rPr>
      </w:pPr>
      <w:r w:rsidRPr="0030073E">
        <w:rPr>
          <w:lang w:val="en-AU"/>
        </w:rPr>
        <w:t xml:space="preserve">Our analysis reveals the event location falls into NBN Co’s </w:t>
      </w:r>
      <w:r w:rsidR="009A7E58">
        <w:rPr>
          <w:lang w:val="en-AU"/>
        </w:rPr>
        <w:t>fixed wireless</w:t>
      </w:r>
      <w:r w:rsidR="00F379DF" w:rsidRPr="0030073E">
        <w:rPr>
          <w:lang w:val="en-AU"/>
        </w:rPr>
        <w:t xml:space="preserve"> f</w:t>
      </w:r>
      <w:r w:rsidRPr="0030073E">
        <w:rPr>
          <w:lang w:val="en-AU"/>
        </w:rPr>
        <w:t>ootprint.</w:t>
      </w:r>
    </w:p>
    <w:p w14:paraId="47F93C2D" w14:textId="097F6EB0" w:rsidR="00A54144" w:rsidRPr="0030073E" w:rsidRDefault="00BB4D52" w:rsidP="00A54144">
      <w:pPr>
        <w:rPr>
          <w:lang w:val="en-AU"/>
        </w:rPr>
      </w:pPr>
      <w:r w:rsidRPr="00402028">
        <w:rPr>
          <w:noProof/>
          <w:lang w:val="en-AU"/>
        </w:rPr>
        <w:drawing>
          <wp:inline distT="0" distB="0" distL="0" distR="0" wp14:anchorId="24207109" wp14:editId="4CC010A9">
            <wp:extent cx="2844000" cy="1745797"/>
            <wp:effectExtent l="0" t="0" r="0" b="698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2844000" cy="1745797"/>
                    </a:xfrm>
                    <a:prstGeom prst="rect">
                      <a:avLst/>
                    </a:prstGeom>
                    <a:noFill/>
                    <a:ln>
                      <a:noFill/>
                    </a:ln>
                  </pic:spPr>
                </pic:pic>
              </a:graphicData>
            </a:graphic>
          </wp:inline>
        </w:drawing>
      </w:r>
    </w:p>
    <w:p w14:paraId="3F865341" w14:textId="73511FE2"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180</w:t>
      </w:r>
      <w:r w:rsidRPr="00402028">
        <w:rPr>
          <w:lang w:val="en-AU"/>
        </w:rPr>
        <w:fldChar w:fldCharType="end"/>
      </w:r>
      <w:r w:rsidRPr="0030073E">
        <w:rPr>
          <w:lang w:val="en-AU"/>
        </w:rPr>
        <w:t xml:space="preserve"> NBN coverage of the </w:t>
      </w:r>
      <w:r w:rsidR="00F379DF" w:rsidRPr="0030073E">
        <w:rPr>
          <w:lang w:val="en-AU"/>
        </w:rPr>
        <w:t xml:space="preserve">Boolarra Folk Festival </w:t>
      </w:r>
      <w:r w:rsidRPr="0030073E">
        <w:rPr>
          <w:lang w:val="en-AU"/>
        </w:rPr>
        <w:t>(</w:t>
      </w:r>
      <w:r w:rsidR="0035637A">
        <w:rPr>
          <w:lang w:val="en-AU"/>
        </w:rPr>
        <w:t>NBN Co</w:t>
      </w:r>
      <w:r w:rsidRPr="0030073E">
        <w:rPr>
          <w:lang w:val="en-AU"/>
        </w:rPr>
        <w:t>)</w:t>
      </w:r>
    </w:p>
    <w:p w14:paraId="1F34B457" w14:textId="77777777" w:rsidR="00A54144" w:rsidRPr="0030073E" w:rsidRDefault="00A54144" w:rsidP="00A54144">
      <w:pPr>
        <w:pStyle w:val="Heading5"/>
        <w:rPr>
          <w:lang w:val="en-AU"/>
        </w:rPr>
      </w:pPr>
      <w:r w:rsidRPr="0030073E">
        <w:rPr>
          <w:lang w:val="en-AU"/>
        </w:rPr>
        <w:t>Mobile Coverage</w:t>
      </w:r>
    </w:p>
    <w:p w14:paraId="43F72B46" w14:textId="77777777" w:rsidR="00A54144" w:rsidRPr="0030073E" w:rsidRDefault="00A54144" w:rsidP="00A54144">
      <w:pPr>
        <w:rPr>
          <w:lang w:val="en-AU"/>
        </w:rPr>
      </w:pPr>
      <w:r w:rsidRPr="0030073E">
        <w:rPr>
          <w:lang w:val="en-AU"/>
        </w:rPr>
        <w:t>Based on public coverage maps:</w:t>
      </w:r>
    </w:p>
    <w:p w14:paraId="7C43E2B6" w14:textId="0A00D1B2" w:rsidR="00A54144" w:rsidRPr="0030073E" w:rsidRDefault="00A54144" w:rsidP="00402028">
      <w:pPr>
        <w:pStyle w:val="Bulletedlist"/>
        <w:rPr>
          <w:lang w:val="en-AU"/>
        </w:rPr>
      </w:pPr>
      <w:r w:rsidRPr="0030073E">
        <w:rPr>
          <w:lang w:val="en-AU"/>
        </w:rPr>
        <w:t>Telstra shows 4GX outdoor handheld device coverage (with a typical download speed of 2-75 Mbps) of the venue.</w:t>
      </w:r>
      <w:r w:rsidR="00451BF7" w:rsidRPr="0030073E">
        <w:rPr>
          <w:lang w:val="en-AU"/>
        </w:rPr>
        <w:t xml:space="preserve"> </w:t>
      </w:r>
      <w:r w:rsidR="00B04526" w:rsidRPr="0030073E">
        <w:rPr>
          <w:lang w:val="en-AU"/>
        </w:rPr>
        <w:t xml:space="preserve">There is a small patch of 4G </w:t>
      </w:r>
      <w:r w:rsidR="00D03AEC" w:rsidRPr="0030073E">
        <w:rPr>
          <w:lang w:val="en-AU"/>
        </w:rPr>
        <w:t xml:space="preserve">handheld </w:t>
      </w:r>
      <w:r w:rsidR="00B11E1D" w:rsidRPr="0030073E">
        <w:rPr>
          <w:lang w:val="en-AU"/>
        </w:rPr>
        <w:t>device (</w:t>
      </w:r>
      <w:r w:rsidR="00122F70" w:rsidRPr="0030073E">
        <w:rPr>
          <w:lang w:val="en-AU"/>
        </w:rPr>
        <w:t>with a typical download speed 2 to 50Mbps) and 3G device</w:t>
      </w:r>
      <w:r w:rsidR="00D03AEC" w:rsidRPr="0030073E">
        <w:rPr>
          <w:lang w:val="en-AU"/>
        </w:rPr>
        <w:t xml:space="preserve"> coverage </w:t>
      </w:r>
      <w:r w:rsidR="009150BA" w:rsidRPr="0030073E">
        <w:rPr>
          <w:lang w:val="en-AU"/>
        </w:rPr>
        <w:t xml:space="preserve">in </w:t>
      </w:r>
      <w:r w:rsidR="00327797" w:rsidRPr="0030073E">
        <w:rPr>
          <w:lang w:val="en-AU"/>
        </w:rPr>
        <w:t>an area surrounding the venue</w:t>
      </w:r>
      <w:r w:rsidR="009150BA" w:rsidRPr="0030073E">
        <w:rPr>
          <w:lang w:val="en-AU"/>
        </w:rPr>
        <w:t>.</w:t>
      </w:r>
    </w:p>
    <w:p w14:paraId="535D487E" w14:textId="262A566B" w:rsidR="00A54144" w:rsidRPr="0030073E" w:rsidRDefault="00A54144" w:rsidP="00402028">
      <w:pPr>
        <w:pStyle w:val="Bulletedlist"/>
        <w:rPr>
          <w:lang w:val="en-AU"/>
        </w:rPr>
      </w:pPr>
      <w:r w:rsidRPr="0030073E">
        <w:rPr>
          <w:lang w:val="en-AU"/>
        </w:rPr>
        <w:t xml:space="preserve">Optus shows </w:t>
      </w:r>
      <w:r w:rsidR="00386AA7" w:rsidRPr="0030073E">
        <w:rPr>
          <w:lang w:val="en-AU"/>
        </w:rPr>
        <w:t>partial</w:t>
      </w:r>
      <w:r w:rsidR="005D06B2" w:rsidRPr="0030073E">
        <w:rPr>
          <w:lang w:val="en-AU"/>
        </w:rPr>
        <w:t xml:space="preserve"> 3G</w:t>
      </w:r>
      <w:r w:rsidRPr="0030073E">
        <w:rPr>
          <w:lang w:val="en-AU"/>
        </w:rPr>
        <w:t xml:space="preserve"> </w:t>
      </w:r>
      <w:r w:rsidR="005D06B2" w:rsidRPr="00402028">
        <w:rPr>
          <w:lang w:val="en-AU"/>
        </w:rPr>
        <w:t>outdoor</w:t>
      </w:r>
      <w:r w:rsidR="005D06B2" w:rsidRPr="0030073E">
        <w:rPr>
          <w:lang w:val="en-AU"/>
        </w:rPr>
        <w:t xml:space="preserve"> </w:t>
      </w:r>
      <w:r w:rsidRPr="0030073E">
        <w:rPr>
          <w:lang w:val="en-AU"/>
        </w:rPr>
        <w:t>coverage of the venue.</w:t>
      </w:r>
    </w:p>
    <w:p w14:paraId="3CB2E4A9" w14:textId="78993CA9" w:rsidR="00A54144" w:rsidRPr="0030073E" w:rsidRDefault="00A54144" w:rsidP="00402028">
      <w:pPr>
        <w:pStyle w:val="Bulletedlist"/>
        <w:rPr>
          <w:lang w:val="en-AU"/>
        </w:rPr>
      </w:pPr>
      <w:r w:rsidRPr="0030073E">
        <w:rPr>
          <w:lang w:val="en-AU"/>
        </w:rPr>
        <w:t xml:space="preserve">Vodafone shows 4G </w:t>
      </w:r>
      <w:r w:rsidRPr="00402028">
        <w:rPr>
          <w:lang w:val="en-AU"/>
        </w:rPr>
        <w:t>indoor</w:t>
      </w:r>
      <w:r w:rsidRPr="0030073E">
        <w:rPr>
          <w:i/>
          <w:lang w:val="en-AU"/>
        </w:rPr>
        <w:t xml:space="preserve"> </w:t>
      </w:r>
      <w:r w:rsidRPr="0030073E">
        <w:rPr>
          <w:lang w:val="en-AU"/>
        </w:rPr>
        <w:t xml:space="preserve">coverage of the venue, with </w:t>
      </w:r>
      <w:r w:rsidR="005B7313" w:rsidRPr="0030073E">
        <w:rPr>
          <w:lang w:val="en-AU"/>
        </w:rPr>
        <w:t xml:space="preserve">3G </w:t>
      </w:r>
      <w:r w:rsidR="005B7313" w:rsidRPr="00402028">
        <w:rPr>
          <w:lang w:val="en-AU"/>
        </w:rPr>
        <w:t>indoor</w:t>
      </w:r>
      <w:r w:rsidR="005B7313" w:rsidRPr="0030073E">
        <w:rPr>
          <w:lang w:val="en-AU"/>
        </w:rPr>
        <w:t xml:space="preserve"> coverage </w:t>
      </w:r>
      <w:r w:rsidR="000F4D09" w:rsidRPr="0030073E">
        <w:rPr>
          <w:lang w:val="en-AU"/>
        </w:rPr>
        <w:t>in the wider surrounding area</w:t>
      </w:r>
      <w:r w:rsidRPr="0030073E">
        <w:rPr>
          <w:lang w:val="en-AU"/>
        </w:rPr>
        <w:t>.</w:t>
      </w:r>
    </w:p>
    <w:p w14:paraId="2A0EFF0D" w14:textId="4AF2E34E" w:rsidR="00995B6B" w:rsidRPr="0030073E" w:rsidRDefault="00995B6B" w:rsidP="002E6163">
      <w:pPr>
        <w:pStyle w:val="Bulletedlist"/>
        <w:numPr>
          <w:ilvl w:val="0"/>
          <w:numId w:val="0"/>
        </w:numPr>
        <w:rPr>
          <w:lang w:val="en-AU"/>
        </w:rPr>
      </w:pPr>
      <w:r w:rsidRPr="0030073E">
        <w:rPr>
          <w:lang w:val="en-AU"/>
        </w:rPr>
        <w:t>In summary, there are options for coverage at the venue and surrounding area from two of the three mobile network operators however, the coverage signal and speeds may be affected by the increase in tourist numbers during the event.</w:t>
      </w:r>
    </w:p>
    <w:p w14:paraId="7B50F69C" w14:textId="71B5DB00" w:rsidR="00A54144" w:rsidRPr="0030073E" w:rsidRDefault="00BB4D52" w:rsidP="00A54144">
      <w:pPr>
        <w:rPr>
          <w:lang w:val="en-AU"/>
        </w:rPr>
      </w:pPr>
      <w:r w:rsidRPr="00402028">
        <w:rPr>
          <w:noProof/>
          <w:lang w:val="en-AU"/>
        </w:rPr>
        <w:drawing>
          <wp:inline distT="0" distB="0" distL="0" distR="0" wp14:anchorId="6A698ADB" wp14:editId="4F3C0B59">
            <wp:extent cx="2844000" cy="2302276"/>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2844000" cy="2302276"/>
                    </a:xfrm>
                    <a:prstGeom prst="rect">
                      <a:avLst/>
                    </a:prstGeom>
                    <a:noFill/>
                    <a:ln>
                      <a:noFill/>
                    </a:ln>
                  </pic:spPr>
                </pic:pic>
              </a:graphicData>
            </a:graphic>
          </wp:inline>
        </w:drawing>
      </w:r>
    </w:p>
    <w:p w14:paraId="6C11B881" w14:textId="260BEFD0"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181</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w:t>
      </w:r>
      <w:r w:rsidR="00F379DF" w:rsidRPr="0030073E">
        <w:rPr>
          <w:lang w:val="en-AU"/>
        </w:rPr>
        <w:t>Boolarra Folk Festival</w:t>
      </w:r>
    </w:p>
    <w:p w14:paraId="7EE01430" w14:textId="1C24FC1B" w:rsidR="00A54144" w:rsidRPr="0030073E" w:rsidRDefault="00327797" w:rsidP="00A54144">
      <w:pPr>
        <w:rPr>
          <w:lang w:val="en-AU"/>
        </w:rPr>
      </w:pPr>
      <w:r w:rsidRPr="00402028">
        <w:rPr>
          <w:noProof/>
          <w:lang w:val="en-AU"/>
        </w:rPr>
        <w:drawing>
          <wp:inline distT="0" distB="0" distL="0" distR="0" wp14:anchorId="32A6B744" wp14:editId="3F3CD4B2">
            <wp:extent cx="2844000" cy="1782165"/>
            <wp:effectExtent l="0" t="0" r="0"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2844000" cy="1782165"/>
                    </a:xfrm>
                    <a:prstGeom prst="rect">
                      <a:avLst/>
                    </a:prstGeom>
                    <a:noFill/>
                    <a:ln>
                      <a:noFill/>
                    </a:ln>
                  </pic:spPr>
                </pic:pic>
              </a:graphicData>
            </a:graphic>
          </wp:inline>
        </w:drawing>
      </w:r>
    </w:p>
    <w:p w14:paraId="757361DB" w14:textId="0296C9EE"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182</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w:t>
      </w:r>
      <w:r w:rsidR="00F379DF" w:rsidRPr="0030073E">
        <w:rPr>
          <w:lang w:val="en-AU"/>
        </w:rPr>
        <w:t>Boolarra Folk Festival</w:t>
      </w:r>
    </w:p>
    <w:p w14:paraId="667E0877" w14:textId="65AD62F3" w:rsidR="00A54144" w:rsidRPr="0030073E" w:rsidRDefault="00327797" w:rsidP="00A54144">
      <w:pPr>
        <w:rPr>
          <w:lang w:val="en-AU"/>
        </w:rPr>
      </w:pPr>
      <w:r w:rsidRPr="00402028">
        <w:rPr>
          <w:noProof/>
          <w:lang w:val="en-AU"/>
        </w:rPr>
        <w:drawing>
          <wp:inline distT="0" distB="0" distL="0" distR="0" wp14:anchorId="355788DA" wp14:editId="355EA770">
            <wp:extent cx="2844000" cy="1684872"/>
            <wp:effectExtent l="0" t="0" r="0" b="0"/>
            <wp:docPr id="106153504" name="Picture 10615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2844000" cy="1684872"/>
                    </a:xfrm>
                    <a:prstGeom prst="rect">
                      <a:avLst/>
                    </a:prstGeom>
                    <a:noFill/>
                    <a:ln>
                      <a:noFill/>
                    </a:ln>
                  </pic:spPr>
                </pic:pic>
              </a:graphicData>
            </a:graphic>
          </wp:inline>
        </w:drawing>
      </w:r>
    </w:p>
    <w:p w14:paraId="0C17AB74" w14:textId="57776BDB"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183</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w:t>
      </w:r>
      <w:r w:rsidR="00F379DF" w:rsidRPr="0030073E">
        <w:rPr>
          <w:lang w:val="en-AU"/>
        </w:rPr>
        <w:t>Boolarra Folk Festival</w:t>
      </w:r>
    </w:p>
    <w:p w14:paraId="03193C0A" w14:textId="1F7C72FC" w:rsidR="00A54144" w:rsidRPr="0030073E" w:rsidRDefault="00A54144" w:rsidP="002E6163">
      <w:pPr>
        <w:pStyle w:val="Heading2"/>
        <w:numPr>
          <w:ilvl w:val="1"/>
          <w:numId w:val="110"/>
        </w:numPr>
        <w:ind w:hanging="792"/>
        <w:rPr>
          <w:lang w:val="en-AU"/>
        </w:rPr>
      </w:pPr>
      <w:bookmarkStart w:id="2729" w:name="_Toc17454674"/>
      <w:r w:rsidRPr="0030073E">
        <w:rPr>
          <w:lang w:val="en-AU"/>
        </w:rPr>
        <w:t xml:space="preserve">Tinamba Food </w:t>
      </w:r>
      <w:r w:rsidR="00017927" w:rsidRPr="0030073E">
        <w:rPr>
          <w:lang w:val="en-AU"/>
        </w:rPr>
        <w:t>and</w:t>
      </w:r>
      <w:r w:rsidRPr="0030073E">
        <w:rPr>
          <w:lang w:val="en-AU"/>
        </w:rPr>
        <w:t xml:space="preserve"> Wine Festival</w:t>
      </w:r>
      <w:bookmarkEnd w:id="2729"/>
    </w:p>
    <w:p w14:paraId="1C733D08" w14:textId="1528C676" w:rsidR="00A607E0" w:rsidRPr="0030073E" w:rsidRDefault="008A59CA" w:rsidP="00A607E0">
      <w:pPr>
        <w:rPr>
          <w:lang w:val="en-AU"/>
        </w:rPr>
      </w:pPr>
      <w:r w:rsidRPr="0030073E">
        <w:rPr>
          <w:lang w:val="en-AU"/>
        </w:rPr>
        <w:t xml:space="preserve">The Tinamba Food and Wine Festival is one of </w:t>
      </w:r>
      <w:r w:rsidR="00D5715F" w:rsidRPr="0030073E">
        <w:rPr>
          <w:lang w:val="en-AU"/>
        </w:rPr>
        <w:t xml:space="preserve">Gippsland’s most anticipated </w:t>
      </w:r>
      <w:r w:rsidRPr="0030073E">
        <w:rPr>
          <w:lang w:val="en-AU"/>
        </w:rPr>
        <w:t>food and wine festivals</w:t>
      </w:r>
      <w:r w:rsidR="00A607E0" w:rsidRPr="0030073E">
        <w:rPr>
          <w:lang w:val="en-AU"/>
        </w:rPr>
        <w:t xml:space="preserve"> located in the small dairy farming town of Tinamba. </w:t>
      </w:r>
    </w:p>
    <w:p w14:paraId="5D94761B" w14:textId="0AB11C46" w:rsidR="006F7C09" w:rsidRPr="0030073E" w:rsidRDefault="00A607E0" w:rsidP="006F7C09">
      <w:pPr>
        <w:rPr>
          <w:lang w:val="en-AU"/>
        </w:rPr>
      </w:pPr>
      <w:r w:rsidRPr="0030073E">
        <w:rPr>
          <w:lang w:val="en-AU"/>
        </w:rPr>
        <w:t>The festival</w:t>
      </w:r>
      <w:r w:rsidR="00515095" w:rsidRPr="0030073E">
        <w:rPr>
          <w:lang w:val="en-AU"/>
        </w:rPr>
        <w:t xml:space="preserve"> began as a locally organi</w:t>
      </w:r>
      <w:r w:rsidR="00482D25" w:rsidRPr="0030073E">
        <w:rPr>
          <w:lang w:val="en-AU"/>
        </w:rPr>
        <w:t>s</w:t>
      </w:r>
      <w:r w:rsidR="00515095" w:rsidRPr="0030073E">
        <w:rPr>
          <w:lang w:val="en-AU"/>
        </w:rPr>
        <w:t>ed event by</w:t>
      </w:r>
      <w:r w:rsidR="00482D25" w:rsidRPr="0030073E">
        <w:rPr>
          <w:lang w:val="en-AU"/>
        </w:rPr>
        <w:t xml:space="preserve"> surrounding</w:t>
      </w:r>
      <w:r w:rsidR="00515095" w:rsidRPr="0030073E">
        <w:rPr>
          <w:lang w:val="en-AU"/>
        </w:rPr>
        <w:t xml:space="preserve"> wineries to showcase their newly released wines</w:t>
      </w:r>
      <w:r w:rsidR="00BD7118" w:rsidRPr="0030073E">
        <w:rPr>
          <w:lang w:val="en-AU"/>
        </w:rPr>
        <w:t>. I</w:t>
      </w:r>
      <w:r w:rsidRPr="0030073E">
        <w:rPr>
          <w:lang w:val="en-AU"/>
        </w:rPr>
        <w:t>t eventually grew</w:t>
      </w:r>
      <w:r w:rsidR="00515095" w:rsidRPr="0030073E">
        <w:rPr>
          <w:lang w:val="en-AU"/>
        </w:rPr>
        <w:t xml:space="preserve"> to </w:t>
      </w:r>
      <w:r w:rsidR="00477C63" w:rsidRPr="0030073E">
        <w:rPr>
          <w:lang w:val="en-AU"/>
        </w:rPr>
        <w:t>include local food producers</w:t>
      </w:r>
      <w:r w:rsidRPr="0030073E">
        <w:rPr>
          <w:lang w:val="en-AU"/>
        </w:rPr>
        <w:t xml:space="preserve">, bringing together </w:t>
      </w:r>
      <w:r w:rsidR="00EE6031" w:rsidRPr="0030073E">
        <w:rPr>
          <w:lang w:val="en-AU"/>
        </w:rPr>
        <w:t xml:space="preserve">the best local </w:t>
      </w:r>
      <w:r w:rsidR="001D4F35" w:rsidRPr="0030073E">
        <w:rPr>
          <w:lang w:val="en-AU"/>
        </w:rPr>
        <w:t xml:space="preserve">produce, </w:t>
      </w:r>
      <w:r w:rsidR="00EE6031" w:rsidRPr="0030073E">
        <w:rPr>
          <w:lang w:val="en-AU"/>
        </w:rPr>
        <w:t>food and wine</w:t>
      </w:r>
      <w:r w:rsidR="001F1BDA" w:rsidRPr="0030073E">
        <w:rPr>
          <w:lang w:val="en-AU"/>
        </w:rPr>
        <w:t xml:space="preserve"> toge</w:t>
      </w:r>
      <w:r w:rsidR="006D3AE6" w:rsidRPr="0030073E">
        <w:rPr>
          <w:lang w:val="en-AU"/>
        </w:rPr>
        <w:t>ther</w:t>
      </w:r>
      <w:r w:rsidR="000943E2" w:rsidRPr="0030073E">
        <w:rPr>
          <w:lang w:val="en-AU"/>
        </w:rPr>
        <w:t xml:space="preserve"> </w:t>
      </w:r>
      <w:r w:rsidR="001D4F35" w:rsidRPr="0030073E">
        <w:rPr>
          <w:lang w:val="en-AU"/>
        </w:rPr>
        <w:t>in the region.</w:t>
      </w:r>
    </w:p>
    <w:p w14:paraId="5A4CA05D" w14:textId="4BDF5C47" w:rsidR="00E30ABE" w:rsidRPr="0030073E" w:rsidRDefault="00E30ABE" w:rsidP="00A607E0">
      <w:pPr>
        <w:rPr>
          <w:lang w:val="en-AU"/>
        </w:rPr>
      </w:pPr>
      <w:r w:rsidRPr="00402028">
        <w:rPr>
          <w:noProof/>
          <w:lang w:val="en-AU"/>
        </w:rPr>
        <w:drawing>
          <wp:inline distT="0" distB="0" distL="0" distR="0" wp14:anchorId="5F3BF2AF" wp14:editId="3B483454">
            <wp:extent cx="2844000" cy="1983450"/>
            <wp:effectExtent l="0" t="0" r="0" b="0"/>
            <wp:docPr id="106153548" name="Picture 10615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2844000" cy="1983450"/>
                    </a:xfrm>
                    <a:prstGeom prst="rect">
                      <a:avLst/>
                    </a:prstGeom>
                    <a:noFill/>
                    <a:ln>
                      <a:noFill/>
                    </a:ln>
                  </pic:spPr>
                </pic:pic>
              </a:graphicData>
            </a:graphic>
          </wp:inline>
        </w:drawing>
      </w:r>
    </w:p>
    <w:p w14:paraId="54E480B8" w14:textId="47181463" w:rsidR="00E30ABE" w:rsidRPr="0030073E" w:rsidRDefault="00E30ABE" w:rsidP="00E30ABE">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184</w:t>
      </w:r>
      <w:r w:rsidRPr="00402028">
        <w:rPr>
          <w:lang w:val="en-AU"/>
        </w:rPr>
        <w:fldChar w:fldCharType="end"/>
      </w:r>
      <w:r w:rsidRPr="0030073E">
        <w:rPr>
          <w:lang w:val="en-AU"/>
        </w:rPr>
        <w:t xml:space="preserve"> Aerial imagery of the Tinamba Food and Wine Festival</w:t>
      </w:r>
    </w:p>
    <w:p w14:paraId="2383CDD7" w14:textId="77777777" w:rsidR="00A54144" w:rsidRPr="0030073E" w:rsidRDefault="00A54144" w:rsidP="00A54144">
      <w:pPr>
        <w:pStyle w:val="Heading5"/>
        <w:rPr>
          <w:lang w:val="en-AU"/>
        </w:rPr>
      </w:pPr>
      <w:r w:rsidRPr="0030073E">
        <w:rPr>
          <w:lang w:val="en-AU"/>
        </w:rPr>
        <w:t>Fixed Broadband</w:t>
      </w:r>
    </w:p>
    <w:p w14:paraId="127C7764" w14:textId="13165CC9" w:rsidR="00A54144" w:rsidRPr="0030073E" w:rsidRDefault="00A54144" w:rsidP="00A54144">
      <w:pPr>
        <w:rPr>
          <w:lang w:val="en-AU"/>
        </w:rPr>
      </w:pPr>
      <w:r w:rsidRPr="0030073E">
        <w:rPr>
          <w:lang w:val="en-AU"/>
        </w:rPr>
        <w:t xml:space="preserve">Our analysis reveals the event location falls into NBN Co’s </w:t>
      </w:r>
      <w:r w:rsidR="009A7E58">
        <w:rPr>
          <w:lang w:val="en-AU"/>
        </w:rPr>
        <w:t>fixed wireless</w:t>
      </w:r>
      <w:r w:rsidRPr="0030073E">
        <w:rPr>
          <w:lang w:val="en-AU"/>
        </w:rPr>
        <w:t xml:space="preserve"> </w:t>
      </w:r>
      <w:r w:rsidR="001B2958" w:rsidRPr="0030073E">
        <w:rPr>
          <w:lang w:val="en-AU"/>
        </w:rPr>
        <w:t>f</w:t>
      </w:r>
      <w:r w:rsidRPr="0030073E">
        <w:rPr>
          <w:lang w:val="en-AU"/>
        </w:rPr>
        <w:t>ootprint.</w:t>
      </w:r>
    </w:p>
    <w:p w14:paraId="4BFCF957" w14:textId="24093496" w:rsidR="00A54144" w:rsidRPr="0030073E" w:rsidRDefault="002C18C5" w:rsidP="00A54144">
      <w:pPr>
        <w:rPr>
          <w:highlight w:val="yellow"/>
          <w:lang w:val="en-AU"/>
        </w:rPr>
      </w:pPr>
      <w:r w:rsidRPr="00402028">
        <w:rPr>
          <w:noProof/>
          <w:lang w:val="en-AU"/>
        </w:rPr>
        <w:drawing>
          <wp:inline distT="0" distB="0" distL="0" distR="0" wp14:anchorId="00DE0E22" wp14:editId="6C8FDA37">
            <wp:extent cx="2844000" cy="1772672"/>
            <wp:effectExtent l="0" t="0" r="0" b="0"/>
            <wp:docPr id="106153506" name="Picture 10615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2844000" cy="1772672"/>
                    </a:xfrm>
                    <a:prstGeom prst="rect">
                      <a:avLst/>
                    </a:prstGeom>
                    <a:noFill/>
                    <a:ln>
                      <a:noFill/>
                    </a:ln>
                  </pic:spPr>
                </pic:pic>
              </a:graphicData>
            </a:graphic>
          </wp:inline>
        </w:drawing>
      </w:r>
    </w:p>
    <w:p w14:paraId="42F6596B" w14:textId="72CEE05A"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185</w:t>
      </w:r>
      <w:r w:rsidRPr="00402028">
        <w:rPr>
          <w:lang w:val="en-AU"/>
        </w:rPr>
        <w:fldChar w:fldCharType="end"/>
      </w:r>
      <w:r w:rsidRPr="0030073E">
        <w:rPr>
          <w:lang w:val="en-AU"/>
        </w:rPr>
        <w:t xml:space="preserve"> NBN coverage of the </w:t>
      </w:r>
      <w:r w:rsidR="001B2958" w:rsidRPr="0030073E">
        <w:rPr>
          <w:lang w:val="en-AU"/>
        </w:rPr>
        <w:t xml:space="preserve">Tinamba Food and Wine Festival </w:t>
      </w:r>
      <w:r w:rsidRPr="0030073E">
        <w:rPr>
          <w:lang w:val="en-AU"/>
        </w:rPr>
        <w:t>(</w:t>
      </w:r>
      <w:r w:rsidR="0035637A">
        <w:rPr>
          <w:lang w:val="en-AU"/>
        </w:rPr>
        <w:t>NBN Co</w:t>
      </w:r>
      <w:r w:rsidRPr="0030073E">
        <w:rPr>
          <w:lang w:val="en-AU"/>
        </w:rPr>
        <w:t>)</w:t>
      </w:r>
    </w:p>
    <w:p w14:paraId="7FD13D67" w14:textId="77777777" w:rsidR="00A54144" w:rsidRPr="0030073E" w:rsidRDefault="00A54144" w:rsidP="00A54144">
      <w:pPr>
        <w:pStyle w:val="Heading5"/>
        <w:rPr>
          <w:lang w:val="en-AU"/>
        </w:rPr>
      </w:pPr>
      <w:r w:rsidRPr="0030073E">
        <w:rPr>
          <w:lang w:val="en-AU"/>
        </w:rPr>
        <w:t>Mobile Coverage</w:t>
      </w:r>
    </w:p>
    <w:p w14:paraId="192D88F7" w14:textId="77777777" w:rsidR="00A54144" w:rsidRPr="0030073E" w:rsidRDefault="00A54144" w:rsidP="00A54144">
      <w:pPr>
        <w:rPr>
          <w:lang w:val="en-AU"/>
        </w:rPr>
      </w:pPr>
      <w:r w:rsidRPr="0030073E">
        <w:rPr>
          <w:lang w:val="en-AU"/>
        </w:rPr>
        <w:t>Based on public coverage maps:</w:t>
      </w:r>
    </w:p>
    <w:p w14:paraId="02EC189E" w14:textId="4BD1A2C6" w:rsidR="00A54144" w:rsidRPr="0030073E" w:rsidRDefault="00A54144" w:rsidP="00402028">
      <w:pPr>
        <w:pStyle w:val="Bulletedlist"/>
        <w:rPr>
          <w:lang w:val="en-AU"/>
        </w:rPr>
      </w:pPr>
      <w:r w:rsidRPr="0030073E">
        <w:rPr>
          <w:lang w:val="en-AU"/>
        </w:rPr>
        <w:t>Telstra shows 4GX outdoor handheld device coverage (with a typical download speed of 2-75 Mbps) of the venue</w:t>
      </w:r>
    </w:p>
    <w:p w14:paraId="3679114F" w14:textId="445E5B20" w:rsidR="00A54144" w:rsidRPr="0030073E" w:rsidRDefault="00A54144"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of the venue</w:t>
      </w:r>
      <w:r w:rsidR="00BC13D0" w:rsidRPr="0030073E">
        <w:rPr>
          <w:lang w:val="en-AU"/>
        </w:rPr>
        <w:t xml:space="preserve"> with patches of 3G </w:t>
      </w:r>
      <w:r w:rsidR="00BC13D0" w:rsidRPr="00402028">
        <w:rPr>
          <w:lang w:val="en-AU"/>
        </w:rPr>
        <w:t>outdoor</w:t>
      </w:r>
      <w:r w:rsidR="00BC13D0" w:rsidRPr="0030073E">
        <w:rPr>
          <w:lang w:val="en-AU"/>
        </w:rPr>
        <w:t xml:space="preserve"> coverage</w:t>
      </w:r>
    </w:p>
    <w:p w14:paraId="5D99C81C" w14:textId="40002907" w:rsidR="00A54144" w:rsidRPr="0030073E" w:rsidRDefault="00A54144" w:rsidP="00402028">
      <w:pPr>
        <w:pStyle w:val="Bulletedlist"/>
        <w:rPr>
          <w:lang w:val="en-AU"/>
        </w:rPr>
      </w:pPr>
      <w:r w:rsidRPr="0030073E">
        <w:rPr>
          <w:lang w:val="en-AU"/>
        </w:rPr>
        <w:t xml:space="preserve">Vodafone shows 4G </w:t>
      </w:r>
      <w:r w:rsidRPr="00402028">
        <w:rPr>
          <w:lang w:val="en-AU"/>
        </w:rPr>
        <w:t>indoor</w:t>
      </w:r>
      <w:r w:rsidRPr="0030073E">
        <w:rPr>
          <w:i/>
          <w:lang w:val="en-AU"/>
        </w:rPr>
        <w:t xml:space="preserve"> </w:t>
      </w:r>
      <w:r w:rsidRPr="0030073E">
        <w:rPr>
          <w:lang w:val="en-AU"/>
        </w:rPr>
        <w:t xml:space="preserve">coverage of the venue, with </w:t>
      </w:r>
      <w:r w:rsidR="004266DE" w:rsidRPr="0030073E">
        <w:rPr>
          <w:lang w:val="en-AU"/>
        </w:rPr>
        <w:t xml:space="preserve">3G </w:t>
      </w:r>
      <w:r w:rsidR="004266DE" w:rsidRPr="00402028">
        <w:rPr>
          <w:lang w:val="en-AU"/>
        </w:rPr>
        <w:t>indoor</w:t>
      </w:r>
      <w:r w:rsidR="004266DE" w:rsidRPr="0030073E">
        <w:rPr>
          <w:lang w:val="en-AU"/>
        </w:rPr>
        <w:t xml:space="preserve"> coverage in the wider surrounding area.</w:t>
      </w:r>
    </w:p>
    <w:p w14:paraId="7245B555" w14:textId="77777777" w:rsidR="00771A54" w:rsidRPr="0030073E" w:rsidRDefault="00771A54" w:rsidP="00A54144">
      <w:pPr>
        <w:rPr>
          <w:lang w:val="en-AU"/>
        </w:rPr>
      </w:pPr>
      <w:r w:rsidRPr="0030073E">
        <w:rPr>
          <w:lang w:val="en-AU"/>
        </w:rPr>
        <w:t>In summary, there are options for coverage at the venue and surrounding area from three of the major mobile network operators however, the coverage signal and speeds may be affected by the increase in tourist numbers during the event.</w:t>
      </w:r>
    </w:p>
    <w:p w14:paraId="38F08BCB" w14:textId="47285B5C" w:rsidR="00A54144" w:rsidRPr="0030073E" w:rsidRDefault="002C18C5" w:rsidP="00A54144">
      <w:pPr>
        <w:rPr>
          <w:lang w:val="en-AU"/>
        </w:rPr>
      </w:pPr>
      <w:r w:rsidRPr="00402028">
        <w:rPr>
          <w:noProof/>
          <w:lang w:val="en-AU"/>
        </w:rPr>
        <w:drawing>
          <wp:inline distT="0" distB="0" distL="0" distR="0" wp14:anchorId="5A94141E" wp14:editId="5BF88FA4">
            <wp:extent cx="2843530" cy="2032861"/>
            <wp:effectExtent l="0" t="0" r="0" b="5715"/>
            <wp:docPr id="106153555" name="Picture 10615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23" cstate="screen">
                      <a:extLst>
                        <a:ext uri="{28A0092B-C50C-407E-A947-70E740481C1C}">
                          <a14:useLocalDpi xmlns:a14="http://schemas.microsoft.com/office/drawing/2010/main"/>
                        </a:ext>
                      </a:extLst>
                    </a:blip>
                    <a:srcRect/>
                    <a:stretch/>
                  </pic:blipFill>
                  <pic:spPr bwMode="auto">
                    <a:xfrm>
                      <a:off x="0" y="0"/>
                      <a:ext cx="2844000" cy="2033197"/>
                    </a:xfrm>
                    <a:prstGeom prst="rect">
                      <a:avLst/>
                    </a:prstGeom>
                    <a:noFill/>
                    <a:ln>
                      <a:noFill/>
                    </a:ln>
                    <a:extLst>
                      <a:ext uri="{53640926-AAD7-44D8-BBD7-CCE9431645EC}">
                        <a14:shadowObscured xmlns:a14="http://schemas.microsoft.com/office/drawing/2010/main"/>
                      </a:ext>
                    </a:extLst>
                  </pic:spPr>
                </pic:pic>
              </a:graphicData>
            </a:graphic>
          </wp:inline>
        </w:drawing>
      </w:r>
    </w:p>
    <w:p w14:paraId="7F2FC1E2" w14:textId="51C57596"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186</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w:t>
      </w:r>
      <w:r w:rsidR="001B2958" w:rsidRPr="0030073E">
        <w:rPr>
          <w:lang w:val="en-AU"/>
        </w:rPr>
        <w:t>Tinamba Food and Wine Festival</w:t>
      </w:r>
    </w:p>
    <w:p w14:paraId="662E04D1" w14:textId="0E183BF3" w:rsidR="00A54144" w:rsidRPr="0030073E" w:rsidRDefault="002C18C5" w:rsidP="00A54144">
      <w:pPr>
        <w:rPr>
          <w:lang w:val="en-AU"/>
        </w:rPr>
      </w:pPr>
      <w:r w:rsidRPr="00402028">
        <w:rPr>
          <w:noProof/>
          <w:lang w:val="en-AU"/>
        </w:rPr>
        <w:drawing>
          <wp:inline distT="0" distB="0" distL="0" distR="0" wp14:anchorId="31284A9B" wp14:editId="07C26627">
            <wp:extent cx="2844000" cy="1779674"/>
            <wp:effectExtent l="0" t="0" r="0" b="0"/>
            <wp:docPr id="106153514" name="Picture 10615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2844000" cy="1779674"/>
                    </a:xfrm>
                    <a:prstGeom prst="rect">
                      <a:avLst/>
                    </a:prstGeom>
                    <a:noFill/>
                    <a:ln>
                      <a:noFill/>
                    </a:ln>
                  </pic:spPr>
                </pic:pic>
              </a:graphicData>
            </a:graphic>
          </wp:inline>
        </w:drawing>
      </w:r>
    </w:p>
    <w:p w14:paraId="0E7BC0BD" w14:textId="1DF64BF6"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187</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w:t>
      </w:r>
      <w:r w:rsidR="001B2958" w:rsidRPr="0030073E">
        <w:rPr>
          <w:lang w:val="en-AU"/>
        </w:rPr>
        <w:t>Tinamba Food and Wine Festival</w:t>
      </w:r>
    </w:p>
    <w:p w14:paraId="3C9DBAF9" w14:textId="48DB97D6" w:rsidR="00A54144" w:rsidRPr="0030073E" w:rsidRDefault="002C18C5" w:rsidP="00A54144">
      <w:pPr>
        <w:rPr>
          <w:lang w:val="en-AU"/>
        </w:rPr>
      </w:pPr>
      <w:r w:rsidRPr="00402028">
        <w:rPr>
          <w:noProof/>
          <w:lang w:val="en-AU"/>
        </w:rPr>
        <w:drawing>
          <wp:inline distT="0" distB="0" distL="0" distR="0" wp14:anchorId="045FDC73" wp14:editId="6736EEEA">
            <wp:extent cx="2844000" cy="1731657"/>
            <wp:effectExtent l="0" t="0" r="0" b="1905"/>
            <wp:docPr id="106153557" name="Picture 10615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2844000" cy="1731657"/>
                    </a:xfrm>
                    <a:prstGeom prst="rect">
                      <a:avLst/>
                    </a:prstGeom>
                    <a:noFill/>
                    <a:ln>
                      <a:noFill/>
                    </a:ln>
                  </pic:spPr>
                </pic:pic>
              </a:graphicData>
            </a:graphic>
          </wp:inline>
        </w:drawing>
      </w:r>
    </w:p>
    <w:p w14:paraId="0A1AB1A9" w14:textId="55F21F1D"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188</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w:t>
      </w:r>
      <w:r w:rsidR="001B2958" w:rsidRPr="0030073E">
        <w:rPr>
          <w:lang w:val="en-AU"/>
        </w:rPr>
        <w:t>Tinamba Food and Wine Festival</w:t>
      </w:r>
    </w:p>
    <w:p w14:paraId="20655F7C" w14:textId="76876B45" w:rsidR="00AE29BC" w:rsidRPr="0030073E" w:rsidRDefault="00AE29BC" w:rsidP="002E6163">
      <w:pPr>
        <w:pStyle w:val="Heading2"/>
        <w:numPr>
          <w:ilvl w:val="1"/>
          <w:numId w:val="110"/>
        </w:numPr>
        <w:ind w:hanging="792"/>
        <w:rPr>
          <w:lang w:val="en-AU"/>
        </w:rPr>
      </w:pPr>
      <w:bookmarkStart w:id="2730" w:name="_Toc17454675"/>
      <w:r w:rsidRPr="0030073E">
        <w:rPr>
          <w:lang w:val="en-AU"/>
        </w:rPr>
        <w:t>Bruthen Blues and Arts Festival</w:t>
      </w:r>
      <w:bookmarkEnd w:id="2730"/>
      <w:r w:rsidRPr="0030073E">
        <w:rPr>
          <w:lang w:val="en-AU"/>
        </w:rPr>
        <w:t xml:space="preserve"> </w:t>
      </w:r>
    </w:p>
    <w:p w14:paraId="222E4952" w14:textId="1132ABF7" w:rsidR="00AE29BC" w:rsidRPr="0030073E" w:rsidRDefault="00AE29BC" w:rsidP="00AE29BC">
      <w:pPr>
        <w:rPr>
          <w:lang w:val="en-AU"/>
        </w:rPr>
      </w:pPr>
      <w:r w:rsidRPr="0030073E">
        <w:rPr>
          <w:lang w:val="en-AU"/>
        </w:rPr>
        <w:t xml:space="preserve">An annual, volunteer-run, family-friendly music festival held on the third weekend of February. It was established in 1995 and </w:t>
      </w:r>
      <w:r w:rsidRPr="0030073E">
        <w:rPr>
          <w:shd w:val="clear" w:color="auto" w:fill="FFFFFF"/>
          <w:lang w:val="en-AU"/>
        </w:rPr>
        <w:t xml:space="preserve">is held in several venues over three days, with a free all-day event on the main street of Bruthen both Saturday and Sunday. </w:t>
      </w:r>
      <w:r w:rsidRPr="0030073E">
        <w:rPr>
          <w:lang w:val="en-AU"/>
        </w:rPr>
        <w:t>The town puts on a showcase of stalls, music in the street, workshops, garage sales and music at the Bruthen Inn Hotel.</w:t>
      </w:r>
    </w:p>
    <w:p w14:paraId="5AFC64EF" w14:textId="77777777" w:rsidR="003C39FA" w:rsidRPr="0030073E" w:rsidRDefault="003C39FA" w:rsidP="003C39FA">
      <w:pPr>
        <w:rPr>
          <w:lang w:val="en-AU"/>
        </w:rPr>
      </w:pPr>
      <w:r w:rsidRPr="00402028">
        <w:rPr>
          <w:noProof/>
          <w:lang w:val="en-AU"/>
        </w:rPr>
        <w:drawing>
          <wp:inline distT="0" distB="0" distL="0" distR="0" wp14:anchorId="18E31C5A" wp14:editId="30659BBA">
            <wp:extent cx="2844000" cy="2064116"/>
            <wp:effectExtent l="0" t="0" r="0" b="0"/>
            <wp:docPr id="106153576" name="Picture 10615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screen">
                      <a:extLst>
                        <a:ext uri="{28A0092B-C50C-407E-A947-70E740481C1C}">
                          <a14:useLocalDpi xmlns:a14="http://schemas.microsoft.com/office/drawing/2010/main"/>
                        </a:ext>
                      </a:extLst>
                    </a:blip>
                    <a:stretch>
                      <a:fillRect/>
                    </a:stretch>
                  </pic:blipFill>
                  <pic:spPr>
                    <a:xfrm>
                      <a:off x="0" y="0"/>
                      <a:ext cx="2844000" cy="2064116"/>
                    </a:xfrm>
                    <a:prstGeom prst="rect">
                      <a:avLst/>
                    </a:prstGeom>
                  </pic:spPr>
                </pic:pic>
              </a:graphicData>
            </a:graphic>
          </wp:inline>
        </w:drawing>
      </w:r>
    </w:p>
    <w:p w14:paraId="5FFBD3E2" w14:textId="1E231B91" w:rsidR="003C39FA" w:rsidRPr="0030073E" w:rsidRDefault="003C39FA" w:rsidP="002E6163">
      <w:pPr>
        <w:pStyle w:val="Caption"/>
        <w:rPr>
          <w:lang w:val="en-AU"/>
        </w:rPr>
      </w:pPr>
      <w:r w:rsidRPr="0030073E">
        <w:rPr>
          <w:lang w:val="en-AU"/>
        </w:rPr>
        <w:t xml:space="preserve">Figure </w:t>
      </w:r>
      <w:r w:rsidR="00015FC4" w:rsidRPr="00402028">
        <w:rPr>
          <w:lang w:val="en-AU"/>
        </w:rPr>
        <w:fldChar w:fldCharType="begin"/>
      </w:r>
      <w:r w:rsidR="00015FC4" w:rsidRPr="0030073E">
        <w:rPr>
          <w:lang w:val="en-AU"/>
        </w:rPr>
        <w:instrText xml:space="preserve"> SEQ Figure \* ARABIC </w:instrText>
      </w:r>
      <w:r w:rsidR="00015FC4" w:rsidRPr="00402028">
        <w:rPr>
          <w:lang w:val="en-AU"/>
        </w:rPr>
        <w:fldChar w:fldCharType="separate"/>
      </w:r>
      <w:r w:rsidR="00C9632A">
        <w:rPr>
          <w:noProof/>
          <w:lang w:val="en-AU"/>
        </w:rPr>
        <w:t>189</w:t>
      </w:r>
      <w:r w:rsidR="00015FC4" w:rsidRPr="00402028">
        <w:rPr>
          <w:lang w:val="en-AU"/>
        </w:rPr>
        <w:fldChar w:fldCharType="end"/>
      </w:r>
      <w:r w:rsidR="00015FC4" w:rsidRPr="0030073E">
        <w:rPr>
          <w:lang w:val="en-AU"/>
        </w:rPr>
        <w:t xml:space="preserve"> </w:t>
      </w:r>
      <w:r w:rsidR="00654355" w:rsidRPr="0030073E">
        <w:rPr>
          <w:lang w:val="en-AU"/>
        </w:rPr>
        <w:t>A</w:t>
      </w:r>
      <w:r w:rsidRPr="0030073E">
        <w:rPr>
          <w:lang w:val="en-AU"/>
        </w:rPr>
        <w:t>erial imagery of Bruthen</w:t>
      </w:r>
    </w:p>
    <w:p w14:paraId="64BF92AC" w14:textId="77777777" w:rsidR="00AE29BC" w:rsidRPr="0030073E" w:rsidRDefault="00AE29BC" w:rsidP="00AE29BC">
      <w:pPr>
        <w:pStyle w:val="Heading5"/>
        <w:rPr>
          <w:lang w:val="en-AU"/>
        </w:rPr>
      </w:pPr>
      <w:r w:rsidRPr="0030073E">
        <w:rPr>
          <w:lang w:val="en-AU"/>
        </w:rPr>
        <w:t>Fixed Broadband</w:t>
      </w:r>
    </w:p>
    <w:p w14:paraId="2E569E52" w14:textId="1696D2D6" w:rsidR="00AE29BC" w:rsidRPr="0030073E" w:rsidRDefault="006D0738" w:rsidP="00AE29BC">
      <w:pPr>
        <w:rPr>
          <w:lang w:val="en-AU"/>
        </w:rPr>
      </w:pPr>
      <w:r w:rsidRPr="0030073E">
        <w:rPr>
          <w:lang w:val="en-AU"/>
        </w:rPr>
        <w:t>Our analysis reveals t</w:t>
      </w:r>
      <w:r w:rsidR="00AE29BC" w:rsidRPr="0030073E">
        <w:rPr>
          <w:lang w:val="en-AU"/>
        </w:rPr>
        <w:t xml:space="preserve">he venues are serviced by NBN </w:t>
      </w:r>
      <w:r w:rsidR="009A7E58">
        <w:rPr>
          <w:lang w:val="en-AU"/>
        </w:rPr>
        <w:t>fixed wireless</w:t>
      </w:r>
      <w:r w:rsidR="00AE29BC" w:rsidRPr="0030073E">
        <w:rPr>
          <w:lang w:val="en-AU"/>
        </w:rPr>
        <w:t xml:space="preserve">. </w:t>
      </w:r>
    </w:p>
    <w:p w14:paraId="4C048355" w14:textId="77777777" w:rsidR="00AE29BC" w:rsidRPr="0030073E" w:rsidRDefault="00AE29BC" w:rsidP="00AE29BC">
      <w:pPr>
        <w:rPr>
          <w:lang w:val="en-AU"/>
        </w:rPr>
      </w:pPr>
      <w:r w:rsidRPr="00402028">
        <w:rPr>
          <w:noProof/>
          <w:lang w:val="en-AU"/>
        </w:rPr>
        <w:drawing>
          <wp:inline distT="0" distB="0" distL="0" distR="0" wp14:anchorId="726ABC37" wp14:editId="4F82D631">
            <wp:extent cx="2844000" cy="2087477"/>
            <wp:effectExtent l="0" t="0" r="0" b="8255"/>
            <wp:docPr id="106153577" name="Picture 10615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screen">
                      <a:extLst>
                        <a:ext uri="{28A0092B-C50C-407E-A947-70E740481C1C}">
                          <a14:useLocalDpi xmlns:a14="http://schemas.microsoft.com/office/drawing/2010/main"/>
                        </a:ext>
                      </a:extLst>
                    </a:blip>
                    <a:stretch>
                      <a:fillRect/>
                    </a:stretch>
                  </pic:blipFill>
                  <pic:spPr>
                    <a:xfrm>
                      <a:off x="0" y="0"/>
                      <a:ext cx="2844000" cy="2087477"/>
                    </a:xfrm>
                    <a:prstGeom prst="rect">
                      <a:avLst/>
                    </a:prstGeom>
                  </pic:spPr>
                </pic:pic>
              </a:graphicData>
            </a:graphic>
          </wp:inline>
        </w:drawing>
      </w:r>
    </w:p>
    <w:p w14:paraId="642F4206" w14:textId="0DB0AE49" w:rsidR="00AE29BC" w:rsidRPr="0030073E" w:rsidRDefault="00AE29BC" w:rsidP="00AE29BC">
      <w:pPr>
        <w:pStyle w:val="Caption"/>
        <w:rPr>
          <w:lang w:val="en-AU"/>
        </w:rPr>
      </w:pPr>
      <w:r w:rsidRPr="0030073E">
        <w:rPr>
          <w:lang w:val="en-AU"/>
        </w:rPr>
        <w:t xml:space="preserve">Figure </w:t>
      </w:r>
      <w:r w:rsidR="00015FC4" w:rsidRPr="00402028">
        <w:rPr>
          <w:lang w:val="en-AU"/>
        </w:rPr>
        <w:fldChar w:fldCharType="begin"/>
      </w:r>
      <w:r w:rsidR="00015FC4" w:rsidRPr="0030073E">
        <w:rPr>
          <w:lang w:val="en-AU"/>
        </w:rPr>
        <w:instrText xml:space="preserve"> SEQ Figure \* ARABIC </w:instrText>
      </w:r>
      <w:r w:rsidR="00015FC4" w:rsidRPr="00402028">
        <w:rPr>
          <w:lang w:val="en-AU"/>
        </w:rPr>
        <w:fldChar w:fldCharType="separate"/>
      </w:r>
      <w:r w:rsidR="00C9632A">
        <w:rPr>
          <w:noProof/>
          <w:lang w:val="en-AU"/>
        </w:rPr>
        <w:t>190</w:t>
      </w:r>
      <w:r w:rsidR="00015FC4" w:rsidRPr="00402028">
        <w:rPr>
          <w:lang w:val="en-AU"/>
        </w:rPr>
        <w:fldChar w:fldCharType="end"/>
      </w:r>
      <w:r w:rsidR="00015FC4" w:rsidRPr="0030073E">
        <w:rPr>
          <w:lang w:val="en-AU"/>
        </w:rPr>
        <w:t xml:space="preserve"> </w:t>
      </w:r>
      <w:r w:rsidRPr="0030073E">
        <w:rPr>
          <w:lang w:val="en-AU"/>
        </w:rPr>
        <w:t>NBN coverage of the Bruthen Blues and Arts Festival</w:t>
      </w:r>
      <w:r w:rsidR="00211A37" w:rsidRPr="0030073E">
        <w:rPr>
          <w:lang w:val="en-AU"/>
        </w:rPr>
        <w:t xml:space="preserve"> (</w:t>
      </w:r>
      <w:r w:rsidR="0035637A">
        <w:rPr>
          <w:lang w:val="en-AU"/>
        </w:rPr>
        <w:t>NBN Co</w:t>
      </w:r>
      <w:r w:rsidR="00211A37" w:rsidRPr="0030073E">
        <w:rPr>
          <w:lang w:val="en-AU"/>
        </w:rPr>
        <w:t>)</w:t>
      </w:r>
    </w:p>
    <w:p w14:paraId="0404BA79" w14:textId="77777777" w:rsidR="00AE29BC" w:rsidRPr="0030073E" w:rsidRDefault="00AE29BC" w:rsidP="00AE29BC">
      <w:pPr>
        <w:pStyle w:val="Heading5"/>
        <w:rPr>
          <w:lang w:val="en-AU"/>
        </w:rPr>
      </w:pPr>
      <w:r w:rsidRPr="0030073E">
        <w:rPr>
          <w:lang w:val="en-AU"/>
        </w:rPr>
        <w:t>Mobile Coverage</w:t>
      </w:r>
    </w:p>
    <w:p w14:paraId="447262B6" w14:textId="77777777" w:rsidR="00AE29BC" w:rsidRPr="0030073E" w:rsidRDefault="00AE29BC" w:rsidP="00AE29BC">
      <w:pPr>
        <w:rPr>
          <w:lang w:val="en-AU"/>
        </w:rPr>
      </w:pPr>
      <w:r w:rsidRPr="0030073E">
        <w:rPr>
          <w:lang w:val="en-AU"/>
        </w:rPr>
        <w:t>Based on public coverage maps:</w:t>
      </w:r>
    </w:p>
    <w:p w14:paraId="7341C724" w14:textId="2F37FE28" w:rsidR="00AE29BC" w:rsidRPr="0030073E" w:rsidRDefault="00AE29BC" w:rsidP="00402028">
      <w:pPr>
        <w:pStyle w:val="Bulletedlist"/>
        <w:rPr>
          <w:lang w:val="en-AU"/>
        </w:rPr>
      </w:pPr>
      <w:r w:rsidRPr="0030073E">
        <w:rPr>
          <w:lang w:val="en-AU"/>
        </w:rPr>
        <w:t>Telstra shows 4GX outdoor handheld device coverage (with a typical download speed of 2-75 Mbps) of the venue</w:t>
      </w:r>
      <w:r w:rsidR="00A04C20" w:rsidRPr="0030073E">
        <w:rPr>
          <w:lang w:val="en-AU"/>
        </w:rPr>
        <w:t>s</w:t>
      </w:r>
    </w:p>
    <w:p w14:paraId="3D81A6EA" w14:textId="121E014D" w:rsidR="00AE29BC" w:rsidRPr="0030073E" w:rsidRDefault="00AE29BC" w:rsidP="00402028">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of the venue</w:t>
      </w:r>
      <w:r w:rsidR="00A04C20" w:rsidRPr="0030073E">
        <w:rPr>
          <w:lang w:val="en-AU"/>
        </w:rPr>
        <w:t>s</w:t>
      </w:r>
    </w:p>
    <w:p w14:paraId="31ED3C25" w14:textId="77777777" w:rsidR="00AE29BC" w:rsidRPr="0030073E" w:rsidRDefault="00AE29BC" w:rsidP="00402028">
      <w:pPr>
        <w:pStyle w:val="Bulletedlist"/>
        <w:rPr>
          <w:lang w:val="en-AU"/>
        </w:rPr>
      </w:pPr>
      <w:r w:rsidRPr="0030073E">
        <w:rPr>
          <w:lang w:val="en-AU"/>
        </w:rPr>
        <w:t xml:space="preserve">Vodafone shows primarily 3G </w:t>
      </w:r>
      <w:r w:rsidRPr="00402028">
        <w:rPr>
          <w:lang w:val="en-AU"/>
        </w:rPr>
        <w:t>outdoor</w:t>
      </w:r>
      <w:r w:rsidRPr="0030073E">
        <w:rPr>
          <w:lang w:val="en-AU"/>
        </w:rPr>
        <w:t xml:space="preserve"> coverage, with blackspots on the outskirts of the town, outside the Main Street festivities, but bordering on the Bruthen Inn Hotel, one of the festival’s music venues.</w:t>
      </w:r>
    </w:p>
    <w:p w14:paraId="3C31A8D6" w14:textId="5EB7E2C0" w:rsidR="00AE29BC" w:rsidRPr="0030073E" w:rsidRDefault="00AE29BC" w:rsidP="00AE29BC">
      <w:pPr>
        <w:rPr>
          <w:lang w:val="en-AU"/>
        </w:rPr>
      </w:pPr>
      <w:r w:rsidRPr="0030073E">
        <w:rPr>
          <w:lang w:val="en-AU"/>
        </w:rPr>
        <w:t>In summary, there appear</w:t>
      </w:r>
      <w:r w:rsidR="00C216CE" w:rsidRPr="0030073E">
        <w:rPr>
          <w:lang w:val="en-AU"/>
        </w:rPr>
        <w:t>s</w:t>
      </w:r>
      <w:r w:rsidRPr="0030073E">
        <w:rPr>
          <w:lang w:val="en-AU"/>
        </w:rPr>
        <w:t xml:space="preserve"> to be </w:t>
      </w:r>
      <w:r w:rsidR="00A04C20" w:rsidRPr="0030073E">
        <w:rPr>
          <w:lang w:val="en-AU"/>
        </w:rPr>
        <w:t>4G</w:t>
      </w:r>
      <w:r w:rsidR="00C216CE" w:rsidRPr="0030073E">
        <w:rPr>
          <w:lang w:val="en-AU"/>
        </w:rPr>
        <w:t xml:space="preserve"> cover</w:t>
      </w:r>
      <w:r w:rsidRPr="0030073E">
        <w:rPr>
          <w:lang w:val="en-AU"/>
        </w:rPr>
        <w:t>age</w:t>
      </w:r>
      <w:r w:rsidR="00C216CE" w:rsidRPr="0030073E">
        <w:rPr>
          <w:lang w:val="en-AU"/>
        </w:rPr>
        <w:t xml:space="preserve"> from</w:t>
      </w:r>
      <w:r w:rsidRPr="0030073E">
        <w:rPr>
          <w:lang w:val="en-AU"/>
        </w:rPr>
        <w:t xml:space="preserve"> two of the </w:t>
      </w:r>
      <w:r w:rsidR="00C216CE" w:rsidRPr="0030073E">
        <w:rPr>
          <w:lang w:val="en-AU"/>
        </w:rPr>
        <w:t xml:space="preserve">three </w:t>
      </w:r>
      <w:r w:rsidRPr="0030073E">
        <w:rPr>
          <w:lang w:val="en-AU"/>
        </w:rPr>
        <w:t>major mobile network operators offering service.</w:t>
      </w:r>
    </w:p>
    <w:p w14:paraId="5826EAF7" w14:textId="77777777" w:rsidR="00AE29BC" w:rsidRPr="0030073E" w:rsidRDefault="00AE29BC" w:rsidP="00AE29BC">
      <w:pPr>
        <w:rPr>
          <w:lang w:val="en-AU"/>
        </w:rPr>
      </w:pPr>
      <w:r w:rsidRPr="00402028">
        <w:rPr>
          <w:noProof/>
          <w:lang w:val="en-AU"/>
        </w:rPr>
        <w:drawing>
          <wp:inline distT="0" distB="0" distL="0" distR="0" wp14:anchorId="7D6E37DA" wp14:editId="3DD17CF9">
            <wp:extent cx="2844000" cy="2295925"/>
            <wp:effectExtent l="0" t="0" r="0" b="9525"/>
            <wp:docPr id="106153578" name="Picture 10615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screen">
                      <a:extLst>
                        <a:ext uri="{28A0092B-C50C-407E-A947-70E740481C1C}">
                          <a14:useLocalDpi xmlns:a14="http://schemas.microsoft.com/office/drawing/2010/main"/>
                        </a:ext>
                      </a:extLst>
                    </a:blip>
                    <a:stretch>
                      <a:fillRect/>
                    </a:stretch>
                  </pic:blipFill>
                  <pic:spPr>
                    <a:xfrm>
                      <a:off x="0" y="0"/>
                      <a:ext cx="2844000" cy="2295925"/>
                    </a:xfrm>
                    <a:prstGeom prst="rect">
                      <a:avLst/>
                    </a:prstGeom>
                  </pic:spPr>
                </pic:pic>
              </a:graphicData>
            </a:graphic>
          </wp:inline>
        </w:drawing>
      </w:r>
    </w:p>
    <w:p w14:paraId="6810DBAC" w14:textId="62CEF34B" w:rsidR="00AE29BC" w:rsidRPr="0030073E" w:rsidRDefault="00AE29BC" w:rsidP="00AE29BC">
      <w:pPr>
        <w:pStyle w:val="Caption"/>
        <w:rPr>
          <w:lang w:val="en-AU"/>
        </w:rPr>
      </w:pPr>
      <w:r w:rsidRPr="0030073E">
        <w:rPr>
          <w:lang w:val="en-AU"/>
        </w:rPr>
        <w:t xml:space="preserve">Figure </w:t>
      </w:r>
      <w:r w:rsidR="00015FC4" w:rsidRPr="00402028">
        <w:rPr>
          <w:lang w:val="en-AU"/>
        </w:rPr>
        <w:fldChar w:fldCharType="begin"/>
      </w:r>
      <w:r w:rsidR="00015FC4" w:rsidRPr="0030073E">
        <w:rPr>
          <w:lang w:val="en-AU"/>
        </w:rPr>
        <w:instrText xml:space="preserve"> SEQ Figure \* ARABIC </w:instrText>
      </w:r>
      <w:r w:rsidR="00015FC4" w:rsidRPr="00402028">
        <w:rPr>
          <w:lang w:val="en-AU"/>
        </w:rPr>
        <w:fldChar w:fldCharType="separate"/>
      </w:r>
      <w:r w:rsidR="00C9632A">
        <w:rPr>
          <w:noProof/>
          <w:lang w:val="en-AU"/>
        </w:rPr>
        <w:t>191</w:t>
      </w:r>
      <w:r w:rsidR="00015FC4" w:rsidRPr="00402028">
        <w:rPr>
          <w:lang w:val="en-AU"/>
        </w:rPr>
        <w:fldChar w:fldCharType="end"/>
      </w:r>
      <w:r w:rsidR="00015FC4" w:rsidRPr="0030073E">
        <w:rPr>
          <w:lang w:val="en-AU"/>
        </w:rPr>
        <w:t xml:space="preserve"> </w:t>
      </w:r>
      <w:r w:rsidR="009A7E58">
        <w:rPr>
          <w:lang w:val="en-AU"/>
        </w:rPr>
        <w:t>Telstra mobile coverage</w:t>
      </w:r>
      <w:r w:rsidRPr="0030073E">
        <w:rPr>
          <w:lang w:val="en-AU"/>
        </w:rPr>
        <w:t xml:space="preserve"> of the Bruthen Blues and Arts Festival</w:t>
      </w:r>
    </w:p>
    <w:p w14:paraId="69C83C6F" w14:textId="77777777" w:rsidR="00AE29BC" w:rsidRPr="0030073E" w:rsidRDefault="00AE29BC" w:rsidP="00AE29BC">
      <w:pPr>
        <w:rPr>
          <w:lang w:val="en-AU"/>
        </w:rPr>
      </w:pPr>
      <w:r w:rsidRPr="00402028">
        <w:rPr>
          <w:noProof/>
          <w:lang w:val="en-AU"/>
        </w:rPr>
        <w:drawing>
          <wp:inline distT="0" distB="0" distL="0" distR="0" wp14:anchorId="25B50351" wp14:editId="3E8FEB23">
            <wp:extent cx="2844000" cy="1689149"/>
            <wp:effectExtent l="0" t="0" r="0" b="6350"/>
            <wp:docPr id="106153579" name="Picture 10615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screen">
                      <a:extLst>
                        <a:ext uri="{28A0092B-C50C-407E-A947-70E740481C1C}">
                          <a14:useLocalDpi xmlns:a14="http://schemas.microsoft.com/office/drawing/2010/main"/>
                        </a:ext>
                      </a:extLst>
                    </a:blip>
                    <a:stretch>
                      <a:fillRect/>
                    </a:stretch>
                  </pic:blipFill>
                  <pic:spPr>
                    <a:xfrm>
                      <a:off x="0" y="0"/>
                      <a:ext cx="2844000" cy="1689149"/>
                    </a:xfrm>
                    <a:prstGeom prst="rect">
                      <a:avLst/>
                    </a:prstGeom>
                  </pic:spPr>
                </pic:pic>
              </a:graphicData>
            </a:graphic>
          </wp:inline>
        </w:drawing>
      </w:r>
    </w:p>
    <w:p w14:paraId="41C35E31" w14:textId="0B27F052" w:rsidR="00AE29BC" w:rsidRPr="0030073E" w:rsidRDefault="00AE29BC" w:rsidP="00AE29BC">
      <w:pPr>
        <w:pStyle w:val="Caption"/>
        <w:rPr>
          <w:lang w:val="en-AU"/>
        </w:rPr>
      </w:pPr>
      <w:r w:rsidRPr="0030073E">
        <w:rPr>
          <w:lang w:val="en-AU"/>
        </w:rPr>
        <w:t xml:space="preserve">Figure </w:t>
      </w:r>
      <w:r w:rsidR="00015FC4" w:rsidRPr="00402028">
        <w:rPr>
          <w:lang w:val="en-AU"/>
        </w:rPr>
        <w:fldChar w:fldCharType="begin"/>
      </w:r>
      <w:r w:rsidR="00015FC4" w:rsidRPr="0030073E">
        <w:rPr>
          <w:lang w:val="en-AU"/>
        </w:rPr>
        <w:instrText xml:space="preserve"> SEQ Figure \* ARABIC </w:instrText>
      </w:r>
      <w:r w:rsidR="00015FC4" w:rsidRPr="00402028">
        <w:rPr>
          <w:lang w:val="en-AU"/>
        </w:rPr>
        <w:fldChar w:fldCharType="separate"/>
      </w:r>
      <w:r w:rsidR="00C9632A">
        <w:rPr>
          <w:noProof/>
          <w:lang w:val="en-AU"/>
        </w:rPr>
        <w:t>192</w:t>
      </w:r>
      <w:r w:rsidR="00015FC4" w:rsidRPr="00402028">
        <w:rPr>
          <w:lang w:val="en-AU"/>
        </w:rPr>
        <w:fldChar w:fldCharType="end"/>
      </w:r>
      <w:r w:rsidR="00015FC4" w:rsidRPr="0030073E">
        <w:rPr>
          <w:lang w:val="en-AU"/>
        </w:rPr>
        <w:t xml:space="preserve"> </w:t>
      </w:r>
      <w:r w:rsidR="009A7E58">
        <w:rPr>
          <w:lang w:val="en-AU"/>
        </w:rPr>
        <w:t>Optus mobile coverage</w:t>
      </w:r>
      <w:r w:rsidRPr="0030073E">
        <w:rPr>
          <w:lang w:val="en-AU"/>
        </w:rPr>
        <w:t xml:space="preserve"> of the Bruthen Blues and Arts Festival </w:t>
      </w:r>
    </w:p>
    <w:p w14:paraId="7F015EE8" w14:textId="77777777" w:rsidR="00AE29BC" w:rsidRPr="0030073E" w:rsidRDefault="00AE29BC" w:rsidP="00AE29BC">
      <w:pPr>
        <w:rPr>
          <w:lang w:val="en-AU"/>
        </w:rPr>
      </w:pPr>
      <w:r w:rsidRPr="00402028">
        <w:rPr>
          <w:noProof/>
          <w:lang w:val="en-AU"/>
        </w:rPr>
        <w:drawing>
          <wp:inline distT="0" distB="0" distL="0" distR="0" wp14:anchorId="22857818" wp14:editId="36F30F4B">
            <wp:extent cx="2844000" cy="1662794"/>
            <wp:effectExtent l="0" t="0" r="0" b="0"/>
            <wp:docPr id="106153580" name="Picture 10615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screen">
                      <a:extLst>
                        <a:ext uri="{28A0092B-C50C-407E-A947-70E740481C1C}">
                          <a14:useLocalDpi xmlns:a14="http://schemas.microsoft.com/office/drawing/2010/main"/>
                        </a:ext>
                      </a:extLst>
                    </a:blip>
                    <a:stretch>
                      <a:fillRect/>
                    </a:stretch>
                  </pic:blipFill>
                  <pic:spPr>
                    <a:xfrm>
                      <a:off x="0" y="0"/>
                      <a:ext cx="2844000" cy="1662794"/>
                    </a:xfrm>
                    <a:prstGeom prst="rect">
                      <a:avLst/>
                    </a:prstGeom>
                  </pic:spPr>
                </pic:pic>
              </a:graphicData>
            </a:graphic>
          </wp:inline>
        </w:drawing>
      </w:r>
    </w:p>
    <w:p w14:paraId="7881A35F" w14:textId="26B1C89B" w:rsidR="00AE29BC" w:rsidRPr="0030073E" w:rsidRDefault="00AE29BC" w:rsidP="00DA62DF">
      <w:pPr>
        <w:pStyle w:val="Caption"/>
        <w:rPr>
          <w:lang w:val="en-AU"/>
        </w:rPr>
      </w:pPr>
      <w:r w:rsidRPr="0030073E">
        <w:rPr>
          <w:lang w:val="en-AU"/>
        </w:rPr>
        <w:t xml:space="preserve">Figure </w:t>
      </w:r>
      <w:r w:rsidR="00015FC4" w:rsidRPr="00402028">
        <w:rPr>
          <w:lang w:val="en-AU"/>
        </w:rPr>
        <w:fldChar w:fldCharType="begin"/>
      </w:r>
      <w:r w:rsidR="00015FC4" w:rsidRPr="0030073E">
        <w:rPr>
          <w:lang w:val="en-AU"/>
        </w:rPr>
        <w:instrText xml:space="preserve"> SEQ Figure \* ARABIC </w:instrText>
      </w:r>
      <w:r w:rsidR="00015FC4" w:rsidRPr="00402028">
        <w:rPr>
          <w:lang w:val="en-AU"/>
        </w:rPr>
        <w:fldChar w:fldCharType="separate"/>
      </w:r>
      <w:r w:rsidR="00C9632A">
        <w:rPr>
          <w:noProof/>
          <w:lang w:val="en-AU"/>
        </w:rPr>
        <w:t>193</w:t>
      </w:r>
      <w:r w:rsidR="00015FC4" w:rsidRPr="00402028">
        <w:rPr>
          <w:lang w:val="en-AU"/>
        </w:rPr>
        <w:fldChar w:fldCharType="end"/>
      </w:r>
      <w:r w:rsidR="00015FC4" w:rsidRPr="0030073E">
        <w:rPr>
          <w:lang w:val="en-AU"/>
        </w:rPr>
        <w:t xml:space="preserve"> </w:t>
      </w:r>
      <w:r w:rsidR="009A7E58">
        <w:rPr>
          <w:lang w:val="en-AU"/>
        </w:rPr>
        <w:t>Vodafone mobile coverage</w:t>
      </w:r>
      <w:r w:rsidRPr="0030073E">
        <w:rPr>
          <w:lang w:val="en-AU"/>
        </w:rPr>
        <w:t xml:space="preserve"> of the Bruthen Blues and Arts Festival</w:t>
      </w:r>
    </w:p>
    <w:p w14:paraId="3D1E53A5" w14:textId="60608A67" w:rsidR="00A54144" w:rsidRPr="0030073E" w:rsidRDefault="00A54144" w:rsidP="002E6163">
      <w:pPr>
        <w:pStyle w:val="Heading2"/>
        <w:numPr>
          <w:ilvl w:val="1"/>
          <w:numId w:val="110"/>
        </w:numPr>
        <w:ind w:hanging="792"/>
        <w:rPr>
          <w:lang w:val="en-AU"/>
        </w:rPr>
      </w:pPr>
      <w:bookmarkStart w:id="2731" w:name="_Toc17454676"/>
      <w:r w:rsidRPr="0030073E">
        <w:rPr>
          <w:lang w:val="en-AU"/>
        </w:rPr>
        <w:t>U</w:t>
      </w:r>
      <w:r w:rsidR="00E97F24" w:rsidRPr="0030073E">
        <w:rPr>
          <w:lang w:val="en-AU"/>
        </w:rPr>
        <w:t>NIFY</w:t>
      </w:r>
      <w:r w:rsidRPr="0030073E">
        <w:rPr>
          <w:lang w:val="en-AU"/>
        </w:rPr>
        <w:t xml:space="preserve"> </w:t>
      </w:r>
      <w:r w:rsidR="007234ED" w:rsidRPr="0030073E">
        <w:rPr>
          <w:lang w:val="en-AU"/>
        </w:rPr>
        <w:t>Gathering</w:t>
      </w:r>
      <w:r w:rsidR="00E42649" w:rsidRPr="0030073E">
        <w:rPr>
          <w:lang w:val="en-AU"/>
        </w:rPr>
        <w:t xml:space="preserve"> Heavy</w:t>
      </w:r>
      <w:r w:rsidR="007234ED" w:rsidRPr="0030073E">
        <w:rPr>
          <w:lang w:val="en-AU"/>
        </w:rPr>
        <w:t xml:space="preserve"> </w:t>
      </w:r>
      <w:r w:rsidRPr="0030073E">
        <w:rPr>
          <w:lang w:val="en-AU"/>
        </w:rPr>
        <w:t>Music Festival</w:t>
      </w:r>
      <w:bookmarkEnd w:id="2731"/>
    </w:p>
    <w:p w14:paraId="5A1DCC4A" w14:textId="59BF37D5" w:rsidR="00A54144" w:rsidRPr="0030073E" w:rsidRDefault="00D51D4D" w:rsidP="00A54144">
      <w:pPr>
        <w:rPr>
          <w:lang w:val="en-AU"/>
        </w:rPr>
      </w:pPr>
      <w:r w:rsidRPr="0030073E">
        <w:rPr>
          <w:lang w:val="en-AU"/>
        </w:rPr>
        <w:t xml:space="preserve">The </w:t>
      </w:r>
      <w:r w:rsidR="00F13FC8" w:rsidRPr="0030073E">
        <w:rPr>
          <w:lang w:val="en-AU"/>
        </w:rPr>
        <w:t>UNIFY</w:t>
      </w:r>
      <w:r w:rsidRPr="0030073E">
        <w:rPr>
          <w:lang w:val="en-AU"/>
        </w:rPr>
        <w:t xml:space="preserve"> Gathering Heavy Music Festival </w:t>
      </w:r>
      <w:r w:rsidR="00E97F24" w:rsidRPr="0030073E">
        <w:rPr>
          <w:lang w:val="en-AU"/>
        </w:rPr>
        <w:t xml:space="preserve">is an annual music festival held </w:t>
      </w:r>
      <w:r w:rsidR="00143A6C" w:rsidRPr="0030073E">
        <w:rPr>
          <w:lang w:val="en-AU"/>
        </w:rPr>
        <w:t>in the town of</w:t>
      </w:r>
      <w:r w:rsidR="00E97F24" w:rsidRPr="0030073E">
        <w:rPr>
          <w:lang w:val="en-AU"/>
        </w:rPr>
        <w:t xml:space="preserve"> Tarwin Lower </w:t>
      </w:r>
      <w:r w:rsidR="00143A6C" w:rsidRPr="0030073E">
        <w:rPr>
          <w:lang w:val="en-AU"/>
        </w:rPr>
        <w:t>in South Gippsland.</w:t>
      </w:r>
      <w:r w:rsidR="00CF7D96" w:rsidRPr="0030073E">
        <w:rPr>
          <w:lang w:val="en-AU"/>
        </w:rPr>
        <w:t xml:space="preserve"> It features various </w:t>
      </w:r>
      <w:r w:rsidR="005E5C5B" w:rsidRPr="0030073E">
        <w:rPr>
          <w:lang w:val="en-AU"/>
        </w:rPr>
        <w:t xml:space="preserve">artists with </w:t>
      </w:r>
      <w:r w:rsidR="00CF7D96" w:rsidRPr="0030073E">
        <w:rPr>
          <w:lang w:val="en-AU"/>
        </w:rPr>
        <w:t>music from the rock, metal and punk genres.</w:t>
      </w:r>
    </w:p>
    <w:p w14:paraId="0840B49B" w14:textId="25D035FD" w:rsidR="006F7C09" w:rsidRPr="0030073E" w:rsidRDefault="00CD2A76" w:rsidP="006F7C09">
      <w:pPr>
        <w:rPr>
          <w:lang w:val="en-AU"/>
        </w:rPr>
      </w:pPr>
      <w:r w:rsidRPr="0030073E">
        <w:rPr>
          <w:lang w:val="en-AU"/>
        </w:rPr>
        <w:t xml:space="preserve">The festival draws crowds of over 7,500 </w:t>
      </w:r>
      <w:r w:rsidR="003440E3" w:rsidRPr="0030073E">
        <w:rPr>
          <w:lang w:val="en-AU"/>
        </w:rPr>
        <w:t>and is held over three days</w:t>
      </w:r>
      <w:r w:rsidR="009F5D9F" w:rsidRPr="0030073E">
        <w:rPr>
          <w:lang w:val="en-AU"/>
        </w:rPr>
        <w:t xml:space="preserve"> </w:t>
      </w:r>
      <w:r w:rsidR="005E5C5B" w:rsidRPr="0030073E">
        <w:rPr>
          <w:lang w:val="en-AU"/>
        </w:rPr>
        <w:t xml:space="preserve">in mid-January </w:t>
      </w:r>
      <w:r w:rsidR="009F5D9F" w:rsidRPr="0030073E">
        <w:rPr>
          <w:lang w:val="en-AU"/>
        </w:rPr>
        <w:t xml:space="preserve">with free camping available for festival goers. </w:t>
      </w:r>
      <w:r w:rsidR="00314A1D" w:rsidRPr="0030073E">
        <w:rPr>
          <w:lang w:val="en-AU"/>
        </w:rPr>
        <w:t xml:space="preserve">The </w:t>
      </w:r>
      <w:r w:rsidR="00F13FC8" w:rsidRPr="0030073E">
        <w:rPr>
          <w:lang w:val="en-AU"/>
        </w:rPr>
        <w:t>festival</w:t>
      </w:r>
      <w:r w:rsidR="00314A1D" w:rsidRPr="0030073E">
        <w:rPr>
          <w:lang w:val="en-AU"/>
        </w:rPr>
        <w:t xml:space="preserve"> </w:t>
      </w:r>
      <w:r w:rsidR="00AA795C" w:rsidRPr="0030073E">
        <w:rPr>
          <w:lang w:val="en-AU"/>
        </w:rPr>
        <w:t xml:space="preserve">venue </w:t>
      </w:r>
      <w:r w:rsidR="00F13FC8" w:rsidRPr="0030073E">
        <w:rPr>
          <w:lang w:val="en-AU"/>
        </w:rPr>
        <w:t>is currently Tarwin Meadows.</w:t>
      </w:r>
    </w:p>
    <w:p w14:paraId="3E963CB5" w14:textId="406C5DA2" w:rsidR="007B4ED4" w:rsidRPr="0030073E" w:rsidRDefault="007B4ED4" w:rsidP="00A54144">
      <w:pPr>
        <w:rPr>
          <w:lang w:val="en-AU"/>
        </w:rPr>
      </w:pPr>
      <w:r w:rsidRPr="00402028">
        <w:rPr>
          <w:noProof/>
          <w:lang w:val="en-AU"/>
        </w:rPr>
        <w:drawing>
          <wp:inline distT="0" distB="0" distL="0" distR="0" wp14:anchorId="176A3992" wp14:editId="7C143511">
            <wp:extent cx="2844000" cy="1933747"/>
            <wp:effectExtent l="0" t="0" r="0" b="0"/>
            <wp:docPr id="106153549" name="Picture 10615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2844000" cy="1933747"/>
                    </a:xfrm>
                    <a:prstGeom prst="rect">
                      <a:avLst/>
                    </a:prstGeom>
                    <a:noFill/>
                    <a:ln>
                      <a:noFill/>
                    </a:ln>
                  </pic:spPr>
                </pic:pic>
              </a:graphicData>
            </a:graphic>
          </wp:inline>
        </w:drawing>
      </w:r>
    </w:p>
    <w:p w14:paraId="0C845750" w14:textId="1BA9A201" w:rsidR="007B4ED4" w:rsidRPr="0030073E" w:rsidRDefault="007B4ED4"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194</w:t>
      </w:r>
      <w:r w:rsidRPr="00402028">
        <w:rPr>
          <w:lang w:val="en-AU"/>
        </w:rPr>
        <w:fldChar w:fldCharType="end"/>
      </w:r>
      <w:r w:rsidRPr="0030073E">
        <w:rPr>
          <w:lang w:val="en-AU"/>
        </w:rPr>
        <w:t xml:space="preserve"> Aerial imagery of the UNIFY Gathering Heavy Music Festival </w:t>
      </w:r>
    </w:p>
    <w:p w14:paraId="44332659" w14:textId="77777777" w:rsidR="00A54144" w:rsidRPr="0030073E" w:rsidRDefault="00A54144" w:rsidP="00A54144">
      <w:pPr>
        <w:pStyle w:val="Heading5"/>
        <w:rPr>
          <w:lang w:val="en-AU"/>
        </w:rPr>
      </w:pPr>
      <w:r w:rsidRPr="0030073E">
        <w:rPr>
          <w:lang w:val="en-AU"/>
        </w:rPr>
        <w:t>Fixed Broadband</w:t>
      </w:r>
    </w:p>
    <w:p w14:paraId="7952FAA5" w14:textId="4C0EA89A" w:rsidR="00A54144" w:rsidRPr="0030073E" w:rsidRDefault="00A54144" w:rsidP="00A54144">
      <w:pPr>
        <w:rPr>
          <w:lang w:val="en-AU"/>
        </w:rPr>
      </w:pPr>
      <w:r w:rsidRPr="0030073E">
        <w:rPr>
          <w:lang w:val="en-AU"/>
        </w:rPr>
        <w:t>Our analysis reveals the event location falls into NBN Co’s</w:t>
      </w:r>
      <w:r w:rsidR="009A7E58">
        <w:rPr>
          <w:lang w:val="en-AU"/>
        </w:rPr>
        <w:t xml:space="preserve"> satellite</w:t>
      </w:r>
      <w:r w:rsidRPr="0030073E">
        <w:rPr>
          <w:lang w:val="en-AU"/>
        </w:rPr>
        <w:t xml:space="preserve"> </w:t>
      </w:r>
      <w:r w:rsidR="00734C11" w:rsidRPr="0030073E">
        <w:rPr>
          <w:lang w:val="en-AU"/>
        </w:rPr>
        <w:t>f</w:t>
      </w:r>
      <w:r w:rsidRPr="0030073E">
        <w:rPr>
          <w:lang w:val="en-AU"/>
        </w:rPr>
        <w:t>ootprint.</w:t>
      </w:r>
    </w:p>
    <w:p w14:paraId="7F6695BB" w14:textId="0AE9F087" w:rsidR="00A54144" w:rsidRPr="0030073E" w:rsidRDefault="00CD1CE2" w:rsidP="00A54144">
      <w:pPr>
        <w:rPr>
          <w:highlight w:val="yellow"/>
          <w:lang w:val="en-AU"/>
        </w:rPr>
      </w:pPr>
      <w:r w:rsidRPr="00402028">
        <w:rPr>
          <w:noProof/>
          <w:lang w:val="en-AU"/>
        </w:rPr>
        <w:drawing>
          <wp:inline distT="0" distB="0" distL="0" distR="0" wp14:anchorId="65EC4384" wp14:editId="1E574D22">
            <wp:extent cx="2844000" cy="1762132"/>
            <wp:effectExtent l="0" t="0" r="0" b="0"/>
            <wp:docPr id="106153563" name="Picture 10615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2844000" cy="1762132"/>
                    </a:xfrm>
                    <a:prstGeom prst="rect">
                      <a:avLst/>
                    </a:prstGeom>
                    <a:noFill/>
                    <a:ln>
                      <a:noFill/>
                    </a:ln>
                  </pic:spPr>
                </pic:pic>
              </a:graphicData>
            </a:graphic>
          </wp:inline>
        </w:drawing>
      </w:r>
    </w:p>
    <w:p w14:paraId="1D8B28A3" w14:textId="29434F22"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195</w:t>
      </w:r>
      <w:r w:rsidRPr="00402028">
        <w:rPr>
          <w:lang w:val="en-AU"/>
        </w:rPr>
        <w:fldChar w:fldCharType="end"/>
      </w:r>
      <w:r w:rsidRPr="0030073E">
        <w:rPr>
          <w:lang w:val="en-AU"/>
        </w:rPr>
        <w:t xml:space="preserve"> NBN coverage of the </w:t>
      </w:r>
      <w:r w:rsidR="00F13FC8" w:rsidRPr="0030073E">
        <w:rPr>
          <w:lang w:val="en-AU"/>
        </w:rPr>
        <w:t xml:space="preserve">UNIFY Gathering Heavy Music Festival </w:t>
      </w:r>
      <w:r w:rsidRPr="0030073E">
        <w:rPr>
          <w:lang w:val="en-AU"/>
        </w:rPr>
        <w:t>(</w:t>
      </w:r>
      <w:r w:rsidR="0035637A">
        <w:rPr>
          <w:lang w:val="en-AU"/>
        </w:rPr>
        <w:t>NBN Co</w:t>
      </w:r>
      <w:r w:rsidRPr="0030073E">
        <w:rPr>
          <w:lang w:val="en-AU"/>
        </w:rPr>
        <w:t>)</w:t>
      </w:r>
    </w:p>
    <w:p w14:paraId="7EA2B8DF" w14:textId="77777777" w:rsidR="00A54144" w:rsidRPr="0030073E" w:rsidRDefault="00A54144" w:rsidP="00A54144">
      <w:pPr>
        <w:pStyle w:val="Heading5"/>
        <w:rPr>
          <w:lang w:val="en-AU"/>
        </w:rPr>
      </w:pPr>
      <w:r w:rsidRPr="0030073E">
        <w:rPr>
          <w:lang w:val="en-AU"/>
        </w:rPr>
        <w:t>Mobile Coverage</w:t>
      </w:r>
    </w:p>
    <w:p w14:paraId="439B440A" w14:textId="77777777" w:rsidR="00A54144" w:rsidRPr="0030073E" w:rsidRDefault="00A54144" w:rsidP="00A54144">
      <w:pPr>
        <w:rPr>
          <w:lang w:val="en-AU"/>
        </w:rPr>
      </w:pPr>
      <w:r w:rsidRPr="0030073E">
        <w:rPr>
          <w:lang w:val="en-AU"/>
        </w:rPr>
        <w:t>Based on public coverage maps:</w:t>
      </w:r>
    </w:p>
    <w:p w14:paraId="368E0561" w14:textId="0A27C06C" w:rsidR="00A54144" w:rsidRPr="0030073E" w:rsidRDefault="00A54144" w:rsidP="00402028">
      <w:pPr>
        <w:pStyle w:val="Bulletedlist"/>
        <w:rPr>
          <w:lang w:val="en-AU"/>
        </w:rPr>
      </w:pPr>
      <w:r w:rsidRPr="0030073E">
        <w:rPr>
          <w:lang w:val="en-AU"/>
        </w:rPr>
        <w:t>Telstra shows 4GX outdoor handheld device coverage (with a typical download speed of 2-75 Mbps) of the venue</w:t>
      </w:r>
    </w:p>
    <w:p w14:paraId="01713A9A" w14:textId="320D9D8B" w:rsidR="00A54144" w:rsidRPr="0030073E" w:rsidRDefault="00A54144" w:rsidP="00402028">
      <w:pPr>
        <w:pStyle w:val="Bulletedlist"/>
        <w:rPr>
          <w:lang w:val="en-AU"/>
        </w:rPr>
      </w:pPr>
      <w:r w:rsidRPr="0030073E">
        <w:rPr>
          <w:lang w:val="en-AU"/>
        </w:rPr>
        <w:t xml:space="preserve">Optus shows </w:t>
      </w:r>
      <w:r w:rsidR="00A374B3" w:rsidRPr="0030073E">
        <w:rPr>
          <w:lang w:val="en-AU"/>
        </w:rPr>
        <w:t xml:space="preserve">a mixture of </w:t>
      </w:r>
      <w:r w:rsidRPr="0030073E">
        <w:rPr>
          <w:lang w:val="en-AU"/>
        </w:rPr>
        <w:t xml:space="preserve">4G Plus </w:t>
      </w:r>
      <w:r w:rsidRPr="00402028">
        <w:rPr>
          <w:lang w:val="en-AU"/>
        </w:rPr>
        <w:t>outdoor</w:t>
      </w:r>
      <w:r w:rsidR="00A374B3" w:rsidRPr="0030073E">
        <w:rPr>
          <w:lang w:val="en-AU"/>
        </w:rPr>
        <w:t xml:space="preserve">, 4G Plus </w:t>
      </w:r>
      <w:r w:rsidR="00A374B3" w:rsidRPr="0030073E">
        <w:rPr>
          <w:i/>
          <w:lang w:val="en-AU"/>
        </w:rPr>
        <w:t>future</w:t>
      </w:r>
      <w:r w:rsidR="00A374B3" w:rsidRPr="0030073E">
        <w:rPr>
          <w:lang w:val="en-AU"/>
        </w:rPr>
        <w:t xml:space="preserve"> and 3G </w:t>
      </w:r>
      <w:r w:rsidR="00A374B3" w:rsidRPr="00402028">
        <w:rPr>
          <w:lang w:val="en-AU"/>
        </w:rPr>
        <w:t>outdoor</w:t>
      </w:r>
      <w:r w:rsidRPr="0030073E">
        <w:rPr>
          <w:lang w:val="en-AU"/>
        </w:rPr>
        <w:t xml:space="preserve"> coverage of the venue</w:t>
      </w:r>
    </w:p>
    <w:p w14:paraId="6FE1C9AF" w14:textId="4F619AB6" w:rsidR="00A54144" w:rsidRPr="0030073E" w:rsidRDefault="00A54144" w:rsidP="00402028">
      <w:pPr>
        <w:pStyle w:val="Bulletedlist"/>
        <w:rPr>
          <w:lang w:val="en-AU"/>
        </w:rPr>
      </w:pPr>
      <w:r w:rsidRPr="0030073E">
        <w:rPr>
          <w:lang w:val="en-AU"/>
        </w:rPr>
        <w:t xml:space="preserve">Vodafone shows </w:t>
      </w:r>
      <w:r w:rsidR="00B41622" w:rsidRPr="0030073E">
        <w:rPr>
          <w:lang w:val="en-AU"/>
        </w:rPr>
        <w:t>3</w:t>
      </w:r>
      <w:r w:rsidRPr="0030073E">
        <w:rPr>
          <w:lang w:val="en-AU"/>
        </w:rPr>
        <w:t xml:space="preserve">G </w:t>
      </w:r>
      <w:r w:rsidR="009A7E58" w:rsidRPr="009A7E58">
        <w:rPr>
          <w:lang w:val="en-AU"/>
        </w:rPr>
        <w:t>indoor</w:t>
      </w:r>
      <w:r w:rsidRPr="0030073E">
        <w:rPr>
          <w:i/>
          <w:lang w:val="en-AU"/>
        </w:rPr>
        <w:t xml:space="preserve"> </w:t>
      </w:r>
      <w:r w:rsidRPr="0030073E">
        <w:rPr>
          <w:lang w:val="en-AU"/>
        </w:rPr>
        <w:t xml:space="preserve">coverage of the venue, with </w:t>
      </w:r>
      <w:r w:rsidR="00B41622" w:rsidRPr="0030073E">
        <w:rPr>
          <w:lang w:val="en-AU"/>
        </w:rPr>
        <w:t xml:space="preserve">4G </w:t>
      </w:r>
      <w:r w:rsidR="00B41622" w:rsidRPr="00402028">
        <w:rPr>
          <w:lang w:val="en-AU"/>
        </w:rPr>
        <w:t>indoor</w:t>
      </w:r>
      <w:r w:rsidR="00B41622" w:rsidRPr="0030073E">
        <w:rPr>
          <w:lang w:val="en-AU"/>
        </w:rPr>
        <w:t xml:space="preserve"> coverage nearby</w:t>
      </w:r>
      <w:r w:rsidRPr="0030073E">
        <w:rPr>
          <w:lang w:val="en-AU"/>
        </w:rPr>
        <w:t>.</w:t>
      </w:r>
    </w:p>
    <w:p w14:paraId="5E8420F8" w14:textId="3F724A47" w:rsidR="009F3297" w:rsidRPr="0030073E" w:rsidRDefault="00A54144" w:rsidP="00A54144">
      <w:pPr>
        <w:rPr>
          <w:lang w:val="en-AU"/>
        </w:rPr>
      </w:pPr>
      <w:r w:rsidRPr="0030073E">
        <w:rPr>
          <w:lang w:val="en-AU"/>
        </w:rPr>
        <w:t xml:space="preserve">In summary, there appears to be mobile coverage </w:t>
      </w:r>
      <w:r w:rsidR="007009C2" w:rsidRPr="0030073E">
        <w:rPr>
          <w:lang w:val="en-AU"/>
        </w:rPr>
        <w:t xml:space="preserve">from one </w:t>
      </w:r>
      <w:r w:rsidR="00A605C5" w:rsidRPr="0030073E">
        <w:rPr>
          <w:lang w:val="en-AU"/>
        </w:rPr>
        <w:t xml:space="preserve">network operator </w:t>
      </w:r>
      <w:r w:rsidRPr="0030073E">
        <w:rPr>
          <w:lang w:val="en-AU"/>
        </w:rPr>
        <w:t xml:space="preserve">at the venue, with the </w:t>
      </w:r>
      <w:r w:rsidR="00A605C5" w:rsidRPr="0030073E">
        <w:rPr>
          <w:lang w:val="en-AU"/>
        </w:rPr>
        <w:t>other two</w:t>
      </w:r>
      <w:r w:rsidRPr="0030073E">
        <w:rPr>
          <w:lang w:val="en-AU"/>
        </w:rPr>
        <w:t xml:space="preserve"> mobile network operators </w:t>
      </w:r>
      <w:r w:rsidR="0049004B" w:rsidRPr="0030073E">
        <w:rPr>
          <w:lang w:val="en-AU"/>
        </w:rPr>
        <w:t>showing</w:t>
      </w:r>
      <w:r w:rsidR="00A605C5" w:rsidRPr="0030073E">
        <w:rPr>
          <w:lang w:val="en-AU"/>
        </w:rPr>
        <w:t xml:space="preserve"> patchy </w:t>
      </w:r>
      <w:r w:rsidR="00494CCF" w:rsidRPr="0030073E">
        <w:rPr>
          <w:lang w:val="en-AU"/>
        </w:rPr>
        <w:t>3G and 4G coverage of the area.</w:t>
      </w:r>
    </w:p>
    <w:p w14:paraId="497E2D2C" w14:textId="2611AE0B" w:rsidR="00A54144" w:rsidRPr="0030073E" w:rsidRDefault="00CD1CE2" w:rsidP="00A54144">
      <w:pPr>
        <w:rPr>
          <w:lang w:val="en-AU"/>
        </w:rPr>
      </w:pPr>
      <w:r w:rsidRPr="00402028">
        <w:rPr>
          <w:noProof/>
          <w:lang w:val="en-AU"/>
        </w:rPr>
        <w:drawing>
          <wp:inline distT="0" distB="0" distL="0" distR="0" wp14:anchorId="54075838" wp14:editId="7D3DF4EF">
            <wp:extent cx="2844000" cy="2295524"/>
            <wp:effectExtent l="0" t="0" r="0" b="0"/>
            <wp:docPr id="106153565" name="Picture 10615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3" cstate="screen">
                      <a:extLst>
                        <a:ext uri="{28A0092B-C50C-407E-A947-70E740481C1C}">
                          <a14:useLocalDpi xmlns:a14="http://schemas.microsoft.com/office/drawing/2010/main"/>
                        </a:ext>
                      </a:extLst>
                    </a:blip>
                    <a:srcRect/>
                    <a:stretch>
                      <a:fillRect/>
                    </a:stretch>
                  </pic:blipFill>
                  <pic:spPr bwMode="auto">
                    <a:xfrm>
                      <a:off x="0" y="0"/>
                      <a:ext cx="2844000" cy="2295524"/>
                    </a:xfrm>
                    <a:prstGeom prst="rect">
                      <a:avLst/>
                    </a:prstGeom>
                    <a:noFill/>
                    <a:ln>
                      <a:noFill/>
                    </a:ln>
                  </pic:spPr>
                </pic:pic>
              </a:graphicData>
            </a:graphic>
          </wp:inline>
        </w:drawing>
      </w:r>
    </w:p>
    <w:p w14:paraId="0897BC37" w14:textId="6B6F55D0"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196</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w:t>
      </w:r>
      <w:r w:rsidR="00F13FC8" w:rsidRPr="0030073E">
        <w:rPr>
          <w:lang w:val="en-AU"/>
        </w:rPr>
        <w:t>UNIFY Gathering Heavy Music Festival</w:t>
      </w:r>
    </w:p>
    <w:p w14:paraId="401C4B8B" w14:textId="3BEF2D9E" w:rsidR="00A54144" w:rsidRPr="0030073E" w:rsidRDefault="00CD1CE2" w:rsidP="00A54144">
      <w:pPr>
        <w:rPr>
          <w:lang w:val="en-AU"/>
        </w:rPr>
      </w:pPr>
      <w:r w:rsidRPr="00402028">
        <w:rPr>
          <w:noProof/>
          <w:lang w:val="en-AU"/>
        </w:rPr>
        <w:drawing>
          <wp:inline distT="0" distB="0" distL="0" distR="0" wp14:anchorId="1E0FAB15" wp14:editId="6D881D3A">
            <wp:extent cx="2844000" cy="1739065"/>
            <wp:effectExtent l="0" t="0" r="0" b="0"/>
            <wp:docPr id="106153564" name="Picture 10615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2844000" cy="1739065"/>
                    </a:xfrm>
                    <a:prstGeom prst="rect">
                      <a:avLst/>
                    </a:prstGeom>
                    <a:noFill/>
                    <a:ln>
                      <a:noFill/>
                    </a:ln>
                  </pic:spPr>
                </pic:pic>
              </a:graphicData>
            </a:graphic>
          </wp:inline>
        </w:drawing>
      </w:r>
    </w:p>
    <w:p w14:paraId="188AEADD" w14:textId="38E8DE8A"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197</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w:t>
      </w:r>
      <w:r w:rsidR="00F13FC8" w:rsidRPr="0030073E">
        <w:rPr>
          <w:lang w:val="en-AU"/>
        </w:rPr>
        <w:t>UNIFY Gathering Heavy Music Festival</w:t>
      </w:r>
    </w:p>
    <w:p w14:paraId="2460F22F" w14:textId="14A49D1F" w:rsidR="00A54144" w:rsidRPr="0030073E" w:rsidRDefault="00CD1CE2" w:rsidP="00A54144">
      <w:pPr>
        <w:rPr>
          <w:lang w:val="en-AU"/>
        </w:rPr>
      </w:pPr>
      <w:r w:rsidRPr="00402028">
        <w:rPr>
          <w:noProof/>
          <w:lang w:val="en-AU"/>
        </w:rPr>
        <w:drawing>
          <wp:inline distT="0" distB="0" distL="0" distR="0" wp14:anchorId="39E47CA6" wp14:editId="18ED85AB">
            <wp:extent cx="2844000" cy="1730495"/>
            <wp:effectExtent l="0" t="0" r="0" b="3175"/>
            <wp:docPr id="106153566" name="Picture 10615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2844000" cy="1730495"/>
                    </a:xfrm>
                    <a:prstGeom prst="rect">
                      <a:avLst/>
                    </a:prstGeom>
                    <a:noFill/>
                    <a:ln>
                      <a:noFill/>
                    </a:ln>
                  </pic:spPr>
                </pic:pic>
              </a:graphicData>
            </a:graphic>
          </wp:inline>
        </w:drawing>
      </w:r>
    </w:p>
    <w:p w14:paraId="3637BD02" w14:textId="46627324" w:rsidR="00A54144" w:rsidRPr="0030073E" w:rsidRDefault="00A54144" w:rsidP="00A54144">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198</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of the </w:t>
      </w:r>
      <w:r w:rsidR="00F13FC8" w:rsidRPr="0030073E">
        <w:rPr>
          <w:lang w:val="en-AU"/>
        </w:rPr>
        <w:t>UNIFY Gathering Heavy Music Festival</w:t>
      </w:r>
    </w:p>
    <w:p w14:paraId="76314AA7" w14:textId="00A98154" w:rsidR="00675D17" w:rsidRPr="0030073E" w:rsidRDefault="00675D17" w:rsidP="002E6163">
      <w:pPr>
        <w:pStyle w:val="Heading2"/>
        <w:numPr>
          <w:ilvl w:val="1"/>
          <w:numId w:val="110"/>
        </w:numPr>
        <w:ind w:hanging="792"/>
        <w:rPr>
          <w:lang w:val="en-AU"/>
        </w:rPr>
      </w:pPr>
      <w:bookmarkStart w:id="2732" w:name="_Toc17454677"/>
      <w:r w:rsidRPr="0030073E">
        <w:rPr>
          <w:lang w:val="en-AU"/>
        </w:rPr>
        <w:t>Wilderness Coast Walk</w:t>
      </w:r>
      <w:bookmarkEnd w:id="2732"/>
    </w:p>
    <w:p w14:paraId="5C09CE7E" w14:textId="5FA2654E" w:rsidR="00675D17" w:rsidRPr="0030073E" w:rsidRDefault="00675D17" w:rsidP="00675D17">
      <w:pPr>
        <w:rPr>
          <w:lang w:val="en-AU"/>
        </w:rPr>
      </w:pPr>
      <w:r w:rsidRPr="0030073E">
        <w:rPr>
          <w:lang w:val="en-AU"/>
        </w:rPr>
        <w:t>The Wilderness Coast Walk is a 100 kilometre discovery of wide open beaches, rocky headlands, river estuaries and coastal heathlands from Sydenham Inlet, Croajingolong to Wonboyn, New South Wales. Bemm River is the nearest town to the starting location of the walk with a number of accommodation options.</w:t>
      </w:r>
    </w:p>
    <w:p w14:paraId="7F43B247" w14:textId="75C862FD" w:rsidR="00675D17" w:rsidRPr="0030073E" w:rsidRDefault="00675D17" w:rsidP="00675D17">
      <w:pPr>
        <w:rPr>
          <w:lang w:val="en-AU"/>
        </w:rPr>
      </w:pPr>
      <w:r w:rsidRPr="0030073E">
        <w:rPr>
          <w:lang w:val="en-AU"/>
        </w:rPr>
        <w:t>Permits are required to be obtained prior to commencement of the walk. This requirement was introduced to minimize the impact and preserve the remote areas of the walk. A two-night limit applies to the remote campsites and requires booking in advance. Extensive bushwalking experience is highly recommended for the walk and sufficient preparation including appropriate clothing and adequate water supply is essential.</w:t>
      </w:r>
    </w:p>
    <w:p w14:paraId="631B4D52" w14:textId="238A7F65" w:rsidR="00675D17" w:rsidRPr="0030073E" w:rsidRDefault="00675D17" w:rsidP="00675D17">
      <w:pPr>
        <w:rPr>
          <w:b/>
          <w:i/>
          <w:lang w:val="en-AU"/>
        </w:rPr>
      </w:pPr>
      <w:r w:rsidRPr="0030073E">
        <w:rPr>
          <w:b/>
          <w:i/>
          <w:lang w:val="en-AU"/>
        </w:rPr>
        <w:t>Note that the entire walk from Sydenham Inlet to Wonboyn, New South Wales has been analysed in the sections below.</w:t>
      </w:r>
    </w:p>
    <w:p w14:paraId="297222A0" w14:textId="77777777" w:rsidR="00675D17" w:rsidRPr="0030073E" w:rsidRDefault="00675D17" w:rsidP="00675D17">
      <w:pPr>
        <w:keepNext/>
        <w:rPr>
          <w:lang w:val="en-AU"/>
        </w:rPr>
      </w:pPr>
      <w:r w:rsidRPr="00402028">
        <w:rPr>
          <w:noProof/>
          <w:lang w:val="en-AU"/>
        </w:rPr>
        <w:drawing>
          <wp:inline distT="0" distB="0" distL="0" distR="0" wp14:anchorId="28B990C0" wp14:editId="063C8AF8">
            <wp:extent cx="2844000" cy="1596883"/>
            <wp:effectExtent l="0" t="0" r="0" b="3810"/>
            <wp:docPr id="106153518" name="Picture 10615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screen">
                      <a:extLst>
                        <a:ext uri="{28A0092B-C50C-407E-A947-70E740481C1C}">
                          <a14:useLocalDpi xmlns:a14="http://schemas.microsoft.com/office/drawing/2010/main"/>
                        </a:ext>
                      </a:extLst>
                    </a:blip>
                    <a:stretch>
                      <a:fillRect/>
                    </a:stretch>
                  </pic:blipFill>
                  <pic:spPr>
                    <a:xfrm>
                      <a:off x="0" y="0"/>
                      <a:ext cx="2844000" cy="1596883"/>
                    </a:xfrm>
                    <a:prstGeom prst="rect">
                      <a:avLst/>
                    </a:prstGeom>
                  </pic:spPr>
                </pic:pic>
              </a:graphicData>
            </a:graphic>
          </wp:inline>
        </w:drawing>
      </w:r>
    </w:p>
    <w:p w14:paraId="1AA713D1" w14:textId="53571F5D" w:rsidR="00675D17" w:rsidRPr="0030073E" w:rsidRDefault="00675D17" w:rsidP="00675D17">
      <w:pPr>
        <w:pStyle w:val="Caption"/>
        <w:rPr>
          <w:highlight w:val="yellow"/>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199</w:t>
      </w:r>
      <w:r w:rsidRPr="00402028">
        <w:rPr>
          <w:lang w:val="en-AU"/>
        </w:rPr>
        <w:fldChar w:fldCharType="end"/>
      </w:r>
      <w:r w:rsidRPr="0030073E">
        <w:rPr>
          <w:lang w:val="en-AU"/>
        </w:rPr>
        <w:t xml:space="preserve"> </w:t>
      </w:r>
      <w:r w:rsidR="007660BA" w:rsidRPr="0030073E">
        <w:rPr>
          <w:lang w:val="en-AU"/>
        </w:rPr>
        <w:t>W</w:t>
      </w:r>
      <w:r w:rsidRPr="0030073E">
        <w:rPr>
          <w:lang w:val="en-AU"/>
        </w:rPr>
        <w:t>alkers trekking the Wilderness Coast Walk</w:t>
      </w:r>
      <w:r w:rsidRPr="0030073E">
        <w:rPr>
          <w:rStyle w:val="FootnoteReference"/>
          <w:lang w:val="en-AU"/>
        </w:rPr>
        <w:footnoteReference w:id="31"/>
      </w:r>
    </w:p>
    <w:p w14:paraId="16AFFB8A" w14:textId="77777777" w:rsidR="00675D17" w:rsidRPr="0030073E" w:rsidRDefault="00675D17" w:rsidP="00675D17">
      <w:pPr>
        <w:keepNext/>
        <w:jc w:val="center"/>
        <w:rPr>
          <w:lang w:val="en-AU"/>
        </w:rPr>
      </w:pPr>
      <w:r w:rsidRPr="00402028">
        <w:rPr>
          <w:noProof/>
          <w:lang w:val="en-AU"/>
        </w:rPr>
        <w:drawing>
          <wp:inline distT="0" distB="0" distL="0" distR="0" wp14:anchorId="0B0D1D03" wp14:editId="6E590E27">
            <wp:extent cx="2844000" cy="1830825"/>
            <wp:effectExtent l="0" t="0" r="0" b="0"/>
            <wp:docPr id="106153519" name="Picture 10615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screen">
                      <a:extLst>
                        <a:ext uri="{28A0092B-C50C-407E-A947-70E740481C1C}">
                          <a14:useLocalDpi xmlns:a14="http://schemas.microsoft.com/office/drawing/2010/main"/>
                        </a:ext>
                      </a:extLst>
                    </a:blip>
                    <a:stretch>
                      <a:fillRect/>
                    </a:stretch>
                  </pic:blipFill>
                  <pic:spPr>
                    <a:xfrm>
                      <a:off x="0" y="0"/>
                      <a:ext cx="2844000" cy="1830825"/>
                    </a:xfrm>
                    <a:prstGeom prst="rect">
                      <a:avLst/>
                    </a:prstGeom>
                  </pic:spPr>
                </pic:pic>
              </a:graphicData>
            </a:graphic>
          </wp:inline>
        </w:drawing>
      </w:r>
    </w:p>
    <w:p w14:paraId="7851A2F6" w14:textId="78BF1A5F" w:rsidR="00675D17" w:rsidRPr="0030073E" w:rsidRDefault="00675D17" w:rsidP="00675D17">
      <w:pPr>
        <w:pStyle w:val="Caption"/>
        <w:rPr>
          <w:highlight w:val="yellow"/>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200</w:t>
      </w:r>
      <w:r w:rsidRPr="00402028">
        <w:rPr>
          <w:lang w:val="en-AU"/>
        </w:rPr>
        <w:fldChar w:fldCharType="end"/>
      </w:r>
      <w:r w:rsidRPr="0030073E">
        <w:rPr>
          <w:lang w:val="en-AU"/>
        </w:rPr>
        <w:t xml:space="preserve"> Aerial </w:t>
      </w:r>
      <w:r w:rsidR="00BD4537" w:rsidRPr="0030073E">
        <w:rPr>
          <w:lang w:val="en-AU"/>
        </w:rPr>
        <w:t>image</w:t>
      </w:r>
      <w:r w:rsidR="00B84D08" w:rsidRPr="0030073E">
        <w:rPr>
          <w:lang w:val="en-AU"/>
        </w:rPr>
        <w:t>ry</w:t>
      </w:r>
      <w:r w:rsidRPr="0030073E">
        <w:rPr>
          <w:lang w:val="en-AU"/>
        </w:rPr>
        <w:t xml:space="preserve"> of the Wilderness Coast Walk</w:t>
      </w:r>
    </w:p>
    <w:p w14:paraId="6EE5C2A8" w14:textId="79F34D0C" w:rsidR="00675D17" w:rsidRPr="0030073E" w:rsidRDefault="00675D17" w:rsidP="00675D17">
      <w:pPr>
        <w:pStyle w:val="Heading5"/>
        <w:rPr>
          <w:lang w:val="en-AU"/>
        </w:rPr>
      </w:pPr>
      <w:bookmarkStart w:id="2733" w:name="_Toc519006204"/>
      <w:bookmarkStart w:id="2734" w:name="_Toc519072131"/>
      <w:r w:rsidRPr="0030073E">
        <w:rPr>
          <w:lang w:val="en-AU"/>
        </w:rPr>
        <w:t>Fixed Broadband</w:t>
      </w:r>
      <w:bookmarkEnd w:id="2733"/>
      <w:bookmarkEnd w:id="2734"/>
    </w:p>
    <w:p w14:paraId="7F699AA4" w14:textId="599BCDFC" w:rsidR="00675D17" w:rsidRPr="0030073E" w:rsidRDefault="00675D17" w:rsidP="00675D17">
      <w:pPr>
        <w:rPr>
          <w:lang w:val="en-AU"/>
        </w:rPr>
      </w:pPr>
      <w:r w:rsidRPr="0030073E">
        <w:rPr>
          <w:lang w:val="en-AU"/>
        </w:rPr>
        <w:t>Our analysis reveals the town of Bemm River falls into the NBN Co’s</w:t>
      </w:r>
      <w:r w:rsidR="009A7E58">
        <w:rPr>
          <w:lang w:val="en-AU"/>
        </w:rPr>
        <w:t xml:space="preserve"> satellite</w:t>
      </w:r>
      <w:r w:rsidRPr="0030073E">
        <w:rPr>
          <w:lang w:val="en-AU"/>
        </w:rPr>
        <w:t xml:space="preserve"> footprint.</w:t>
      </w:r>
    </w:p>
    <w:p w14:paraId="115E9046" w14:textId="183EEF5E" w:rsidR="00675D17" w:rsidRPr="0030073E" w:rsidRDefault="00675D17" w:rsidP="00675D17">
      <w:pPr>
        <w:rPr>
          <w:lang w:val="en-AU"/>
        </w:rPr>
      </w:pPr>
      <w:bookmarkStart w:id="2735" w:name="_Hlk533663761"/>
      <w:r w:rsidRPr="0030073E">
        <w:rPr>
          <w:lang w:val="en-AU"/>
        </w:rPr>
        <w:t xml:space="preserve">Refer to Significant Places for </w:t>
      </w:r>
      <w:r w:rsidR="00D52221" w:rsidRPr="0030073E">
        <w:rPr>
          <w:lang w:val="en-AU"/>
        </w:rPr>
        <w:t xml:space="preserve">fixed broadband </w:t>
      </w:r>
      <w:r w:rsidRPr="0030073E">
        <w:rPr>
          <w:lang w:val="en-AU"/>
        </w:rPr>
        <w:t>analysis o</w:t>
      </w:r>
      <w:r w:rsidR="00D52221" w:rsidRPr="0030073E">
        <w:rPr>
          <w:lang w:val="en-AU"/>
        </w:rPr>
        <w:t>f</w:t>
      </w:r>
      <w:r w:rsidRPr="0030073E">
        <w:rPr>
          <w:lang w:val="en-AU"/>
        </w:rPr>
        <w:t xml:space="preserve"> Mallacoota. </w:t>
      </w:r>
    </w:p>
    <w:p w14:paraId="73D1894B" w14:textId="77777777" w:rsidR="00675D17" w:rsidRPr="0030073E" w:rsidRDefault="00675D17" w:rsidP="00675D17">
      <w:pPr>
        <w:rPr>
          <w:lang w:val="en-AU"/>
        </w:rPr>
      </w:pPr>
      <w:r w:rsidRPr="00402028">
        <w:rPr>
          <w:noProof/>
          <w:lang w:val="en-AU"/>
        </w:rPr>
        <w:drawing>
          <wp:inline distT="0" distB="0" distL="0" distR="0" wp14:anchorId="61AF5A6E" wp14:editId="3214B227">
            <wp:extent cx="2844000" cy="1879029"/>
            <wp:effectExtent l="0" t="0" r="0" b="6985"/>
            <wp:docPr id="106153520" name="Picture 10615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screen">
                      <a:extLst>
                        <a:ext uri="{28A0092B-C50C-407E-A947-70E740481C1C}">
                          <a14:useLocalDpi xmlns:a14="http://schemas.microsoft.com/office/drawing/2010/main"/>
                        </a:ext>
                      </a:extLst>
                    </a:blip>
                    <a:stretch>
                      <a:fillRect/>
                    </a:stretch>
                  </pic:blipFill>
                  <pic:spPr>
                    <a:xfrm>
                      <a:off x="0" y="0"/>
                      <a:ext cx="2844000" cy="1879029"/>
                    </a:xfrm>
                    <a:prstGeom prst="rect">
                      <a:avLst/>
                    </a:prstGeom>
                  </pic:spPr>
                </pic:pic>
              </a:graphicData>
            </a:graphic>
          </wp:inline>
        </w:drawing>
      </w:r>
    </w:p>
    <w:p w14:paraId="488D0778" w14:textId="53440D8D" w:rsidR="00675D17" w:rsidRPr="0030073E" w:rsidRDefault="00675D17" w:rsidP="002E616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201</w:t>
      </w:r>
      <w:r w:rsidRPr="00402028">
        <w:rPr>
          <w:lang w:val="en-AU"/>
        </w:rPr>
        <w:fldChar w:fldCharType="end"/>
      </w:r>
      <w:r w:rsidRPr="0030073E">
        <w:rPr>
          <w:lang w:val="en-AU"/>
        </w:rPr>
        <w:t xml:space="preserve"> NBN Coverage of Bemm River (</w:t>
      </w:r>
      <w:r w:rsidR="0035637A">
        <w:rPr>
          <w:lang w:val="en-AU"/>
        </w:rPr>
        <w:t>NBN Co</w:t>
      </w:r>
      <w:r w:rsidRPr="0030073E">
        <w:rPr>
          <w:lang w:val="en-AU"/>
        </w:rPr>
        <w:t>)</w:t>
      </w:r>
    </w:p>
    <w:p w14:paraId="65645EEF" w14:textId="3E68FAE3" w:rsidR="00675D17" w:rsidRPr="0030073E" w:rsidRDefault="00675D17" w:rsidP="00675D17">
      <w:pPr>
        <w:pStyle w:val="Heading5"/>
        <w:rPr>
          <w:lang w:val="en-AU"/>
        </w:rPr>
      </w:pPr>
      <w:bookmarkStart w:id="2736" w:name="_Toc519006205"/>
      <w:bookmarkStart w:id="2737" w:name="_Toc519072132"/>
      <w:bookmarkEnd w:id="2735"/>
      <w:r w:rsidRPr="0030073E">
        <w:rPr>
          <w:lang w:val="en-AU"/>
        </w:rPr>
        <w:t>Mobile Coverage</w:t>
      </w:r>
      <w:bookmarkEnd w:id="2736"/>
      <w:bookmarkEnd w:id="2737"/>
    </w:p>
    <w:p w14:paraId="569AD695" w14:textId="77777777" w:rsidR="00675D17" w:rsidRPr="0030073E" w:rsidRDefault="00675D17" w:rsidP="00675D17">
      <w:pPr>
        <w:rPr>
          <w:lang w:val="en-AU"/>
        </w:rPr>
      </w:pPr>
      <w:r w:rsidRPr="0030073E">
        <w:rPr>
          <w:lang w:val="en-AU"/>
        </w:rPr>
        <w:t>Based on public coverage maps:</w:t>
      </w:r>
    </w:p>
    <w:p w14:paraId="0D26F137" w14:textId="2817E616" w:rsidR="00675D17" w:rsidRPr="0030073E" w:rsidRDefault="00675D17" w:rsidP="00675D17">
      <w:pPr>
        <w:pStyle w:val="Bulletedlist"/>
        <w:rPr>
          <w:lang w:val="en-AU"/>
        </w:rPr>
      </w:pPr>
      <w:r w:rsidRPr="0030073E">
        <w:rPr>
          <w:lang w:val="en-AU"/>
        </w:rPr>
        <w:t>Telstra shows no mobile coverage across majority of the walk including Wingan Inlet campground and boat ramp however, 4GX device outdoor handheld coverage is evident along the coastal section of Wonboyn and Bemm River.</w:t>
      </w:r>
    </w:p>
    <w:p w14:paraId="2A0091B7" w14:textId="77777777" w:rsidR="00675D17" w:rsidRPr="0030073E" w:rsidRDefault="00675D17" w:rsidP="00675D17">
      <w:pPr>
        <w:pStyle w:val="Bulletedlist"/>
        <w:rPr>
          <w:lang w:val="en-AU"/>
        </w:rPr>
      </w:pPr>
      <w:r w:rsidRPr="0030073E">
        <w:rPr>
          <w:lang w:val="en-AU"/>
        </w:rPr>
        <w:t xml:space="preserve">Optus shows 4G Plus </w:t>
      </w:r>
      <w:r w:rsidRPr="00402028">
        <w:rPr>
          <w:lang w:val="en-AU"/>
        </w:rPr>
        <w:t>outdoor</w:t>
      </w:r>
      <w:r w:rsidRPr="0030073E">
        <w:rPr>
          <w:lang w:val="en-AU"/>
        </w:rPr>
        <w:t xml:space="preserve"> coverage of Wonboyn area with limited 4G plus </w:t>
      </w:r>
      <w:r w:rsidRPr="00402028">
        <w:rPr>
          <w:lang w:val="en-AU"/>
        </w:rPr>
        <w:t>outdoor</w:t>
      </w:r>
      <w:r w:rsidRPr="0030073E">
        <w:rPr>
          <w:lang w:val="en-AU"/>
        </w:rPr>
        <w:t xml:space="preserve"> and 3G </w:t>
      </w:r>
      <w:r w:rsidRPr="00402028">
        <w:rPr>
          <w:lang w:val="en-AU"/>
        </w:rPr>
        <w:t>outdoor</w:t>
      </w:r>
      <w:r w:rsidRPr="0030073E">
        <w:rPr>
          <w:lang w:val="en-AU"/>
        </w:rPr>
        <w:t xml:space="preserve"> coverage on the remaining sections of the walk. Bemm River, Wingan Inlet campground and boat ramp are without handheld coverage.</w:t>
      </w:r>
    </w:p>
    <w:p w14:paraId="72E2DEF0" w14:textId="006EA189" w:rsidR="00675D17" w:rsidRPr="0030073E" w:rsidRDefault="00675D17" w:rsidP="00675D17">
      <w:pPr>
        <w:pStyle w:val="Bulletedlist"/>
        <w:rPr>
          <w:lang w:val="en-AU"/>
        </w:rPr>
      </w:pPr>
      <w:r w:rsidRPr="0030073E">
        <w:rPr>
          <w:lang w:val="en-AU"/>
        </w:rPr>
        <w:t xml:space="preserve">Vodafone shows limited mobile coverage of the walk however, patches of 3G </w:t>
      </w:r>
      <w:r w:rsidRPr="00402028">
        <w:rPr>
          <w:lang w:val="en-AU"/>
        </w:rPr>
        <w:t>outdoor</w:t>
      </w:r>
      <w:r w:rsidRPr="0030073E">
        <w:rPr>
          <w:lang w:val="en-AU"/>
        </w:rPr>
        <w:t xml:space="preserve"> coverage is evident with 4G </w:t>
      </w:r>
      <w:r w:rsidRPr="00402028">
        <w:rPr>
          <w:lang w:val="en-AU"/>
        </w:rPr>
        <w:t>indoor</w:t>
      </w:r>
      <w:r w:rsidRPr="0030073E">
        <w:rPr>
          <w:lang w:val="en-AU"/>
        </w:rPr>
        <w:t xml:space="preserve"> and 4G </w:t>
      </w:r>
      <w:r w:rsidRPr="00402028">
        <w:rPr>
          <w:lang w:val="en-AU"/>
        </w:rPr>
        <w:t>outdoor</w:t>
      </w:r>
      <w:r w:rsidRPr="0030073E">
        <w:rPr>
          <w:lang w:val="en-AU"/>
        </w:rPr>
        <w:t xml:space="preserve"> coverage in the Wonboyn area. Bemm River has 3G </w:t>
      </w:r>
      <w:r w:rsidRPr="00402028">
        <w:rPr>
          <w:lang w:val="en-AU"/>
        </w:rPr>
        <w:t>outdoor</w:t>
      </w:r>
      <w:r w:rsidRPr="0030073E">
        <w:rPr>
          <w:lang w:val="en-AU"/>
        </w:rPr>
        <w:t xml:space="preserve"> and 4G </w:t>
      </w:r>
      <w:r w:rsidRPr="00402028">
        <w:rPr>
          <w:lang w:val="en-AU"/>
        </w:rPr>
        <w:t>outdoor</w:t>
      </w:r>
      <w:r w:rsidRPr="0030073E">
        <w:rPr>
          <w:lang w:val="en-AU"/>
        </w:rPr>
        <w:t xml:space="preserve"> coverage. Wingan Inlet campground and boat ramp are without coverage.</w:t>
      </w:r>
    </w:p>
    <w:p w14:paraId="048F85A4" w14:textId="77777777" w:rsidR="00675D17" w:rsidRPr="0030073E" w:rsidRDefault="00675D17" w:rsidP="00675D17">
      <w:pPr>
        <w:pStyle w:val="Bulletedlist"/>
        <w:numPr>
          <w:ilvl w:val="0"/>
          <w:numId w:val="0"/>
        </w:numPr>
        <w:ind w:left="360" w:hanging="360"/>
        <w:rPr>
          <w:lang w:val="en-AU"/>
        </w:rPr>
      </w:pPr>
    </w:p>
    <w:p w14:paraId="1106A026" w14:textId="77777777" w:rsidR="00675D17" w:rsidRPr="0030073E" w:rsidRDefault="00675D17" w:rsidP="00675D17">
      <w:pPr>
        <w:pStyle w:val="Bulletedlist"/>
        <w:numPr>
          <w:ilvl w:val="0"/>
          <w:numId w:val="0"/>
        </w:numPr>
        <w:rPr>
          <w:b/>
          <w:i/>
          <w:lang w:val="en-AU"/>
        </w:rPr>
      </w:pPr>
      <w:r w:rsidRPr="0030073E">
        <w:rPr>
          <w:b/>
          <w:i/>
          <w:lang w:val="en-AU"/>
        </w:rPr>
        <w:t>Refer to Significant Places for mobile coverage analysis of Mallacoota.</w:t>
      </w:r>
    </w:p>
    <w:p w14:paraId="463A94CA" w14:textId="77777777" w:rsidR="00675D17" w:rsidRPr="0030073E" w:rsidRDefault="00675D17" w:rsidP="00675D17">
      <w:pPr>
        <w:pStyle w:val="Bulletedlist"/>
        <w:numPr>
          <w:ilvl w:val="0"/>
          <w:numId w:val="0"/>
        </w:numPr>
        <w:rPr>
          <w:b/>
          <w:i/>
          <w:lang w:val="en-AU"/>
        </w:rPr>
      </w:pPr>
    </w:p>
    <w:p w14:paraId="506AF20F" w14:textId="2919B9AD" w:rsidR="00675D17" w:rsidRPr="0030073E" w:rsidRDefault="00675D17" w:rsidP="00675D17">
      <w:pPr>
        <w:pStyle w:val="Bulletedlist"/>
        <w:numPr>
          <w:ilvl w:val="0"/>
          <w:numId w:val="0"/>
        </w:numPr>
        <w:rPr>
          <w:lang w:val="en-AU"/>
        </w:rPr>
      </w:pPr>
      <w:r w:rsidRPr="0030073E">
        <w:rPr>
          <w:lang w:val="en-AU"/>
        </w:rPr>
        <w:t xml:space="preserve">In summary, there appears to be poor coverage of the walk from the three mobile </w:t>
      </w:r>
      <w:r w:rsidR="00A75463" w:rsidRPr="0030073E">
        <w:rPr>
          <w:lang w:val="en-AU"/>
        </w:rPr>
        <w:t xml:space="preserve">network </w:t>
      </w:r>
      <w:r w:rsidRPr="0030073E">
        <w:rPr>
          <w:lang w:val="en-AU"/>
        </w:rPr>
        <w:t>operators. Walkers are encouraged to carry a personal EPIRB as recommended by Parks Victoria.</w:t>
      </w:r>
    </w:p>
    <w:p w14:paraId="31D4F9C6" w14:textId="77777777" w:rsidR="00675D17" w:rsidRPr="0030073E" w:rsidRDefault="00675D17" w:rsidP="00675D17">
      <w:pPr>
        <w:keepNext/>
        <w:rPr>
          <w:lang w:val="en-AU"/>
        </w:rPr>
      </w:pPr>
      <w:r w:rsidRPr="00402028">
        <w:rPr>
          <w:noProof/>
          <w:lang w:val="en-AU"/>
        </w:rPr>
        <w:drawing>
          <wp:inline distT="0" distB="0" distL="0" distR="0" wp14:anchorId="22C6D924" wp14:editId="1FCDC050">
            <wp:extent cx="2844000" cy="2302149"/>
            <wp:effectExtent l="0" t="0" r="0" b="3175"/>
            <wp:docPr id="106153521" name="Picture 10615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screen">
                      <a:extLst>
                        <a:ext uri="{28A0092B-C50C-407E-A947-70E740481C1C}">
                          <a14:useLocalDpi xmlns:a14="http://schemas.microsoft.com/office/drawing/2010/main"/>
                        </a:ext>
                      </a:extLst>
                    </a:blip>
                    <a:stretch>
                      <a:fillRect/>
                    </a:stretch>
                  </pic:blipFill>
                  <pic:spPr>
                    <a:xfrm>
                      <a:off x="0" y="0"/>
                      <a:ext cx="2844000" cy="2302149"/>
                    </a:xfrm>
                    <a:prstGeom prst="rect">
                      <a:avLst/>
                    </a:prstGeom>
                  </pic:spPr>
                </pic:pic>
              </a:graphicData>
            </a:graphic>
          </wp:inline>
        </w:drawing>
      </w:r>
    </w:p>
    <w:p w14:paraId="527EEFFA" w14:textId="3DDEA951" w:rsidR="00675D17" w:rsidRPr="0030073E" w:rsidRDefault="00675D17" w:rsidP="00675D1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202</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Wilderness Coast Walk</w:t>
      </w:r>
    </w:p>
    <w:p w14:paraId="6AC93BDC" w14:textId="77777777" w:rsidR="00675D17" w:rsidRPr="0030073E" w:rsidRDefault="00675D17" w:rsidP="00675D17">
      <w:pPr>
        <w:keepNext/>
        <w:rPr>
          <w:lang w:val="en-AU"/>
        </w:rPr>
      </w:pPr>
      <w:r w:rsidRPr="00402028">
        <w:rPr>
          <w:noProof/>
          <w:lang w:val="en-AU"/>
        </w:rPr>
        <w:drawing>
          <wp:inline distT="0" distB="0" distL="0" distR="0" wp14:anchorId="246EE8B1" wp14:editId="40060775">
            <wp:extent cx="2844000" cy="1737363"/>
            <wp:effectExtent l="0" t="0" r="0" b="0"/>
            <wp:docPr id="106153522" name="Picture 10615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screen">
                      <a:extLst>
                        <a:ext uri="{28A0092B-C50C-407E-A947-70E740481C1C}">
                          <a14:useLocalDpi xmlns:a14="http://schemas.microsoft.com/office/drawing/2010/main"/>
                        </a:ext>
                      </a:extLst>
                    </a:blip>
                    <a:stretch>
                      <a:fillRect/>
                    </a:stretch>
                  </pic:blipFill>
                  <pic:spPr>
                    <a:xfrm>
                      <a:off x="0" y="0"/>
                      <a:ext cx="2844000" cy="1737363"/>
                    </a:xfrm>
                    <a:prstGeom prst="rect">
                      <a:avLst/>
                    </a:prstGeom>
                  </pic:spPr>
                </pic:pic>
              </a:graphicData>
            </a:graphic>
          </wp:inline>
        </w:drawing>
      </w:r>
    </w:p>
    <w:p w14:paraId="450A524B" w14:textId="1A2268E2" w:rsidR="00675D17" w:rsidRPr="0030073E" w:rsidRDefault="00675D17" w:rsidP="00675D17">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203</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Wilderness Coast Walk</w:t>
      </w:r>
    </w:p>
    <w:p w14:paraId="3803EC53" w14:textId="23412E58" w:rsidR="00675D17" w:rsidRPr="0030073E" w:rsidRDefault="00BF43BB" w:rsidP="00675D17">
      <w:pPr>
        <w:keepNext/>
        <w:rPr>
          <w:lang w:val="en-AU"/>
        </w:rPr>
      </w:pPr>
      <w:r w:rsidRPr="00402028">
        <w:rPr>
          <w:noProof/>
          <w:lang w:val="en-AU"/>
        </w:rPr>
        <w:drawing>
          <wp:inline distT="0" distB="0" distL="0" distR="0" wp14:anchorId="64641759" wp14:editId="1345307E">
            <wp:extent cx="2844000" cy="1671778"/>
            <wp:effectExtent l="0" t="0" r="0" b="5080"/>
            <wp:docPr id="106153538" name="Picture 10615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screen">
                      <a:extLst>
                        <a:ext uri="{28A0092B-C50C-407E-A947-70E740481C1C}">
                          <a14:useLocalDpi xmlns:a14="http://schemas.microsoft.com/office/drawing/2010/main"/>
                        </a:ext>
                      </a:extLst>
                    </a:blip>
                    <a:stretch>
                      <a:fillRect/>
                    </a:stretch>
                  </pic:blipFill>
                  <pic:spPr>
                    <a:xfrm>
                      <a:off x="0" y="0"/>
                      <a:ext cx="2844000" cy="1671778"/>
                    </a:xfrm>
                    <a:prstGeom prst="rect">
                      <a:avLst/>
                    </a:prstGeom>
                  </pic:spPr>
                </pic:pic>
              </a:graphicData>
            </a:graphic>
          </wp:inline>
        </w:drawing>
      </w:r>
    </w:p>
    <w:p w14:paraId="72D1D04F" w14:textId="25A126FF" w:rsidR="00675D17" w:rsidRPr="0030073E" w:rsidRDefault="00675D17" w:rsidP="002E6163">
      <w:pPr>
        <w:pStyle w:val="Caption"/>
        <w:rPr>
          <w:lang w:val="en-AU"/>
        </w:rPr>
      </w:pPr>
      <w:r w:rsidRPr="0030073E">
        <w:rPr>
          <w:i w:val="0"/>
          <w:iCs w:val="0"/>
          <w:lang w:val="en-AU"/>
        </w:rPr>
        <w:t xml:space="preserve">Figure </w:t>
      </w:r>
      <w:r w:rsidRPr="00402028">
        <w:rPr>
          <w:i w:val="0"/>
          <w:iCs w:val="0"/>
          <w:lang w:val="en-AU"/>
        </w:rPr>
        <w:fldChar w:fldCharType="begin"/>
      </w:r>
      <w:r w:rsidRPr="0030073E">
        <w:rPr>
          <w:i w:val="0"/>
          <w:iCs w:val="0"/>
          <w:lang w:val="en-AU"/>
        </w:rPr>
        <w:instrText xml:space="preserve"> SEQ Figure \* ARABIC </w:instrText>
      </w:r>
      <w:r w:rsidRPr="00402028">
        <w:rPr>
          <w:i w:val="0"/>
          <w:iCs w:val="0"/>
          <w:lang w:val="en-AU"/>
        </w:rPr>
        <w:fldChar w:fldCharType="separate"/>
      </w:r>
      <w:r w:rsidR="00C9632A">
        <w:rPr>
          <w:i w:val="0"/>
          <w:iCs w:val="0"/>
          <w:noProof/>
          <w:lang w:val="en-AU"/>
        </w:rPr>
        <w:t>204</w:t>
      </w:r>
      <w:r w:rsidRPr="00402028">
        <w:rPr>
          <w:i w:val="0"/>
          <w:iCs w:val="0"/>
          <w:lang w:val="en-AU"/>
        </w:rPr>
        <w:fldChar w:fldCharType="end"/>
      </w:r>
      <w:r w:rsidRPr="0030073E">
        <w:rPr>
          <w:i w:val="0"/>
          <w:iCs w:val="0"/>
          <w:lang w:val="en-AU"/>
        </w:rPr>
        <w:t xml:space="preserve"> </w:t>
      </w:r>
      <w:r w:rsidR="009A7E58">
        <w:rPr>
          <w:i w:val="0"/>
          <w:iCs w:val="0"/>
          <w:lang w:val="en-AU"/>
        </w:rPr>
        <w:t>Vodafone mobile coverage</w:t>
      </w:r>
      <w:r w:rsidRPr="0030073E">
        <w:rPr>
          <w:i w:val="0"/>
          <w:iCs w:val="0"/>
          <w:lang w:val="en-AU"/>
        </w:rPr>
        <w:t xml:space="preserve"> of the Wilderness Coas</w:t>
      </w:r>
      <w:r w:rsidR="00B933BC" w:rsidRPr="0030073E">
        <w:rPr>
          <w:i w:val="0"/>
          <w:iCs w:val="0"/>
          <w:lang w:val="en-AU"/>
        </w:rPr>
        <w:t>t</w:t>
      </w:r>
      <w:r w:rsidRPr="0030073E">
        <w:rPr>
          <w:i w:val="0"/>
          <w:iCs w:val="0"/>
          <w:lang w:val="en-AU"/>
        </w:rPr>
        <w:t xml:space="preserve"> Walk</w:t>
      </w:r>
    </w:p>
    <w:p w14:paraId="01F09EA5" w14:textId="77777777" w:rsidR="00B45B79" w:rsidRPr="0030073E" w:rsidRDefault="00B45B79" w:rsidP="002E6163">
      <w:pPr>
        <w:pStyle w:val="Heading2"/>
        <w:numPr>
          <w:ilvl w:val="1"/>
          <w:numId w:val="110"/>
        </w:numPr>
        <w:ind w:hanging="792"/>
        <w:rPr>
          <w:lang w:val="en-AU"/>
        </w:rPr>
      </w:pPr>
      <w:bookmarkStart w:id="2738" w:name="_Toc17454678"/>
      <w:r w:rsidRPr="0030073E">
        <w:rPr>
          <w:lang w:val="en-AU"/>
        </w:rPr>
        <w:t>East Gippsland Rail Trail</w:t>
      </w:r>
      <w:bookmarkEnd w:id="2738"/>
    </w:p>
    <w:p w14:paraId="0702D5F8" w14:textId="2F37BB65" w:rsidR="00B45B79" w:rsidRPr="0030073E" w:rsidRDefault="00B45B79" w:rsidP="00B45B79">
      <w:pPr>
        <w:pStyle w:val="Bulletedlist"/>
        <w:numPr>
          <w:ilvl w:val="0"/>
          <w:numId w:val="0"/>
        </w:numPr>
        <w:rPr>
          <w:lang w:val="en-AU"/>
        </w:rPr>
      </w:pPr>
      <w:r w:rsidRPr="0030073E">
        <w:rPr>
          <w:lang w:val="en-AU"/>
        </w:rPr>
        <w:t>The East Gippsland Rail Trail follows the route of the former Orbost railway line, commencing in Bairnsdale travelling through the towns Nicholson, Bruthen, Nowa Nowa and concluding in Orbost.</w:t>
      </w:r>
    </w:p>
    <w:p w14:paraId="12D73D27" w14:textId="77777777" w:rsidR="00B45B79" w:rsidRPr="0030073E" w:rsidRDefault="00B45B79" w:rsidP="00B45B79">
      <w:pPr>
        <w:pStyle w:val="Bulletedlist"/>
        <w:numPr>
          <w:ilvl w:val="0"/>
          <w:numId w:val="0"/>
        </w:numPr>
        <w:rPr>
          <w:lang w:val="en-AU"/>
        </w:rPr>
      </w:pPr>
    </w:p>
    <w:p w14:paraId="6651B229" w14:textId="081CD522" w:rsidR="00B45B79" w:rsidRPr="0030073E" w:rsidRDefault="00B45B79" w:rsidP="00B45B79">
      <w:pPr>
        <w:pStyle w:val="Bulletedlist"/>
        <w:numPr>
          <w:ilvl w:val="0"/>
          <w:numId w:val="0"/>
        </w:numPr>
        <w:rPr>
          <w:lang w:val="en-AU"/>
        </w:rPr>
      </w:pPr>
      <w:r w:rsidRPr="0030073E">
        <w:rPr>
          <w:lang w:val="en-AU"/>
        </w:rPr>
        <w:t>The trail is 96 kilometres in length and provides an opportunity to explore the farmland, forests, rivers and flood plains throughout East Gippsland. Cycling, walking and horseriding are the popular modes of transport on the trail however, motorised vehicles are prohibited. There is the option to detour to Lakes Entrance from the Colquhuon Forest by connecting to the Gippsland Lakes Discovery Trail, suitable only for mountain bikes.</w:t>
      </w:r>
    </w:p>
    <w:p w14:paraId="672CB7E8" w14:textId="5C175887" w:rsidR="00B45B79" w:rsidRPr="0030073E" w:rsidRDefault="00B45B79" w:rsidP="00B45B79">
      <w:pPr>
        <w:keepNext/>
        <w:rPr>
          <w:lang w:val="en-AU"/>
        </w:rPr>
      </w:pPr>
      <w:r w:rsidRPr="00402028">
        <w:rPr>
          <w:noProof/>
          <w:lang w:val="en-AU"/>
        </w:rPr>
        <w:drawing>
          <wp:inline distT="0" distB="0" distL="0" distR="0" wp14:anchorId="43A708D7" wp14:editId="65F1BEBB">
            <wp:extent cx="2844000" cy="1349180"/>
            <wp:effectExtent l="0" t="0" r="0" b="3810"/>
            <wp:docPr id="106153528" name="Picture 10615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screen">
                      <a:extLst>
                        <a:ext uri="{28A0092B-C50C-407E-A947-70E740481C1C}">
                          <a14:useLocalDpi xmlns:a14="http://schemas.microsoft.com/office/drawing/2010/main"/>
                        </a:ext>
                      </a:extLst>
                    </a:blip>
                    <a:stretch>
                      <a:fillRect/>
                    </a:stretch>
                  </pic:blipFill>
                  <pic:spPr>
                    <a:xfrm>
                      <a:off x="0" y="0"/>
                      <a:ext cx="2844000" cy="1349180"/>
                    </a:xfrm>
                    <a:prstGeom prst="rect">
                      <a:avLst/>
                    </a:prstGeom>
                  </pic:spPr>
                </pic:pic>
              </a:graphicData>
            </a:graphic>
          </wp:inline>
        </w:drawing>
      </w:r>
    </w:p>
    <w:p w14:paraId="39981BBE" w14:textId="2A7A5176" w:rsidR="00B45B79" w:rsidRPr="0030073E" w:rsidRDefault="00B45B79" w:rsidP="00B45B79">
      <w:pPr>
        <w:pStyle w:val="Caption"/>
        <w:rPr>
          <w:highlight w:val="yellow"/>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205</w:t>
      </w:r>
      <w:r w:rsidRPr="00402028">
        <w:rPr>
          <w:lang w:val="en-AU"/>
        </w:rPr>
        <w:fldChar w:fldCharType="end"/>
      </w:r>
      <w:r w:rsidRPr="0030073E">
        <w:rPr>
          <w:lang w:val="en-AU"/>
        </w:rPr>
        <w:t xml:space="preserve"> Map of the East Gippsland Rail Trail</w:t>
      </w:r>
      <w:r w:rsidRPr="0030073E">
        <w:rPr>
          <w:rStyle w:val="FootnoteReference"/>
          <w:lang w:val="en-AU"/>
        </w:rPr>
        <w:footnoteReference w:id="32"/>
      </w:r>
      <w:r w:rsidRPr="0030073E">
        <w:rPr>
          <w:lang w:val="en-AU"/>
        </w:rPr>
        <w:t xml:space="preserve"> </w:t>
      </w:r>
    </w:p>
    <w:p w14:paraId="1B6D2769" w14:textId="77777777" w:rsidR="00B45B79" w:rsidRPr="0030073E" w:rsidRDefault="00B45B79" w:rsidP="00B45B79">
      <w:pPr>
        <w:keepNext/>
        <w:jc w:val="center"/>
        <w:rPr>
          <w:lang w:val="en-AU"/>
        </w:rPr>
      </w:pPr>
      <w:r w:rsidRPr="00402028">
        <w:rPr>
          <w:noProof/>
          <w:lang w:val="en-AU"/>
        </w:rPr>
        <w:drawing>
          <wp:inline distT="0" distB="0" distL="0" distR="0" wp14:anchorId="13E1168B" wp14:editId="29D7EB5B">
            <wp:extent cx="2844000" cy="1885297"/>
            <wp:effectExtent l="0" t="0" r="0" b="1270"/>
            <wp:docPr id="106153529" name="Picture 10615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screen">
                      <a:extLst>
                        <a:ext uri="{28A0092B-C50C-407E-A947-70E740481C1C}">
                          <a14:useLocalDpi xmlns:a14="http://schemas.microsoft.com/office/drawing/2010/main"/>
                        </a:ext>
                      </a:extLst>
                    </a:blip>
                    <a:stretch>
                      <a:fillRect/>
                    </a:stretch>
                  </pic:blipFill>
                  <pic:spPr>
                    <a:xfrm>
                      <a:off x="0" y="0"/>
                      <a:ext cx="2844000" cy="1885297"/>
                    </a:xfrm>
                    <a:prstGeom prst="rect">
                      <a:avLst/>
                    </a:prstGeom>
                  </pic:spPr>
                </pic:pic>
              </a:graphicData>
            </a:graphic>
          </wp:inline>
        </w:drawing>
      </w:r>
    </w:p>
    <w:p w14:paraId="458DA363" w14:textId="6068404D" w:rsidR="00B45B79" w:rsidRPr="0030073E" w:rsidRDefault="00B45B79" w:rsidP="00B45B79">
      <w:pPr>
        <w:pStyle w:val="Caption"/>
        <w:rPr>
          <w:highlight w:val="yellow"/>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206</w:t>
      </w:r>
      <w:r w:rsidRPr="00402028">
        <w:rPr>
          <w:lang w:val="en-AU"/>
        </w:rPr>
        <w:fldChar w:fldCharType="end"/>
      </w:r>
      <w:r w:rsidRPr="0030073E">
        <w:rPr>
          <w:lang w:val="en-AU"/>
        </w:rPr>
        <w:t xml:space="preserve"> </w:t>
      </w:r>
      <w:r w:rsidR="008F4FBE" w:rsidRPr="0030073E">
        <w:rPr>
          <w:lang w:val="en-AU"/>
        </w:rPr>
        <w:t>T</w:t>
      </w:r>
      <w:r w:rsidRPr="0030073E">
        <w:rPr>
          <w:lang w:val="en-AU"/>
        </w:rPr>
        <w:t>he East Gippsland Rail Trail</w:t>
      </w:r>
      <w:r w:rsidRPr="0030073E">
        <w:rPr>
          <w:rStyle w:val="FootnoteReference"/>
          <w:lang w:val="en-AU"/>
        </w:rPr>
        <w:footnoteReference w:id="33"/>
      </w:r>
    </w:p>
    <w:p w14:paraId="65C1E84D" w14:textId="77777777" w:rsidR="00B45B79" w:rsidRPr="0030073E" w:rsidRDefault="00B45B79" w:rsidP="00B45B79">
      <w:pPr>
        <w:pStyle w:val="Heading5"/>
        <w:rPr>
          <w:lang w:val="en-AU"/>
        </w:rPr>
      </w:pPr>
      <w:r w:rsidRPr="0030073E">
        <w:rPr>
          <w:lang w:val="en-AU"/>
        </w:rPr>
        <w:t>Fixed Broadband</w:t>
      </w:r>
    </w:p>
    <w:p w14:paraId="5AF9BBEC" w14:textId="7E81711F" w:rsidR="00B45B79" w:rsidRPr="0030073E" w:rsidRDefault="00B45B79" w:rsidP="00B45B79">
      <w:pPr>
        <w:rPr>
          <w:lang w:val="en-AU"/>
        </w:rPr>
      </w:pPr>
      <w:r w:rsidRPr="0030073E">
        <w:rPr>
          <w:lang w:val="en-AU"/>
        </w:rPr>
        <w:t>Refer to Significant Places for fixed broadband analyses of towns Bairnsdale and Orbost.</w:t>
      </w:r>
      <w:r w:rsidR="00E70A0B" w:rsidRPr="0030073E">
        <w:rPr>
          <w:lang w:val="en-AU"/>
        </w:rPr>
        <w:t xml:space="preserve"> </w:t>
      </w:r>
    </w:p>
    <w:p w14:paraId="39AB206E" w14:textId="77777777" w:rsidR="00B45B79" w:rsidRPr="0030073E" w:rsidRDefault="00B45B79" w:rsidP="00B45B79">
      <w:pPr>
        <w:pStyle w:val="Heading5"/>
        <w:rPr>
          <w:lang w:val="en-AU"/>
        </w:rPr>
      </w:pPr>
      <w:r w:rsidRPr="0030073E">
        <w:rPr>
          <w:lang w:val="en-AU"/>
        </w:rPr>
        <w:t>Mobile Coverage</w:t>
      </w:r>
    </w:p>
    <w:p w14:paraId="7507F1AD" w14:textId="77777777" w:rsidR="00B45B79" w:rsidRPr="0030073E" w:rsidRDefault="00B45B79" w:rsidP="00B45B79">
      <w:pPr>
        <w:rPr>
          <w:lang w:val="en-AU"/>
        </w:rPr>
      </w:pPr>
      <w:r w:rsidRPr="0030073E">
        <w:rPr>
          <w:lang w:val="en-AU"/>
        </w:rPr>
        <w:t>Based on public coverage maps:</w:t>
      </w:r>
    </w:p>
    <w:p w14:paraId="4CCF7242" w14:textId="25F1C616" w:rsidR="00B45B79" w:rsidRPr="0030073E" w:rsidRDefault="00B45B79" w:rsidP="00B45B79">
      <w:pPr>
        <w:pStyle w:val="Bulletedlist"/>
        <w:rPr>
          <w:lang w:val="en-AU"/>
        </w:rPr>
      </w:pPr>
      <w:r w:rsidRPr="0030073E">
        <w:rPr>
          <w:lang w:val="en-AU"/>
        </w:rPr>
        <w:t>Telstra shows 4GX device outdoor handheld coverage across majority of the trail with patches of 3G device coverage</w:t>
      </w:r>
    </w:p>
    <w:p w14:paraId="4D5F23EB" w14:textId="4748F7A8" w:rsidR="00B45B79" w:rsidRPr="0030073E" w:rsidRDefault="00B45B79" w:rsidP="00B45B79">
      <w:pPr>
        <w:pStyle w:val="Bulletedlist"/>
        <w:rPr>
          <w:lang w:val="en-AU"/>
        </w:rPr>
      </w:pPr>
      <w:r w:rsidRPr="0030073E">
        <w:rPr>
          <w:lang w:val="en-AU"/>
        </w:rPr>
        <w:t xml:space="preserve">Optus shows 4G Plus </w:t>
      </w:r>
      <w:r w:rsidRPr="00402028">
        <w:rPr>
          <w:lang w:val="en-AU"/>
        </w:rPr>
        <w:t>outdoor</w:t>
      </w:r>
      <w:r w:rsidRPr="0030073E">
        <w:rPr>
          <w:lang w:val="en-AU"/>
        </w:rPr>
        <w:t xml:space="preserve">, 3G </w:t>
      </w:r>
      <w:r w:rsidRPr="00402028">
        <w:rPr>
          <w:lang w:val="en-AU"/>
        </w:rPr>
        <w:t>outdoor</w:t>
      </w:r>
      <w:r w:rsidRPr="0030073E">
        <w:rPr>
          <w:lang w:val="en-AU"/>
        </w:rPr>
        <w:t xml:space="preserve"> and 4G Plus (scheduled for the future) coverage on the trail</w:t>
      </w:r>
    </w:p>
    <w:p w14:paraId="55F1D552" w14:textId="77777777" w:rsidR="00B45B79" w:rsidRPr="0030073E" w:rsidRDefault="00B45B79" w:rsidP="00B45B79">
      <w:pPr>
        <w:pStyle w:val="Bulletedlist"/>
        <w:rPr>
          <w:lang w:val="en-AU"/>
        </w:rPr>
      </w:pPr>
      <w:r w:rsidRPr="0030073E">
        <w:rPr>
          <w:lang w:val="en-AU"/>
        </w:rPr>
        <w:t xml:space="preserve">Vodafone shows 4G </w:t>
      </w:r>
      <w:r w:rsidRPr="00402028">
        <w:rPr>
          <w:lang w:val="en-AU"/>
        </w:rPr>
        <w:t>indoor</w:t>
      </w:r>
      <w:r w:rsidRPr="0030073E">
        <w:rPr>
          <w:lang w:val="en-AU"/>
        </w:rPr>
        <w:t xml:space="preserve">, 4G </w:t>
      </w:r>
      <w:r w:rsidRPr="00402028">
        <w:rPr>
          <w:lang w:val="en-AU"/>
        </w:rPr>
        <w:t>outdoor</w:t>
      </w:r>
      <w:r w:rsidRPr="0030073E">
        <w:rPr>
          <w:i/>
          <w:lang w:val="en-AU"/>
        </w:rPr>
        <w:t xml:space="preserve"> </w:t>
      </w:r>
      <w:r w:rsidRPr="0030073E">
        <w:rPr>
          <w:lang w:val="en-AU"/>
        </w:rPr>
        <w:t xml:space="preserve">and 3G </w:t>
      </w:r>
      <w:r w:rsidRPr="00402028">
        <w:rPr>
          <w:lang w:val="en-AU"/>
        </w:rPr>
        <w:t>outdoor</w:t>
      </w:r>
      <w:r w:rsidRPr="0030073E">
        <w:rPr>
          <w:lang w:val="en-AU"/>
        </w:rPr>
        <w:t xml:space="preserve"> coverage. Blackspots are evident in the Bruthen area.</w:t>
      </w:r>
    </w:p>
    <w:p w14:paraId="21E70024" w14:textId="6F208283" w:rsidR="00B45B79" w:rsidRPr="0030073E" w:rsidRDefault="00B45B79" w:rsidP="002E6163">
      <w:pPr>
        <w:rPr>
          <w:lang w:val="en-AU"/>
        </w:rPr>
      </w:pPr>
      <w:r w:rsidRPr="0030073E">
        <w:rPr>
          <w:lang w:val="en-AU"/>
        </w:rPr>
        <w:t xml:space="preserve">In summary, there appears to be </w:t>
      </w:r>
      <w:r w:rsidR="001B3DAB" w:rsidRPr="0030073E">
        <w:rPr>
          <w:lang w:val="en-AU"/>
        </w:rPr>
        <w:t xml:space="preserve">no </w:t>
      </w:r>
      <w:r w:rsidRPr="0030073E">
        <w:rPr>
          <w:lang w:val="en-AU"/>
        </w:rPr>
        <w:t xml:space="preserve">mobile coverage </w:t>
      </w:r>
      <w:r w:rsidR="001B3DAB" w:rsidRPr="0030073E">
        <w:rPr>
          <w:lang w:val="en-AU"/>
        </w:rPr>
        <w:t>issues</w:t>
      </w:r>
      <w:r w:rsidRPr="0030073E">
        <w:rPr>
          <w:lang w:val="en-AU"/>
        </w:rPr>
        <w:t xml:space="preserve"> o</w:t>
      </w:r>
      <w:r w:rsidR="001B3DAB" w:rsidRPr="0030073E">
        <w:rPr>
          <w:lang w:val="en-AU"/>
        </w:rPr>
        <w:t>n</w:t>
      </w:r>
      <w:r w:rsidRPr="0030073E">
        <w:rPr>
          <w:lang w:val="en-AU"/>
        </w:rPr>
        <w:t xml:space="preserve"> the trail, with the three major mobile network operators all offering service.</w:t>
      </w:r>
    </w:p>
    <w:p w14:paraId="35FD2824" w14:textId="77777777" w:rsidR="00B45B79" w:rsidRPr="0030073E" w:rsidRDefault="00B45B79" w:rsidP="00B45B79">
      <w:pPr>
        <w:keepNext/>
        <w:rPr>
          <w:highlight w:val="yellow"/>
          <w:lang w:val="en-AU"/>
        </w:rPr>
      </w:pPr>
      <w:r w:rsidRPr="00402028">
        <w:rPr>
          <w:noProof/>
          <w:lang w:val="en-AU"/>
        </w:rPr>
        <w:drawing>
          <wp:inline distT="0" distB="0" distL="0" distR="0" wp14:anchorId="25569CA1" wp14:editId="3ED494D3">
            <wp:extent cx="2844000" cy="2305590"/>
            <wp:effectExtent l="0" t="0" r="0" b="0"/>
            <wp:docPr id="106153530" name="Picture 10615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screen">
                      <a:extLst>
                        <a:ext uri="{28A0092B-C50C-407E-A947-70E740481C1C}">
                          <a14:useLocalDpi xmlns:a14="http://schemas.microsoft.com/office/drawing/2010/main"/>
                        </a:ext>
                      </a:extLst>
                    </a:blip>
                    <a:stretch>
                      <a:fillRect/>
                    </a:stretch>
                  </pic:blipFill>
                  <pic:spPr>
                    <a:xfrm>
                      <a:off x="0" y="0"/>
                      <a:ext cx="2844000" cy="2305590"/>
                    </a:xfrm>
                    <a:prstGeom prst="rect">
                      <a:avLst/>
                    </a:prstGeom>
                  </pic:spPr>
                </pic:pic>
              </a:graphicData>
            </a:graphic>
          </wp:inline>
        </w:drawing>
      </w:r>
    </w:p>
    <w:p w14:paraId="4BF9B65C" w14:textId="62C92353"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207</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of the East Gippsland Rail Trail</w:t>
      </w:r>
    </w:p>
    <w:p w14:paraId="45D5B3A0" w14:textId="77777777" w:rsidR="00B45B79" w:rsidRPr="0030073E" w:rsidRDefault="00B45B79" w:rsidP="00B45B79">
      <w:pPr>
        <w:keepNext/>
        <w:rPr>
          <w:highlight w:val="yellow"/>
          <w:lang w:val="en-AU"/>
        </w:rPr>
      </w:pPr>
      <w:r w:rsidRPr="00402028">
        <w:rPr>
          <w:noProof/>
          <w:lang w:val="en-AU"/>
        </w:rPr>
        <w:drawing>
          <wp:inline distT="0" distB="0" distL="0" distR="0" wp14:anchorId="16C5E4BF" wp14:editId="408CE6E3">
            <wp:extent cx="2844000" cy="1797569"/>
            <wp:effectExtent l="0" t="0" r="0" b="0"/>
            <wp:docPr id="106153531" name="Picture 10615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screen">
                      <a:extLst>
                        <a:ext uri="{28A0092B-C50C-407E-A947-70E740481C1C}">
                          <a14:useLocalDpi xmlns:a14="http://schemas.microsoft.com/office/drawing/2010/main"/>
                        </a:ext>
                      </a:extLst>
                    </a:blip>
                    <a:stretch>
                      <a:fillRect/>
                    </a:stretch>
                  </pic:blipFill>
                  <pic:spPr>
                    <a:xfrm>
                      <a:off x="0" y="0"/>
                      <a:ext cx="2844000" cy="1797569"/>
                    </a:xfrm>
                    <a:prstGeom prst="rect">
                      <a:avLst/>
                    </a:prstGeom>
                  </pic:spPr>
                </pic:pic>
              </a:graphicData>
            </a:graphic>
          </wp:inline>
        </w:drawing>
      </w:r>
    </w:p>
    <w:p w14:paraId="3258D08D" w14:textId="67B656B3" w:rsidR="00B45B79" w:rsidRPr="0030073E" w:rsidRDefault="00B45B79" w:rsidP="00B45B79">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208</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of the East Gippsland Rail Trail</w:t>
      </w:r>
    </w:p>
    <w:p w14:paraId="001FEE3E" w14:textId="5838FEB6" w:rsidR="00B45B79" w:rsidRPr="0030073E" w:rsidRDefault="00A070EF">
      <w:pPr>
        <w:pStyle w:val="Caption"/>
        <w:rPr>
          <w:lang w:val="en-AU"/>
        </w:rPr>
        <w:sectPr w:rsidR="00B45B79" w:rsidRPr="0030073E" w:rsidSect="005D7D7E">
          <w:type w:val="continuous"/>
          <w:pgSz w:w="11907" w:h="16840" w:code="9"/>
          <w:pgMar w:top="1701" w:right="1275" w:bottom="1134" w:left="1276" w:header="567" w:footer="567" w:gutter="0"/>
          <w:cols w:num="2" w:space="284"/>
          <w:docGrid w:linePitch="360"/>
        </w:sectPr>
      </w:pPr>
      <w:r w:rsidRPr="00402028">
        <w:rPr>
          <w:noProof/>
          <w:lang w:val="en-AU"/>
        </w:rPr>
        <w:drawing>
          <wp:inline distT="0" distB="0" distL="0" distR="0" wp14:anchorId="6982E48C" wp14:editId="794C4009">
            <wp:extent cx="2844000" cy="1662794"/>
            <wp:effectExtent l="0" t="0" r="0" b="0"/>
            <wp:docPr id="106153539" name="Picture 10615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screen">
                      <a:extLst>
                        <a:ext uri="{28A0092B-C50C-407E-A947-70E740481C1C}">
                          <a14:useLocalDpi xmlns:a14="http://schemas.microsoft.com/office/drawing/2010/main"/>
                        </a:ext>
                      </a:extLst>
                    </a:blip>
                    <a:stretch>
                      <a:fillRect/>
                    </a:stretch>
                  </pic:blipFill>
                  <pic:spPr>
                    <a:xfrm>
                      <a:off x="0" y="0"/>
                      <a:ext cx="2844000" cy="1662794"/>
                    </a:xfrm>
                    <a:prstGeom prst="rect">
                      <a:avLst/>
                    </a:prstGeom>
                  </pic:spPr>
                </pic:pic>
              </a:graphicData>
            </a:graphic>
          </wp:inline>
        </w:drawing>
      </w:r>
      <w:r w:rsidR="00B45B79" w:rsidRPr="0030073E">
        <w:rPr>
          <w:lang w:val="en-AU"/>
        </w:rPr>
        <w:t xml:space="preserve">Figure </w:t>
      </w:r>
      <w:bookmarkStart w:id="2739" w:name="_Hlk267837"/>
      <w:r w:rsidR="00B45B79" w:rsidRPr="00402028">
        <w:rPr>
          <w:lang w:val="en-AU"/>
        </w:rPr>
        <w:fldChar w:fldCharType="begin"/>
      </w:r>
      <w:r w:rsidR="00B45B79" w:rsidRPr="0030073E">
        <w:rPr>
          <w:lang w:val="en-AU"/>
        </w:rPr>
        <w:instrText xml:space="preserve"> SEQ Figure \* ARABIC </w:instrText>
      </w:r>
      <w:r w:rsidR="00B45B79" w:rsidRPr="00402028">
        <w:rPr>
          <w:lang w:val="en-AU"/>
        </w:rPr>
        <w:fldChar w:fldCharType="separate"/>
      </w:r>
      <w:r w:rsidR="00C9632A">
        <w:rPr>
          <w:noProof/>
          <w:lang w:val="en-AU"/>
        </w:rPr>
        <w:t>209</w:t>
      </w:r>
      <w:r w:rsidR="00B45B79" w:rsidRPr="00402028">
        <w:rPr>
          <w:lang w:val="en-AU"/>
        </w:rPr>
        <w:fldChar w:fldCharType="end"/>
      </w:r>
      <w:bookmarkEnd w:id="2739"/>
      <w:r w:rsidR="00B45B79" w:rsidRPr="0030073E">
        <w:rPr>
          <w:lang w:val="en-AU"/>
        </w:rPr>
        <w:t xml:space="preserve"> </w:t>
      </w:r>
      <w:r w:rsidR="009A7E58">
        <w:rPr>
          <w:lang w:val="en-AU"/>
        </w:rPr>
        <w:t>Vodafone mobile coverage</w:t>
      </w:r>
      <w:r w:rsidR="00B45B79" w:rsidRPr="0030073E">
        <w:rPr>
          <w:lang w:val="en-AU"/>
        </w:rPr>
        <w:t xml:space="preserve"> of the East Gippsland Rail Trail</w:t>
      </w:r>
    </w:p>
    <w:bookmarkEnd w:id="2697"/>
    <w:p w14:paraId="6403830F" w14:textId="6BC18950" w:rsidR="00B45B79" w:rsidRPr="0030073E" w:rsidRDefault="00B45B79" w:rsidP="00B45B79">
      <w:pPr>
        <w:rPr>
          <w:lang w:val="en-AU"/>
        </w:rPr>
      </w:pPr>
    </w:p>
    <w:p w14:paraId="0BAFCD44" w14:textId="31B83B64" w:rsidR="007C584E" w:rsidRPr="0030073E" w:rsidRDefault="007C584E" w:rsidP="007C584E">
      <w:pPr>
        <w:jc w:val="center"/>
        <w:rPr>
          <w:lang w:val="en-AU"/>
        </w:rPr>
        <w:sectPr w:rsidR="007C584E" w:rsidRPr="0030073E" w:rsidSect="00346021">
          <w:type w:val="continuous"/>
          <w:pgSz w:w="11907" w:h="16840" w:code="9"/>
          <w:pgMar w:top="1701" w:right="851" w:bottom="1134" w:left="851" w:header="567" w:footer="567" w:gutter="0"/>
          <w:cols w:num="2" w:space="284"/>
          <w:docGrid w:linePitch="360"/>
        </w:sectPr>
      </w:pPr>
    </w:p>
    <w:p w14:paraId="439F5AD5" w14:textId="4EE657A4" w:rsidR="00EE623E" w:rsidRPr="0030073E" w:rsidRDefault="008E12F1" w:rsidP="00EE623E">
      <w:pPr>
        <w:rPr>
          <w:lang w:val="en-AU"/>
        </w:rPr>
      </w:pPr>
      <w:r w:rsidRPr="00402028">
        <w:rPr>
          <w:noProof/>
          <w:lang w:val="en-AU"/>
        </w:rPr>
        <w:drawing>
          <wp:inline distT="0" distB="0" distL="0" distR="0" wp14:anchorId="0030DAC4" wp14:editId="1C5C970D">
            <wp:extent cx="3956050" cy="7620"/>
            <wp:effectExtent l="8080375" t="31750" r="8080375" b="36830"/>
            <wp:docPr id="106153597" name="Horizontal Line 35"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35"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4D8471C9" w14:textId="03CB386F" w:rsidR="00EE623E" w:rsidRPr="0030073E" w:rsidRDefault="00A45AC5" w:rsidP="007C584E">
      <w:pPr>
        <w:jc w:val="center"/>
        <w:rPr>
          <w:lang w:val="en-AU"/>
        </w:rPr>
      </w:pPr>
      <w:r>
        <w:rPr>
          <w:noProof/>
        </w:rPr>
        <w:drawing>
          <wp:anchor distT="0" distB="0" distL="114300" distR="114300" simplePos="0" relativeHeight="251717637" behindDoc="1" locked="0" layoutInCell="1" allowOverlap="1" wp14:anchorId="1E419FE3" wp14:editId="2640AA48">
            <wp:simplePos x="0" y="0"/>
            <wp:positionH relativeFrom="page">
              <wp:align>right</wp:align>
            </wp:positionH>
            <wp:positionV relativeFrom="page">
              <wp:align>bottom</wp:align>
            </wp:positionV>
            <wp:extent cx="1886585" cy="1886585"/>
            <wp:effectExtent l="0" t="0" r="0" b="0"/>
            <wp:wrapNone/>
            <wp:docPr id="106153619" name="Picture 10615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2625130" w14:textId="789366D0" w:rsidR="008E618F" w:rsidRPr="0030073E" w:rsidRDefault="008E618F" w:rsidP="007C584E">
      <w:pPr>
        <w:jc w:val="center"/>
        <w:rPr>
          <w:lang w:val="en-AU"/>
        </w:rPr>
        <w:sectPr w:rsidR="008E618F" w:rsidRPr="0030073E" w:rsidSect="00346021">
          <w:type w:val="continuous"/>
          <w:pgSz w:w="11907" w:h="16840" w:code="9"/>
          <w:pgMar w:top="1701" w:right="851" w:bottom="1134" w:left="851" w:header="567" w:footer="567" w:gutter="0"/>
          <w:cols w:space="708"/>
          <w:docGrid w:linePitch="360"/>
        </w:sectPr>
      </w:pPr>
    </w:p>
    <w:p w14:paraId="0B58DB97" w14:textId="25FA5B60" w:rsidR="00730C37" w:rsidRPr="0030073E" w:rsidRDefault="00C01136" w:rsidP="002E6163">
      <w:pPr>
        <w:pStyle w:val="Heading1"/>
        <w:numPr>
          <w:ilvl w:val="0"/>
          <w:numId w:val="110"/>
        </w:numPr>
        <w:ind w:hanging="720"/>
        <w:rPr>
          <w:lang w:val="en-AU"/>
        </w:rPr>
      </w:pPr>
      <w:bookmarkStart w:id="2740" w:name="_Ref516657734"/>
      <w:bookmarkStart w:id="2741" w:name="_Toc519072140"/>
      <w:bookmarkStart w:id="2742" w:name="_Toc521314345"/>
      <w:bookmarkStart w:id="2743" w:name="_Toc522195249"/>
      <w:bookmarkStart w:id="2744" w:name="_Toc526240941"/>
      <w:bookmarkStart w:id="2745" w:name="_Toc17454679"/>
      <w:r w:rsidRPr="00E5697C">
        <w:rPr>
          <w:rFonts w:ascii="Calibri" w:hAnsi="Calibri"/>
          <w:noProof/>
          <w:sz w:val="52"/>
          <w:szCs w:val="52"/>
        </w:rPr>
        <w:drawing>
          <wp:anchor distT="0" distB="0" distL="114300" distR="114300" simplePos="0" relativeHeight="251719685" behindDoc="1" locked="0" layoutInCell="1" allowOverlap="1" wp14:anchorId="154C1668" wp14:editId="10902BDF">
            <wp:simplePos x="0" y="0"/>
            <wp:positionH relativeFrom="page">
              <wp:align>right</wp:align>
            </wp:positionH>
            <wp:positionV relativeFrom="page">
              <wp:align>top</wp:align>
            </wp:positionV>
            <wp:extent cx="2188845" cy="2188845"/>
            <wp:effectExtent l="0" t="0" r="1905" b="1905"/>
            <wp:wrapNone/>
            <wp:docPr id="106153620" name="Picture 10615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30C37" w:rsidRPr="0030073E">
        <w:rPr>
          <w:lang w:val="en-AU"/>
        </w:rPr>
        <w:t xml:space="preserve">Transport </w:t>
      </w:r>
      <w:bookmarkEnd w:id="2740"/>
      <w:bookmarkEnd w:id="2741"/>
      <w:bookmarkEnd w:id="2742"/>
      <w:bookmarkEnd w:id="2743"/>
      <w:bookmarkEnd w:id="2744"/>
      <w:r w:rsidR="00BC0100">
        <w:rPr>
          <w:lang w:val="en-AU"/>
        </w:rPr>
        <w:t>Corridors</w:t>
      </w:r>
      <w:bookmarkEnd w:id="2745"/>
    </w:p>
    <w:p w14:paraId="6AECE50D" w14:textId="77777777" w:rsidR="00730C37" w:rsidRPr="0030073E" w:rsidRDefault="00730C37" w:rsidP="00730C37">
      <w:pPr>
        <w:rPr>
          <w:lang w:val="en-AU"/>
        </w:rPr>
      </w:pPr>
    </w:p>
    <w:p w14:paraId="1D1C2294" w14:textId="77777777" w:rsidR="00730C37" w:rsidRPr="0030073E" w:rsidRDefault="00730C37" w:rsidP="00730C37">
      <w:pPr>
        <w:pStyle w:val="Heading2"/>
        <w:rPr>
          <w:lang w:val="en-AU"/>
        </w:rPr>
        <w:sectPr w:rsidR="00730C37" w:rsidRPr="0030073E" w:rsidSect="00C01136">
          <w:headerReference w:type="even" r:id="rId247"/>
          <w:headerReference w:type="first" r:id="rId248"/>
          <w:pgSz w:w="11907" w:h="16840" w:code="9"/>
          <w:pgMar w:top="1701" w:right="1275" w:bottom="1134" w:left="1276" w:header="567" w:footer="567" w:gutter="0"/>
          <w:cols w:space="708"/>
          <w:docGrid w:linePitch="360"/>
        </w:sectPr>
      </w:pPr>
    </w:p>
    <w:p w14:paraId="61E2C734" w14:textId="3829DBEA" w:rsidR="0071018C" w:rsidRPr="0030073E" w:rsidRDefault="0071018C" w:rsidP="002E6163">
      <w:pPr>
        <w:pStyle w:val="Heading2"/>
        <w:numPr>
          <w:ilvl w:val="1"/>
          <w:numId w:val="110"/>
        </w:numPr>
        <w:ind w:hanging="780"/>
        <w:rPr>
          <w:lang w:val="en-AU"/>
        </w:rPr>
      </w:pPr>
      <w:bookmarkStart w:id="2746" w:name="_Toc519072141"/>
      <w:bookmarkStart w:id="2747" w:name="_Toc521314346"/>
      <w:bookmarkStart w:id="2748" w:name="_Toc522195250"/>
      <w:bookmarkStart w:id="2749" w:name="_Toc17454680"/>
      <w:r w:rsidRPr="0030073E">
        <w:rPr>
          <w:lang w:val="en-AU"/>
        </w:rPr>
        <w:t>Introduction</w:t>
      </w:r>
      <w:bookmarkEnd w:id="2746"/>
      <w:bookmarkEnd w:id="2747"/>
      <w:bookmarkEnd w:id="2748"/>
      <w:bookmarkEnd w:id="2749"/>
    </w:p>
    <w:p w14:paraId="54010E13" w14:textId="77777777" w:rsidR="0071018C" w:rsidRPr="0030073E" w:rsidRDefault="0071018C" w:rsidP="0071018C">
      <w:pPr>
        <w:rPr>
          <w:lang w:val="en-AU"/>
        </w:rPr>
      </w:pPr>
      <w:r w:rsidRPr="0030073E">
        <w:rPr>
          <w:lang w:val="en-AU"/>
        </w:rPr>
        <w:t>For the purposes of transport, only cellular network coverage is considered in this report. Fixed broadband is, by its nature, inapplicable to mobile users. IoT applications utilising LP-WAN technologies may emerge in the future, but are not “on the radar” at this stage.</w:t>
      </w:r>
    </w:p>
    <w:p w14:paraId="4785D63A" w14:textId="77777777" w:rsidR="0071018C" w:rsidRPr="0030073E" w:rsidRDefault="0071018C" w:rsidP="0071018C">
      <w:pPr>
        <w:rPr>
          <w:lang w:val="en-AU"/>
        </w:rPr>
      </w:pPr>
      <w:r w:rsidRPr="0030073E">
        <w:rPr>
          <w:lang w:val="en-AU"/>
        </w:rPr>
        <w:t>In terms of meeting the needs of mobile users, this report considers both road and rail. In the case of rail services, mobile reception depends not only on the availability of coverage along the route, but also on the design of carriages (which can block signals) and the provision of any internal repeaters (to boost internal reception). Since the carriages serving a route can vary from day to day, this report can only consider the level of mobile coverage along the route.</w:t>
      </w:r>
    </w:p>
    <w:p w14:paraId="74785B6A" w14:textId="77777777" w:rsidR="0071018C" w:rsidRPr="0030073E" w:rsidRDefault="0071018C" w:rsidP="0071018C">
      <w:pPr>
        <w:rPr>
          <w:lang w:val="en-AU"/>
        </w:rPr>
      </w:pPr>
      <w:r w:rsidRPr="0030073E">
        <w:rPr>
          <w:lang w:val="en-AU"/>
        </w:rPr>
        <w:t>In the case of road transport, the main indicator of demand is the road classification (designated M/A, B or C-grade roads)</w:t>
      </w:r>
      <w:r w:rsidRPr="0030073E">
        <w:rPr>
          <w:rStyle w:val="FootnoteReference"/>
          <w:lang w:val="en-AU"/>
        </w:rPr>
        <w:footnoteReference w:id="34"/>
      </w:r>
      <w:r w:rsidRPr="0030073E">
        <w:rPr>
          <w:lang w:val="en-AU"/>
        </w:rPr>
        <w:t>. It is recognised that there may be other local roads that carry high traffic volumes or that have a poor accident history and where there is poor coverage. Local knowledge is the most effective means of identifying such locations.</w:t>
      </w:r>
    </w:p>
    <w:p w14:paraId="1B82B486" w14:textId="55D5B30B" w:rsidR="0071018C" w:rsidRPr="0030073E" w:rsidRDefault="0071018C" w:rsidP="0071018C">
      <w:pPr>
        <w:rPr>
          <w:lang w:val="en-AU"/>
        </w:rPr>
      </w:pPr>
      <w:r w:rsidRPr="0030073E">
        <w:rPr>
          <w:lang w:val="en-AU"/>
        </w:rPr>
        <w:t xml:space="preserve">Discussions with the MNOs are underway to explore incorporation of the public coverage information into SLIM. If and when such information becomes available, it will become more practical to identify and characterise transport </w:t>
      </w:r>
      <w:r w:rsidR="001101B4">
        <w:rPr>
          <w:lang w:val="en-AU"/>
        </w:rPr>
        <w:t xml:space="preserve">mobile </w:t>
      </w:r>
      <w:r w:rsidRPr="0030073E">
        <w:rPr>
          <w:lang w:val="en-AU"/>
        </w:rPr>
        <w:t>blackspots more easily and efficiently.</w:t>
      </w:r>
    </w:p>
    <w:p w14:paraId="00542A70" w14:textId="5AA4BAB2" w:rsidR="0071018C" w:rsidRPr="0030073E" w:rsidRDefault="0071018C" w:rsidP="0071018C">
      <w:pPr>
        <w:rPr>
          <w:lang w:val="en-AU"/>
        </w:rPr>
      </w:pPr>
      <w:r w:rsidRPr="0030073E">
        <w:rPr>
          <w:lang w:val="en-AU"/>
        </w:rPr>
        <w:t xml:space="preserve">Fieldwork commencing at the time of preparation of this report may also yield more accurate insights into significant transport </w:t>
      </w:r>
      <w:r w:rsidR="001101B4">
        <w:rPr>
          <w:lang w:val="en-AU"/>
        </w:rPr>
        <w:t xml:space="preserve">mobile </w:t>
      </w:r>
      <w:r w:rsidRPr="0030073E">
        <w:rPr>
          <w:lang w:val="en-AU"/>
        </w:rPr>
        <w:t>blackspots.</w:t>
      </w:r>
    </w:p>
    <w:p w14:paraId="37ECAF2E" w14:textId="77777777" w:rsidR="0071018C" w:rsidRPr="0030073E" w:rsidRDefault="0071018C" w:rsidP="0071018C">
      <w:pPr>
        <w:rPr>
          <w:lang w:val="en-AU"/>
        </w:rPr>
      </w:pPr>
    </w:p>
    <w:p w14:paraId="0E093CCD" w14:textId="77777777" w:rsidR="0071018C" w:rsidRPr="0030073E" w:rsidRDefault="0071018C" w:rsidP="0071018C">
      <w:pPr>
        <w:rPr>
          <w:lang w:val="en-AU"/>
        </w:rPr>
        <w:sectPr w:rsidR="0071018C" w:rsidRPr="0030073E" w:rsidSect="00C01136">
          <w:type w:val="continuous"/>
          <w:pgSz w:w="11907" w:h="16840" w:code="9"/>
          <w:pgMar w:top="1701" w:right="1275" w:bottom="1134" w:left="1276" w:header="567" w:footer="567" w:gutter="0"/>
          <w:cols w:num="2" w:space="284"/>
          <w:docGrid w:linePitch="360"/>
        </w:sectPr>
      </w:pPr>
    </w:p>
    <w:p w14:paraId="136E321B" w14:textId="77777777" w:rsidR="0071018C" w:rsidRPr="0030073E" w:rsidRDefault="0071018C" w:rsidP="00C01136">
      <w:pPr>
        <w:keepNext/>
        <w:ind w:left="142"/>
        <w:jc w:val="center"/>
        <w:rPr>
          <w:lang w:val="en-AU"/>
        </w:rPr>
      </w:pPr>
      <w:r w:rsidRPr="00402028">
        <w:rPr>
          <w:noProof/>
          <w:lang w:val="en-AU"/>
        </w:rPr>
        <w:drawing>
          <wp:inline distT="0" distB="0" distL="0" distR="0" wp14:anchorId="6B1934D5" wp14:editId="7BD1149B">
            <wp:extent cx="4785756" cy="33393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gional Highways.pdf"/>
                    <pic:cNvPicPr/>
                  </pic:nvPicPr>
                  <pic:blipFill>
                    <a:blip r:embed="rId249" cstate="screen">
                      <a:extLst>
                        <a:ext uri="{28A0092B-C50C-407E-A947-70E740481C1C}">
                          <a14:useLocalDpi xmlns:a14="http://schemas.microsoft.com/office/drawing/2010/main"/>
                        </a:ext>
                      </a:extLst>
                    </a:blip>
                    <a:stretch>
                      <a:fillRect/>
                    </a:stretch>
                  </pic:blipFill>
                  <pic:spPr>
                    <a:xfrm>
                      <a:off x="0" y="0"/>
                      <a:ext cx="4824289" cy="3366283"/>
                    </a:xfrm>
                    <a:prstGeom prst="rect">
                      <a:avLst/>
                    </a:prstGeom>
                  </pic:spPr>
                </pic:pic>
              </a:graphicData>
            </a:graphic>
          </wp:inline>
        </w:drawing>
      </w:r>
    </w:p>
    <w:p w14:paraId="0585010A" w14:textId="40A181C6"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210</w:t>
      </w:r>
      <w:r w:rsidRPr="00402028">
        <w:rPr>
          <w:lang w:val="en-AU"/>
        </w:rPr>
        <w:fldChar w:fldCharType="end"/>
      </w:r>
      <w:r w:rsidRPr="0030073E">
        <w:rPr>
          <w:lang w:val="en-AU"/>
        </w:rPr>
        <w:t xml:space="preserve"> Gippsland region declared roads and rail routes</w:t>
      </w:r>
    </w:p>
    <w:p w14:paraId="5312BB88" w14:textId="77777777" w:rsidR="0071018C" w:rsidRPr="0030073E" w:rsidRDefault="0071018C" w:rsidP="0071018C">
      <w:pPr>
        <w:rPr>
          <w:lang w:val="en-AU"/>
        </w:rPr>
        <w:sectPr w:rsidR="0071018C" w:rsidRPr="0030073E" w:rsidSect="00C01136">
          <w:type w:val="continuous"/>
          <w:pgSz w:w="11907" w:h="16840" w:code="9"/>
          <w:pgMar w:top="1701" w:right="1275" w:bottom="1134" w:left="1276" w:header="567" w:footer="567" w:gutter="0"/>
          <w:cols w:space="284"/>
          <w:docGrid w:linePitch="360"/>
        </w:sectPr>
      </w:pPr>
    </w:p>
    <w:p w14:paraId="10B1224E" w14:textId="77777777" w:rsidR="0071018C" w:rsidRPr="0030073E" w:rsidRDefault="0071018C" w:rsidP="002E6163">
      <w:pPr>
        <w:pStyle w:val="Heading2"/>
        <w:numPr>
          <w:ilvl w:val="1"/>
          <w:numId w:val="110"/>
        </w:numPr>
        <w:ind w:hanging="780"/>
        <w:rPr>
          <w:lang w:val="en-AU"/>
        </w:rPr>
      </w:pPr>
      <w:bookmarkStart w:id="2750" w:name="_Toc17454681"/>
      <w:bookmarkStart w:id="2751" w:name="_Toc519072142"/>
      <w:bookmarkStart w:id="2752" w:name="_Toc521314347"/>
      <w:bookmarkStart w:id="2753" w:name="_Toc522195251"/>
      <w:r w:rsidRPr="0030073E">
        <w:rPr>
          <w:lang w:val="en-AU"/>
        </w:rPr>
        <w:t>Freeways/Motorways</w:t>
      </w:r>
      <w:bookmarkEnd w:id="2750"/>
    </w:p>
    <w:p w14:paraId="767DD244" w14:textId="77777777" w:rsidR="0071018C" w:rsidRPr="0030073E" w:rsidRDefault="0071018C" w:rsidP="0071018C">
      <w:pPr>
        <w:rPr>
          <w:lang w:val="en-AU"/>
        </w:rPr>
      </w:pPr>
      <w:r w:rsidRPr="0030073E">
        <w:rPr>
          <w:lang w:val="en-AU"/>
        </w:rPr>
        <w:t>Practical experience of call dropouts and coverage blackspots when driving some of the roads suggests that the carrier coverage maps tend to overstate the quality of coverage, however cars fitted with external antennae will receive more consistent coverage.</w:t>
      </w:r>
    </w:p>
    <w:p w14:paraId="53F862ED" w14:textId="77777777" w:rsidR="0071018C" w:rsidRPr="0030073E" w:rsidRDefault="0071018C" w:rsidP="0071018C">
      <w:pPr>
        <w:rPr>
          <w:lang w:val="en-AU"/>
        </w:rPr>
      </w:pPr>
      <w:r w:rsidRPr="0030073E">
        <w:rPr>
          <w:lang w:val="en-AU"/>
        </w:rPr>
        <w:t>There is one motorway in the region with a visual scan of public carrier maps shown below.</w:t>
      </w:r>
    </w:p>
    <w:p w14:paraId="69B226DF" w14:textId="77777777" w:rsidR="0071018C" w:rsidRPr="0030073E" w:rsidRDefault="0071018C" w:rsidP="002E6163">
      <w:pPr>
        <w:pStyle w:val="Heading2"/>
        <w:numPr>
          <w:ilvl w:val="1"/>
          <w:numId w:val="110"/>
        </w:numPr>
        <w:ind w:hanging="780"/>
        <w:rPr>
          <w:lang w:val="en-AU"/>
        </w:rPr>
      </w:pPr>
      <w:bookmarkStart w:id="2754" w:name="_Toc17454682"/>
      <w:r w:rsidRPr="0030073E">
        <w:rPr>
          <w:lang w:val="en-AU"/>
        </w:rPr>
        <w:t>A/B Grade Roads</w:t>
      </w:r>
      <w:bookmarkEnd w:id="2751"/>
      <w:bookmarkEnd w:id="2752"/>
      <w:bookmarkEnd w:id="2753"/>
      <w:bookmarkEnd w:id="2754"/>
    </w:p>
    <w:p w14:paraId="728A3ADC" w14:textId="77777777" w:rsidR="0071018C" w:rsidRPr="0030073E" w:rsidRDefault="0071018C" w:rsidP="0071018C">
      <w:pPr>
        <w:rPr>
          <w:lang w:val="en-AU"/>
        </w:rPr>
      </w:pPr>
      <w:r w:rsidRPr="0030073E">
        <w:rPr>
          <w:lang w:val="en-AU"/>
        </w:rPr>
        <w:t>There are a number of A and B roads in the region. Those listed in the table below are the most significant ones that have been reviewed by a visual scan of public carrier maps.</w:t>
      </w:r>
    </w:p>
    <w:tbl>
      <w:tblPr>
        <w:tblStyle w:val="TableGrid"/>
        <w:tblW w:w="4534" w:type="dxa"/>
        <w:tblLayout w:type="fixed"/>
        <w:tblLook w:val="04A0" w:firstRow="1" w:lastRow="0" w:firstColumn="1" w:lastColumn="0" w:noHBand="0" w:noVBand="1"/>
      </w:tblPr>
      <w:tblGrid>
        <w:gridCol w:w="1814"/>
        <w:gridCol w:w="1020"/>
        <w:gridCol w:w="1020"/>
        <w:gridCol w:w="680"/>
      </w:tblGrid>
      <w:tr w:rsidR="00854A08" w:rsidRPr="00935B32" w14:paraId="7C8310DC" w14:textId="77777777" w:rsidTr="0098033B">
        <w:tc>
          <w:tcPr>
            <w:tcW w:w="1814" w:type="dxa"/>
            <w:vAlign w:val="bottom"/>
          </w:tcPr>
          <w:p w14:paraId="3C0101CF" w14:textId="77777777" w:rsidR="0071018C" w:rsidRPr="00402028" w:rsidRDefault="0071018C" w:rsidP="0098033B">
            <w:pPr>
              <w:pStyle w:val="Tabletext"/>
              <w:rPr>
                <w:rFonts w:asciiTheme="majorHAnsi" w:hAnsiTheme="majorHAnsi" w:cstheme="majorHAnsi"/>
                <w:b/>
              </w:rPr>
            </w:pPr>
            <w:r w:rsidRPr="00402028">
              <w:rPr>
                <w:rFonts w:asciiTheme="majorHAnsi" w:hAnsiTheme="majorHAnsi" w:cstheme="majorHAnsi"/>
                <w:b/>
              </w:rPr>
              <w:t>Highway Name</w:t>
            </w:r>
          </w:p>
        </w:tc>
        <w:tc>
          <w:tcPr>
            <w:tcW w:w="1020" w:type="dxa"/>
            <w:vAlign w:val="bottom"/>
          </w:tcPr>
          <w:p w14:paraId="0DAF2DA8" w14:textId="77777777" w:rsidR="0071018C" w:rsidRPr="00402028" w:rsidRDefault="0071018C" w:rsidP="0098033B">
            <w:pPr>
              <w:pStyle w:val="Tabletext"/>
              <w:rPr>
                <w:rFonts w:asciiTheme="majorHAnsi" w:hAnsiTheme="majorHAnsi" w:cstheme="majorHAnsi"/>
                <w:b/>
              </w:rPr>
            </w:pPr>
            <w:r w:rsidRPr="00402028">
              <w:rPr>
                <w:rFonts w:asciiTheme="majorHAnsi" w:hAnsiTheme="majorHAnsi" w:cstheme="majorHAnsi"/>
                <w:b/>
              </w:rPr>
              <w:t>Approx</w:t>
            </w:r>
            <w:r w:rsidRPr="00402028">
              <w:rPr>
                <w:rFonts w:asciiTheme="majorHAnsi" w:hAnsiTheme="majorHAnsi" w:cstheme="majorHAnsi"/>
                <w:b/>
              </w:rPr>
              <w:br/>
              <w:t>Start</w:t>
            </w:r>
          </w:p>
        </w:tc>
        <w:tc>
          <w:tcPr>
            <w:tcW w:w="1020" w:type="dxa"/>
            <w:vAlign w:val="bottom"/>
          </w:tcPr>
          <w:p w14:paraId="14773623" w14:textId="77777777" w:rsidR="0071018C" w:rsidRPr="00402028" w:rsidRDefault="0071018C" w:rsidP="0098033B">
            <w:pPr>
              <w:pStyle w:val="Tabletext"/>
              <w:rPr>
                <w:rFonts w:asciiTheme="majorHAnsi" w:hAnsiTheme="majorHAnsi" w:cstheme="majorHAnsi"/>
                <w:b/>
              </w:rPr>
            </w:pPr>
            <w:r w:rsidRPr="00402028">
              <w:rPr>
                <w:rFonts w:asciiTheme="majorHAnsi" w:hAnsiTheme="majorHAnsi" w:cstheme="majorHAnsi"/>
                <w:b/>
              </w:rPr>
              <w:t>Approx</w:t>
            </w:r>
            <w:r w:rsidRPr="00402028">
              <w:rPr>
                <w:rFonts w:asciiTheme="majorHAnsi" w:hAnsiTheme="majorHAnsi" w:cstheme="majorHAnsi"/>
                <w:b/>
              </w:rPr>
              <w:br/>
              <w:t>End</w:t>
            </w:r>
          </w:p>
        </w:tc>
        <w:tc>
          <w:tcPr>
            <w:tcW w:w="680" w:type="dxa"/>
            <w:vAlign w:val="bottom"/>
          </w:tcPr>
          <w:p w14:paraId="3C64A7B8" w14:textId="77777777" w:rsidR="0071018C" w:rsidRPr="00402028" w:rsidRDefault="0071018C" w:rsidP="0098033B">
            <w:pPr>
              <w:pStyle w:val="Tabletext"/>
              <w:rPr>
                <w:rFonts w:asciiTheme="majorHAnsi" w:hAnsiTheme="majorHAnsi" w:cstheme="majorHAnsi"/>
                <w:b/>
              </w:rPr>
            </w:pPr>
            <w:r w:rsidRPr="00402028">
              <w:rPr>
                <w:rFonts w:asciiTheme="majorHAnsi" w:hAnsiTheme="majorHAnsi" w:cstheme="majorHAnsi"/>
                <w:b/>
              </w:rPr>
              <w:t>Dist</w:t>
            </w:r>
            <w:r w:rsidRPr="00402028">
              <w:rPr>
                <w:rFonts w:asciiTheme="majorHAnsi" w:hAnsiTheme="majorHAnsi" w:cstheme="majorHAnsi"/>
                <w:b/>
              </w:rPr>
              <w:br/>
              <w:t>(km)</w:t>
            </w:r>
          </w:p>
        </w:tc>
      </w:tr>
      <w:tr w:rsidR="00854A08" w:rsidRPr="00935B32" w14:paraId="3F3711EA" w14:textId="77777777" w:rsidTr="0098033B">
        <w:tc>
          <w:tcPr>
            <w:tcW w:w="1814" w:type="dxa"/>
            <w:vAlign w:val="center"/>
          </w:tcPr>
          <w:p w14:paraId="1739F9E5" w14:textId="05D3CE60" w:rsidR="008C06B5" w:rsidRPr="00402028" w:rsidRDefault="008C06B5" w:rsidP="0098033B">
            <w:pPr>
              <w:pStyle w:val="Tabletext"/>
              <w:rPr>
                <w:rFonts w:asciiTheme="majorHAnsi" w:hAnsiTheme="majorHAnsi" w:cstheme="majorHAnsi"/>
                <w:color w:val="000000"/>
              </w:rPr>
            </w:pPr>
            <w:r w:rsidRPr="00402028">
              <w:rPr>
                <w:rFonts w:asciiTheme="majorHAnsi" w:hAnsiTheme="majorHAnsi" w:cstheme="majorHAnsi"/>
                <w:color w:val="000000"/>
              </w:rPr>
              <w:t>M1 PRINCES FREEWAY EAST</w:t>
            </w:r>
          </w:p>
        </w:tc>
        <w:tc>
          <w:tcPr>
            <w:tcW w:w="1020" w:type="dxa"/>
            <w:vAlign w:val="center"/>
          </w:tcPr>
          <w:p w14:paraId="263478EB" w14:textId="1A0014CA" w:rsidR="008C06B5" w:rsidRPr="00402028" w:rsidRDefault="00075E9E" w:rsidP="0098033B">
            <w:pPr>
              <w:pStyle w:val="Tabletext"/>
              <w:rPr>
                <w:rFonts w:asciiTheme="majorHAnsi" w:hAnsiTheme="majorHAnsi" w:cstheme="majorHAnsi"/>
              </w:rPr>
            </w:pPr>
            <w:r w:rsidRPr="00402028">
              <w:rPr>
                <w:rFonts w:asciiTheme="majorHAnsi" w:hAnsiTheme="majorHAnsi" w:cstheme="majorHAnsi"/>
              </w:rPr>
              <w:t>Longwarry North</w:t>
            </w:r>
          </w:p>
        </w:tc>
        <w:tc>
          <w:tcPr>
            <w:tcW w:w="1020" w:type="dxa"/>
            <w:vAlign w:val="center"/>
          </w:tcPr>
          <w:p w14:paraId="460FA816" w14:textId="30ACDBC4" w:rsidR="008C06B5" w:rsidRPr="00402028" w:rsidRDefault="00075E9E" w:rsidP="0098033B">
            <w:pPr>
              <w:pStyle w:val="Tabletext"/>
              <w:rPr>
                <w:rFonts w:asciiTheme="majorHAnsi" w:hAnsiTheme="majorHAnsi" w:cstheme="majorHAnsi"/>
              </w:rPr>
            </w:pPr>
            <w:r w:rsidRPr="00402028">
              <w:rPr>
                <w:rFonts w:asciiTheme="majorHAnsi" w:hAnsiTheme="majorHAnsi" w:cstheme="majorHAnsi"/>
              </w:rPr>
              <w:t>Yarragon</w:t>
            </w:r>
          </w:p>
        </w:tc>
        <w:tc>
          <w:tcPr>
            <w:tcW w:w="680" w:type="dxa"/>
            <w:vAlign w:val="center"/>
          </w:tcPr>
          <w:p w14:paraId="61B0303A" w14:textId="787B9D14" w:rsidR="008C06B5" w:rsidRPr="00402028" w:rsidRDefault="00075E9E" w:rsidP="0098033B">
            <w:pPr>
              <w:pStyle w:val="Tabletext"/>
              <w:jc w:val="center"/>
              <w:rPr>
                <w:rFonts w:asciiTheme="majorHAnsi" w:hAnsiTheme="majorHAnsi" w:cstheme="majorHAnsi"/>
              </w:rPr>
            </w:pPr>
            <w:r w:rsidRPr="00402028">
              <w:rPr>
                <w:rFonts w:asciiTheme="majorHAnsi" w:hAnsiTheme="majorHAnsi" w:cstheme="majorHAnsi"/>
              </w:rPr>
              <w:t>34</w:t>
            </w:r>
          </w:p>
        </w:tc>
      </w:tr>
      <w:tr w:rsidR="00854A08" w:rsidRPr="00935B32" w14:paraId="3701EDBC" w14:textId="77777777" w:rsidTr="0098033B">
        <w:tc>
          <w:tcPr>
            <w:tcW w:w="1814" w:type="dxa"/>
            <w:vAlign w:val="center"/>
          </w:tcPr>
          <w:p w14:paraId="4B2AD204"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color w:val="000000"/>
              </w:rPr>
              <w:t>A1 PRINCES HIGHWAY EAST (1)</w:t>
            </w:r>
          </w:p>
        </w:tc>
        <w:tc>
          <w:tcPr>
            <w:tcW w:w="1020" w:type="dxa"/>
            <w:vAlign w:val="center"/>
          </w:tcPr>
          <w:p w14:paraId="44C7B44D"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Yarragon</w:t>
            </w:r>
          </w:p>
        </w:tc>
        <w:tc>
          <w:tcPr>
            <w:tcW w:w="1020" w:type="dxa"/>
            <w:vAlign w:val="center"/>
          </w:tcPr>
          <w:p w14:paraId="3C5CC770"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Rosedale</w:t>
            </w:r>
          </w:p>
        </w:tc>
        <w:tc>
          <w:tcPr>
            <w:tcW w:w="680" w:type="dxa"/>
            <w:vAlign w:val="center"/>
          </w:tcPr>
          <w:p w14:paraId="4E5BE8E1" w14:textId="77777777" w:rsidR="0071018C" w:rsidRPr="00402028" w:rsidRDefault="0071018C" w:rsidP="0098033B">
            <w:pPr>
              <w:pStyle w:val="Tabletext"/>
              <w:jc w:val="center"/>
              <w:rPr>
                <w:rFonts w:asciiTheme="majorHAnsi" w:hAnsiTheme="majorHAnsi" w:cstheme="majorHAnsi"/>
              </w:rPr>
            </w:pPr>
            <w:r w:rsidRPr="00402028">
              <w:rPr>
                <w:rFonts w:asciiTheme="majorHAnsi" w:hAnsiTheme="majorHAnsi" w:cstheme="majorHAnsi"/>
              </w:rPr>
              <w:t>70</w:t>
            </w:r>
          </w:p>
        </w:tc>
      </w:tr>
      <w:tr w:rsidR="00854A08" w:rsidRPr="00935B32" w14:paraId="2FEA40BA" w14:textId="77777777" w:rsidTr="0098033B">
        <w:tc>
          <w:tcPr>
            <w:tcW w:w="1814" w:type="dxa"/>
            <w:vAlign w:val="center"/>
          </w:tcPr>
          <w:p w14:paraId="600A11A6" w14:textId="77777777" w:rsidR="0071018C" w:rsidRPr="00402028" w:rsidRDefault="0071018C" w:rsidP="0098033B">
            <w:pPr>
              <w:pStyle w:val="Tabletext"/>
              <w:rPr>
                <w:rFonts w:asciiTheme="majorHAnsi" w:hAnsiTheme="majorHAnsi" w:cstheme="majorHAnsi"/>
                <w:color w:val="000000"/>
              </w:rPr>
            </w:pPr>
            <w:r w:rsidRPr="00402028">
              <w:rPr>
                <w:rFonts w:asciiTheme="majorHAnsi" w:hAnsiTheme="majorHAnsi" w:cstheme="majorHAnsi"/>
                <w:color w:val="000000"/>
              </w:rPr>
              <w:t>A1 PRINCES HIGHWAY EAST (2)</w:t>
            </w:r>
          </w:p>
        </w:tc>
        <w:tc>
          <w:tcPr>
            <w:tcW w:w="1020" w:type="dxa"/>
            <w:vAlign w:val="center"/>
          </w:tcPr>
          <w:p w14:paraId="7D53EAA9"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Rosedale</w:t>
            </w:r>
          </w:p>
        </w:tc>
        <w:tc>
          <w:tcPr>
            <w:tcW w:w="1020" w:type="dxa"/>
            <w:vAlign w:val="center"/>
          </w:tcPr>
          <w:p w14:paraId="175E620A"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Lakes Entrance</w:t>
            </w:r>
          </w:p>
        </w:tc>
        <w:tc>
          <w:tcPr>
            <w:tcW w:w="680" w:type="dxa"/>
            <w:vAlign w:val="center"/>
          </w:tcPr>
          <w:p w14:paraId="1AE3CADD" w14:textId="77777777" w:rsidR="0071018C" w:rsidRPr="00402028" w:rsidRDefault="0071018C" w:rsidP="0098033B">
            <w:pPr>
              <w:pStyle w:val="Tabletext"/>
              <w:jc w:val="center"/>
              <w:rPr>
                <w:rFonts w:asciiTheme="majorHAnsi" w:hAnsiTheme="majorHAnsi" w:cstheme="majorHAnsi"/>
              </w:rPr>
            </w:pPr>
            <w:r w:rsidRPr="00402028">
              <w:rPr>
                <w:rFonts w:asciiTheme="majorHAnsi" w:hAnsiTheme="majorHAnsi" w:cstheme="majorHAnsi"/>
              </w:rPr>
              <w:t>131</w:t>
            </w:r>
          </w:p>
        </w:tc>
      </w:tr>
      <w:tr w:rsidR="00854A08" w:rsidRPr="00935B32" w14:paraId="55D64B58" w14:textId="77777777" w:rsidTr="0098033B">
        <w:tc>
          <w:tcPr>
            <w:tcW w:w="1814" w:type="dxa"/>
            <w:vAlign w:val="center"/>
          </w:tcPr>
          <w:p w14:paraId="48C1DB23" w14:textId="77777777" w:rsidR="0071018C" w:rsidRPr="00402028" w:rsidRDefault="0071018C" w:rsidP="0098033B">
            <w:pPr>
              <w:pStyle w:val="Tabletext"/>
              <w:rPr>
                <w:rFonts w:asciiTheme="majorHAnsi" w:hAnsiTheme="majorHAnsi" w:cstheme="majorHAnsi"/>
                <w:color w:val="000000"/>
              </w:rPr>
            </w:pPr>
            <w:r w:rsidRPr="00402028">
              <w:rPr>
                <w:rFonts w:asciiTheme="majorHAnsi" w:hAnsiTheme="majorHAnsi" w:cstheme="majorHAnsi"/>
                <w:color w:val="000000"/>
              </w:rPr>
              <w:t>A1 PRINCES HIGHWAY EAST (3)</w:t>
            </w:r>
          </w:p>
        </w:tc>
        <w:tc>
          <w:tcPr>
            <w:tcW w:w="1020" w:type="dxa"/>
            <w:vAlign w:val="center"/>
          </w:tcPr>
          <w:p w14:paraId="5000B710"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Lakes Entrance</w:t>
            </w:r>
          </w:p>
        </w:tc>
        <w:tc>
          <w:tcPr>
            <w:tcW w:w="1020" w:type="dxa"/>
            <w:vAlign w:val="center"/>
          </w:tcPr>
          <w:p w14:paraId="467BC97D"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Cann River</w:t>
            </w:r>
          </w:p>
        </w:tc>
        <w:tc>
          <w:tcPr>
            <w:tcW w:w="680" w:type="dxa"/>
            <w:vAlign w:val="center"/>
          </w:tcPr>
          <w:p w14:paraId="15ED90BC" w14:textId="77777777" w:rsidR="0071018C" w:rsidRPr="00402028" w:rsidRDefault="0071018C" w:rsidP="0098033B">
            <w:pPr>
              <w:pStyle w:val="Tabletext"/>
              <w:jc w:val="center"/>
              <w:rPr>
                <w:rFonts w:asciiTheme="majorHAnsi" w:hAnsiTheme="majorHAnsi" w:cstheme="majorHAnsi"/>
              </w:rPr>
            </w:pPr>
            <w:r w:rsidRPr="00402028">
              <w:rPr>
                <w:rFonts w:asciiTheme="majorHAnsi" w:hAnsiTheme="majorHAnsi" w:cstheme="majorHAnsi"/>
              </w:rPr>
              <w:t>133</w:t>
            </w:r>
          </w:p>
        </w:tc>
      </w:tr>
      <w:tr w:rsidR="00854A08" w:rsidRPr="00935B32" w14:paraId="714FC4E0" w14:textId="77777777" w:rsidTr="0098033B">
        <w:tc>
          <w:tcPr>
            <w:tcW w:w="1814" w:type="dxa"/>
            <w:vAlign w:val="center"/>
          </w:tcPr>
          <w:p w14:paraId="19156103" w14:textId="77777777" w:rsidR="0071018C" w:rsidRPr="00402028" w:rsidRDefault="0071018C" w:rsidP="0098033B">
            <w:pPr>
              <w:pStyle w:val="Tabletext"/>
              <w:rPr>
                <w:rFonts w:asciiTheme="majorHAnsi" w:hAnsiTheme="majorHAnsi" w:cstheme="majorHAnsi"/>
                <w:color w:val="000000"/>
              </w:rPr>
            </w:pPr>
            <w:r w:rsidRPr="00402028">
              <w:rPr>
                <w:rFonts w:asciiTheme="majorHAnsi" w:hAnsiTheme="majorHAnsi" w:cstheme="majorHAnsi"/>
                <w:color w:val="000000"/>
              </w:rPr>
              <w:t>A1 PRINCES HIGHWAY EAST (4)</w:t>
            </w:r>
          </w:p>
        </w:tc>
        <w:tc>
          <w:tcPr>
            <w:tcW w:w="1020" w:type="dxa"/>
            <w:vAlign w:val="center"/>
          </w:tcPr>
          <w:p w14:paraId="64377519"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Cann River</w:t>
            </w:r>
          </w:p>
        </w:tc>
        <w:tc>
          <w:tcPr>
            <w:tcW w:w="1020" w:type="dxa"/>
            <w:vAlign w:val="center"/>
          </w:tcPr>
          <w:p w14:paraId="3E942516"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Victorian border</w:t>
            </w:r>
          </w:p>
        </w:tc>
        <w:tc>
          <w:tcPr>
            <w:tcW w:w="680" w:type="dxa"/>
            <w:vAlign w:val="center"/>
          </w:tcPr>
          <w:p w14:paraId="545F9123" w14:textId="77777777" w:rsidR="0071018C" w:rsidRPr="00402028" w:rsidRDefault="0071018C" w:rsidP="0098033B">
            <w:pPr>
              <w:pStyle w:val="Tabletext"/>
              <w:jc w:val="center"/>
              <w:rPr>
                <w:rFonts w:asciiTheme="majorHAnsi" w:hAnsiTheme="majorHAnsi" w:cstheme="majorHAnsi"/>
              </w:rPr>
            </w:pPr>
            <w:r w:rsidRPr="00402028">
              <w:rPr>
                <w:rFonts w:asciiTheme="majorHAnsi" w:hAnsiTheme="majorHAnsi" w:cstheme="majorHAnsi"/>
              </w:rPr>
              <w:t>61</w:t>
            </w:r>
          </w:p>
        </w:tc>
      </w:tr>
      <w:tr w:rsidR="00854A08" w:rsidRPr="00935B32" w14:paraId="25821783" w14:textId="77777777" w:rsidTr="0098033B">
        <w:tc>
          <w:tcPr>
            <w:tcW w:w="1814" w:type="dxa"/>
            <w:vAlign w:val="center"/>
          </w:tcPr>
          <w:p w14:paraId="1C40CB6D"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color w:val="000000"/>
              </w:rPr>
              <w:t>A440 SOUTH GIPPSLAND HIGHWAY (1)</w:t>
            </w:r>
          </w:p>
        </w:tc>
        <w:tc>
          <w:tcPr>
            <w:tcW w:w="1020" w:type="dxa"/>
            <w:vAlign w:val="center"/>
          </w:tcPr>
          <w:p w14:paraId="7CC8C66C"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Lang Lang</w:t>
            </w:r>
          </w:p>
        </w:tc>
        <w:tc>
          <w:tcPr>
            <w:tcW w:w="1020" w:type="dxa"/>
            <w:vAlign w:val="center"/>
          </w:tcPr>
          <w:p w14:paraId="3D71156B"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Foster</w:t>
            </w:r>
          </w:p>
        </w:tc>
        <w:tc>
          <w:tcPr>
            <w:tcW w:w="680" w:type="dxa"/>
            <w:vAlign w:val="center"/>
          </w:tcPr>
          <w:p w14:paraId="364F9133" w14:textId="77777777" w:rsidR="0071018C" w:rsidRPr="00402028" w:rsidRDefault="0071018C" w:rsidP="0098033B">
            <w:pPr>
              <w:pStyle w:val="Tabletext"/>
              <w:jc w:val="center"/>
              <w:rPr>
                <w:rFonts w:asciiTheme="majorHAnsi" w:hAnsiTheme="majorHAnsi" w:cstheme="majorHAnsi"/>
              </w:rPr>
            </w:pPr>
            <w:r w:rsidRPr="00402028">
              <w:rPr>
                <w:rFonts w:asciiTheme="majorHAnsi" w:hAnsiTheme="majorHAnsi" w:cstheme="majorHAnsi"/>
              </w:rPr>
              <w:t>84</w:t>
            </w:r>
          </w:p>
        </w:tc>
      </w:tr>
      <w:tr w:rsidR="00854A08" w:rsidRPr="00935B32" w14:paraId="14C2C0B2" w14:textId="77777777" w:rsidTr="0098033B">
        <w:tc>
          <w:tcPr>
            <w:tcW w:w="1814" w:type="dxa"/>
            <w:vAlign w:val="center"/>
          </w:tcPr>
          <w:p w14:paraId="0ACCC918" w14:textId="77777777" w:rsidR="0071018C" w:rsidRPr="00402028" w:rsidRDefault="0071018C" w:rsidP="0098033B">
            <w:pPr>
              <w:pStyle w:val="Tabletext"/>
              <w:rPr>
                <w:rFonts w:asciiTheme="majorHAnsi" w:hAnsiTheme="majorHAnsi" w:cstheme="majorHAnsi"/>
                <w:color w:val="000000"/>
              </w:rPr>
            </w:pPr>
            <w:r w:rsidRPr="00402028">
              <w:rPr>
                <w:rFonts w:asciiTheme="majorHAnsi" w:hAnsiTheme="majorHAnsi" w:cstheme="majorHAnsi"/>
                <w:color w:val="000000"/>
              </w:rPr>
              <w:t>A440 SOUTH GIPPSLAND HIGHWAY (2)</w:t>
            </w:r>
          </w:p>
        </w:tc>
        <w:tc>
          <w:tcPr>
            <w:tcW w:w="1020" w:type="dxa"/>
            <w:vAlign w:val="center"/>
          </w:tcPr>
          <w:p w14:paraId="6D4B62A6"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Foster</w:t>
            </w:r>
          </w:p>
        </w:tc>
        <w:tc>
          <w:tcPr>
            <w:tcW w:w="1020" w:type="dxa"/>
            <w:vAlign w:val="center"/>
          </w:tcPr>
          <w:p w14:paraId="00147EB5"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Sale</w:t>
            </w:r>
          </w:p>
        </w:tc>
        <w:tc>
          <w:tcPr>
            <w:tcW w:w="680" w:type="dxa"/>
            <w:vAlign w:val="center"/>
          </w:tcPr>
          <w:p w14:paraId="2D4D97BC" w14:textId="77777777" w:rsidR="0071018C" w:rsidRPr="00402028" w:rsidRDefault="0071018C" w:rsidP="0098033B">
            <w:pPr>
              <w:pStyle w:val="Tabletext"/>
              <w:jc w:val="center"/>
              <w:rPr>
                <w:rFonts w:asciiTheme="majorHAnsi" w:hAnsiTheme="majorHAnsi" w:cstheme="majorHAnsi"/>
              </w:rPr>
            </w:pPr>
            <w:r w:rsidRPr="00402028">
              <w:rPr>
                <w:rFonts w:asciiTheme="majorHAnsi" w:hAnsiTheme="majorHAnsi" w:cstheme="majorHAnsi"/>
              </w:rPr>
              <w:t>122</w:t>
            </w:r>
          </w:p>
        </w:tc>
      </w:tr>
      <w:tr w:rsidR="00854A08" w:rsidRPr="00935B32" w14:paraId="263F71E9" w14:textId="77777777" w:rsidTr="0098033B">
        <w:tc>
          <w:tcPr>
            <w:tcW w:w="1814" w:type="dxa"/>
            <w:vAlign w:val="center"/>
          </w:tcPr>
          <w:p w14:paraId="0095AD5E" w14:textId="708D40F7" w:rsidR="00CE2570" w:rsidRPr="00402028" w:rsidRDefault="00E12590" w:rsidP="0098033B">
            <w:pPr>
              <w:pStyle w:val="Tabletext"/>
              <w:rPr>
                <w:rFonts w:asciiTheme="majorHAnsi" w:hAnsiTheme="majorHAnsi" w:cstheme="majorHAnsi"/>
                <w:color w:val="000000"/>
              </w:rPr>
            </w:pPr>
            <w:r w:rsidRPr="00402028">
              <w:rPr>
                <w:rFonts w:asciiTheme="majorHAnsi" w:hAnsiTheme="majorHAnsi" w:cstheme="majorHAnsi"/>
                <w:color w:val="000000"/>
              </w:rPr>
              <w:t>B23 MONARO HIGHWAY</w:t>
            </w:r>
          </w:p>
        </w:tc>
        <w:tc>
          <w:tcPr>
            <w:tcW w:w="1020" w:type="dxa"/>
            <w:vAlign w:val="center"/>
          </w:tcPr>
          <w:p w14:paraId="0928AD58" w14:textId="28BB4430" w:rsidR="00CE2570" w:rsidRPr="00402028" w:rsidRDefault="006014B0" w:rsidP="0098033B">
            <w:pPr>
              <w:pStyle w:val="Tabletext"/>
              <w:rPr>
                <w:rFonts w:asciiTheme="majorHAnsi" w:hAnsiTheme="majorHAnsi" w:cstheme="majorHAnsi"/>
              </w:rPr>
            </w:pPr>
            <w:r w:rsidRPr="00402028">
              <w:rPr>
                <w:rFonts w:asciiTheme="majorHAnsi" w:hAnsiTheme="majorHAnsi" w:cstheme="majorHAnsi"/>
              </w:rPr>
              <w:t>Cann River</w:t>
            </w:r>
          </w:p>
        </w:tc>
        <w:tc>
          <w:tcPr>
            <w:tcW w:w="1020" w:type="dxa"/>
            <w:vAlign w:val="center"/>
          </w:tcPr>
          <w:p w14:paraId="788EB34D" w14:textId="03D69B5C" w:rsidR="00CE2570" w:rsidRPr="00402028" w:rsidRDefault="006014B0" w:rsidP="0098033B">
            <w:pPr>
              <w:pStyle w:val="Tabletext"/>
              <w:rPr>
                <w:rFonts w:asciiTheme="majorHAnsi" w:hAnsiTheme="majorHAnsi" w:cstheme="majorHAnsi"/>
              </w:rPr>
            </w:pPr>
            <w:r w:rsidRPr="00402028">
              <w:rPr>
                <w:rFonts w:asciiTheme="majorHAnsi" w:hAnsiTheme="majorHAnsi" w:cstheme="majorHAnsi"/>
              </w:rPr>
              <w:t>Vic</w:t>
            </w:r>
            <w:r w:rsidR="00101167" w:rsidRPr="00402028">
              <w:rPr>
                <w:rFonts w:asciiTheme="majorHAnsi" w:hAnsiTheme="majorHAnsi" w:cstheme="majorHAnsi"/>
              </w:rPr>
              <w:t>torian</w:t>
            </w:r>
            <w:r w:rsidRPr="00402028">
              <w:rPr>
                <w:rFonts w:asciiTheme="majorHAnsi" w:hAnsiTheme="majorHAnsi" w:cstheme="majorHAnsi"/>
              </w:rPr>
              <w:t xml:space="preserve"> border</w:t>
            </w:r>
          </w:p>
        </w:tc>
        <w:tc>
          <w:tcPr>
            <w:tcW w:w="680" w:type="dxa"/>
            <w:vAlign w:val="center"/>
          </w:tcPr>
          <w:p w14:paraId="15818E5E" w14:textId="5D2C12FD" w:rsidR="00CE2570" w:rsidRPr="00402028" w:rsidRDefault="006014B0" w:rsidP="0098033B">
            <w:pPr>
              <w:pStyle w:val="Tabletext"/>
              <w:jc w:val="center"/>
              <w:rPr>
                <w:rFonts w:asciiTheme="majorHAnsi" w:hAnsiTheme="majorHAnsi" w:cstheme="majorHAnsi"/>
              </w:rPr>
            </w:pPr>
            <w:r w:rsidRPr="00402028">
              <w:rPr>
                <w:rFonts w:asciiTheme="majorHAnsi" w:hAnsiTheme="majorHAnsi" w:cstheme="majorHAnsi"/>
              </w:rPr>
              <w:t>44</w:t>
            </w:r>
          </w:p>
        </w:tc>
      </w:tr>
      <w:tr w:rsidR="00854A08" w:rsidRPr="00935B32" w14:paraId="5D480913" w14:textId="77777777" w:rsidTr="0098033B">
        <w:tc>
          <w:tcPr>
            <w:tcW w:w="1814" w:type="dxa"/>
            <w:vAlign w:val="center"/>
          </w:tcPr>
          <w:p w14:paraId="0E673306"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color w:val="000000"/>
              </w:rPr>
              <w:t>B420 PHILLIP ISLAND ROAD</w:t>
            </w:r>
          </w:p>
        </w:tc>
        <w:tc>
          <w:tcPr>
            <w:tcW w:w="1020" w:type="dxa"/>
            <w:vAlign w:val="center"/>
          </w:tcPr>
          <w:p w14:paraId="281D3629" w14:textId="3F30E452" w:rsidR="0071018C" w:rsidRPr="00402028" w:rsidRDefault="00E807D9" w:rsidP="0098033B">
            <w:pPr>
              <w:pStyle w:val="Tabletext"/>
              <w:rPr>
                <w:rFonts w:asciiTheme="majorHAnsi" w:hAnsiTheme="majorHAnsi" w:cstheme="majorHAnsi"/>
              </w:rPr>
            </w:pPr>
            <w:r w:rsidRPr="00402028">
              <w:rPr>
                <w:rFonts w:asciiTheme="majorHAnsi" w:hAnsiTheme="majorHAnsi" w:cstheme="majorHAnsi"/>
              </w:rPr>
              <w:t>Anderson</w:t>
            </w:r>
          </w:p>
        </w:tc>
        <w:tc>
          <w:tcPr>
            <w:tcW w:w="1020" w:type="dxa"/>
            <w:vAlign w:val="center"/>
          </w:tcPr>
          <w:p w14:paraId="03B39997"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Cowes</w:t>
            </w:r>
          </w:p>
        </w:tc>
        <w:tc>
          <w:tcPr>
            <w:tcW w:w="680" w:type="dxa"/>
            <w:vAlign w:val="center"/>
          </w:tcPr>
          <w:p w14:paraId="1C17EF67" w14:textId="24D6CCDB" w:rsidR="0071018C" w:rsidRPr="00402028" w:rsidRDefault="00E807D9" w:rsidP="0098033B">
            <w:pPr>
              <w:pStyle w:val="Tabletext"/>
              <w:jc w:val="center"/>
              <w:rPr>
                <w:rFonts w:asciiTheme="majorHAnsi" w:hAnsiTheme="majorHAnsi" w:cstheme="majorHAnsi"/>
              </w:rPr>
            </w:pPr>
            <w:r w:rsidRPr="00402028">
              <w:rPr>
                <w:rFonts w:asciiTheme="majorHAnsi" w:hAnsiTheme="majorHAnsi" w:cstheme="majorHAnsi"/>
              </w:rPr>
              <w:t>25</w:t>
            </w:r>
          </w:p>
        </w:tc>
      </w:tr>
      <w:tr w:rsidR="00854A08" w:rsidRPr="00935B32" w14:paraId="3E77AE0F" w14:textId="77777777" w:rsidTr="0098033B">
        <w:tc>
          <w:tcPr>
            <w:tcW w:w="1814" w:type="dxa"/>
            <w:vAlign w:val="center"/>
          </w:tcPr>
          <w:p w14:paraId="2F9102C2"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color w:val="000000"/>
              </w:rPr>
              <w:t>B460 BASS HIGHWAY</w:t>
            </w:r>
          </w:p>
        </w:tc>
        <w:tc>
          <w:tcPr>
            <w:tcW w:w="1020" w:type="dxa"/>
            <w:vAlign w:val="center"/>
          </w:tcPr>
          <w:p w14:paraId="692392AF"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Anderson</w:t>
            </w:r>
          </w:p>
        </w:tc>
        <w:tc>
          <w:tcPr>
            <w:tcW w:w="1020" w:type="dxa"/>
            <w:vAlign w:val="center"/>
          </w:tcPr>
          <w:p w14:paraId="14BF24FC" w14:textId="715E67E0" w:rsidR="0071018C" w:rsidRPr="00402028" w:rsidRDefault="00A92E4F" w:rsidP="0098033B">
            <w:pPr>
              <w:pStyle w:val="Tabletext"/>
              <w:rPr>
                <w:rFonts w:asciiTheme="majorHAnsi" w:hAnsiTheme="majorHAnsi" w:cstheme="majorHAnsi"/>
              </w:rPr>
            </w:pPr>
            <w:r w:rsidRPr="00402028">
              <w:rPr>
                <w:rFonts w:asciiTheme="majorHAnsi" w:hAnsiTheme="majorHAnsi" w:cstheme="majorHAnsi"/>
              </w:rPr>
              <w:t>Leongatha</w:t>
            </w:r>
          </w:p>
        </w:tc>
        <w:tc>
          <w:tcPr>
            <w:tcW w:w="680" w:type="dxa"/>
            <w:vAlign w:val="center"/>
          </w:tcPr>
          <w:p w14:paraId="03FA901F" w14:textId="7FA53704" w:rsidR="0071018C" w:rsidRPr="00402028" w:rsidRDefault="004C1FA0" w:rsidP="0098033B">
            <w:pPr>
              <w:pStyle w:val="Tabletext"/>
              <w:jc w:val="center"/>
              <w:rPr>
                <w:rFonts w:asciiTheme="majorHAnsi" w:hAnsiTheme="majorHAnsi" w:cstheme="majorHAnsi"/>
              </w:rPr>
            </w:pPr>
            <w:r w:rsidRPr="00402028">
              <w:rPr>
                <w:rFonts w:asciiTheme="majorHAnsi" w:hAnsiTheme="majorHAnsi" w:cstheme="majorHAnsi"/>
              </w:rPr>
              <w:t>58</w:t>
            </w:r>
          </w:p>
        </w:tc>
      </w:tr>
      <w:tr w:rsidR="00854A08" w:rsidRPr="00935B32" w14:paraId="091CAF23" w14:textId="77777777" w:rsidTr="0098033B">
        <w:tc>
          <w:tcPr>
            <w:tcW w:w="1814" w:type="dxa"/>
            <w:vAlign w:val="center"/>
          </w:tcPr>
          <w:p w14:paraId="5A55432F" w14:textId="592B13FC" w:rsidR="00BD4A82" w:rsidRPr="00402028" w:rsidRDefault="00BD4A82" w:rsidP="0098033B">
            <w:pPr>
              <w:pStyle w:val="Tabletext"/>
              <w:rPr>
                <w:rFonts w:asciiTheme="majorHAnsi" w:hAnsiTheme="majorHAnsi" w:cstheme="majorHAnsi"/>
                <w:color w:val="000000"/>
              </w:rPr>
            </w:pPr>
            <w:r w:rsidRPr="00402028">
              <w:rPr>
                <w:rFonts w:asciiTheme="majorHAnsi" w:hAnsiTheme="majorHAnsi" w:cstheme="majorHAnsi"/>
                <w:color w:val="000000"/>
              </w:rPr>
              <w:t>B460 STRZELECKI HIGHWAY</w:t>
            </w:r>
          </w:p>
        </w:tc>
        <w:tc>
          <w:tcPr>
            <w:tcW w:w="1020" w:type="dxa"/>
            <w:vAlign w:val="center"/>
          </w:tcPr>
          <w:p w14:paraId="13FF5099" w14:textId="2AF1A2DD" w:rsidR="00BD4A82" w:rsidRPr="00402028" w:rsidRDefault="007C2D10" w:rsidP="0098033B">
            <w:pPr>
              <w:pStyle w:val="Tabletext"/>
              <w:rPr>
                <w:rFonts w:asciiTheme="majorHAnsi" w:hAnsiTheme="majorHAnsi" w:cstheme="majorHAnsi"/>
              </w:rPr>
            </w:pPr>
            <w:r w:rsidRPr="00402028">
              <w:rPr>
                <w:rFonts w:asciiTheme="majorHAnsi" w:hAnsiTheme="majorHAnsi" w:cstheme="majorHAnsi"/>
              </w:rPr>
              <w:t>Leongatha</w:t>
            </w:r>
          </w:p>
        </w:tc>
        <w:tc>
          <w:tcPr>
            <w:tcW w:w="1020" w:type="dxa"/>
            <w:vAlign w:val="center"/>
          </w:tcPr>
          <w:p w14:paraId="44C3ADFC" w14:textId="7135BEBB" w:rsidR="00BD4A82" w:rsidRPr="00402028" w:rsidRDefault="0033193D" w:rsidP="0098033B">
            <w:pPr>
              <w:pStyle w:val="Tabletext"/>
              <w:rPr>
                <w:rFonts w:asciiTheme="majorHAnsi" w:hAnsiTheme="majorHAnsi" w:cstheme="majorHAnsi"/>
              </w:rPr>
            </w:pPr>
            <w:r w:rsidRPr="00402028">
              <w:rPr>
                <w:rFonts w:asciiTheme="majorHAnsi" w:hAnsiTheme="majorHAnsi" w:cstheme="majorHAnsi"/>
              </w:rPr>
              <w:t>Morwell</w:t>
            </w:r>
          </w:p>
        </w:tc>
        <w:tc>
          <w:tcPr>
            <w:tcW w:w="680" w:type="dxa"/>
            <w:vAlign w:val="center"/>
          </w:tcPr>
          <w:p w14:paraId="21F6836D" w14:textId="5FCBC9B0" w:rsidR="00BD4A82" w:rsidRPr="00402028" w:rsidRDefault="0033193D" w:rsidP="0098033B">
            <w:pPr>
              <w:pStyle w:val="Tabletext"/>
              <w:jc w:val="center"/>
              <w:rPr>
                <w:rFonts w:asciiTheme="majorHAnsi" w:hAnsiTheme="majorHAnsi" w:cstheme="majorHAnsi"/>
              </w:rPr>
            </w:pPr>
            <w:r w:rsidRPr="00402028">
              <w:rPr>
                <w:rFonts w:asciiTheme="majorHAnsi" w:hAnsiTheme="majorHAnsi" w:cstheme="majorHAnsi"/>
              </w:rPr>
              <w:t>55</w:t>
            </w:r>
          </w:p>
        </w:tc>
      </w:tr>
      <w:tr w:rsidR="00854A08" w:rsidRPr="00935B32" w14:paraId="53E08655" w14:textId="77777777" w:rsidTr="0098033B">
        <w:tc>
          <w:tcPr>
            <w:tcW w:w="1814" w:type="dxa"/>
            <w:vAlign w:val="center"/>
          </w:tcPr>
          <w:p w14:paraId="105D4327"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color w:val="000000"/>
              </w:rPr>
              <w:t>B500 GREAT ALPINE ROAD</w:t>
            </w:r>
          </w:p>
        </w:tc>
        <w:tc>
          <w:tcPr>
            <w:tcW w:w="1020" w:type="dxa"/>
            <w:vAlign w:val="center"/>
          </w:tcPr>
          <w:p w14:paraId="64E5F081"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Bairnsdale</w:t>
            </w:r>
          </w:p>
        </w:tc>
        <w:tc>
          <w:tcPr>
            <w:tcW w:w="1020" w:type="dxa"/>
            <w:vAlign w:val="center"/>
          </w:tcPr>
          <w:p w14:paraId="64486DB0"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rPr>
              <w:t>Dinner Plain</w:t>
            </w:r>
          </w:p>
        </w:tc>
        <w:tc>
          <w:tcPr>
            <w:tcW w:w="680" w:type="dxa"/>
            <w:vAlign w:val="center"/>
          </w:tcPr>
          <w:p w14:paraId="49A4D732" w14:textId="77777777" w:rsidR="0071018C" w:rsidRPr="00402028" w:rsidRDefault="0071018C" w:rsidP="0098033B">
            <w:pPr>
              <w:pStyle w:val="Tabletext"/>
              <w:jc w:val="center"/>
              <w:rPr>
                <w:rFonts w:asciiTheme="majorHAnsi" w:hAnsiTheme="majorHAnsi" w:cstheme="majorHAnsi"/>
              </w:rPr>
            </w:pPr>
            <w:r w:rsidRPr="00402028">
              <w:rPr>
                <w:rFonts w:asciiTheme="majorHAnsi" w:hAnsiTheme="majorHAnsi" w:cstheme="majorHAnsi"/>
              </w:rPr>
              <w:t>145</w:t>
            </w:r>
          </w:p>
        </w:tc>
      </w:tr>
      <w:tr w:rsidR="00854A08" w:rsidRPr="00935B32" w14:paraId="3B5896DE" w14:textId="77777777" w:rsidTr="0098033B">
        <w:tc>
          <w:tcPr>
            <w:tcW w:w="1814" w:type="dxa"/>
            <w:vAlign w:val="center"/>
          </w:tcPr>
          <w:p w14:paraId="678E5DAB" w14:textId="77777777" w:rsidR="0071018C" w:rsidRPr="00402028" w:rsidRDefault="0071018C" w:rsidP="0098033B">
            <w:pPr>
              <w:pStyle w:val="Tabletext"/>
              <w:rPr>
                <w:rFonts w:asciiTheme="majorHAnsi" w:hAnsiTheme="majorHAnsi" w:cstheme="majorHAnsi"/>
              </w:rPr>
            </w:pPr>
            <w:r w:rsidRPr="00402028">
              <w:rPr>
                <w:rFonts w:asciiTheme="majorHAnsi" w:hAnsiTheme="majorHAnsi" w:cstheme="majorHAnsi"/>
                <w:color w:val="000000"/>
              </w:rPr>
              <w:t>M420 BASS HIGHWAY</w:t>
            </w:r>
          </w:p>
        </w:tc>
        <w:tc>
          <w:tcPr>
            <w:tcW w:w="1020" w:type="dxa"/>
            <w:vAlign w:val="center"/>
          </w:tcPr>
          <w:p w14:paraId="5BAC4D73" w14:textId="64769767" w:rsidR="0071018C" w:rsidRPr="00402028" w:rsidRDefault="0079695D" w:rsidP="0098033B">
            <w:pPr>
              <w:pStyle w:val="Tabletext"/>
              <w:rPr>
                <w:rFonts w:asciiTheme="majorHAnsi" w:hAnsiTheme="majorHAnsi" w:cstheme="majorHAnsi"/>
              </w:rPr>
            </w:pPr>
            <w:r w:rsidRPr="00402028">
              <w:rPr>
                <w:rFonts w:asciiTheme="majorHAnsi" w:hAnsiTheme="majorHAnsi" w:cstheme="majorHAnsi"/>
              </w:rPr>
              <w:t>Lang Lang</w:t>
            </w:r>
          </w:p>
        </w:tc>
        <w:tc>
          <w:tcPr>
            <w:tcW w:w="1020" w:type="dxa"/>
            <w:vAlign w:val="center"/>
          </w:tcPr>
          <w:p w14:paraId="7C2416EE" w14:textId="419531A0" w:rsidR="0071018C" w:rsidRPr="00402028" w:rsidRDefault="0079695D" w:rsidP="0098033B">
            <w:pPr>
              <w:pStyle w:val="Tabletext"/>
              <w:rPr>
                <w:rFonts w:asciiTheme="majorHAnsi" w:hAnsiTheme="majorHAnsi" w:cstheme="majorHAnsi"/>
              </w:rPr>
            </w:pPr>
            <w:r w:rsidRPr="00402028">
              <w:rPr>
                <w:rFonts w:asciiTheme="majorHAnsi" w:hAnsiTheme="majorHAnsi" w:cstheme="majorHAnsi"/>
              </w:rPr>
              <w:t>Anderson</w:t>
            </w:r>
          </w:p>
        </w:tc>
        <w:tc>
          <w:tcPr>
            <w:tcW w:w="680" w:type="dxa"/>
            <w:vAlign w:val="center"/>
          </w:tcPr>
          <w:p w14:paraId="0F90A6B8" w14:textId="22B62413" w:rsidR="0071018C" w:rsidRPr="00402028" w:rsidRDefault="0079695D" w:rsidP="0098033B">
            <w:pPr>
              <w:pStyle w:val="Tabletext"/>
              <w:jc w:val="center"/>
              <w:rPr>
                <w:rFonts w:asciiTheme="majorHAnsi" w:hAnsiTheme="majorHAnsi" w:cstheme="majorHAnsi"/>
              </w:rPr>
            </w:pPr>
            <w:r w:rsidRPr="00402028">
              <w:rPr>
                <w:rFonts w:asciiTheme="majorHAnsi" w:hAnsiTheme="majorHAnsi" w:cstheme="majorHAnsi"/>
              </w:rPr>
              <w:t>29</w:t>
            </w:r>
          </w:p>
        </w:tc>
      </w:tr>
    </w:tbl>
    <w:p w14:paraId="3E0E1B39" w14:textId="3DDDF2B4" w:rsidR="00101167" w:rsidRPr="0030073E" w:rsidRDefault="00101167" w:rsidP="00101167">
      <w:pPr>
        <w:pStyle w:val="Heading5"/>
        <w:rPr>
          <w:lang w:val="en-AU"/>
        </w:rPr>
      </w:pPr>
      <w:r w:rsidRPr="0030073E">
        <w:rPr>
          <w:lang w:val="en-AU"/>
        </w:rPr>
        <w:t>M1 Princes Freeway East (~34</w:t>
      </w:r>
      <w:r w:rsidR="009A7E58">
        <w:rPr>
          <w:lang w:val="en-AU"/>
        </w:rPr>
        <w:t xml:space="preserve"> </w:t>
      </w:r>
      <w:r w:rsidRPr="0030073E">
        <w:rPr>
          <w:lang w:val="en-AU"/>
        </w:rPr>
        <w:t>k</w:t>
      </w:r>
      <w:r w:rsidR="009A7E58">
        <w:rPr>
          <w:lang w:val="en-AU"/>
        </w:rPr>
        <w:t>ilometres</w:t>
      </w:r>
      <w:r w:rsidRPr="0030073E">
        <w:rPr>
          <w:lang w:val="en-AU"/>
        </w:rPr>
        <w:t>)</w:t>
      </w:r>
    </w:p>
    <w:p w14:paraId="3E37332C" w14:textId="77777777" w:rsidR="00101167" w:rsidRPr="0030073E" w:rsidRDefault="00101167" w:rsidP="00101167">
      <w:pPr>
        <w:pStyle w:val="Bulletedlist"/>
        <w:rPr>
          <w:lang w:val="en-AU"/>
        </w:rPr>
      </w:pPr>
      <w:r w:rsidRPr="0030073E">
        <w:rPr>
          <w:lang w:val="en-AU"/>
        </w:rPr>
        <w:t>From near Longwarry North</w:t>
      </w:r>
    </w:p>
    <w:p w14:paraId="66B2F42D" w14:textId="77777777" w:rsidR="00101167" w:rsidRPr="0030073E" w:rsidRDefault="00101167" w:rsidP="00101167">
      <w:pPr>
        <w:pStyle w:val="Bulletedlist"/>
        <w:rPr>
          <w:lang w:val="en-AU"/>
        </w:rPr>
      </w:pPr>
      <w:r w:rsidRPr="0030073E">
        <w:rPr>
          <w:lang w:val="en-AU"/>
        </w:rPr>
        <w:t>To Yarragon</w:t>
      </w:r>
    </w:p>
    <w:p w14:paraId="7A4E5057" w14:textId="06B4B764" w:rsidR="00101167" w:rsidRPr="0030073E" w:rsidRDefault="00101167" w:rsidP="00101167">
      <w:pPr>
        <w:rPr>
          <w:lang w:val="en-AU"/>
        </w:rPr>
      </w:pPr>
      <w:r w:rsidRPr="0030073E">
        <w:rPr>
          <w:lang w:val="en-AU"/>
        </w:rPr>
        <w:t xml:space="preserve">Maps show continuous 4G </w:t>
      </w:r>
      <w:r w:rsidRPr="00402028">
        <w:rPr>
          <w:lang w:val="en-AU"/>
        </w:rPr>
        <w:t>outdoor</w:t>
      </w:r>
      <w:r w:rsidRPr="0030073E">
        <w:rPr>
          <w:i/>
          <w:lang w:val="en-AU"/>
        </w:rPr>
        <w:t xml:space="preserve"> </w:t>
      </w:r>
      <w:r w:rsidRPr="0030073E">
        <w:rPr>
          <w:lang w:val="en-AU"/>
        </w:rPr>
        <w:t xml:space="preserve">coverage or better by all three </w:t>
      </w:r>
      <w:r w:rsidR="00FD5724" w:rsidRPr="00FD5724">
        <w:rPr>
          <w:lang w:val="en-AU"/>
        </w:rPr>
        <w:t>mobile network operators</w:t>
      </w:r>
      <w:r w:rsidRPr="0030073E">
        <w:rPr>
          <w:lang w:val="en-AU"/>
        </w:rPr>
        <w:t>. Vodafone appears to be constructing significant new coverage in the area.</w:t>
      </w:r>
    </w:p>
    <w:p w14:paraId="50A09B10" w14:textId="5DEC1C31" w:rsidR="0071018C" w:rsidRPr="0030073E" w:rsidRDefault="0071018C" w:rsidP="0071018C">
      <w:pPr>
        <w:pStyle w:val="Heading5"/>
        <w:rPr>
          <w:lang w:val="en-AU"/>
        </w:rPr>
      </w:pPr>
      <w:r w:rsidRPr="0030073E">
        <w:rPr>
          <w:lang w:val="en-AU"/>
        </w:rPr>
        <w:t>A1 Princes Highway West (~275</w:t>
      </w:r>
      <w:r w:rsidR="009A7E58">
        <w:rPr>
          <w:lang w:val="en-AU"/>
        </w:rPr>
        <w:t xml:space="preserve"> </w:t>
      </w:r>
      <w:r w:rsidRPr="0030073E">
        <w:rPr>
          <w:lang w:val="en-AU"/>
        </w:rPr>
        <w:t>k</w:t>
      </w:r>
      <w:r w:rsidR="009A7E58">
        <w:rPr>
          <w:lang w:val="en-AU"/>
        </w:rPr>
        <w:t>ilometres</w:t>
      </w:r>
      <w:r w:rsidRPr="0030073E">
        <w:rPr>
          <w:lang w:val="en-AU"/>
        </w:rPr>
        <w:t>)</w:t>
      </w:r>
    </w:p>
    <w:p w14:paraId="3C699B8A" w14:textId="46026BBA" w:rsidR="0071018C" w:rsidRPr="0030073E" w:rsidRDefault="0071018C" w:rsidP="0071018C">
      <w:pPr>
        <w:rPr>
          <w:lang w:val="en-AU"/>
        </w:rPr>
      </w:pPr>
      <w:r w:rsidRPr="0030073E">
        <w:rPr>
          <w:lang w:val="en-AU"/>
        </w:rPr>
        <w:t>This highway connects metropolitan Melbourne to the eastern Victorian border extending approximately 275</w:t>
      </w:r>
      <w:r w:rsidR="009A7E58">
        <w:rPr>
          <w:lang w:val="en-AU"/>
        </w:rPr>
        <w:t xml:space="preserve"> kilometres</w:t>
      </w:r>
      <w:r w:rsidRPr="0030073E">
        <w:rPr>
          <w:lang w:val="en-AU"/>
        </w:rPr>
        <w:t xml:space="preserve"> through the region. The route has been split into three sections so as to view a reasonable resolution on mobile carrier public coverage maps.</w:t>
      </w:r>
    </w:p>
    <w:p w14:paraId="3A80D819" w14:textId="65EB95EF" w:rsidR="0071018C" w:rsidRPr="0030073E" w:rsidRDefault="0071018C" w:rsidP="0071018C">
      <w:pPr>
        <w:pStyle w:val="Heading6"/>
        <w:rPr>
          <w:lang w:val="en-AU"/>
        </w:rPr>
      </w:pPr>
      <w:r w:rsidRPr="0030073E">
        <w:rPr>
          <w:lang w:val="en-AU"/>
        </w:rPr>
        <w:t>Section 1 – Yarragon to Rosedale (~70</w:t>
      </w:r>
      <w:r w:rsidR="009A7E58">
        <w:rPr>
          <w:lang w:val="en-AU"/>
        </w:rPr>
        <w:t xml:space="preserve"> </w:t>
      </w:r>
      <w:r w:rsidRPr="0030073E">
        <w:rPr>
          <w:lang w:val="en-AU"/>
        </w:rPr>
        <w:t>k</w:t>
      </w:r>
      <w:r w:rsidR="009A7E58">
        <w:rPr>
          <w:lang w:val="en-AU"/>
        </w:rPr>
        <w:t>ilometres</w:t>
      </w:r>
      <w:r w:rsidRPr="0030073E">
        <w:rPr>
          <w:lang w:val="en-AU"/>
        </w:rPr>
        <w:t>)</w:t>
      </w:r>
    </w:p>
    <w:p w14:paraId="7BEEFE30" w14:textId="77777777" w:rsidR="0071018C" w:rsidRPr="0030073E" w:rsidRDefault="0071018C" w:rsidP="0071018C">
      <w:pPr>
        <w:keepNext/>
        <w:rPr>
          <w:lang w:val="en-AU"/>
        </w:rPr>
      </w:pPr>
      <w:r w:rsidRPr="00402028">
        <w:rPr>
          <w:noProof/>
          <w:lang w:val="en-AU"/>
        </w:rPr>
        <w:drawing>
          <wp:inline distT="0" distB="0" distL="0" distR="0" wp14:anchorId="1F908667" wp14:editId="72EE1C75">
            <wp:extent cx="2844000" cy="2394465"/>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250" cstate="screen">
                      <a:extLst>
                        <a:ext uri="{28A0092B-C50C-407E-A947-70E740481C1C}">
                          <a14:useLocalDpi xmlns:a14="http://schemas.microsoft.com/office/drawing/2010/main"/>
                        </a:ext>
                      </a:extLst>
                    </a:blip>
                    <a:stretch>
                      <a:fillRect/>
                    </a:stretch>
                  </pic:blipFill>
                  <pic:spPr>
                    <a:xfrm>
                      <a:off x="0" y="0"/>
                      <a:ext cx="2844000" cy="2394465"/>
                    </a:xfrm>
                    <a:prstGeom prst="rect">
                      <a:avLst/>
                    </a:prstGeom>
                  </pic:spPr>
                </pic:pic>
              </a:graphicData>
            </a:graphic>
          </wp:inline>
        </w:drawing>
      </w:r>
    </w:p>
    <w:p w14:paraId="1A9A5FBE" w14:textId="7A08226C"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211</w:t>
      </w:r>
      <w:r w:rsidRPr="00402028">
        <w:rPr>
          <w:lang w:val="en-AU"/>
        </w:rPr>
        <w:fldChar w:fldCharType="end"/>
      </w:r>
      <w:r w:rsidRPr="0030073E">
        <w:rPr>
          <w:lang w:val="en-AU"/>
        </w:rPr>
        <w:t xml:space="preserve"> Telstra mobile coverage </w:t>
      </w:r>
      <w:r w:rsidR="00EE6717" w:rsidRPr="0030073E">
        <w:rPr>
          <w:lang w:val="en-AU"/>
        </w:rPr>
        <w:t xml:space="preserve">between </w:t>
      </w:r>
      <w:r w:rsidRPr="0030073E">
        <w:rPr>
          <w:lang w:val="en-AU"/>
        </w:rPr>
        <w:t xml:space="preserve">Yarragon </w:t>
      </w:r>
      <w:r w:rsidR="003163A5" w:rsidRPr="0030073E">
        <w:rPr>
          <w:lang w:val="en-AU"/>
        </w:rPr>
        <w:t>and</w:t>
      </w:r>
      <w:r w:rsidRPr="0030073E">
        <w:rPr>
          <w:lang w:val="en-AU"/>
        </w:rPr>
        <w:t xml:space="preserve"> Rosedale</w:t>
      </w:r>
    </w:p>
    <w:p w14:paraId="2F57A982" w14:textId="77777777" w:rsidR="0071018C" w:rsidRPr="0030073E" w:rsidRDefault="0071018C" w:rsidP="0071018C">
      <w:pPr>
        <w:keepNext/>
        <w:rPr>
          <w:lang w:val="en-AU"/>
        </w:rPr>
      </w:pPr>
      <w:r w:rsidRPr="00402028">
        <w:rPr>
          <w:noProof/>
          <w:lang w:val="en-AU"/>
        </w:rPr>
        <w:drawing>
          <wp:inline distT="0" distB="0" distL="0" distR="0" wp14:anchorId="16C0D408" wp14:editId="794B0737">
            <wp:extent cx="2844000" cy="1504882"/>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1 Princes Highway East 1 Optus.png"/>
                    <pic:cNvPicPr/>
                  </pic:nvPicPr>
                  <pic:blipFill>
                    <a:blip r:embed="rId251" cstate="screen">
                      <a:extLst>
                        <a:ext uri="{28A0092B-C50C-407E-A947-70E740481C1C}">
                          <a14:useLocalDpi xmlns:a14="http://schemas.microsoft.com/office/drawing/2010/main"/>
                        </a:ext>
                      </a:extLst>
                    </a:blip>
                    <a:stretch>
                      <a:fillRect/>
                    </a:stretch>
                  </pic:blipFill>
                  <pic:spPr>
                    <a:xfrm>
                      <a:off x="0" y="0"/>
                      <a:ext cx="2844000" cy="1504882"/>
                    </a:xfrm>
                    <a:prstGeom prst="rect">
                      <a:avLst/>
                    </a:prstGeom>
                  </pic:spPr>
                </pic:pic>
              </a:graphicData>
            </a:graphic>
          </wp:inline>
        </w:drawing>
      </w:r>
    </w:p>
    <w:p w14:paraId="510E9D84" w14:textId="6D0B5178"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212</w:t>
      </w:r>
      <w:r w:rsidRPr="00402028">
        <w:rPr>
          <w:lang w:val="en-AU"/>
        </w:rPr>
        <w:fldChar w:fldCharType="end"/>
      </w:r>
      <w:r w:rsidRPr="0030073E">
        <w:rPr>
          <w:lang w:val="en-AU"/>
        </w:rPr>
        <w:t xml:space="preserve"> Optus mobile coverage </w:t>
      </w:r>
      <w:r w:rsidR="00EE6717" w:rsidRPr="0030073E">
        <w:rPr>
          <w:lang w:val="en-AU"/>
        </w:rPr>
        <w:t xml:space="preserve">between </w:t>
      </w:r>
      <w:r w:rsidRPr="0030073E">
        <w:rPr>
          <w:lang w:val="en-AU"/>
        </w:rPr>
        <w:t xml:space="preserve">Yarragon </w:t>
      </w:r>
      <w:r w:rsidR="003163A5" w:rsidRPr="0030073E">
        <w:rPr>
          <w:lang w:val="en-AU"/>
        </w:rPr>
        <w:t>and</w:t>
      </w:r>
      <w:r w:rsidRPr="0030073E">
        <w:rPr>
          <w:lang w:val="en-AU"/>
        </w:rPr>
        <w:t xml:space="preserve"> Rosedale</w:t>
      </w:r>
    </w:p>
    <w:p w14:paraId="38BDC11F" w14:textId="77777777" w:rsidR="0071018C" w:rsidRPr="0030073E" w:rsidRDefault="0071018C" w:rsidP="0071018C">
      <w:pPr>
        <w:keepNext/>
        <w:rPr>
          <w:lang w:val="en-AU"/>
        </w:rPr>
      </w:pPr>
      <w:r w:rsidRPr="00402028">
        <w:rPr>
          <w:noProof/>
          <w:lang w:val="en-AU"/>
        </w:rPr>
        <w:drawing>
          <wp:inline distT="0" distB="0" distL="0" distR="0" wp14:anchorId="64F4663F" wp14:editId="37E1CD7E">
            <wp:extent cx="2844000" cy="165479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 Princes Highway East 1 Vodafone.png"/>
                    <pic:cNvPicPr/>
                  </pic:nvPicPr>
                  <pic:blipFill>
                    <a:blip r:embed="rId252" cstate="screen">
                      <a:extLst>
                        <a:ext uri="{28A0092B-C50C-407E-A947-70E740481C1C}">
                          <a14:useLocalDpi xmlns:a14="http://schemas.microsoft.com/office/drawing/2010/main"/>
                        </a:ext>
                      </a:extLst>
                    </a:blip>
                    <a:stretch>
                      <a:fillRect/>
                    </a:stretch>
                  </pic:blipFill>
                  <pic:spPr>
                    <a:xfrm>
                      <a:off x="0" y="0"/>
                      <a:ext cx="2844000" cy="1654795"/>
                    </a:xfrm>
                    <a:prstGeom prst="rect">
                      <a:avLst/>
                    </a:prstGeom>
                  </pic:spPr>
                </pic:pic>
              </a:graphicData>
            </a:graphic>
          </wp:inline>
        </w:drawing>
      </w:r>
    </w:p>
    <w:p w14:paraId="2C43C8AE" w14:textId="251982C3" w:rsidR="0071018C" w:rsidRPr="0030073E" w:rsidRDefault="0071018C" w:rsidP="00BC4FD1">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213</w:t>
      </w:r>
      <w:r w:rsidRPr="00402028">
        <w:rPr>
          <w:lang w:val="en-AU"/>
        </w:rPr>
        <w:fldChar w:fldCharType="end"/>
      </w:r>
      <w:r w:rsidRPr="0030073E">
        <w:rPr>
          <w:lang w:val="en-AU"/>
        </w:rPr>
        <w:t xml:space="preserve"> Vodafone mobile coverage </w:t>
      </w:r>
      <w:r w:rsidR="00EE6717" w:rsidRPr="0030073E">
        <w:rPr>
          <w:lang w:val="en-AU"/>
        </w:rPr>
        <w:t>between</w:t>
      </w:r>
      <w:r w:rsidRPr="0030073E">
        <w:rPr>
          <w:lang w:val="en-AU"/>
        </w:rPr>
        <w:t xml:space="preserve"> Yarragon </w:t>
      </w:r>
      <w:r w:rsidR="003163A5" w:rsidRPr="0030073E">
        <w:rPr>
          <w:lang w:val="en-AU"/>
        </w:rPr>
        <w:t>and</w:t>
      </w:r>
      <w:r w:rsidRPr="0030073E">
        <w:rPr>
          <w:lang w:val="en-AU"/>
        </w:rPr>
        <w:t xml:space="preserve"> Rosedale</w:t>
      </w:r>
    </w:p>
    <w:p w14:paraId="3F7685FD" w14:textId="1ABD9238" w:rsidR="0071018C" w:rsidRPr="0030073E" w:rsidRDefault="0071018C" w:rsidP="0071018C">
      <w:pPr>
        <w:rPr>
          <w:lang w:val="en-AU"/>
        </w:rPr>
      </w:pPr>
      <w:r w:rsidRPr="0030073E">
        <w:rPr>
          <w:lang w:val="en-AU"/>
        </w:rPr>
        <w:t xml:space="preserve">Based on public coverage maps, there appears to be continuous 4G </w:t>
      </w:r>
      <w:r w:rsidRPr="00402028">
        <w:rPr>
          <w:lang w:val="en-AU"/>
        </w:rPr>
        <w:t>outdoor</w:t>
      </w:r>
      <w:r w:rsidRPr="0030073E">
        <w:rPr>
          <w:i/>
          <w:lang w:val="en-AU"/>
        </w:rPr>
        <w:t xml:space="preserve"> </w:t>
      </w:r>
      <w:r w:rsidRPr="0030073E">
        <w:rPr>
          <w:lang w:val="en-AU"/>
        </w:rPr>
        <w:t xml:space="preserve">coverage by all three </w:t>
      </w:r>
      <w:r w:rsidR="00FD5724" w:rsidRPr="00FD5724">
        <w:rPr>
          <w:lang w:val="en-AU"/>
        </w:rPr>
        <w:t>mobile network operators</w:t>
      </w:r>
      <w:r w:rsidRPr="0030073E">
        <w:rPr>
          <w:lang w:val="en-AU"/>
        </w:rPr>
        <w:t>, with Vodafone constructing significant new coverage along the route.</w:t>
      </w:r>
    </w:p>
    <w:p w14:paraId="40FF1F64" w14:textId="759F3500" w:rsidR="0071018C" w:rsidRPr="0030073E" w:rsidRDefault="0071018C" w:rsidP="0071018C">
      <w:pPr>
        <w:pStyle w:val="Heading6"/>
        <w:rPr>
          <w:lang w:val="en-AU"/>
        </w:rPr>
      </w:pPr>
      <w:r w:rsidRPr="0030073E">
        <w:rPr>
          <w:lang w:val="en-AU"/>
        </w:rPr>
        <w:t>Section 2 – Rosedale to Lakes Entrance (~131</w:t>
      </w:r>
      <w:r w:rsidR="009A7E58">
        <w:rPr>
          <w:lang w:val="en-AU"/>
        </w:rPr>
        <w:t xml:space="preserve"> </w:t>
      </w:r>
      <w:r w:rsidRPr="0030073E">
        <w:rPr>
          <w:lang w:val="en-AU"/>
        </w:rPr>
        <w:t>k</w:t>
      </w:r>
      <w:r w:rsidR="009A7E58">
        <w:rPr>
          <w:lang w:val="en-AU"/>
        </w:rPr>
        <w:t>ilometres</w:t>
      </w:r>
      <w:r w:rsidRPr="0030073E">
        <w:rPr>
          <w:lang w:val="en-AU"/>
        </w:rPr>
        <w:t>)</w:t>
      </w:r>
    </w:p>
    <w:p w14:paraId="1664090F" w14:textId="77777777" w:rsidR="0071018C" w:rsidRPr="0030073E" w:rsidRDefault="0071018C" w:rsidP="0071018C">
      <w:pPr>
        <w:keepNext/>
        <w:rPr>
          <w:lang w:val="en-AU"/>
        </w:rPr>
      </w:pPr>
      <w:r w:rsidRPr="00402028">
        <w:rPr>
          <w:noProof/>
          <w:lang w:val="en-AU"/>
        </w:rPr>
        <w:drawing>
          <wp:inline distT="0" distB="0" distL="0" distR="0" wp14:anchorId="11160AB9" wp14:editId="73757F7A">
            <wp:extent cx="2844000" cy="2394474"/>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253" cstate="screen">
                      <a:extLst>
                        <a:ext uri="{28A0092B-C50C-407E-A947-70E740481C1C}">
                          <a14:useLocalDpi xmlns:a14="http://schemas.microsoft.com/office/drawing/2010/main"/>
                        </a:ext>
                      </a:extLst>
                    </a:blip>
                    <a:stretch>
                      <a:fillRect/>
                    </a:stretch>
                  </pic:blipFill>
                  <pic:spPr>
                    <a:xfrm>
                      <a:off x="0" y="0"/>
                      <a:ext cx="2844000" cy="2394474"/>
                    </a:xfrm>
                    <a:prstGeom prst="rect">
                      <a:avLst/>
                    </a:prstGeom>
                  </pic:spPr>
                </pic:pic>
              </a:graphicData>
            </a:graphic>
          </wp:inline>
        </w:drawing>
      </w:r>
    </w:p>
    <w:p w14:paraId="16BC541A" w14:textId="31FB11CC"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214</w:t>
      </w:r>
      <w:r w:rsidRPr="00402028">
        <w:rPr>
          <w:lang w:val="en-AU"/>
        </w:rPr>
        <w:fldChar w:fldCharType="end"/>
      </w:r>
      <w:r w:rsidRPr="0030073E">
        <w:rPr>
          <w:lang w:val="en-AU"/>
        </w:rPr>
        <w:t xml:space="preserve"> Telstra mobile coverage </w:t>
      </w:r>
      <w:r w:rsidR="00EE6717" w:rsidRPr="0030073E">
        <w:rPr>
          <w:lang w:val="en-AU"/>
        </w:rPr>
        <w:t xml:space="preserve">between </w:t>
      </w:r>
      <w:r w:rsidRPr="0030073E">
        <w:rPr>
          <w:lang w:val="en-AU"/>
        </w:rPr>
        <w:t xml:space="preserve">Rosedale </w:t>
      </w:r>
      <w:r w:rsidR="003163A5" w:rsidRPr="0030073E">
        <w:rPr>
          <w:lang w:val="en-AU"/>
        </w:rPr>
        <w:t>and</w:t>
      </w:r>
      <w:r w:rsidRPr="0030073E">
        <w:rPr>
          <w:lang w:val="en-AU"/>
        </w:rPr>
        <w:t xml:space="preserve"> Lakes Entrance</w:t>
      </w:r>
    </w:p>
    <w:p w14:paraId="51F32024" w14:textId="77777777" w:rsidR="0071018C" w:rsidRPr="0030073E" w:rsidRDefault="0071018C" w:rsidP="0071018C">
      <w:pPr>
        <w:keepNext/>
        <w:rPr>
          <w:lang w:val="en-AU"/>
        </w:rPr>
      </w:pPr>
      <w:r w:rsidRPr="00402028">
        <w:rPr>
          <w:noProof/>
          <w:lang w:val="en-AU"/>
        </w:rPr>
        <w:drawing>
          <wp:inline distT="0" distB="0" distL="0" distR="0" wp14:anchorId="22373717" wp14:editId="74781C71">
            <wp:extent cx="2844000" cy="1503032"/>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1 Princes Highway East 1 Optus.png"/>
                    <pic:cNvPicPr/>
                  </pic:nvPicPr>
                  <pic:blipFill>
                    <a:blip r:embed="rId254" cstate="screen">
                      <a:extLst>
                        <a:ext uri="{28A0092B-C50C-407E-A947-70E740481C1C}">
                          <a14:useLocalDpi xmlns:a14="http://schemas.microsoft.com/office/drawing/2010/main"/>
                        </a:ext>
                      </a:extLst>
                    </a:blip>
                    <a:stretch>
                      <a:fillRect/>
                    </a:stretch>
                  </pic:blipFill>
                  <pic:spPr>
                    <a:xfrm>
                      <a:off x="0" y="0"/>
                      <a:ext cx="2844000" cy="1503032"/>
                    </a:xfrm>
                    <a:prstGeom prst="rect">
                      <a:avLst/>
                    </a:prstGeom>
                  </pic:spPr>
                </pic:pic>
              </a:graphicData>
            </a:graphic>
          </wp:inline>
        </w:drawing>
      </w:r>
    </w:p>
    <w:p w14:paraId="7724F5D8" w14:textId="374F1AD6"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215</w:t>
      </w:r>
      <w:r w:rsidRPr="00402028">
        <w:rPr>
          <w:lang w:val="en-AU"/>
        </w:rPr>
        <w:fldChar w:fldCharType="end"/>
      </w:r>
      <w:r w:rsidRPr="0030073E">
        <w:rPr>
          <w:lang w:val="en-AU"/>
        </w:rPr>
        <w:t xml:space="preserve"> Optus mobile coverage </w:t>
      </w:r>
      <w:r w:rsidR="00EE6717" w:rsidRPr="0030073E">
        <w:rPr>
          <w:lang w:val="en-AU"/>
        </w:rPr>
        <w:t xml:space="preserve">between </w:t>
      </w:r>
      <w:r w:rsidRPr="0030073E">
        <w:rPr>
          <w:lang w:val="en-AU"/>
        </w:rPr>
        <w:t xml:space="preserve">Rosedale </w:t>
      </w:r>
      <w:r w:rsidR="003163A5" w:rsidRPr="0030073E">
        <w:rPr>
          <w:lang w:val="en-AU"/>
        </w:rPr>
        <w:t>and</w:t>
      </w:r>
      <w:r w:rsidRPr="0030073E">
        <w:rPr>
          <w:lang w:val="en-AU"/>
        </w:rPr>
        <w:t xml:space="preserve"> Lakes Entrance</w:t>
      </w:r>
    </w:p>
    <w:p w14:paraId="5FF84778" w14:textId="77777777" w:rsidR="0071018C" w:rsidRPr="0030073E" w:rsidRDefault="0071018C" w:rsidP="0071018C">
      <w:pPr>
        <w:keepNext/>
        <w:rPr>
          <w:lang w:val="en-AU"/>
        </w:rPr>
      </w:pPr>
      <w:r w:rsidRPr="00402028">
        <w:rPr>
          <w:noProof/>
          <w:lang w:val="en-AU"/>
        </w:rPr>
        <w:drawing>
          <wp:inline distT="0" distB="0" distL="0" distR="0" wp14:anchorId="7F4F5F1E" wp14:editId="695BFF14">
            <wp:extent cx="2844000" cy="16657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 Princes Highway East 1 Vodafone.png"/>
                    <pic:cNvPicPr/>
                  </pic:nvPicPr>
                  <pic:blipFill>
                    <a:blip r:embed="rId255" cstate="screen">
                      <a:extLst>
                        <a:ext uri="{28A0092B-C50C-407E-A947-70E740481C1C}">
                          <a14:useLocalDpi xmlns:a14="http://schemas.microsoft.com/office/drawing/2010/main"/>
                        </a:ext>
                      </a:extLst>
                    </a:blip>
                    <a:stretch>
                      <a:fillRect/>
                    </a:stretch>
                  </pic:blipFill>
                  <pic:spPr>
                    <a:xfrm>
                      <a:off x="0" y="0"/>
                      <a:ext cx="2844000" cy="1665729"/>
                    </a:xfrm>
                    <a:prstGeom prst="rect">
                      <a:avLst/>
                    </a:prstGeom>
                  </pic:spPr>
                </pic:pic>
              </a:graphicData>
            </a:graphic>
          </wp:inline>
        </w:drawing>
      </w:r>
    </w:p>
    <w:p w14:paraId="52DAA4ED" w14:textId="528BCF82"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216</w:t>
      </w:r>
      <w:r w:rsidRPr="00402028">
        <w:rPr>
          <w:lang w:val="en-AU"/>
        </w:rPr>
        <w:fldChar w:fldCharType="end"/>
      </w:r>
      <w:r w:rsidRPr="0030073E">
        <w:rPr>
          <w:lang w:val="en-AU"/>
        </w:rPr>
        <w:t xml:space="preserve"> Vodafone mobile coverage </w:t>
      </w:r>
      <w:r w:rsidR="00EE6717" w:rsidRPr="0030073E">
        <w:rPr>
          <w:lang w:val="en-AU"/>
        </w:rPr>
        <w:t>between</w:t>
      </w:r>
      <w:r w:rsidRPr="0030073E">
        <w:rPr>
          <w:lang w:val="en-AU"/>
        </w:rPr>
        <w:t xml:space="preserve"> Rosedale </w:t>
      </w:r>
      <w:r w:rsidR="003163A5" w:rsidRPr="0030073E">
        <w:rPr>
          <w:lang w:val="en-AU"/>
        </w:rPr>
        <w:t>and</w:t>
      </w:r>
      <w:r w:rsidRPr="0030073E">
        <w:rPr>
          <w:lang w:val="en-AU"/>
        </w:rPr>
        <w:t xml:space="preserve"> Lakes Entrance</w:t>
      </w:r>
    </w:p>
    <w:p w14:paraId="28F60C3D" w14:textId="1F31B49D" w:rsidR="0071018C" w:rsidRPr="0030073E" w:rsidRDefault="0071018C" w:rsidP="0071018C">
      <w:pPr>
        <w:rPr>
          <w:lang w:val="en-AU"/>
        </w:rPr>
      </w:pPr>
      <w:r w:rsidRPr="0030073E">
        <w:rPr>
          <w:lang w:val="en-AU"/>
        </w:rPr>
        <w:t xml:space="preserve">Based on public coverage maps, there appears to be continuous 4G </w:t>
      </w:r>
      <w:r w:rsidRPr="00402028">
        <w:rPr>
          <w:lang w:val="en-AU"/>
        </w:rPr>
        <w:t>outdoor</w:t>
      </w:r>
      <w:r w:rsidRPr="0030073E">
        <w:rPr>
          <w:i/>
          <w:lang w:val="en-AU"/>
        </w:rPr>
        <w:t xml:space="preserve"> </w:t>
      </w:r>
      <w:r w:rsidRPr="0030073E">
        <w:rPr>
          <w:lang w:val="en-AU"/>
        </w:rPr>
        <w:t xml:space="preserve">coverage by all three </w:t>
      </w:r>
      <w:r w:rsidR="00FD5724" w:rsidRPr="00FD5724">
        <w:rPr>
          <w:lang w:val="en-AU"/>
        </w:rPr>
        <w:t>mobile network operators</w:t>
      </w:r>
      <w:r w:rsidRPr="0030073E">
        <w:rPr>
          <w:lang w:val="en-AU"/>
        </w:rPr>
        <w:t>.</w:t>
      </w:r>
    </w:p>
    <w:p w14:paraId="02404878" w14:textId="50EABEA8" w:rsidR="0071018C" w:rsidRPr="0030073E" w:rsidRDefault="0071018C" w:rsidP="0071018C">
      <w:pPr>
        <w:pStyle w:val="Heading6"/>
        <w:rPr>
          <w:lang w:val="en-AU"/>
        </w:rPr>
      </w:pPr>
      <w:r w:rsidRPr="0030073E">
        <w:rPr>
          <w:lang w:val="en-AU"/>
        </w:rPr>
        <w:t>Section 3 –Lakes Entrance to Cann River (~133</w:t>
      </w:r>
      <w:r w:rsidR="009A7E58">
        <w:rPr>
          <w:lang w:val="en-AU"/>
        </w:rPr>
        <w:t xml:space="preserve"> </w:t>
      </w:r>
      <w:r w:rsidRPr="0030073E">
        <w:rPr>
          <w:lang w:val="en-AU"/>
        </w:rPr>
        <w:t>k</w:t>
      </w:r>
      <w:r w:rsidR="009A7E58">
        <w:rPr>
          <w:lang w:val="en-AU"/>
        </w:rPr>
        <w:t>ilometres</w:t>
      </w:r>
      <w:r w:rsidRPr="0030073E">
        <w:rPr>
          <w:lang w:val="en-AU"/>
        </w:rPr>
        <w:t>)</w:t>
      </w:r>
    </w:p>
    <w:p w14:paraId="7728E1EE" w14:textId="77777777" w:rsidR="0071018C" w:rsidRPr="0030073E" w:rsidRDefault="0071018C" w:rsidP="0071018C">
      <w:pPr>
        <w:keepNext/>
        <w:rPr>
          <w:lang w:val="en-AU"/>
        </w:rPr>
      </w:pPr>
      <w:r w:rsidRPr="00402028">
        <w:rPr>
          <w:noProof/>
          <w:lang w:val="en-AU"/>
        </w:rPr>
        <w:drawing>
          <wp:inline distT="0" distB="0" distL="0" distR="0" wp14:anchorId="770B4497" wp14:editId="64DE2153">
            <wp:extent cx="2844000" cy="2392428"/>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256" cstate="screen">
                      <a:extLst>
                        <a:ext uri="{28A0092B-C50C-407E-A947-70E740481C1C}">
                          <a14:useLocalDpi xmlns:a14="http://schemas.microsoft.com/office/drawing/2010/main"/>
                        </a:ext>
                      </a:extLst>
                    </a:blip>
                    <a:stretch>
                      <a:fillRect/>
                    </a:stretch>
                  </pic:blipFill>
                  <pic:spPr>
                    <a:xfrm>
                      <a:off x="0" y="0"/>
                      <a:ext cx="2844000" cy="2392428"/>
                    </a:xfrm>
                    <a:prstGeom prst="rect">
                      <a:avLst/>
                    </a:prstGeom>
                  </pic:spPr>
                </pic:pic>
              </a:graphicData>
            </a:graphic>
          </wp:inline>
        </w:drawing>
      </w:r>
    </w:p>
    <w:p w14:paraId="76706C75" w14:textId="424DF683"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217</w:t>
      </w:r>
      <w:r w:rsidRPr="00402028">
        <w:rPr>
          <w:lang w:val="en-AU"/>
        </w:rPr>
        <w:fldChar w:fldCharType="end"/>
      </w:r>
      <w:r w:rsidRPr="0030073E">
        <w:rPr>
          <w:lang w:val="en-AU"/>
        </w:rPr>
        <w:t xml:space="preserve"> Telstra mobile coverage </w:t>
      </w:r>
      <w:r w:rsidR="00EE6717" w:rsidRPr="0030073E">
        <w:rPr>
          <w:lang w:val="en-AU"/>
        </w:rPr>
        <w:t xml:space="preserve">between </w:t>
      </w:r>
      <w:r w:rsidRPr="0030073E">
        <w:rPr>
          <w:lang w:val="en-AU"/>
        </w:rPr>
        <w:t xml:space="preserve">Lakes Entrance </w:t>
      </w:r>
      <w:r w:rsidR="003163A5" w:rsidRPr="0030073E">
        <w:rPr>
          <w:lang w:val="en-AU"/>
        </w:rPr>
        <w:t>and</w:t>
      </w:r>
      <w:r w:rsidRPr="0030073E">
        <w:rPr>
          <w:lang w:val="en-AU"/>
        </w:rPr>
        <w:t xml:space="preserve"> Cann River</w:t>
      </w:r>
    </w:p>
    <w:p w14:paraId="51FDC528" w14:textId="77777777" w:rsidR="0071018C" w:rsidRPr="0030073E" w:rsidRDefault="0071018C" w:rsidP="0071018C">
      <w:pPr>
        <w:keepNext/>
        <w:rPr>
          <w:lang w:val="en-AU"/>
        </w:rPr>
      </w:pPr>
      <w:r w:rsidRPr="00402028">
        <w:rPr>
          <w:noProof/>
          <w:lang w:val="en-AU"/>
        </w:rPr>
        <w:drawing>
          <wp:inline distT="0" distB="0" distL="0" distR="0" wp14:anchorId="41D40195" wp14:editId="2BBE986F">
            <wp:extent cx="2844000" cy="1500084"/>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1 Princes Highway East 1 Optus.png"/>
                    <pic:cNvPicPr/>
                  </pic:nvPicPr>
                  <pic:blipFill>
                    <a:blip r:embed="rId257" cstate="screen">
                      <a:extLst>
                        <a:ext uri="{28A0092B-C50C-407E-A947-70E740481C1C}">
                          <a14:useLocalDpi xmlns:a14="http://schemas.microsoft.com/office/drawing/2010/main"/>
                        </a:ext>
                      </a:extLst>
                    </a:blip>
                    <a:stretch>
                      <a:fillRect/>
                    </a:stretch>
                  </pic:blipFill>
                  <pic:spPr>
                    <a:xfrm>
                      <a:off x="0" y="0"/>
                      <a:ext cx="2844000" cy="1500084"/>
                    </a:xfrm>
                    <a:prstGeom prst="rect">
                      <a:avLst/>
                    </a:prstGeom>
                  </pic:spPr>
                </pic:pic>
              </a:graphicData>
            </a:graphic>
          </wp:inline>
        </w:drawing>
      </w:r>
    </w:p>
    <w:p w14:paraId="0F8164BA" w14:textId="39C86FBA"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218</w:t>
      </w:r>
      <w:r w:rsidRPr="00402028">
        <w:rPr>
          <w:lang w:val="en-AU"/>
        </w:rPr>
        <w:fldChar w:fldCharType="end"/>
      </w:r>
      <w:r w:rsidRPr="0030073E">
        <w:rPr>
          <w:lang w:val="en-AU"/>
        </w:rPr>
        <w:t xml:space="preserve"> Optus mobile coverage </w:t>
      </w:r>
      <w:r w:rsidR="00EE6717" w:rsidRPr="0030073E">
        <w:rPr>
          <w:lang w:val="en-AU"/>
        </w:rPr>
        <w:t xml:space="preserve">between </w:t>
      </w:r>
      <w:r w:rsidRPr="0030073E">
        <w:rPr>
          <w:lang w:val="en-AU"/>
        </w:rPr>
        <w:t xml:space="preserve">Lakes Entrance </w:t>
      </w:r>
      <w:r w:rsidR="003163A5" w:rsidRPr="0030073E">
        <w:rPr>
          <w:lang w:val="en-AU"/>
        </w:rPr>
        <w:t>and</w:t>
      </w:r>
      <w:r w:rsidRPr="0030073E">
        <w:rPr>
          <w:lang w:val="en-AU"/>
        </w:rPr>
        <w:t xml:space="preserve"> Cann River</w:t>
      </w:r>
    </w:p>
    <w:p w14:paraId="7201FB33" w14:textId="77777777" w:rsidR="0071018C" w:rsidRPr="0030073E" w:rsidRDefault="0071018C" w:rsidP="0071018C">
      <w:pPr>
        <w:keepNext/>
        <w:rPr>
          <w:lang w:val="en-AU"/>
        </w:rPr>
      </w:pPr>
      <w:r w:rsidRPr="00402028">
        <w:rPr>
          <w:noProof/>
          <w:lang w:val="en-AU"/>
        </w:rPr>
        <w:drawing>
          <wp:inline distT="0" distB="0" distL="0" distR="0" wp14:anchorId="2537A27B" wp14:editId="489C08A2">
            <wp:extent cx="2844000" cy="166397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 Princes Highway East 1 Vodafone.png"/>
                    <pic:cNvPicPr/>
                  </pic:nvPicPr>
                  <pic:blipFill>
                    <a:blip r:embed="rId258" cstate="screen">
                      <a:extLst>
                        <a:ext uri="{28A0092B-C50C-407E-A947-70E740481C1C}">
                          <a14:useLocalDpi xmlns:a14="http://schemas.microsoft.com/office/drawing/2010/main"/>
                        </a:ext>
                      </a:extLst>
                    </a:blip>
                    <a:stretch>
                      <a:fillRect/>
                    </a:stretch>
                  </pic:blipFill>
                  <pic:spPr>
                    <a:xfrm>
                      <a:off x="0" y="0"/>
                      <a:ext cx="2844000" cy="1663978"/>
                    </a:xfrm>
                    <a:prstGeom prst="rect">
                      <a:avLst/>
                    </a:prstGeom>
                  </pic:spPr>
                </pic:pic>
              </a:graphicData>
            </a:graphic>
          </wp:inline>
        </w:drawing>
      </w:r>
    </w:p>
    <w:p w14:paraId="510EC63E" w14:textId="530EBCCD"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219</w:t>
      </w:r>
      <w:r w:rsidRPr="00402028">
        <w:rPr>
          <w:lang w:val="en-AU"/>
        </w:rPr>
        <w:fldChar w:fldCharType="end"/>
      </w:r>
      <w:r w:rsidRPr="0030073E">
        <w:rPr>
          <w:lang w:val="en-AU"/>
        </w:rPr>
        <w:t xml:space="preserve"> Vodafone mobile coverage </w:t>
      </w:r>
      <w:r w:rsidR="00EE6717" w:rsidRPr="0030073E">
        <w:rPr>
          <w:lang w:val="en-AU"/>
        </w:rPr>
        <w:t>between</w:t>
      </w:r>
      <w:r w:rsidRPr="0030073E">
        <w:rPr>
          <w:lang w:val="en-AU"/>
        </w:rPr>
        <w:t xml:space="preserve"> Lakes Entrance</w:t>
      </w:r>
      <w:r w:rsidR="00E751BC" w:rsidRPr="0030073E">
        <w:rPr>
          <w:lang w:val="en-AU"/>
        </w:rPr>
        <w:t xml:space="preserve"> </w:t>
      </w:r>
      <w:r w:rsidR="003163A5" w:rsidRPr="0030073E">
        <w:rPr>
          <w:lang w:val="en-AU"/>
        </w:rPr>
        <w:t xml:space="preserve">and </w:t>
      </w:r>
      <w:r w:rsidR="00E751BC" w:rsidRPr="0030073E">
        <w:rPr>
          <w:lang w:val="en-AU"/>
        </w:rPr>
        <w:t>Cann River</w:t>
      </w:r>
    </w:p>
    <w:p w14:paraId="3ED815F6" w14:textId="6F3EBAA9" w:rsidR="0071018C" w:rsidRPr="0030073E" w:rsidRDefault="0071018C" w:rsidP="0071018C">
      <w:pPr>
        <w:rPr>
          <w:lang w:val="en-AU"/>
        </w:rPr>
      </w:pPr>
      <w:r w:rsidRPr="0030073E">
        <w:rPr>
          <w:lang w:val="en-AU"/>
        </w:rPr>
        <w:t xml:space="preserve">Based on public coverage maps, there appears to be 3G </w:t>
      </w:r>
      <w:r w:rsidRPr="00402028">
        <w:rPr>
          <w:lang w:val="en-AU"/>
        </w:rPr>
        <w:t>outdoor</w:t>
      </w:r>
      <w:r w:rsidRPr="0030073E">
        <w:rPr>
          <w:i/>
          <w:lang w:val="en-AU"/>
        </w:rPr>
        <w:t xml:space="preserve"> </w:t>
      </w:r>
      <w:r w:rsidRPr="0030073E">
        <w:rPr>
          <w:lang w:val="en-AU"/>
        </w:rPr>
        <w:t xml:space="preserve">coverage (or better) by all three </w:t>
      </w:r>
      <w:r w:rsidR="00FD5724" w:rsidRPr="00FD5724">
        <w:rPr>
          <w:lang w:val="en-AU"/>
        </w:rPr>
        <w:t>mobile network operators</w:t>
      </w:r>
      <w:r w:rsidR="00FD5724">
        <w:rPr>
          <w:lang w:val="en-AU"/>
        </w:rPr>
        <w:t xml:space="preserve"> </w:t>
      </w:r>
      <w:r w:rsidRPr="0030073E">
        <w:rPr>
          <w:lang w:val="en-AU"/>
        </w:rPr>
        <w:t>on the route, with Telstra’s coverage appearing the poorest and Optus constructing new coverage near Cabbage Tree Creek.</w:t>
      </w:r>
    </w:p>
    <w:p w14:paraId="02CF4541" w14:textId="548BCCA5" w:rsidR="0071018C" w:rsidRPr="0030073E" w:rsidRDefault="0071018C" w:rsidP="0071018C">
      <w:pPr>
        <w:pStyle w:val="Heading6"/>
        <w:rPr>
          <w:lang w:val="en-AU"/>
        </w:rPr>
      </w:pPr>
      <w:r w:rsidRPr="0030073E">
        <w:rPr>
          <w:lang w:val="en-AU"/>
        </w:rPr>
        <w:t>Section 4 –Cann River to Victorian border (~61</w:t>
      </w:r>
      <w:r w:rsidR="009A7E58">
        <w:rPr>
          <w:lang w:val="en-AU"/>
        </w:rPr>
        <w:t xml:space="preserve"> </w:t>
      </w:r>
      <w:r w:rsidRPr="0030073E">
        <w:rPr>
          <w:lang w:val="en-AU"/>
        </w:rPr>
        <w:t>k</w:t>
      </w:r>
      <w:r w:rsidR="009A7E58">
        <w:rPr>
          <w:lang w:val="en-AU"/>
        </w:rPr>
        <w:t>ilometres</w:t>
      </w:r>
      <w:r w:rsidRPr="0030073E">
        <w:rPr>
          <w:lang w:val="en-AU"/>
        </w:rPr>
        <w:t>)</w:t>
      </w:r>
    </w:p>
    <w:p w14:paraId="64A07BA5" w14:textId="77777777" w:rsidR="0071018C" w:rsidRPr="0030073E" w:rsidRDefault="0071018C" w:rsidP="0071018C">
      <w:pPr>
        <w:keepNext/>
        <w:rPr>
          <w:lang w:val="en-AU"/>
        </w:rPr>
      </w:pPr>
      <w:r w:rsidRPr="00402028">
        <w:rPr>
          <w:noProof/>
          <w:lang w:val="en-AU"/>
        </w:rPr>
        <w:drawing>
          <wp:inline distT="0" distB="0" distL="0" distR="0" wp14:anchorId="3F93AD19" wp14:editId="7ECC04B4">
            <wp:extent cx="2844000" cy="238143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259" cstate="screen">
                      <a:extLst>
                        <a:ext uri="{28A0092B-C50C-407E-A947-70E740481C1C}">
                          <a14:useLocalDpi xmlns:a14="http://schemas.microsoft.com/office/drawing/2010/main"/>
                        </a:ext>
                      </a:extLst>
                    </a:blip>
                    <a:stretch>
                      <a:fillRect/>
                    </a:stretch>
                  </pic:blipFill>
                  <pic:spPr>
                    <a:xfrm>
                      <a:off x="0" y="0"/>
                      <a:ext cx="2844000" cy="2381439"/>
                    </a:xfrm>
                    <a:prstGeom prst="rect">
                      <a:avLst/>
                    </a:prstGeom>
                  </pic:spPr>
                </pic:pic>
              </a:graphicData>
            </a:graphic>
          </wp:inline>
        </w:drawing>
      </w:r>
    </w:p>
    <w:p w14:paraId="7BB44926" w14:textId="1583BC3A"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220</w:t>
      </w:r>
      <w:r w:rsidRPr="00402028">
        <w:rPr>
          <w:lang w:val="en-AU"/>
        </w:rPr>
        <w:fldChar w:fldCharType="end"/>
      </w:r>
      <w:r w:rsidRPr="0030073E">
        <w:rPr>
          <w:lang w:val="en-AU"/>
        </w:rPr>
        <w:t xml:space="preserve"> Telstra mobile coverage </w:t>
      </w:r>
      <w:r w:rsidR="00EE6717" w:rsidRPr="0030073E">
        <w:rPr>
          <w:lang w:val="en-AU"/>
        </w:rPr>
        <w:t>between</w:t>
      </w:r>
      <w:r w:rsidRPr="0030073E">
        <w:rPr>
          <w:lang w:val="en-AU"/>
        </w:rPr>
        <w:t xml:space="preserve"> Cann River</w:t>
      </w:r>
      <w:r w:rsidR="00DC7653" w:rsidRPr="0030073E">
        <w:rPr>
          <w:lang w:val="en-AU"/>
        </w:rPr>
        <w:t xml:space="preserve"> </w:t>
      </w:r>
      <w:r w:rsidR="003163A5" w:rsidRPr="0030073E">
        <w:rPr>
          <w:lang w:val="en-AU"/>
        </w:rPr>
        <w:t xml:space="preserve">and </w:t>
      </w:r>
      <w:r w:rsidR="00DC7653" w:rsidRPr="0030073E">
        <w:rPr>
          <w:lang w:val="en-AU"/>
        </w:rPr>
        <w:t>Victorian Border</w:t>
      </w:r>
    </w:p>
    <w:p w14:paraId="4E673056" w14:textId="77777777" w:rsidR="0071018C" w:rsidRPr="0030073E" w:rsidRDefault="0071018C" w:rsidP="0071018C">
      <w:pPr>
        <w:keepNext/>
        <w:rPr>
          <w:lang w:val="en-AU"/>
        </w:rPr>
      </w:pPr>
      <w:r w:rsidRPr="00402028">
        <w:rPr>
          <w:noProof/>
          <w:lang w:val="en-AU"/>
        </w:rPr>
        <w:drawing>
          <wp:inline distT="0" distB="0" distL="0" distR="0" wp14:anchorId="6C59320F" wp14:editId="23006B68">
            <wp:extent cx="2844000" cy="164788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1 Princes Highway East 1 Optus.png"/>
                    <pic:cNvPicPr/>
                  </pic:nvPicPr>
                  <pic:blipFill>
                    <a:blip r:embed="rId260" cstate="screen">
                      <a:extLst>
                        <a:ext uri="{28A0092B-C50C-407E-A947-70E740481C1C}">
                          <a14:useLocalDpi xmlns:a14="http://schemas.microsoft.com/office/drawing/2010/main"/>
                        </a:ext>
                      </a:extLst>
                    </a:blip>
                    <a:stretch>
                      <a:fillRect/>
                    </a:stretch>
                  </pic:blipFill>
                  <pic:spPr>
                    <a:xfrm>
                      <a:off x="0" y="0"/>
                      <a:ext cx="2844000" cy="1647885"/>
                    </a:xfrm>
                    <a:prstGeom prst="rect">
                      <a:avLst/>
                    </a:prstGeom>
                  </pic:spPr>
                </pic:pic>
              </a:graphicData>
            </a:graphic>
          </wp:inline>
        </w:drawing>
      </w:r>
    </w:p>
    <w:p w14:paraId="67B6450E" w14:textId="515DE18A"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221</w:t>
      </w:r>
      <w:r w:rsidRPr="00402028">
        <w:rPr>
          <w:lang w:val="en-AU"/>
        </w:rPr>
        <w:fldChar w:fldCharType="end"/>
      </w:r>
      <w:r w:rsidRPr="0030073E">
        <w:rPr>
          <w:lang w:val="en-AU"/>
        </w:rPr>
        <w:t xml:space="preserve"> Optus mobile coverage </w:t>
      </w:r>
      <w:r w:rsidR="00EE6717" w:rsidRPr="0030073E">
        <w:rPr>
          <w:lang w:val="en-AU"/>
        </w:rPr>
        <w:t>between</w:t>
      </w:r>
      <w:r w:rsidRPr="0030073E">
        <w:rPr>
          <w:lang w:val="en-AU"/>
        </w:rPr>
        <w:t xml:space="preserve"> Cann River</w:t>
      </w:r>
      <w:r w:rsidR="00DC7653" w:rsidRPr="0030073E">
        <w:rPr>
          <w:lang w:val="en-AU"/>
        </w:rPr>
        <w:t xml:space="preserve"> </w:t>
      </w:r>
      <w:r w:rsidR="003163A5" w:rsidRPr="0030073E">
        <w:rPr>
          <w:lang w:val="en-AU"/>
        </w:rPr>
        <w:t xml:space="preserve">and </w:t>
      </w:r>
      <w:r w:rsidR="00DC7653" w:rsidRPr="0030073E">
        <w:rPr>
          <w:lang w:val="en-AU"/>
        </w:rPr>
        <w:t>Victorian Border</w:t>
      </w:r>
    </w:p>
    <w:p w14:paraId="568426EA" w14:textId="77777777" w:rsidR="0071018C" w:rsidRPr="0030073E" w:rsidRDefault="0071018C" w:rsidP="0071018C">
      <w:pPr>
        <w:keepNext/>
        <w:rPr>
          <w:lang w:val="en-AU"/>
        </w:rPr>
      </w:pPr>
      <w:r w:rsidRPr="00402028">
        <w:rPr>
          <w:noProof/>
          <w:lang w:val="en-AU"/>
        </w:rPr>
        <w:drawing>
          <wp:inline distT="0" distB="0" distL="0" distR="0" wp14:anchorId="6980E581" wp14:editId="7D3478BF">
            <wp:extent cx="2844000" cy="165764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 Princes Highway East 1 Vodafone.png"/>
                    <pic:cNvPicPr/>
                  </pic:nvPicPr>
                  <pic:blipFill>
                    <a:blip r:embed="rId261" cstate="screen">
                      <a:extLst>
                        <a:ext uri="{28A0092B-C50C-407E-A947-70E740481C1C}">
                          <a14:useLocalDpi xmlns:a14="http://schemas.microsoft.com/office/drawing/2010/main"/>
                        </a:ext>
                      </a:extLst>
                    </a:blip>
                    <a:stretch>
                      <a:fillRect/>
                    </a:stretch>
                  </pic:blipFill>
                  <pic:spPr>
                    <a:xfrm>
                      <a:off x="0" y="0"/>
                      <a:ext cx="2844000" cy="1657646"/>
                    </a:xfrm>
                    <a:prstGeom prst="rect">
                      <a:avLst/>
                    </a:prstGeom>
                  </pic:spPr>
                </pic:pic>
              </a:graphicData>
            </a:graphic>
          </wp:inline>
        </w:drawing>
      </w:r>
    </w:p>
    <w:p w14:paraId="26D5D060" w14:textId="1FDF3B53"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222</w:t>
      </w:r>
      <w:r w:rsidRPr="00402028">
        <w:rPr>
          <w:lang w:val="en-AU"/>
        </w:rPr>
        <w:fldChar w:fldCharType="end"/>
      </w:r>
      <w:r w:rsidRPr="0030073E">
        <w:rPr>
          <w:lang w:val="en-AU"/>
        </w:rPr>
        <w:t xml:space="preserve"> Vodafone mobile coverage </w:t>
      </w:r>
      <w:r w:rsidR="00EE6717" w:rsidRPr="0030073E">
        <w:rPr>
          <w:lang w:val="en-AU"/>
        </w:rPr>
        <w:t xml:space="preserve">between </w:t>
      </w:r>
      <w:r w:rsidR="00DC7653" w:rsidRPr="0030073E">
        <w:rPr>
          <w:lang w:val="en-AU"/>
        </w:rPr>
        <w:t xml:space="preserve">Cann River </w:t>
      </w:r>
      <w:r w:rsidR="003163A5" w:rsidRPr="0030073E">
        <w:rPr>
          <w:lang w:val="en-AU"/>
        </w:rPr>
        <w:t xml:space="preserve">and </w:t>
      </w:r>
      <w:r w:rsidR="00DC7653" w:rsidRPr="0030073E">
        <w:rPr>
          <w:lang w:val="en-AU"/>
        </w:rPr>
        <w:t>Victorian Border</w:t>
      </w:r>
    </w:p>
    <w:p w14:paraId="73A7C5E5" w14:textId="77777777" w:rsidR="0071018C" w:rsidRPr="0030073E" w:rsidRDefault="0071018C" w:rsidP="0071018C">
      <w:pPr>
        <w:rPr>
          <w:lang w:val="en-AU"/>
        </w:rPr>
      </w:pPr>
      <w:r w:rsidRPr="0030073E">
        <w:rPr>
          <w:lang w:val="en-AU"/>
        </w:rPr>
        <w:t xml:space="preserve">Based on public coverage maps, there appears to be 3G </w:t>
      </w:r>
      <w:r w:rsidRPr="00402028">
        <w:rPr>
          <w:lang w:val="en-AU"/>
        </w:rPr>
        <w:t>outdoor</w:t>
      </w:r>
      <w:r w:rsidRPr="0030073E">
        <w:rPr>
          <w:i/>
          <w:lang w:val="en-AU"/>
        </w:rPr>
        <w:t xml:space="preserve"> </w:t>
      </w:r>
      <w:r w:rsidRPr="0030073E">
        <w:rPr>
          <w:lang w:val="en-AU"/>
        </w:rPr>
        <w:t>coverage (or better) by at least one mobile carrier on the route, with poor or no cover on Telstra for most of the route and Optus providing slightly better coverage.</w:t>
      </w:r>
    </w:p>
    <w:p w14:paraId="065FC5ED" w14:textId="5C809C67" w:rsidR="0071018C" w:rsidRPr="0030073E" w:rsidRDefault="0071018C" w:rsidP="0071018C">
      <w:pPr>
        <w:pStyle w:val="Heading5"/>
        <w:rPr>
          <w:lang w:val="en-AU"/>
        </w:rPr>
      </w:pPr>
      <w:r w:rsidRPr="0030073E">
        <w:rPr>
          <w:lang w:val="en-AU"/>
        </w:rPr>
        <w:t>A440 Gippsland Highway (~206</w:t>
      </w:r>
      <w:r w:rsidR="007C260D">
        <w:rPr>
          <w:lang w:val="en-AU"/>
        </w:rPr>
        <w:t xml:space="preserve"> </w:t>
      </w:r>
      <w:r w:rsidRPr="0030073E">
        <w:rPr>
          <w:lang w:val="en-AU"/>
        </w:rPr>
        <w:t>k</w:t>
      </w:r>
      <w:r w:rsidR="009A7E58">
        <w:rPr>
          <w:lang w:val="en-AU"/>
        </w:rPr>
        <w:t>ilometres</w:t>
      </w:r>
      <w:r w:rsidRPr="0030073E">
        <w:rPr>
          <w:lang w:val="en-AU"/>
        </w:rPr>
        <w:t>)</w:t>
      </w:r>
    </w:p>
    <w:p w14:paraId="2338BF96" w14:textId="0821182B" w:rsidR="0071018C" w:rsidRPr="0030073E" w:rsidRDefault="0071018C" w:rsidP="0071018C">
      <w:pPr>
        <w:rPr>
          <w:lang w:val="en-AU"/>
        </w:rPr>
      </w:pPr>
      <w:r w:rsidRPr="0030073E">
        <w:rPr>
          <w:lang w:val="en-AU"/>
        </w:rPr>
        <w:t xml:space="preserve">This highway connects the Bass Highway to the Princes Highway West at Sale via the </w:t>
      </w:r>
      <w:r w:rsidR="0058429F">
        <w:rPr>
          <w:lang w:val="en-AU"/>
        </w:rPr>
        <w:t>S</w:t>
      </w:r>
      <w:r w:rsidRPr="0030073E">
        <w:rPr>
          <w:lang w:val="en-AU"/>
        </w:rPr>
        <w:t>outh Gippsland towns of Korumburra, Leongatha, Foster and Yarram. Within the region boundaries, the approximate distance is 206</w:t>
      </w:r>
      <w:r w:rsidR="009A7E58">
        <w:rPr>
          <w:lang w:val="en-AU"/>
        </w:rPr>
        <w:t xml:space="preserve"> kilometres</w:t>
      </w:r>
      <w:r w:rsidRPr="0030073E">
        <w:rPr>
          <w:lang w:val="en-AU"/>
        </w:rPr>
        <w:t xml:space="preserve"> and the route has been split into two sections so as to view a reasonable resolution on mobile carrier public coverage maps.</w:t>
      </w:r>
    </w:p>
    <w:p w14:paraId="531A9098" w14:textId="78A8EA35" w:rsidR="0071018C" w:rsidRPr="0030073E" w:rsidRDefault="0071018C" w:rsidP="0071018C">
      <w:pPr>
        <w:pStyle w:val="Heading6"/>
        <w:rPr>
          <w:lang w:val="en-AU"/>
        </w:rPr>
      </w:pPr>
      <w:r w:rsidRPr="0030073E">
        <w:rPr>
          <w:lang w:val="en-AU"/>
        </w:rPr>
        <w:t>Section 1 – Lang Lang to Foster (~84</w:t>
      </w:r>
      <w:r w:rsidR="009A7E58">
        <w:rPr>
          <w:lang w:val="en-AU"/>
        </w:rPr>
        <w:t xml:space="preserve"> </w:t>
      </w:r>
      <w:r w:rsidRPr="0030073E">
        <w:rPr>
          <w:lang w:val="en-AU"/>
        </w:rPr>
        <w:t>k</w:t>
      </w:r>
      <w:r w:rsidR="009A7E58">
        <w:rPr>
          <w:lang w:val="en-AU"/>
        </w:rPr>
        <w:t>ilometres</w:t>
      </w:r>
      <w:r w:rsidRPr="0030073E">
        <w:rPr>
          <w:lang w:val="en-AU"/>
        </w:rPr>
        <w:t>)</w:t>
      </w:r>
    </w:p>
    <w:p w14:paraId="3D29EC6A" w14:textId="77777777" w:rsidR="0071018C" w:rsidRPr="0030073E" w:rsidRDefault="0071018C" w:rsidP="0071018C">
      <w:pPr>
        <w:keepNext/>
        <w:rPr>
          <w:lang w:val="en-AU"/>
        </w:rPr>
      </w:pPr>
      <w:r w:rsidRPr="00402028">
        <w:rPr>
          <w:noProof/>
          <w:lang w:val="en-AU"/>
        </w:rPr>
        <w:drawing>
          <wp:inline distT="0" distB="0" distL="0" distR="0" wp14:anchorId="19A60EE6" wp14:editId="11ACCE7E">
            <wp:extent cx="2844000" cy="2392904"/>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262" cstate="screen">
                      <a:extLst>
                        <a:ext uri="{28A0092B-C50C-407E-A947-70E740481C1C}">
                          <a14:useLocalDpi xmlns:a14="http://schemas.microsoft.com/office/drawing/2010/main"/>
                        </a:ext>
                      </a:extLst>
                    </a:blip>
                    <a:stretch>
                      <a:fillRect/>
                    </a:stretch>
                  </pic:blipFill>
                  <pic:spPr>
                    <a:xfrm>
                      <a:off x="0" y="0"/>
                      <a:ext cx="2844000" cy="2392904"/>
                    </a:xfrm>
                    <a:prstGeom prst="rect">
                      <a:avLst/>
                    </a:prstGeom>
                  </pic:spPr>
                </pic:pic>
              </a:graphicData>
            </a:graphic>
          </wp:inline>
        </w:drawing>
      </w:r>
    </w:p>
    <w:p w14:paraId="0C5F6625" w14:textId="4A0412FE"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223</w:t>
      </w:r>
      <w:r w:rsidRPr="00402028">
        <w:rPr>
          <w:lang w:val="en-AU"/>
        </w:rPr>
        <w:fldChar w:fldCharType="end"/>
      </w:r>
      <w:r w:rsidRPr="0030073E">
        <w:rPr>
          <w:lang w:val="en-AU"/>
        </w:rPr>
        <w:t xml:space="preserve"> Telstra mobile coverage </w:t>
      </w:r>
      <w:r w:rsidR="00EE6717" w:rsidRPr="0030073E">
        <w:rPr>
          <w:lang w:val="en-AU"/>
        </w:rPr>
        <w:t xml:space="preserve">between </w:t>
      </w:r>
      <w:r w:rsidR="005B18E1" w:rsidRPr="0030073E">
        <w:rPr>
          <w:lang w:val="en-AU"/>
        </w:rPr>
        <w:t xml:space="preserve">Lang Lang </w:t>
      </w:r>
      <w:r w:rsidR="003163A5" w:rsidRPr="0030073E">
        <w:rPr>
          <w:lang w:val="en-AU"/>
        </w:rPr>
        <w:t xml:space="preserve">and </w:t>
      </w:r>
      <w:r w:rsidR="005B18E1" w:rsidRPr="0030073E">
        <w:rPr>
          <w:lang w:val="en-AU"/>
        </w:rPr>
        <w:t>Foster</w:t>
      </w:r>
    </w:p>
    <w:p w14:paraId="42DE3F6E" w14:textId="77777777" w:rsidR="0071018C" w:rsidRPr="0030073E" w:rsidRDefault="0071018C" w:rsidP="0071018C">
      <w:pPr>
        <w:keepNext/>
        <w:rPr>
          <w:lang w:val="en-AU"/>
        </w:rPr>
      </w:pPr>
      <w:r w:rsidRPr="00402028">
        <w:rPr>
          <w:noProof/>
          <w:lang w:val="en-AU"/>
        </w:rPr>
        <w:drawing>
          <wp:inline distT="0" distB="0" distL="0" distR="0" wp14:anchorId="29DC3AFC" wp14:editId="749E738C">
            <wp:extent cx="2844000" cy="1650984"/>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1 Princes Highway East 1 Optus.png"/>
                    <pic:cNvPicPr/>
                  </pic:nvPicPr>
                  <pic:blipFill>
                    <a:blip r:embed="rId263" cstate="screen">
                      <a:extLst>
                        <a:ext uri="{28A0092B-C50C-407E-A947-70E740481C1C}">
                          <a14:useLocalDpi xmlns:a14="http://schemas.microsoft.com/office/drawing/2010/main"/>
                        </a:ext>
                      </a:extLst>
                    </a:blip>
                    <a:stretch>
                      <a:fillRect/>
                    </a:stretch>
                  </pic:blipFill>
                  <pic:spPr>
                    <a:xfrm>
                      <a:off x="0" y="0"/>
                      <a:ext cx="2844000" cy="1650984"/>
                    </a:xfrm>
                    <a:prstGeom prst="rect">
                      <a:avLst/>
                    </a:prstGeom>
                  </pic:spPr>
                </pic:pic>
              </a:graphicData>
            </a:graphic>
          </wp:inline>
        </w:drawing>
      </w:r>
    </w:p>
    <w:p w14:paraId="63343C52" w14:textId="3A2DAEB1"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224</w:t>
      </w:r>
      <w:r w:rsidRPr="00402028">
        <w:rPr>
          <w:lang w:val="en-AU"/>
        </w:rPr>
        <w:fldChar w:fldCharType="end"/>
      </w:r>
      <w:r w:rsidRPr="0030073E">
        <w:rPr>
          <w:lang w:val="en-AU"/>
        </w:rPr>
        <w:t xml:space="preserve"> Optus mobile coverage </w:t>
      </w:r>
      <w:r w:rsidR="00EE6717" w:rsidRPr="0030073E">
        <w:rPr>
          <w:lang w:val="en-AU"/>
        </w:rPr>
        <w:t xml:space="preserve">between </w:t>
      </w:r>
      <w:r w:rsidR="005B18E1" w:rsidRPr="0030073E">
        <w:rPr>
          <w:lang w:val="en-AU"/>
        </w:rPr>
        <w:t xml:space="preserve">Lang Lang </w:t>
      </w:r>
      <w:r w:rsidR="003163A5" w:rsidRPr="0030073E">
        <w:rPr>
          <w:lang w:val="en-AU"/>
        </w:rPr>
        <w:t xml:space="preserve">and </w:t>
      </w:r>
      <w:r w:rsidR="005B18E1" w:rsidRPr="0030073E">
        <w:rPr>
          <w:lang w:val="en-AU"/>
        </w:rPr>
        <w:t>Foster</w:t>
      </w:r>
    </w:p>
    <w:p w14:paraId="65FAFC10" w14:textId="77777777" w:rsidR="0071018C" w:rsidRPr="0030073E" w:rsidRDefault="0071018C" w:rsidP="0071018C">
      <w:pPr>
        <w:keepNext/>
        <w:rPr>
          <w:lang w:val="en-AU"/>
        </w:rPr>
      </w:pPr>
      <w:r w:rsidRPr="00402028">
        <w:rPr>
          <w:noProof/>
          <w:lang w:val="en-AU"/>
        </w:rPr>
        <w:drawing>
          <wp:inline distT="0" distB="0" distL="0" distR="0" wp14:anchorId="37B6BB19" wp14:editId="01FA116C">
            <wp:extent cx="2844000" cy="168068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 Princes Highway East 1 Vodafone.png"/>
                    <pic:cNvPicPr/>
                  </pic:nvPicPr>
                  <pic:blipFill>
                    <a:blip r:embed="rId264" cstate="screen">
                      <a:extLst>
                        <a:ext uri="{28A0092B-C50C-407E-A947-70E740481C1C}">
                          <a14:useLocalDpi xmlns:a14="http://schemas.microsoft.com/office/drawing/2010/main"/>
                        </a:ext>
                      </a:extLst>
                    </a:blip>
                    <a:stretch>
                      <a:fillRect/>
                    </a:stretch>
                  </pic:blipFill>
                  <pic:spPr>
                    <a:xfrm>
                      <a:off x="0" y="0"/>
                      <a:ext cx="2844000" cy="1680681"/>
                    </a:xfrm>
                    <a:prstGeom prst="rect">
                      <a:avLst/>
                    </a:prstGeom>
                  </pic:spPr>
                </pic:pic>
              </a:graphicData>
            </a:graphic>
          </wp:inline>
        </w:drawing>
      </w:r>
    </w:p>
    <w:p w14:paraId="68A4EFB1" w14:textId="723DFE2C"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225</w:t>
      </w:r>
      <w:r w:rsidRPr="00402028">
        <w:rPr>
          <w:lang w:val="en-AU"/>
        </w:rPr>
        <w:fldChar w:fldCharType="end"/>
      </w:r>
      <w:r w:rsidRPr="0030073E">
        <w:rPr>
          <w:lang w:val="en-AU"/>
        </w:rPr>
        <w:t xml:space="preserve"> Vodafone mobile coverage </w:t>
      </w:r>
      <w:r w:rsidR="00EE6717" w:rsidRPr="0030073E">
        <w:rPr>
          <w:lang w:val="en-AU"/>
        </w:rPr>
        <w:t xml:space="preserve">between </w:t>
      </w:r>
      <w:r w:rsidR="005B18E1" w:rsidRPr="0030073E">
        <w:rPr>
          <w:lang w:val="en-AU"/>
        </w:rPr>
        <w:t xml:space="preserve">Lang Lang </w:t>
      </w:r>
      <w:r w:rsidR="003163A5" w:rsidRPr="0030073E">
        <w:rPr>
          <w:lang w:val="en-AU"/>
        </w:rPr>
        <w:t xml:space="preserve">and </w:t>
      </w:r>
      <w:r w:rsidR="005B18E1" w:rsidRPr="0030073E">
        <w:rPr>
          <w:lang w:val="en-AU"/>
        </w:rPr>
        <w:t>Foster</w:t>
      </w:r>
    </w:p>
    <w:p w14:paraId="1A8C3923" w14:textId="298C2453" w:rsidR="0071018C" w:rsidRPr="0030073E" w:rsidRDefault="0071018C" w:rsidP="0071018C">
      <w:pPr>
        <w:rPr>
          <w:lang w:val="en-AU"/>
        </w:rPr>
      </w:pPr>
      <w:r w:rsidRPr="0030073E">
        <w:rPr>
          <w:lang w:val="en-AU"/>
        </w:rPr>
        <w:t xml:space="preserve">Based on public coverage maps, there appears to be 4G </w:t>
      </w:r>
      <w:r w:rsidRPr="00402028">
        <w:rPr>
          <w:lang w:val="en-AU"/>
        </w:rPr>
        <w:t>outdoor</w:t>
      </w:r>
      <w:r w:rsidRPr="0030073E">
        <w:rPr>
          <w:i/>
          <w:lang w:val="en-AU"/>
        </w:rPr>
        <w:t xml:space="preserve"> </w:t>
      </w:r>
      <w:r w:rsidRPr="0030073E">
        <w:rPr>
          <w:lang w:val="en-AU"/>
        </w:rPr>
        <w:t xml:space="preserve">coverage (or better) by at least two </w:t>
      </w:r>
      <w:r w:rsidR="00FD5724" w:rsidRPr="00FD5724">
        <w:rPr>
          <w:lang w:val="en-AU"/>
        </w:rPr>
        <w:t>mobile network operators</w:t>
      </w:r>
      <w:r w:rsidRPr="0030073E">
        <w:rPr>
          <w:lang w:val="en-AU"/>
        </w:rPr>
        <w:t xml:space="preserve"> on the route, with Vodafone having no coverage at all between near Korumburra and Foster.</w:t>
      </w:r>
    </w:p>
    <w:p w14:paraId="1078B368" w14:textId="005A4665" w:rsidR="0071018C" w:rsidRPr="0030073E" w:rsidRDefault="0071018C" w:rsidP="0071018C">
      <w:pPr>
        <w:pStyle w:val="Heading6"/>
        <w:rPr>
          <w:lang w:val="en-AU"/>
        </w:rPr>
      </w:pPr>
      <w:r w:rsidRPr="0030073E">
        <w:rPr>
          <w:lang w:val="en-AU"/>
        </w:rPr>
        <w:t>Section 2 – Foster to Sale (~122</w:t>
      </w:r>
      <w:r w:rsidR="009A7E58">
        <w:rPr>
          <w:lang w:val="en-AU"/>
        </w:rPr>
        <w:t xml:space="preserve"> kilometres</w:t>
      </w:r>
      <w:r w:rsidRPr="0030073E">
        <w:rPr>
          <w:lang w:val="en-AU"/>
        </w:rPr>
        <w:t>)</w:t>
      </w:r>
    </w:p>
    <w:p w14:paraId="01875F66" w14:textId="77777777" w:rsidR="0071018C" w:rsidRPr="0030073E" w:rsidRDefault="0071018C" w:rsidP="0071018C">
      <w:pPr>
        <w:keepNext/>
        <w:rPr>
          <w:lang w:val="en-AU"/>
        </w:rPr>
      </w:pPr>
      <w:r w:rsidRPr="00402028">
        <w:rPr>
          <w:noProof/>
          <w:lang w:val="en-AU"/>
        </w:rPr>
        <w:drawing>
          <wp:inline distT="0" distB="0" distL="0" distR="0" wp14:anchorId="1207691B" wp14:editId="1540B171">
            <wp:extent cx="2844000" cy="238245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 Princes Highway East 1 Telstra.png"/>
                    <pic:cNvPicPr/>
                  </pic:nvPicPr>
                  <pic:blipFill>
                    <a:blip r:embed="rId265" cstate="screen">
                      <a:extLst>
                        <a:ext uri="{28A0092B-C50C-407E-A947-70E740481C1C}">
                          <a14:useLocalDpi xmlns:a14="http://schemas.microsoft.com/office/drawing/2010/main"/>
                        </a:ext>
                      </a:extLst>
                    </a:blip>
                    <a:stretch>
                      <a:fillRect/>
                    </a:stretch>
                  </pic:blipFill>
                  <pic:spPr>
                    <a:xfrm>
                      <a:off x="0" y="0"/>
                      <a:ext cx="2844000" cy="2382459"/>
                    </a:xfrm>
                    <a:prstGeom prst="rect">
                      <a:avLst/>
                    </a:prstGeom>
                  </pic:spPr>
                </pic:pic>
              </a:graphicData>
            </a:graphic>
          </wp:inline>
        </w:drawing>
      </w:r>
    </w:p>
    <w:p w14:paraId="41636B86" w14:textId="5AA736B6"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226</w:t>
      </w:r>
      <w:r w:rsidRPr="00402028">
        <w:rPr>
          <w:lang w:val="en-AU"/>
        </w:rPr>
        <w:fldChar w:fldCharType="end"/>
      </w:r>
      <w:r w:rsidRPr="0030073E">
        <w:rPr>
          <w:lang w:val="en-AU"/>
        </w:rPr>
        <w:t xml:space="preserve"> Telstra mobile coverage </w:t>
      </w:r>
      <w:r w:rsidR="00EE6717" w:rsidRPr="0030073E">
        <w:rPr>
          <w:lang w:val="en-AU"/>
        </w:rPr>
        <w:t xml:space="preserve">between </w:t>
      </w:r>
      <w:r w:rsidR="008568ED" w:rsidRPr="0030073E">
        <w:rPr>
          <w:lang w:val="en-AU"/>
        </w:rPr>
        <w:t xml:space="preserve">Foster </w:t>
      </w:r>
      <w:r w:rsidR="003163A5" w:rsidRPr="0030073E">
        <w:rPr>
          <w:lang w:val="en-AU"/>
        </w:rPr>
        <w:t xml:space="preserve">and </w:t>
      </w:r>
      <w:r w:rsidR="008568ED" w:rsidRPr="0030073E">
        <w:rPr>
          <w:lang w:val="en-AU"/>
        </w:rPr>
        <w:t>Sale</w:t>
      </w:r>
      <w:r w:rsidR="000D4C13" w:rsidRPr="0030073E">
        <w:rPr>
          <w:lang w:val="en-AU"/>
        </w:rPr>
        <w:t xml:space="preserve"> </w:t>
      </w:r>
    </w:p>
    <w:p w14:paraId="1E20D89D" w14:textId="77777777" w:rsidR="0071018C" w:rsidRPr="0030073E" w:rsidRDefault="0071018C" w:rsidP="0071018C">
      <w:pPr>
        <w:keepNext/>
        <w:rPr>
          <w:lang w:val="en-AU"/>
        </w:rPr>
      </w:pPr>
      <w:r w:rsidRPr="00402028">
        <w:rPr>
          <w:noProof/>
          <w:lang w:val="en-AU"/>
        </w:rPr>
        <w:drawing>
          <wp:inline distT="0" distB="0" distL="0" distR="0" wp14:anchorId="668F7727" wp14:editId="16FB377F">
            <wp:extent cx="2844000" cy="165439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1 Princes Highway East 1 Optus.png"/>
                    <pic:cNvPicPr/>
                  </pic:nvPicPr>
                  <pic:blipFill>
                    <a:blip r:embed="rId266" cstate="screen">
                      <a:extLst>
                        <a:ext uri="{28A0092B-C50C-407E-A947-70E740481C1C}">
                          <a14:useLocalDpi xmlns:a14="http://schemas.microsoft.com/office/drawing/2010/main"/>
                        </a:ext>
                      </a:extLst>
                    </a:blip>
                    <a:stretch>
                      <a:fillRect/>
                    </a:stretch>
                  </pic:blipFill>
                  <pic:spPr>
                    <a:xfrm>
                      <a:off x="0" y="0"/>
                      <a:ext cx="2844000" cy="1654395"/>
                    </a:xfrm>
                    <a:prstGeom prst="rect">
                      <a:avLst/>
                    </a:prstGeom>
                  </pic:spPr>
                </pic:pic>
              </a:graphicData>
            </a:graphic>
          </wp:inline>
        </w:drawing>
      </w:r>
    </w:p>
    <w:p w14:paraId="6D22B14F" w14:textId="50CCA401"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227</w:t>
      </w:r>
      <w:r w:rsidRPr="00402028">
        <w:rPr>
          <w:lang w:val="en-AU"/>
        </w:rPr>
        <w:fldChar w:fldCharType="end"/>
      </w:r>
      <w:r w:rsidRPr="0030073E">
        <w:rPr>
          <w:lang w:val="en-AU"/>
        </w:rPr>
        <w:t xml:space="preserve"> Optus mobile coverage </w:t>
      </w:r>
      <w:r w:rsidR="00EE6717" w:rsidRPr="0030073E">
        <w:rPr>
          <w:lang w:val="en-AU"/>
        </w:rPr>
        <w:t xml:space="preserve">between </w:t>
      </w:r>
      <w:r w:rsidR="000D4C13" w:rsidRPr="0030073E">
        <w:rPr>
          <w:lang w:val="en-AU"/>
        </w:rPr>
        <w:t xml:space="preserve">Foster </w:t>
      </w:r>
      <w:r w:rsidR="003163A5" w:rsidRPr="0030073E">
        <w:rPr>
          <w:lang w:val="en-AU"/>
        </w:rPr>
        <w:t xml:space="preserve">and </w:t>
      </w:r>
      <w:r w:rsidR="000D4C13" w:rsidRPr="0030073E">
        <w:rPr>
          <w:lang w:val="en-AU"/>
        </w:rPr>
        <w:t>Sale</w:t>
      </w:r>
    </w:p>
    <w:p w14:paraId="66F91F54" w14:textId="77777777" w:rsidR="0071018C" w:rsidRPr="0030073E" w:rsidRDefault="0071018C" w:rsidP="0071018C">
      <w:pPr>
        <w:keepNext/>
        <w:rPr>
          <w:lang w:val="en-AU"/>
        </w:rPr>
      </w:pPr>
      <w:r w:rsidRPr="00402028">
        <w:rPr>
          <w:noProof/>
          <w:lang w:val="en-AU"/>
        </w:rPr>
        <w:drawing>
          <wp:inline distT="0" distB="0" distL="0" distR="0" wp14:anchorId="72F3E9B0" wp14:editId="2B56DAA8">
            <wp:extent cx="2844000" cy="1673470"/>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 Princes Highway East 1 Vodafone.png"/>
                    <pic:cNvPicPr/>
                  </pic:nvPicPr>
                  <pic:blipFill>
                    <a:blip r:embed="rId267" cstate="screen">
                      <a:extLst>
                        <a:ext uri="{28A0092B-C50C-407E-A947-70E740481C1C}">
                          <a14:useLocalDpi xmlns:a14="http://schemas.microsoft.com/office/drawing/2010/main"/>
                        </a:ext>
                      </a:extLst>
                    </a:blip>
                    <a:stretch>
                      <a:fillRect/>
                    </a:stretch>
                  </pic:blipFill>
                  <pic:spPr>
                    <a:xfrm>
                      <a:off x="0" y="0"/>
                      <a:ext cx="2844000" cy="1673470"/>
                    </a:xfrm>
                    <a:prstGeom prst="rect">
                      <a:avLst/>
                    </a:prstGeom>
                  </pic:spPr>
                </pic:pic>
              </a:graphicData>
            </a:graphic>
          </wp:inline>
        </w:drawing>
      </w:r>
    </w:p>
    <w:p w14:paraId="7E33CEA0" w14:textId="72D8F134"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228</w:t>
      </w:r>
      <w:r w:rsidRPr="00402028">
        <w:rPr>
          <w:lang w:val="en-AU"/>
        </w:rPr>
        <w:fldChar w:fldCharType="end"/>
      </w:r>
      <w:r w:rsidRPr="0030073E">
        <w:rPr>
          <w:lang w:val="en-AU"/>
        </w:rPr>
        <w:t xml:space="preserve"> Vodafone mobile coverage </w:t>
      </w:r>
      <w:r w:rsidR="00EE6717" w:rsidRPr="0030073E">
        <w:rPr>
          <w:lang w:val="en-AU"/>
        </w:rPr>
        <w:t xml:space="preserve">between </w:t>
      </w:r>
      <w:r w:rsidR="000D4C13" w:rsidRPr="0030073E">
        <w:rPr>
          <w:lang w:val="en-AU"/>
        </w:rPr>
        <w:t xml:space="preserve">Foster </w:t>
      </w:r>
      <w:r w:rsidR="003163A5" w:rsidRPr="0030073E">
        <w:rPr>
          <w:lang w:val="en-AU"/>
        </w:rPr>
        <w:t xml:space="preserve">and </w:t>
      </w:r>
      <w:r w:rsidR="000D4C13" w:rsidRPr="0030073E">
        <w:rPr>
          <w:lang w:val="en-AU"/>
        </w:rPr>
        <w:t>Sale</w:t>
      </w:r>
    </w:p>
    <w:p w14:paraId="248ACCA8" w14:textId="0F3EE9EB" w:rsidR="0071018C" w:rsidRPr="0030073E" w:rsidRDefault="0071018C" w:rsidP="0071018C">
      <w:pPr>
        <w:rPr>
          <w:lang w:val="en-AU"/>
        </w:rPr>
      </w:pPr>
      <w:r w:rsidRPr="0030073E">
        <w:rPr>
          <w:lang w:val="en-AU"/>
        </w:rPr>
        <w:t xml:space="preserve">Based on public coverage maps, there appears to be 4G </w:t>
      </w:r>
      <w:r w:rsidRPr="00402028">
        <w:rPr>
          <w:lang w:val="en-AU"/>
        </w:rPr>
        <w:t>outdoor</w:t>
      </w:r>
      <w:r w:rsidRPr="0030073E">
        <w:rPr>
          <w:i/>
          <w:lang w:val="en-AU"/>
        </w:rPr>
        <w:t xml:space="preserve"> </w:t>
      </w:r>
      <w:r w:rsidRPr="0030073E">
        <w:rPr>
          <w:lang w:val="en-AU"/>
        </w:rPr>
        <w:t xml:space="preserve">coverage (or better) by at least two </w:t>
      </w:r>
      <w:r w:rsidR="0024644D" w:rsidRPr="0024644D">
        <w:rPr>
          <w:lang w:val="en-AU"/>
        </w:rPr>
        <w:t>mobile network operators</w:t>
      </w:r>
      <w:r w:rsidRPr="0030073E">
        <w:rPr>
          <w:lang w:val="en-AU"/>
        </w:rPr>
        <w:t xml:space="preserve"> on the route, with both Optus and Telstra having small areas of poor coverage in the mountainous national parklands near Gifford West and Stradbroke and Vodafone having no coverage at all between Foster and near Longford.</w:t>
      </w:r>
    </w:p>
    <w:p w14:paraId="254DE763" w14:textId="43742024" w:rsidR="005F67BF" w:rsidRPr="0030073E" w:rsidRDefault="007C260D" w:rsidP="005F67BF">
      <w:pPr>
        <w:pStyle w:val="Heading5"/>
        <w:rPr>
          <w:lang w:val="en-AU"/>
        </w:rPr>
      </w:pPr>
      <w:r>
        <w:rPr>
          <w:lang w:val="en-AU"/>
        </w:rPr>
        <w:br w:type="column"/>
      </w:r>
      <w:r w:rsidR="005F67BF" w:rsidRPr="0030073E">
        <w:rPr>
          <w:lang w:val="en-AU"/>
        </w:rPr>
        <w:t>B23 Monaro Highway (~</w:t>
      </w:r>
      <w:r w:rsidR="00E36EA4" w:rsidRPr="0030073E">
        <w:rPr>
          <w:lang w:val="en-AU"/>
        </w:rPr>
        <w:t>4</w:t>
      </w:r>
      <w:r w:rsidR="006014B0" w:rsidRPr="0030073E">
        <w:rPr>
          <w:lang w:val="en-AU"/>
        </w:rPr>
        <w:t>4</w:t>
      </w:r>
      <w:r w:rsidR="009A7E58">
        <w:rPr>
          <w:lang w:val="en-AU"/>
        </w:rPr>
        <w:t xml:space="preserve"> </w:t>
      </w:r>
      <w:r w:rsidR="005F67BF" w:rsidRPr="0030073E">
        <w:rPr>
          <w:lang w:val="en-AU"/>
        </w:rPr>
        <w:t>k</w:t>
      </w:r>
      <w:r w:rsidR="009A7E58">
        <w:rPr>
          <w:lang w:val="en-AU"/>
        </w:rPr>
        <w:t>ilometres</w:t>
      </w:r>
      <w:r w:rsidR="005F67BF" w:rsidRPr="0030073E">
        <w:rPr>
          <w:lang w:val="en-AU"/>
        </w:rPr>
        <w:t>)</w:t>
      </w:r>
    </w:p>
    <w:p w14:paraId="38B28347" w14:textId="4FA10B94" w:rsidR="005F67BF" w:rsidRPr="0030073E" w:rsidRDefault="005F67BF" w:rsidP="005F67BF">
      <w:pPr>
        <w:pStyle w:val="Bulletedlist"/>
        <w:rPr>
          <w:lang w:val="en-AU"/>
        </w:rPr>
      </w:pPr>
      <w:r w:rsidRPr="0030073E">
        <w:rPr>
          <w:lang w:val="en-AU"/>
        </w:rPr>
        <w:t xml:space="preserve">From </w:t>
      </w:r>
      <w:r w:rsidR="00327304" w:rsidRPr="0030073E">
        <w:rPr>
          <w:lang w:val="en-AU"/>
        </w:rPr>
        <w:t>Cann River</w:t>
      </w:r>
    </w:p>
    <w:p w14:paraId="33630B1E" w14:textId="098E5FA6" w:rsidR="005F67BF" w:rsidRPr="0030073E" w:rsidRDefault="005F67BF" w:rsidP="005F67BF">
      <w:pPr>
        <w:pStyle w:val="Bulletedlist"/>
        <w:rPr>
          <w:lang w:val="en-AU"/>
        </w:rPr>
      </w:pPr>
      <w:r w:rsidRPr="0030073E">
        <w:rPr>
          <w:lang w:val="en-AU"/>
        </w:rPr>
        <w:t xml:space="preserve">To </w:t>
      </w:r>
      <w:r w:rsidR="00327304" w:rsidRPr="0030073E">
        <w:rPr>
          <w:lang w:val="en-AU"/>
        </w:rPr>
        <w:t>Chandlers Creek (Victorian border)</w:t>
      </w:r>
    </w:p>
    <w:p w14:paraId="79AE4CF2" w14:textId="34770AC5" w:rsidR="005F67BF" w:rsidRPr="0030073E" w:rsidRDefault="005F67BF" w:rsidP="005F67BF">
      <w:pPr>
        <w:rPr>
          <w:lang w:val="en-AU"/>
        </w:rPr>
      </w:pPr>
      <w:r w:rsidRPr="0030073E">
        <w:rPr>
          <w:lang w:val="en-AU"/>
        </w:rPr>
        <w:t xml:space="preserve">This highway connects the </w:t>
      </w:r>
      <w:r w:rsidR="006111FF" w:rsidRPr="0030073E">
        <w:rPr>
          <w:lang w:val="en-AU"/>
        </w:rPr>
        <w:t xml:space="preserve">A1 Princes Highway East at Cann River </w:t>
      </w:r>
      <w:r w:rsidRPr="0030073E">
        <w:rPr>
          <w:lang w:val="en-AU"/>
        </w:rPr>
        <w:t xml:space="preserve">with </w:t>
      </w:r>
      <w:r w:rsidR="006D7F43" w:rsidRPr="0030073E">
        <w:rPr>
          <w:lang w:val="en-AU"/>
        </w:rPr>
        <w:t>Bomba</w:t>
      </w:r>
      <w:r w:rsidR="00B53820" w:rsidRPr="0030073E">
        <w:rPr>
          <w:lang w:val="en-AU"/>
        </w:rPr>
        <w:t>la in NSW</w:t>
      </w:r>
      <w:r w:rsidRPr="0030073E">
        <w:rPr>
          <w:lang w:val="en-AU"/>
        </w:rPr>
        <w:t>.</w:t>
      </w:r>
      <w:r w:rsidR="00B53820" w:rsidRPr="0030073E">
        <w:rPr>
          <w:lang w:val="en-AU"/>
        </w:rPr>
        <w:t xml:space="preserve"> The section of the highway that falls within the Region is illustrated below.</w:t>
      </w:r>
    </w:p>
    <w:p w14:paraId="2ECAD1F5" w14:textId="280526C5" w:rsidR="005F67BF" w:rsidRPr="0030073E" w:rsidRDefault="00E50573" w:rsidP="005F67BF">
      <w:pPr>
        <w:keepNext/>
        <w:rPr>
          <w:lang w:val="en-AU"/>
        </w:rPr>
      </w:pPr>
      <w:r w:rsidRPr="00402028">
        <w:rPr>
          <w:noProof/>
          <w:lang w:val="en-AU"/>
        </w:rPr>
        <w:drawing>
          <wp:inline distT="0" distB="0" distL="0" distR="0" wp14:anchorId="68AD2C5B" wp14:editId="7CB1937D">
            <wp:extent cx="2844000" cy="5200621"/>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screen">
                      <a:extLst>
                        <a:ext uri="{28A0092B-C50C-407E-A947-70E740481C1C}">
                          <a14:useLocalDpi xmlns:a14="http://schemas.microsoft.com/office/drawing/2010/main"/>
                        </a:ext>
                      </a:extLst>
                    </a:blip>
                    <a:stretch>
                      <a:fillRect/>
                    </a:stretch>
                  </pic:blipFill>
                  <pic:spPr>
                    <a:xfrm>
                      <a:off x="0" y="0"/>
                      <a:ext cx="2844000" cy="5200621"/>
                    </a:xfrm>
                    <a:prstGeom prst="rect">
                      <a:avLst/>
                    </a:prstGeom>
                  </pic:spPr>
                </pic:pic>
              </a:graphicData>
            </a:graphic>
          </wp:inline>
        </w:drawing>
      </w:r>
    </w:p>
    <w:p w14:paraId="35E5692A" w14:textId="27C37568" w:rsidR="005F67BF" w:rsidRPr="0030073E" w:rsidRDefault="005F67BF" w:rsidP="005F67B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229</w:t>
      </w:r>
      <w:r w:rsidRPr="00402028">
        <w:rPr>
          <w:lang w:val="en-AU"/>
        </w:rPr>
        <w:fldChar w:fldCharType="end"/>
      </w:r>
      <w:r w:rsidRPr="0030073E">
        <w:rPr>
          <w:lang w:val="en-AU"/>
        </w:rPr>
        <w:t xml:space="preserve"> </w:t>
      </w:r>
      <w:r w:rsidR="0013269A" w:rsidRPr="0030073E">
        <w:rPr>
          <w:lang w:val="en-AU"/>
        </w:rPr>
        <w:t>Monaro Highway</w:t>
      </w:r>
    </w:p>
    <w:p w14:paraId="3D003CD6" w14:textId="77777777" w:rsidR="005F67BF" w:rsidRPr="0030073E" w:rsidRDefault="005F67BF" w:rsidP="005F67BF">
      <w:pPr>
        <w:keepNext/>
        <w:rPr>
          <w:lang w:val="en-AU"/>
        </w:rPr>
      </w:pPr>
      <w:r w:rsidRPr="00402028">
        <w:rPr>
          <w:noProof/>
          <w:lang w:val="en-AU"/>
        </w:rPr>
        <w:drawing>
          <wp:inline distT="0" distB="0" distL="0" distR="0" wp14:anchorId="73823DA4" wp14:editId="359A0DC2">
            <wp:extent cx="2844000" cy="2399812"/>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screen">
                      <a:extLst>
                        <a:ext uri="{28A0092B-C50C-407E-A947-70E740481C1C}">
                          <a14:useLocalDpi xmlns:a14="http://schemas.microsoft.com/office/drawing/2010/main"/>
                        </a:ext>
                      </a:extLst>
                    </a:blip>
                    <a:stretch>
                      <a:fillRect/>
                    </a:stretch>
                  </pic:blipFill>
                  <pic:spPr>
                    <a:xfrm>
                      <a:off x="0" y="0"/>
                      <a:ext cx="2844000" cy="2399812"/>
                    </a:xfrm>
                    <a:prstGeom prst="rect">
                      <a:avLst/>
                    </a:prstGeom>
                  </pic:spPr>
                </pic:pic>
              </a:graphicData>
            </a:graphic>
          </wp:inline>
        </w:drawing>
      </w:r>
    </w:p>
    <w:p w14:paraId="4D2AA9A5" w14:textId="46EE770F" w:rsidR="005F67BF" w:rsidRPr="0030073E" w:rsidRDefault="005F67BF" w:rsidP="005F67B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230</w:t>
      </w:r>
      <w:r w:rsidRPr="00402028">
        <w:rPr>
          <w:lang w:val="en-AU"/>
        </w:rPr>
        <w:fldChar w:fldCharType="end"/>
      </w:r>
      <w:r w:rsidRPr="0030073E">
        <w:rPr>
          <w:lang w:val="en-AU"/>
        </w:rPr>
        <w:t xml:space="preserve"> Telstra mobile coverage </w:t>
      </w:r>
      <w:r w:rsidR="00EE6717" w:rsidRPr="0030073E">
        <w:rPr>
          <w:lang w:val="en-AU"/>
        </w:rPr>
        <w:t xml:space="preserve">between </w:t>
      </w:r>
      <w:r w:rsidR="00FE594F" w:rsidRPr="0030073E">
        <w:rPr>
          <w:lang w:val="en-AU"/>
        </w:rPr>
        <w:t xml:space="preserve">Cann River </w:t>
      </w:r>
      <w:r w:rsidR="003163A5" w:rsidRPr="0030073E">
        <w:rPr>
          <w:lang w:val="en-AU"/>
        </w:rPr>
        <w:t>and</w:t>
      </w:r>
      <w:r w:rsidR="00FE594F" w:rsidRPr="0030073E">
        <w:rPr>
          <w:lang w:val="en-AU"/>
        </w:rPr>
        <w:t xml:space="preserve"> NSW border</w:t>
      </w:r>
    </w:p>
    <w:p w14:paraId="78BAF8DA" w14:textId="77777777" w:rsidR="005F67BF" w:rsidRPr="0030073E" w:rsidRDefault="005F67BF" w:rsidP="005F67BF">
      <w:pPr>
        <w:keepNext/>
        <w:rPr>
          <w:lang w:val="en-AU"/>
        </w:rPr>
      </w:pPr>
      <w:r w:rsidRPr="00402028">
        <w:rPr>
          <w:noProof/>
          <w:lang w:val="en-AU"/>
        </w:rPr>
        <w:drawing>
          <wp:inline distT="0" distB="0" distL="0" distR="0" wp14:anchorId="62A41EBB" wp14:editId="35145B2E">
            <wp:extent cx="2844000" cy="1609349"/>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screen">
                      <a:extLst>
                        <a:ext uri="{28A0092B-C50C-407E-A947-70E740481C1C}">
                          <a14:useLocalDpi xmlns:a14="http://schemas.microsoft.com/office/drawing/2010/main"/>
                        </a:ext>
                      </a:extLst>
                    </a:blip>
                    <a:stretch>
                      <a:fillRect/>
                    </a:stretch>
                  </pic:blipFill>
                  <pic:spPr>
                    <a:xfrm>
                      <a:off x="0" y="0"/>
                      <a:ext cx="2844000" cy="1609349"/>
                    </a:xfrm>
                    <a:prstGeom prst="rect">
                      <a:avLst/>
                    </a:prstGeom>
                  </pic:spPr>
                </pic:pic>
              </a:graphicData>
            </a:graphic>
          </wp:inline>
        </w:drawing>
      </w:r>
    </w:p>
    <w:p w14:paraId="37E9C233" w14:textId="122D571D" w:rsidR="005F67BF" w:rsidRPr="0030073E" w:rsidRDefault="005F67BF" w:rsidP="005F67B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231</w:t>
      </w:r>
      <w:r w:rsidRPr="00402028">
        <w:rPr>
          <w:lang w:val="en-AU"/>
        </w:rPr>
        <w:fldChar w:fldCharType="end"/>
      </w:r>
      <w:r w:rsidRPr="0030073E">
        <w:rPr>
          <w:lang w:val="en-AU"/>
        </w:rPr>
        <w:t xml:space="preserve"> Optus mobile coverage </w:t>
      </w:r>
      <w:r w:rsidR="00EE6717" w:rsidRPr="0030073E">
        <w:rPr>
          <w:lang w:val="en-AU"/>
        </w:rPr>
        <w:t xml:space="preserve">between </w:t>
      </w:r>
      <w:r w:rsidR="007A6221" w:rsidRPr="0030073E">
        <w:rPr>
          <w:lang w:val="en-AU"/>
        </w:rPr>
        <w:t xml:space="preserve">Cann River </w:t>
      </w:r>
      <w:r w:rsidR="003163A5" w:rsidRPr="0030073E">
        <w:rPr>
          <w:lang w:val="en-AU"/>
        </w:rPr>
        <w:t xml:space="preserve">and </w:t>
      </w:r>
      <w:r w:rsidR="007A6221" w:rsidRPr="0030073E">
        <w:rPr>
          <w:lang w:val="en-AU"/>
        </w:rPr>
        <w:t>NSW border</w:t>
      </w:r>
    </w:p>
    <w:p w14:paraId="1DCBF3E0" w14:textId="77777777" w:rsidR="005F67BF" w:rsidRPr="0030073E" w:rsidRDefault="005F67BF" w:rsidP="005F67BF">
      <w:pPr>
        <w:keepNext/>
        <w:rPr>
          <w:lang w:val="en-AU"/>
        </w:rPr>
      </w:pPr>
      <w:r w:rsidRPr="00402028">
        <w:rPr>
          <w:noProof/>
          <w:lang w:val="en-AU"/>
        </w:rPr>
        <w:drawing>
          <wp:inline distT="0" distB="0" distL="0" distR="0" wp14:anchorId="0DA57A7D" wp14:editId="434A2592">
            <wp:extent cx="2844000" cy="166099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screen">
                      <a:extLst>
                        <a:ext uri="{28A0092B-C50C-407E-A947-70E740481C1C}">
                          <a14:useLocalDpi xmlns:a14="http://schemas.microsoft.com/office/drawing/2010/main"/>
                        </a:ext>
                      </a:extLst>
                    </a:blip>
                    <a:stretch>
                      <a:fillRect/>
                    </a:stretch>
                  </pic:blipFill>
                  <pic:spPr>
                    <a:xfrm>
                      <a:off x="0" y="0"/>
                      <a:ext cx="2844000" cy="1660992"/>
                    </a:xfrm>
                    <a:prstGeom prst="rect">
                      <a:avLst/>
                    </a:prstGeom>
                  </pic:spPr>
                </pic:pic>
              </a:graphicData>
            </a:graphic>
          </wp:inline>
        </w:drawing>
      </w:r>
    </w:p>
    <w:p w14:paraId="34578795" w14:textId="0B5EB41E" w:rsidR="005F67BF" w:rsidRPr="0030073E" w:rsidRDefault="005F67BF" w:rsidP="005F67BF">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232</w:t>
      </w:r>
      <w:r w:rsidRPr="00402028">
        <w:rPr>
          <w:lang w:val="en-AU"/>
        </w:rPr>
        <w:fldChar w:fldCharType="end"/>
      </w:r>
      <w:r w:rsidRPr="0030073E">
        <w:rPr>
          <w:lang w:val="en-AU"/>
        </w:rPr>
        <w:t xml:space="preserve"> Vodafone mobile coverage </w:t>
      </w:r>
      <w:r w:rsidR="00EE6717" w:rsidRPr="0030073E">
        <w:rPr>
          <w:lang w:val="en-AU"/>
        </w:rPr>
        <w:t>between</w:t>
      </w:r>
      <w:r w:rsidRPr="0030073E">
        <w:rPr>
          <w:lang w:val="en-AU"/>
        </w:rPr>
        <w:t xml:space="preserve"> </w:t>
      </w:r>
      <w:r w:rsidR="007A6221" w:rsidRPr="0030073E">
        <w:rPr>
          <w:lang w:val="en-AU"/>
        </w:rPr>
        <w:t xml:space="preserve">Cann River </w:t>
      </w:r>
      <w:r w:rsidR="003163A5" w:rsidRPr="0030073E">
        <w:rPr>
          <w:lang w:val="en-AU"/>
        </w:rPr>
        <w:t xml:space="preserve">and </w:t>
      </w:r>
      <w:r w:rsidR="007A6221" w:rsidRPr="0030073E">
        <w:rPr>
          <w:lang w:val="en-AU"/>
        </w:rPr>
        <w:t>NSW border</w:t>
      </w:r>
    </w:p>
    <w:p w14:paraId="1CF9233E" w14:textId="3EFDDD76" w:rsidR="005F67BF" w:rsidRPr="0030073E" w:rsidRDefault="005F67BF" w:rsidP="005F67BF">
      <w:pPr>
        <w:rPr>
          <w:lang w:val="en-AU"/>
        </w:rPr>
      </w:pPr>
      <w:r w:rsidRPr="0030073E">
        <w:rPr>
          <w:lang w:val="en-AU"/>
        </w:rPr>
        <w:t xml:space="preserve">Based on public coverage maps, there appears to be 4G </w:t>
      </w:r>
      <w:r w:rsidRPr="00402028">
        <w:rPr>
          <w:lang w:val="en-AU"/>
        </w:rPr>
        <w:t>outdoor</w:t>
      </w:r>
      <w:r w:rsidRPr="0030073E">
        <w:rPr>
          <w:i/>
          <w:lang w:val="en-AU"/>
        </w:rPr>
        <w:t xml:space="preserve"> </w:t>
      </w:r>
      <w:r w:rsidRPr="0030073E">
        <w:rPr>
          <w:lang w:val="en-AU"/>
        </w:rPr>
        <w:t xml:space="preserve">coverage (or better) by all three </w:t>
      </w:r>
      <w:r w:rsidR="0024644D" w:rsidRPr="0024644D">
        <w:rPr>
          <w:lang w:val="en-AU"/>
        </w:rPr>
        <w:t>mobile network operators</w:t>
      </w:r>
      <w:r w:rsidR="0024644D">
        <w:rPr>
          <w:lang w:val="en-AU"/>
        </w:rPr>
        <w:t xml:space="preserve"> </w:t>
      </w:r>
      <w:r w:rsidRPr="0030073E">
        <w:rPr>
          <w:lang w:val="en-AU"/>
        </w:rPr>
        <w:t>on the route</w:t>
      </w:r>
      <w:r w:rsidR="004167F3" w:rsidRPr="0030073E">
        <w:rPr>
          <w:lang w:val="en-AU"/>
        </w:rPr>
        <w:t xml:space="preserve"> between Cann River and near Chandlers Creek and </w:t>
      </w:r>
      <w:r w:rsidR="00BC06B9" w:rsidRPr="0030073E">
        <w:rPr>
          <w:lang w:val="en-AU"/>
        </w:rPr>
        <w:t xml:space="preserve">then </w:t>
      </w:r>
      <w:r w:rsidR="004167F3" w:rsidRPr="0030073E">
        <w:rPr>
          <w:lang w:val="en-AU"/>
        </w:rPr>
        <w:t xml:space="preserve">no coverage </w:t>
      </w:r>
      <w:r w:rsidR="00BC06B9" w:rsidRPr="0030073E">
        <w:rPr>
          <w:lang w:val="en-AU"/>
        </w:rPr>
        <w:t>for any carrier</w:t>
      </w:r>
      <w:r w:rsidRPr="0030073E">
        <w:rPr>
          <w:lang w:val="en-AU"/>
        </w:rPr>
        <w:t>.</w:t>
      </w:r>
    </w:p>
    <w:p w14:paraId="7BDA1EAC" w14:textId="0E903386" w:rsidR="0071018C" w:rsidRPr="0030073E" w:rsidRDefault="007C260D" w:rsidP="0071018C">
      <w:pPr>
        <w:pStyle w:val="Heading5"/>
        <w:rPr>
          <w:lang w:val="en-AU"/>
        </w:rPr>
      </w:pPr>
      <w:r>
        <w:rPr>
          <w:lang w:val="en-AU"/>
        </w:rPr>
        <w:br w:type="column"/>
      </w:r>
      <w:r w:rsidR="0071018C" w:rsidRPr="0030073E">
        <w:rPr>
          <w:lang w:val="en-AU"/>
        </w:rPr>
        <w:t>B420 Phillip Island Road (~</w:t>
      </w:r>
      <w:r w:rsidR="00042F02" w:rsidRPr="0030073E">
        <w:rPr>
          <w:lang w:val="en-AU"/>
        </w:rPr>
        <w:t>25</w:t>
      </w:r>
      <w:r w:rsidR="009A7E58">
        <w:rPr>
          <w:lang w:val="en-AU"/>
        </w:rPr>
        <w:t xml:space="preserve"> </w:t>
      </w:r>
      <w:r w:rsidR="0071018C" w:rsidRPr="0030073E">
        <w:rPr>
          <w:lang w:val="en-AU"/>
        </w:rPr>
        <w:t>k</w:t>
      </w:r>
      <w:r w:rsidR="009A7E58">
        <w:rPr>
          <w:lang w:val="en-AU"/>
        </w:rPr>
        <w:t>ilometres</w:t>
      </w:r>
      <w:r w:rsidR="0071018C" w:rsidRPr="0030073E">
        <w:rPr>
          <w:lang w:val="en-AU"/>
        </w:rPr>
        <w:t>)</w:t>
      </w:r>
    </w:p>
    <w:p w14:paraId="79D79DEC" w14:textId="68FDDB07" w:rsidR="0071018C" w:rsidRPr="0030073E" w:rsidRDefault="0071018C" w:rsidP="0071018C">
      <w:pPr>
        <w:pStyle w:val="Bulletedlist"/>
        <w:rPr>
          <w:lang w:val="en-AU"/>
        </w:rPr>
      </w:pPr>
      <w:r w:rsidRPr="0030073E">
        <w:rPr>
          <w:lang w:val="en-AU"/>
        </w:rPr>
        <w:t xml:space="preserve">From </w:t>
      </w:r>
      <w:r w:rsidR="00C36F60" w:rsidRPr="0030073E">
        <w:rPr>
          <w:lang w:val="en-AU"/>
        </w:rPr>
        <w:t>Anderson</w:t>
      </w:r>
    </w:p>
    <w:p w14:paraId="5FD2673C" w14:textId="77777777" w:rsidR="0071018C" w:rsidRPr="0030073E" w:rsidRDefault="0071018C" w:rsidP="0071018C">
      <w:pPr>
        <w:pStyle w:val="Bulletedlist"/>
        <w:rPr>
          <w:lang w:val="en-AU"/>
        </w:rPr>
      </w:pPr>
      <w:r w:rsidRPr="0030073E">
        <w:rPr>
          <w:lang w:val="en-AU"/>
        </w:rPr>
        <w:t>To Cowes</w:t>
      </w:r>
    </w:p>
    <w:p w14:paraId="25CF566B" w14:textId="21AEC3AF" w:rsidR="0071018C" w:rsidRPr="0030073E" w:rsidRDefault="0071018C" w:rsidP="0071018C">
      <w:pPr>
        <w:rPr>
          <w:lang w:val="en-AU"/>
        </w:rPr>
      </w:pPr>
      <w:r w:rsidRPr="0030073E">
        <w:rPr>
          <w:lang w:val="en-AU"/>
        </w:rPr>
        <w:t xml:space="preserve">This highway connects the </w:t>
      </w:r>
      <w:r w:rsidR="00511109" w:rsidRPr="0030073E">
        <w:rPr>
          <w:lang w:val="en-AU"/>
        </w:rPr>
        <w:t xml:space="preserve">M420 </w:t>
      </w:r>
      <w:r w:rsidRPr="0030073E">
        <w:rPr>
          <w:lang w:val="en-AU"/>
        </w:rPr>
        <w:t>Bass Highway with Phillip Island as illustrated below.</w:t>
      </w:r>
    </w:p>
    <w:p w14:paraId="1E3316BF" w14:textId="782299E9" w:rsidR="0071018C" w:rsidRPr="0030073E" w:rsidRDefault="00042F02" w:rsidP="0071018C">
      <w:pPr>
        <w:keepNext/>
        <w:rPr>
          <w:lang w:val="en-AU"/>
        </w:rPr>
      </w:pPr>
      <w:r w:rsidRPr="00402028">
        <w:rPr>
          <w:noProof/>
          <w:lang w:val="en-AU"/>
        </w:rPr>
        <w:drawing>
          <wp:inline distT="0" distB="0" distL="0" distR="0" wp14:anchorId="627781A5" wp14:editId="47594E62">
            <wp:extent cx="2844000" cy="193116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screen">
                      <a:extLst>
                        <a:ext uri="{28A0092B-C50C-407E-A947-70E740481C1C}">
                          <a14:useLocalDpi xmlns:a14="http://schemas.microsoft.com/office/drawing/2010/main"/>
                        </a:ext>
                      </a:extLst>
                    </a:blip>
                    <a:stretch>
                      <a:fillRect/>
                    </a:stretch>
                  </pic:blipFill>
                  <pic:spPr>
                    <a:xfrm>
                      <a:off x="0" y="0"/>
                      <a:ext cx="2844000" cy="1931168"/>
                    </a:xfrm>
                    <a:prstGeom prst="rect">
                      <a:avLst/>
                    </a:prstGeom>
                  </pic:spPr>
                </pic:pic>
              </a:graphicData>
            </a:graphic>
          </wp:inline>
        </w:drawing>
      </w:r>
    </w:p>
    <w:p w14:paraId="28FC68FE" w14:textId="2DF75268"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233</w:t>
      </w:r>
      <w:r w:rsidRPr="00402028">
        <w:rPr>
          <w:lang w:val="en-AU"/>
        </w:rPr>
        <w:fldChar w:fldCharType="end"/>
      </w:r>
      <w:r w:rsidRPr="0030073E">
        <w:rPr>
          <w:lang w:val="en-AU"/>
        </w:rPr>
        <w:t xml:space="preserve"> Phillip Island Road</w:t>
      </w:r>
    </w:p>
    <w:p w14:paraId="26176430" w14:textId="0282653C" w:rsidR="0071018C" w:rsidRPr="0030073E" w:rsidRDefault="0004407C" w:rsidP="0071018C">
      <w:pPr>
        <w:keepNext/>
        <w:rPr>
          <w:lang w:val="en-AU"/>
        </w:rPr>
      </w:pPr>
      <w:r w:rsidRPr="00402028">
        <w:rPr>
          <w:noProof/>
          <w:lang w:val="en-AU"/>
        </w:rPr>
        <w:drawing>
          <wp:inline distT="0" distB="0" distL="0" distR="0" wp14:anchorId="5F726079" wp14:editId="05BA78C4">
            <wp:extent cx="2844000" cy="2394465"/>
            <wp:effectExtent l="0" t="0" r="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screen">
                      <a:extLst>
                        <a:ext uri="{28A0092B-C50C-407E-A947-70E740481C1C}">
                          <a14:useLocalDpi xmlns:a14="http://schemas.microsoft.com/office/drawing/2010/main"/>
                        </a:ext>
                      </a:extLst>
                    </a:blip>
                    <a:stretch>
                      <a:fillRect/>
                    </a:stretch>
                  </pic:blipFill>
                  <pic:spPr>
                    <a:xfrm>
                      <a:off x="0" y="0"/>
                      <a:ext cx="2844000" cy="2394465"/>
                    </a:xfrm>
                    <a:prstGeom prst="rect">
                      <a:avLst/>
                    </a:prstGeom>
                  </pic:spPr>
                </pic:pic>
              </a:graphicData>
            </a:graphic>
          </wp:inline>
        </w:drawing>
      </w:r>
    </w:p>
    <w:p w14:paraId="6A6B5948" w14:textId="5F15D484"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234</w:t>
      </w:r>
      <w:r w:rsidRPr="00402028">
        <w:rPr>
          <w:lang w:val="en-AU"/>
        </w:rPr>
        <w:fldChar w:fldCharType="end"/>
      </w:r>
      <w:r w:rsidRPr="0030073E">
        <w:rPr>
          <w:lang w:val="en-AU"/>
        </w:rPr>
        <w:t xml:space="preserve"> Telstra mobile coverage </w:t>
      </w:r>
      <w:r w:rsidR="00EE6717" w:rsidRPr="0030073E">
        <w:rPr>
          <w:lang w:val="en-AU"/>
        </w:rPr>
        <w:t xml:space="preserve">between </w:t>
      </w:r>
      <w:r w:rsidR="0004407C" w:rsidRPr="0030073E">
        <w:rPr>
          <w:lang w:val="en-AU"/>
        </w:rPr>
        <w:t xml:space="preserve">Anderson </w:t>
      </w:r>
      <w:r w:rsidR="003163A5" w:rsidRPr="0030073E">
        <w:rPr>
          <w:lang w:val="en-AU"/>
        </w:rPr>
        <w:t>and</w:t>
      </w:r>
      <w:r w:rsidRPr="0030073E">
        <w:rPr>
          <w:lang w:val="en-AU"/>
        </w:rPr>
        <w:t xml:space="preserve"> Cowes</w:t>
      </w:r>
    </w:p>
    <w:p w14:paraId="334D02D0" w14:textId="156BE264" w:rsidR="0071018C" w:rsidRPr="0030073E" w:rsidRDefault="00952E6A" w:rsidP="0071018C">
      <w:pPr>
        <w:keepNext/>
        <w:rPr>
          <w:lang w:val="en-AU"/>
        </w:rPr>
      </w:pPr>
      <w:r w:rsidRPr="00402028">
        <w:rPr>
          <w:noProof/>
          <w:lang w:val="en-AU"/>
        </w:rPr>
        <w:drawing>
          <wp:inline distT="0" distB="0" distL="0" distR="0" wp14:anchorId="66D8D664" wp14:editId="70F8C44E">
            <wp:extent cx="2844000" cy="162612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screen">
                      <a:extLst>
                        <a:ext uri="{28A0092B-C50C-407E-A947-70E740481C1C}">
                          <a14:useLocalDpi xmlns:a14="http://schemas.microsoft.com/office/drawing/2010/main"/>
                        </a:ext>
                      </a:extLst>
                    </a:blip>
                    <a:stretch>
                      <a:fillRect/>
                    </a:stretch>
                  </pic:blipFill>
                  <pic:spPr>
                    <a:xfrm>
                      <a:off x="0" y="0"/>
                      <a:ext cx="2844000" cy="1626126"/>
                    </a:xfrm>
                    <a:prstGeom prst="rect">
                      <a:avLst/>
                    </a:prstGeom>
                  </pic:spPr>
                </pic:pic>
              </a:graphicData>
            </a:graphic>
          </wp:inline>
        </w:drawing>
      </w:r>
    </w:p>
    <w:p w14:paraId="2C71AF5E" w14:textId="6430AC24"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235</w:t>
      </w:r>
      <w:r w:rsidRPr="00402028">
        <w:rPr>
          <w:lang w:val="en-AU"/>
        </w:rPr>
        <w:fldChar w:fldCharType="end"/>
      </w:r>
      <w:r w:rsidRPr="0030073E">
        <w:rPr>
          <w:lang w:val="en-AU"/>
        </w:rPr>
        <w:t xml:space="preserve"> Optus mobile coverage </w:t>
      </w:r>
      <w:r w:rsidR="00EE6717" w:rsidRPr="0030073E">
        <w:rPr>
          <w:lang w:val="en-AU"/>
        </w:rPr>
        <w:t xml:space="preserve">between </w:t>
      </w:r>
      <w:r w:rsidR="0004407C" w:rsidRPr="0030073E">
        <w:rPr>
          <w:lang w:val="en-AU"/>
        </w:rPr>
        <w:t>Anderson</w:t>
      </w:r>
      <w:r w:rsidRPr="0030073E">
        <w:rPr>
          <w:lang w:val="en-AU"/>
        </w:rPr>
        <w:t xml:space="preserve"> </w:t>
      </w:r>
      <w:r w:rsidR="003163A5" w:rsidRPr="0030073E">
        <w:rPr>
          <w:lang w:val="en-AU"/>
        </w:rPr>
        <w:t>and</w:t>
      </w:r>
      <w:r w:rsidRPr="0030073E">
        <w:rPr>
          <w:lang w:val="en-AU"/>
        </w:rPr>
        <w:t xml:space="preserve"> Cowes</w:t>
      </w:r>
    </w:p>
    <w:p w14:paraId="20617FC5" w14:textId="2727F3CF" w:rsidR="0071018C" w:rsidRPr="0030073E" w:rsidRDefault="00E807D9" w:rsidP="0071018C">
      <w:pPr>
        <w:keepNext/>
        <w:rPr>
          <w:lang w:val="en-AU"/>
        </w:rPr>
      </w:pPr>
      <w:r w:rsidRPr="00402028">
        <w:rPr>
          <w:noProof/>
          <w:lang w:val="en-AU"/>
        </w:rPr>
        <w:drawing>
          <wp:inline distT="0" distB="0" distL="0" distR="0" wp14:anchorId="42C10598" wp14:editId="78861A42">
            <wp:extent cx="2844000" cy="165823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screen">
                      <a:extLst>
                        <a:ext uri="{28A0092B-C50C-407E-A947-70E740481C1C}">
                          <a14:useLocalDpi xmlns:a14="http://schemas.microsoft.com/office/drawing/2010/main"/>
                        </a:ext>
                      </a:extLst>
                    </a:blip>
                    <a:stretch>
                      <a:fillRect/>
                    </a:stretch>
                  </pic:blipFill>
                  <pic:spPr>
                    <a:xfrm>
                      <a:off x="0" y="0"/>
                      <a:ext cx="2844000" cy="1658235"/>
                    </a:xfrm>
                    <a:prstGeom prst="rect">
                      <a:avLst/>
                    </a:prstGeom>
                  </pic:spPr>
                </pic:pic>
              </a:graphicData>
            </a:graphic>
          </wp:inline>
        </w:drawing>
      </w:r>
    </w:p>
    <w:p w14:paraId="576F5B24" w14:textId="59F94999"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236</w:t>
      </w:r>
      <w:r w:rsidRPr="00402028">
        <w:rPr>
          <w:lang w:val="en-AU"/>
        </w:rPr>
        <w:fldChar w:fldCharType="end"/>
      </w:r>
      <w:r w:rsidRPr="0030073E">
        <w:rPr>
          <w:lang w:val="en-AU"/>
        </w:rPr>
        <w:t xml:space="preserve"> Vodafone mobile coverage </w:t>
      </w:r>
      <w:r w:rsidR="00EE6717" w:rsidRPr="0030073E">
        <w:rPr>
          <w:lang w:val="en-AU"/>
        </w:rPr>
        <w:t xml:space="preserve">between </w:t>
      </w:r>
      <w:r w:rsidR="0004407C" w:rsidRPr="0030073E">
        <w:rPr>
          <w:lang w:val="en-AU"/>
        </w:rPr>
        <w:t>Anderson</w:t>
      </w:r>
      <w:r w:rsidRPr="0030073E">
        <w:rPr>
          <w:lang w:val="en-AU"/>
        </w:rPr>
        <w:t xml:space="preserve"> </w:t>
      </w:r>
      <w:r w:rsidR="003163A5" w:rsidRPr="0030073E">
        <w:rPr>
          <w:lang w:val="en-AU"/>
        </w:rPr>
        <w:t>and</w:t>
      </w:r>
      <w:r w:rsidRPr="0030073E">
        <w:rPr>
          <w:lang w:val="en-AU"/>
        </w:rPr>
        <w:t xml:space="preserve"> Cowes</w:t>
      </w:r>
    </w:p>
    <w:p w14:paraId="66086538" w14:textId="162F6DFE" w:rsidR="0071018C" w:rsidRPr="0030073E" w:rsidRDefault="0071018C" w:rsidP="0071018C">
      <w:pPr>
        <w:rPr>
          <w:lang w:val="en-AU"/>
        </w:rPr>
      </w:pPr>
      <w:r w:rsidRPr="0030073E">
        <w:rPr>
          <w:lang w:val="en-AU"/>
        </w:rPr>
        <w:t xml:space="preserve">Based on public coverage maps, there appears to be 4G </w:t>
      </w:r>
      <w:r w:rsidRPr="00402028">
        <w:rPr>
          <w:lang w:val="en-AU"/>
        </w:rPr>
        <w:t>outdoor</w:t>
      </w:r>
      <w:r w:rsidRPr="0030073E">
        <w:rPr>
          <w:i/>
          <w:lang w:val="en-AU"/>
        </w:rPr>
        <w:t xml:space="preserve"> </w:t>
      </w:r>
      <w:r w:rsidRPr="0030073E">
        <w:rPr>
          <w:lang w:val="en-AU"/>
        </w:rPr>
        <w:t xml:space="preserve">coverage (or better) by all three </w:t>
      </w:r>
      <w:r w:rsidR="0024644D" w:rsidRPr="0024644D">
        <w:rPr>
          <w:lang w:val="en-AU"/>
        </w:rPr>
        <w:t>mobile network operators</w:t>
      </w:r>
      <w:r w:rsidR="0024644D">
        <w:rPr>
          <w:lang w:val="en-AU"/>
        </w:rPr>
        <w:t xml:space="preserve"> </w:t>
      </w:r>
      <w:r w:rsidRPr="0030073E">
        <w:rPr>
          <w:lang w:val="en-AU"/>
        </w:rPr>
        <w:t>on the route.</w:t>
      </w:r>
    </w:p>
    <w:p w14:paraId="7D757C80" w14:textId="349B7913" w:rsidR="00962FFE" w:rsidRPr="0030073E" w:rsidRDefault="00962FFE" w:rsidP="00962FFE">
      <w:pPr>
        <w:pStyle w:val="Heading5"/>
        <w:rPr>
          <w:lang w:val="en-AU"/>
        </w:rPr>
      </w:pPr>
      <w:r w:rsidRPr="0030073E">
        <w:rPr>
          <w:lang w:val="en-AU"/>
        </w:rPr>
        <w:t>B460 Bass Highway (~</w:t>
      </w:r>
      <w:r w:rsidR="007C2D10" w:rsidRPr="0030073E">
        <w:rPr>
          <w:lang w:val="en-AU"/>
        </w:rPr>
        <w:t>58</w:t>
      </w:r>
      <w:r w:rsidR="009A7E58">
        <w:rPr>
          <w:lang w:val="en-AU"/>
        </w:rPr>
        <w:t xml:space="preserve"> </w:t>
      </w:r>
      <w:r w:rsidRPr="0030073E">
        <w:rPr>
          <w:lang w:val="en-AU"/>
        </w:rPr>
        <w:t>k</w:t>
      </w:r>
      <w:r w:rsidR="009A7E58">
        <w:rPr>
          <w:lang w:val="en-AU"/>
        </w:rPr>
        <w:t>ilometres</w:t>
      </w:r>
      <w:r w:rsidRPr="0030073E">
        <w:rPr>
          <w:lang w:val="en-AU"/>
        </w:rPr>
        <w:t>)</w:t>
      </w:r>
    </w:p>
    <w:p w14:paraId="1F3648CB" w14:textId="77777777" w:rsidR="00962FFE" w:rsidRPr="0030073E" w:rsidRDefault="00962FFE" w:rsidP="00962FFE">
      <w:pPr>
        <w:pStyle w:val="Bulletedlist"/>
        <w:rPr>
          <w:lang w:val="en-AU"/>
        </w:rPr>
      </w:pPr>
      <w:r w:rsidRPr="0030073E">
        <w:rPr>
          <w:lang w:val="en-AU"/>
        </w:rPr>
        <w:t>From Anderson</w:t>
      </w:r>
    </w:p>
    <w:p w14:paraId="009344D4" w14:textId="706D12FE" w:rsidR="00962FFE" w:rsidRPr="0030073E" w:rsidRDefault="00962FFE" w:rsidP="00962FFE">
      <w:pPr>
        <w:pStyle w:val="Bulletedlist"/>
        <w:rPr>
          <w:lang w:val="en-AU"/>
        </w:rPr>
      </w:pPr>
      <w:r w:rsidRPr="0030073E">
        <w:rPr>
          <w:lang w:val="en-AU"/>
        </w:rPr>
        <w:t xml:space="preserve">To </w:t>
      </w:r>
      <w:r w:rsidR="001A2895" w:rsidRPr="0030073E">
        <w:rPr>
          <w:lang w:val="en-AU"/>
        </w:rPr>
        <w:t>Leongatha</w:t>
      </w:r>
    </w:p>
    <w:p w14:paraId="2CC42B85" w14:textId="1FD641D4" w:rsidR="00962FFE" w:rsidRPr="0030073E" w:rsidRDefault="00962FFE" w:rsidP="00962FFE">
      <w:pPr>
        <w:rPr>
          <w:lang w:val="en-AU"/>
        </w:rPr>
      </w:pPr>
      <w:r w:rsidRPr="0030073E">
        <w:rPr>
          <w:lang w:val="en-AU"/>
        </w:rPr>
        <w:t xml:space="preserve">This highway connects Phillip Island Road </w:t>
      </w:r>
      <w:r w:rsidR="00D835CF" w:rsidRPr="0030073E">
        <w:rPr>
          <w:lang w:val="en-AU"/>
        </w:rPr>
        <w:t xml:space="preserve">to Leongatha via </w:t>
      </w:r>
      <w:r w:rsidRPr="0030073E">
        <w:rPr>
          <w:lang w:val="en-AU"/>
        </w:rPr>
        <w:t xml:space="preserve">Wonthaggi </w:t>
      </w:r>
      <w:r w:rsidR="00D835CF" w:rsidRPr="0030073E">
        <w:rPr>
          <w:lang w:val="en-AU"/>
        </w:rPr>
        <w:t xml:space="preserve">and Inverloch </w:t>
      </w:r>
      <w:r w:rsidRPr="0030073E">
        <w:rPr>
          <w:lang w:val="en-AU"/>
        </w:rPr>
        <w:t>as illustrated below.</w:t>
      </w:r>
    </w:p>
    <w:p w14:paraId="7CC65120" w14:textId="04390593" w:rsidR="00962FFE" w:rsidRPr="0030073E" w:rsidRDefault="00962FFE" w:rsidP="00962FFE">
      <w:pPr>
        <w:rPr>
          <w:lang w:val="en-AU"/>
        </w:rPr>
      </w:pPr>
      <w:r w:rsidRPr="00402028">
        <w:rPr>
          <w:noProof/>
          <w:lang w:val="en-AU"/>
        </w:rPr>
        <w:drawing>
          <wp:inline distT="0" distB="0" distL="0" distR="0" wp14:anchorId="45FAC7F8" wp14:editId="1B37E7AC">
            <wp:extent cx="2844000" cy="1849841"/>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screen">
                      <a:extLst>
                        <a:ext uri="{28A0092B-C50C-407E-A947-70E740481C1C}">
                          <a14:useLocalDpi xmlns:a14="http://schemas.microsoft.com/office/drawing/2010/main"/>
                        </a:ext>
                      </a:extLst>
                    </a:blip>
                    <a:stretch>
                      <a:fillRect/>
                    </a:stretch>
                  </pic:blipFill>
                  <pic:spPr>
                    <a:xfrm>
                      <a:off x="0" y="0"/>
                      <a:ext cx="2844000" cy="1849841"/>
                    </a:xfrm>
                    <a:prstGeom prst="rect">
                      <a:avLst/>
                    </a:prstGeom>
                  </pic:spPr>
                </pic:pic>
              </a:graphicData>
            </a:graphic>
          </wp:inline>
        </w:drawing>
      </w:r>
    </w:p>
    <w:p w14:paraId="441FF9ED" w14:textId="74BD5DE9" w:rsidR="00E46243" w:rsidRPr="0030073E" w:rsidRDefault="00E46243" w:rsidP="00E46243">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237</w:t>
      </w:r>
      <w:r w:rsidRPr="00402028">
        <w:rPr>
          <w:lang w:val="en-AU"/>
        </w:rPr>
        <w:fldChar w:fldCharType="end"/>
      </w:r>
      <w:r w:rsidRPr="0030073E">
        <w:rPr>
          <w:lang w:val="en-AU"/>
        </w:rPr>
        <w:t xml:space="preserve"> </w:t>
      </w:r>
      <w:r w:rsidR="00153D0D" w:rsidRPr="0030073E">
        <w:rPr>
          <w:lang w:val="en-AU"/>
        </w:rPr>
        <w:t>Bass Highway</w:t>
      </w:r>
    </w:p>
    <w:p w14:paraId="1A979446" w14:textId="77777777" w:rsidR="00E46243" w:rsidRPr="0030073E" w:rsidRDefault="00E46243" w:rsidP="00962FFE">
      <w:pPr>
        <w:rPr>
          <w:lang w:val="en-AU"/>
        </w:rPr>
      </w:pPr>
    </w:p>
    <w:p w14:paraId="5F232CBA" w14:textId="77777777" w:rsidR="00962FFE" w:rsidRPr="0030073E" w:rsidRDefault="00962FFE" w:rsidP="00962FFE">
      <w:pPr>
        <w:keepNext/>
        <w:rPr>
          <w:lang w:val="en-AU"/>
        </w:rPr>
      </w:pPr>
      <w:r w:rsidRPr="00402028">
        <w:rPr>
          <w:noProof/>
          <w:lang w:val="en-AU"/>
        </w:rPr>
        <w:drawing>
          <wp:inline distT="0" distB="0" distL="0" distR="0" wp14:anchorId="76AACEFF" wp14:editId="2487690E">
            <wp:extent cx="2844000" cy="239086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400 Murray Valley Highway -2 Telstra.png"/>
                    <pic:cNvPicPr/>
                  </pic:nvPicPr>
                  <pic:blipFill>
                    <a:blip r:embed="rId277" cstate="screen">
                      <a:extLst>
                        <a:ext uri="{28A0092B-C50C-407E-A947-70E740481C1C}">
                          <a14:useLocalDpi xmlns:a14="http://schemas.microsoft.com/office/drawing/2010/main"/>
                        </a:ext>
                      </a:extLst>
                    </a:blip>
                    <a:stretch>
                      <a:fillRect/>
                    </a:stretch>
                  </pic:blipFill>
                  <pic:spPr>
                    <a:xfrm>
                      <a:off x="0" y="0"/>
                      <a:ext cx="2844000" cy="2390869"/>
                    </a:xfrm>
                    <a:prstGeom prst="rect">
                      <a:avLst/>
                    </a:prstGeom>
                  </pic:spPr>
                </pic:pic>
              </a:graphicData>
            </a:graphic>
          </wp:inline>
        </w:drawing>
      </w:r>
    </w:p>
    <w:p w14:paraId="6377B39C" w14:textId="77FC93F2" w:rsidR="00962FFE" w:rsidRPr="0030073E" w:rsidRDefault="00962FFE" w:rsidP="00962FFE">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238</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between Anderson and </w:t>
      </w:r>
      <w:r w:rsidR="0029593C" w:rsidRPr="0030073E">
        <w:rPr>
          <w:lang w:val="en-AU"/>
        </w:rPr>
        <w:t>Leongatha</w:t>
      </w:r>
    </w:p>
    <w:p w14:paraId="023251ED" w14:textId="77777777" w:rsidR="00962FFE" w:rsidRPr="0030073E" w:rsidRDefault="00962FFE" w:rsidP="00962FFE">
      <w:pPr>
        <w:keepNext/>
        <w:rPr>
          <w:lang w:val="en-AU"/>
        </w:rPr>
      </w:pPr>
      <w:r w:rsidRPr="00402028">
        <w:rPr>
          <w:noProof/>
          <w:lang w:val="en-AU"/>
        </w:rPr>
        <w:drawing>
          <wp:inline distT="0" distB="0" distL="0" distR="0" wp14:anchorId="0D25FB11" wp14:editId="31850F20">
            <wp:extent cx="2844000" cy="1618660"/>
            <wp:effectExtent l="0" t="0" r="0" b="63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400 Murray Valley Highway -2 Optus.png"/>
                    <pic:cNvPicPr/>
                  </pic:nvPicPr>
                  <pic:blipFill>
                    <a:blip r:embed="rId278" cstate="screen">
                      <a:extLst>
                        <a:ext uri="{28A0092B-C50C-407E-A947-70E740481C1C}">
                          <a14:useLocalDpi xmlns:a14="http://schemas.microsoft.com/office/drawing/2010/main"/>
                        </a:ext>
                      </a:extLst>
                    </a:blip>
                    <a:stretch>
                      <a:fillRect/>
                    </a:stretch>
                  </pic:blipFill>
                  <pic:spPr>
                    <a:xfrm>
                      <a:off x="0" y="0"/>
                      <a:ext cx="2844000" cy="1618660"/>
                    </a:xfrm>
                    <a:prstGeom prst="rect">
                      <a:avLst/>
                    </a:prstGeom>
                  </pic:spPr>
                </pic:pic>
              </a:graphicData>
            </a:graphic>
          </wp:inline>
        </w:drawing>
      </w:r>
    </w:p>
    <w:p w14:paraId="5F7D93F0" w14:textId="2B502C31" w:rsidR="00962FFE" w:rsidRPr="0030073E" w:rsidRDefault="00962FFE" w:rsidP="00962FFE">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239</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between Anderson and </w:t>
      </w:r>
      <w:r w:rsidR="0029593C" w:rsidRPr="0030073E">
        <w:rPr>
          <w:lang w:val="en-AU"/>
        </w:rPr>
        <w:t>Leongatha</w:t>
      </w:r>
    </w:p>
    <w:p w14:paraId="6FA149C9" w14:textId="77777777" w:rsidR="00962FFE" w:rsidRPr="0030073E" w:rsidRDefault="00962FFE" w:rsidP="00962FFE">
      <w:pPr>
        <w:keepNext/>
        <w:rPr>
          <w:lang w:val="en-AU"/>
        </w:rPr>
      </w:pPr>
      <w:r w:rsidRPr="00402028">
        <w:rPr>
          <w:noProof/>
          <w:lang w:val="en-AU"/>
        </w:rPr>
        <w:drawing>
          <wp:inline distT="0" distB="0" distL="0" distR="0" wp14:anchorId="53F17C6F" wp14:editId="73B9D8A3">
            <wp:extent cx="2844000" cy="1720816"/>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400 Murray Valley Highway -2 Vodafone.png"/>
                    <pic:cNvPicPr/>
                  </pic:nvPicPr>
                  <pic:blipFill>
                    <a:blip r:embed="rId279" cstate="screen">
                      <a:extLst>
                        <a:ext uri="{28A0092B-C50C-407E-A947-70E740481C1C}">
                          <a14:useLocalDpi xmlns:a14="http://schemas.microsoft.com/office/drawing/2010/main"/>
                        </a:ext>
                      </a:extLst>
                    </a:blip>
                    <a:stretch>
                      <a:fillRect/>
                    </a:stretch>
                  </pic:blipFill>
                  <pic:spPr>
                    <a:xfrm>
                      <a:off x="0" y="0"/>
                      <a:ext cx="2844000" cy="1720816"/>
                    </a:xfrm>
                    <a:prstGeom prst="rect">
                      <a:avLst/>
                    </a:prstGeom>
                  </pic:spPr>
                </pic:pic>
              </a:graphicData>
            </a:graphic>
          </wp:inline>
        </w:drawing>
      </w:r>
    </w:p>
    <w:p w14:paraId="19988E92" w14:textId="7DA961E7" w:rsidR="00962FFE" w:rsidRPr="0030073E" w:rsidRDefault="00962FFE" w:rsidP="00962FFE">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240</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between Anderson and </w:t>
      </w:r>
      <w:r w:rsidR="00C009C9" w:rsidRPr="0030073E">
        <w:rPr>
          <w:lang w:val="en-AU"/>
        </w:rPr>
        <w:t>Leongatha</w:t>
      </w:r>
    </w:p>
    <w:p w14:paraId="0CA235E8" w14:textId="0C7A25A8" w:rsidR="00962FFE" w:rsidRPr="0030073E" w:rsidRDefault="00962FFE" w:rsidP="00962FFE">
      <w:pPr>
        <w:rPr>
          <w:lang w:val="en-AU"/>
        </w:rPr>
      </w:pPr>
      <w:r w:rsidRPr="0030073E">
        <w:rPr>
          <w:lang w:val="en-AU"/>
        </w:rPr>
        <w:t xml:space="preserve">Based on public coverage maps, there appears to be </w:t>
      </w:r>
      <w:r w:rsidR="00F0043B" w:rsidRPr="0030073E">
        <w:rPr>
          <w:lang w:val="en-AU"/>
        </w:rPr>
        <w:t xml:space="preserve">continuous </w:t>
      </w:r>
      <w:r w:rsidRPr="0030073E">
        <w:rPr>
          <w:lang w:val="en-AU"/>
        </w:rPr>
        <w:t xml:space="preserve">4G </w:t>
      </w:r>
      <w:r w:rsidRPr="00402028">
        <w:rPr>
          <w:lang w:val="en-AU"/>
        </w:rPr>
        <w:t>outdoor</w:t>
      </w:r>
      <w:r w:rsidRPr="0030073E">
        <w:rPr>
          <w:i/>
          <w:lang w:val="en-AU"/>
        </w:rPr>
        <w:t xml:space="preserve"> </w:t>
      </w:r>
      <w:r w:rsidRPr="0030073E">
        <w:rPr>
          <w:lang w:val="en-AU"/>
        </w:rPr>
        <w:t xml:space="preserve">coverage (or better) by </w:t>
      </w:r>
      <w:r w:rsidR="00F0043B" w:rsidRPr="0030073E">
        <w:rPr>
          <w:lang w:val="en-AU"/>
        </w:rPr>
        <w:t xml:space="preserve">at least two </w:t>
      </w:r>
      <w:r w:rsidR="0024644D" w:rsidRPr="0024644D">
        <w:rPr>
          <w:lang w:val="en-AU"/>
        </w:rPr>
        <w:t>mobile network operators</w:t>
      </w:r>
      <w:r w:rsidR="0024644D">
        <w:rPr>
          <w:lang w:val="en-AU"/>
        </w:rPr>
        <w:t xml:space="preserve"> </w:t>
      </w:r>
      <w:r w:rsidR="00F0043B" w:rsidRPr="0030073E">
        <w:rPr>
          <w:lang w:val="en-AU"/>
        </w:rPr>
        <w:t xml:space="preserve">with Vodafone showing no coverage </w:t>
      </w:r>
      <w:r w:rsidR="007A256D" w:rsidRPr="0030073E">
        <w:rPr>
          <w:lang w:val="en-AU"/>
        </w:rPr>
        <w:t>at all between Leongatha South and Leongatha</w:t>
      </w:r>
      <w:r w:rsidRPr="0030073E">
        <w:rPr>
          <w:lang w:val="en-AU"/>
        </w:rPr>
        <w:t>.</w:t>
      </w:r>
    </w:p>
    <w:p w14:paraId="13176127" w14:textId="2FC3284D" w:rsidR="007C2D10" w:rsidRPr="0030073E" w:rsidRDefault="00A63180" w:rsidP="007C2D10">
      <w:pPr>
        <w:pStyle w:val="Heading5"/>
        <w:rPr>
          <w:lang w:val="en-AU"/>
        </w:rPr>
      </w:pPr>
      <w:r>
        <w:rPr>
          <w:lang w:val="en-AU"/>
        </w:rPr>
        <w:br w:type="column"/>
      </w:r>
      <w:r w:rsidR="007C2D10" w:rsidRPr="0030073E">
        <w:rPr>
          <w:lang w:val="en-AU"/>
        </w:rPr>
        <w:t>B460 Strzelecki Highway (~</w:t>
      </w:r>
      <w:r w:rsidR="0033193D" w:rsidRPr="0030073E">
        <w:rPr>
          <w:lang w:val="en-AU"/>
        </w:rPr>
        <w:t>55</w:t>
      </w:r>
      <w:r w:rsidR="009A7E58">
        <w:rPr>
          <w:lang w:val="en-AU"/>
        </w:rPr>
        <w:t xml:space="preserve"> </w:t>
      </w:r>
      <w:r w:rsidR="007C2D10" w:rsidRPr="0030073E">
        <w:rPr>
          <w:lang w:val="en-AU"/>
        </w:rPr>
        <w:t>k</w:t>
      </w:r>
      <w:r w:rsidR="009A7E58">
        <w:rPr>
          <w:lang w:val="en-AU"/>
        </w:rPr>
        <w:t>ilometres</w:t>
      </w:r>
      <w:r w:rsidR="007C2D10" w:rsidRPr="0030073E">
        <w:rPr>
          <w:lang w:val="en-AU"/>
        </w:rPr>
        <w:t>)</w:t>
      </w:r>
    </w:p>
    <w:p w14:paraId="02F6C6B3" w14:textId="23AA1458" w:rsidR="007C2D10" w:rsidRPr="0030073E" w:rsidRDefault="007C2D10" w:rsidP="007C2D10">
      <w:pPr>
        <w:pStyle w:val="Bulletedlist"/>
        <w:rPr>
          <w:lang w:val="en-AU"/>
        </w:rPr>
      </w:pPr>
      <w:r w:rsidRPr="0030073E">
        <w:rPr>
          <w:lang w:val="en-AU"/>
        </w:rPr>
        <w:t xml:space="preserve">From </w:t>
      </w:r>
      <w:r w:rsidR="00802500" w:rsidRPr="0030073E">
        <w:rPr>
          <w:lang w:val="en-AU"/>
        </w:rPr>
        <w:t>Leongatha</w:t>
      </w:r>
    </w:p>
    <w:p w14:paraId="503176FA" w14:textId="03AE1B60" w:rsidR="007C2D10" w:rsidRPr="0030073E" w:rsidRDefault="007C2D10" w:rsidP="007C2D10">
      <w:pPr>
        <w:pStyle w:val="Bulletedlist"/>
        <w:rPr>
          <w:lang w:val="en-AU"/>
        </w:rPr>
      </w:pPr>
      <w:r w:rsidRPr="0030073E">
        <w:rPr>
          <w:lang w:val="en-AU"/>
        </w:rPr>
        <w:t xml:space="preserve">To </w:t>
      </w:r>
      <w:r w:rsidR="00802500" w:rsidRPr="0030073E">
        <w:rPr>
          <w:lang w:val="en-AU"/>
        </w:rPr>
        <w:t>Morwell</w:t>
      </w:r>
    </w:p>
    <w:p w14:paraId="14AE2646" w14:textId="599816DC" w:rsidR="007C2D10" w:rsidRPr="0030073E" w:rsidRDefault="007C2D10" w:rsidP="007C2D10">
      <w:pPr>
        <w:rPr>
          <w:lang w:val="en-AU"/>
        </w:rPr>
      </w:pPr>
      <w:r w:rsidRPr="0030073E">
        <w:rPr>
          <w:lang w:val="en-AU"/>
        </w:rPr>
        <w:t xml:space="preserve">This highway </w:t>
      </w:r>
      <w:r w:rsidR="00CC2DEC" w:rsidRPr="0030073E">
        <w:rPr>
          <w:lang w:val="en-AU"/>
        </w:rPr>
        <w:t>extends the Bass Highway from Leongatha to the M1 Princes Freeway East at Morwell as shown below</w:t>
      </w:r>
      <w:r w:rsidRPr="0030073E">
        <w:rPr>
          <w:lang w:val="en-AU"/>
        </w:rPr>
        <w:t>.</w:t>
      </w:r>
    </w:p>
    <w:p w14:paraId="77FF008D" w14:textId="01A5A9E3" w:rsidR="007C2D10" w:rsidRPr="0030073E" w:rsidRDefault="007C2D10" w:rsidP="007C2D10">
      <w:pPr>
        <w:rPr>
          <w:lang w:val="en-AU"/>
        </w:rPr>
      </w:pPr>
      <w:r w:rsidRPr="00402028">
        <w:rPr>
          <w:noProof/>
          <w:lang w:val="en-AU"/>
        </w:rPr>
        <w:drawing>
          <wp:inline distT="0" distB="0" distL="0" distR="0" wp14:anchorId="545CBAF6" wp14:editId="0DCB0EE8">
            <wp:extent cx="2844000" cy="2298551"/>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screen">
                      <a:extLst>
                        <a:ext uri="{28A0092B-C50C-407E-A947-70E740481C1C}">
                          <a14:useLocalDpi xmlns:a14="http://schemas.microsoft.com/office/drawing/2010/main"/>
                        </a:ext>
                      </a:extLst>
                    </a:blip>
                    <a:stretch>
                      <a:fillRect/>
                    </a:stretch>
                  </pic:blipFill>
                  <pic:spPr>
                    <a:xfrm>
                      <a:off x="0" y="0"/>
                      <a:ext cx="2844000" cy="2298551"/>
                    </a:xfrm>
                    <a:prstGeom prst="rect">
                      <a:avLst/>
                    </a:prstGeom>
                  </pic:spPr>
                </pic:pic>
              </a:graphicData>
            </a:graphic>
          </wp:inline>
        </w:drawing>
      </w:r>
    </w:p>
    <w:p w14:paraId="4B732D9D" w14:textId="643FF43D" w:rsidR="00E46243" w:rsidRPr="0030073E" w:rsidRDefault="00153D0D" w:rsidP="00153D0D">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241</w:t>
      </w:r>
      <w:r w:rsidRPr="00402028">
        <w:rPr>
          <w:lang w:val="en-AU"/>
        </w:rPr>
        <w:fldChar w:fldCharType="end"/>
      </w:r>
      <w:r w:rsidRPr="0030073E">
        <w:rPr>
          <w:lang w:val="en-AU"/>
        </w:rPr>
        <w:t xml:space="preserve"> Strzelecki Highway</w:t>
      </w:r>
    </w:p>
    <w:p w14:paraId="0CC5191D" w14:textId="77777777" w:rsidR="007C2D10" w:rsidRPr="0030073E" w:rsidRDefault="007C2D10" w:rsidP="007C2D10">
      <w:pPr>
        <w:keepNext/>
        <w:rPr>
          <w:lang w:val="en-AU"/>
        </w:rPr>
      </w:pPr>
      <w:r w:rsidRPr="00402028">
        <w:rPr>
          <w:noProof/>
          <w:lang w:val="en-AU"/>
        </w:rPr>
        <w:drawing>
          <wp:inline distT="0" distB="0" distL="0" distR="0" wp14:anchorId="5998B7F2" wp14:editId="39C0D311">
            <wp:extent cx="2844000" cy="238240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400 Murray Valley Highway -2 Telstra.png"/>
                    <pic:cNvPicPr/>
                  </pic:nvPicPr>
                  <pic:blipFill>
                    <a:blip r:embed="rId281" cstate="screen">
                      <a:extLst>
                        <a:ext uri="{28A0092B-C50C-407E-A947-70E740481C1C}">
                          <a14:useLocalDpi xmlns:a14="http://schemas.microsoft.com/office/drawing/2010/main"/>
                        </a:ext>
                      </a:extLst>
                    </a:blip>
                    <a:stretch>
                      <a:fillRect/>
                    </a:stretch>
                  </pic:blipFill>
                  <pic:spPr>
                    <a:xfrm>
                      <a:off x="0" y="0"/>
                      <a:ext cx="2844000" cy="2382408"/>
                    </a:xfrm>
                    <a:prstGeom prst="rect">
                      <a:avLst/>
                    </a:prstGeom>
                  </pic:spPr>
                </pic:pic>
              </a:graphicData>
            </a:graphic>
          </wp:inline>
        </w:drawing>
      </w:r>
    </w:p>
    <w:p w14:paraId="006112A1" w14:textId="636C6B55" w:rsidR="007C2D10" w:rsidRPr="0030073E" w:rsidRDefault="007C2D10" w:rsidP="007C2D10">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242</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between </w:t>
      </w:r>
      <w:r w:rsidR="00CC2DEC" w:rsidRPr="0030073E">
        <w:rPr>
          <w:lang w:val="en-AU"/>
        </w:rPr>
        <w:t>Leongatha</w:t>
      </w:r>
      <w:r w:rsidRPr="0030073E">
        <w:rPr>
          <w:lang w:val="en-AU"/>
        </w:rPr>
        <w:t xml:space="preserve"> and </w:t>
      </w:r>
      <w:r w:rsidR="00CC2DEC" w:rsidRPr="0030073E">
        <w:rPr>
          <w:lang w:val="en-AU"/>
        </w:rPr>
        <w:t>Morwell</w:t>
      </w:r>
    </w:p>
    <w:p w14:paraId="27145A98" w14:textId="77777777" w:rsidR="007C2D10" w:rsidRPr="0030073E" w:rsidRDefault="007C2D10" w:rsidP="007C2D10">
      <w:pPr>
        <w:keepNext/>
        <w:rPr>
          <w:lang w:val="en-AU"/>
        </w:rPr>
      </w:pPr>
      <w:r w:rsidRPr="00402028">
        <w:rPr>
          <w:noProof/>
          <w:lang w:val="en-AU"/>
        </w:rPr>
        <w:drawing>
          <wp:inline distT="0" distB="0" distL="0" distR="0" wp14:anchorId="68184CDC" wp14:editId="27EC93CA">
            <wp:extent cx="2844000" cy="1610163"/>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400 Murray Valley Highway -2 Optus.png"/>
                    <pic:cNvPicPr/>
                  </pic:nvPicPr>
                  <pic:blipFill>
                    <a:blip r:embed="rId282" cstate="screen">
                      <a:extLst>
                        <a:ext uri="{28A0092B-C50C-407E-A947-70E740481C1C}">
                          <a14:useLocalDpi xmlns:a14="http://schemas.microsoft.com/office/drawing/2010/main"/>
                        </a:ext>
                      </a:extLst>
                    </a:blip>
                    <a:stretch>
                      <a:fillRect/>
                    </a:stretch>
                  </pic:blipFill>
                  <pic:spPr>
                    <a:xfrm>
                      <a:off x="0" y="0"/>
                      <a:ext cx="2844000" cy="1610163"/>
                    </a:xfrm>
                    <a:prstGeom prst="rect">
                      <a:avLst/>
                    </a:prstGeom>
                  </pic:spPr>
                </pic:pic>
              </a:graphicData>
            </a:graphic>
          </wp:inline>
        </w:drawing>
      </w:r>
    </w:p>
    <w:p w14:paraId="52E44439" w14:textId="65727807" w:rsidR="007C2D10" w:rsidRPr="0030073E" w:rsidRDefault="007C2D10" w:rsidP="007C2D10">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243</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between </w:t>
      </w:r>
      <w:r w:rsidR="00E04105" w:rsidRPr="0030073E">
        <w:rPr>
          <w:lang w:val="en-AU"/>
        </w:rPr>
        <w:t>Leongatha</w:t>
      </w:r>
      <w:r w:rsidRPr="0030073E">
        <w:rPr>
          <w:lang w:val="en-AU"/>
        </w:rPr>
        <w:t xml:space="preserve"> and </w:t>
      </w:r>
      <w:r w:rsidR="00E04105" w:rsidRPr="0030073E">
        <w:rPr>
          <w:lang w:val="en-AU"/>
        </w:rPr>
        <w:t>Morwell</w:t>
      </w:r>
    </w:p>
    <w:p w14:paraId="1A1A201E" w14:textId="77777777" w:rsidR="007C2D10" w:rsidRPr="0030073E" w:rsidRDefault="007C2D10" w:rsidP="007C2D10">
      <w:pPr>
        <w:keepNext/>
        <w:rPr>
          <w:lang w:val="en-AU"/>
        </w:rPr>
      </w:pPr>
      <w:r w:rsidRPr="00402028">
        <w:rPr>
          <w:noProof/>
          <w:lang w:val="en-AU"/>
        </w:rPr>
        <w:drawing>
          <wp:inline distT="0" distB="0" distL="0" distR="0" wp14:anchorId="2A549D5D" wp14:editId="369AD045">
            <wp:extent cx="2844000" cy="169569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400 Murray Valley Highway -2 Vodafone.png"/>
                    <pic:cNvPicPr/>
                  </pic:nvPicPr>
                  <pic:blipFill>
                    <a:blip r:embed="rId283" cstate="screen">
                      <a:extLst>
                        <a:ext uri="{28A0092B-C50C-407E-A947-70E740481C1C}">
                          <a14:useLocalDpi xmlns:a14="http://schemas.microsoft.com/office/drawing/2010/main"/>
                        </a:ext>
                      </a:extLst>
                    </a:blip>
                    <a:stretch>
                      <a:fillRect/>
                    </a:stretch>
                  </pic:blipFill>
                  <pic:spPr>
                    <a:xfrm>
                      <a:off x="0" y="0"/>
                      <a:ext cx="2844000" cy="1695691"/>
                    </a:xfrm>
                    <a:prstGeom prst="rect">
                      <a:avLst/>
                    </a:prstGeom>
                  </pic:spPr>
                </pic:pic>
              </a:graphicData>
            </a:graphic>
          </wp:inline>
        </w:drawing>
      </w:r>
    </w:p>
    <w:p w14:paraId="774ED777" w14:textId="09A38A4D" w:rsidR="007C2D10" w:rsidRPr="0030073E" w:rsidRDefault="007C2D10" w:rsidP="007C2D10">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244</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between </w:t>
      </w:r>
      <w:r w:rsidR="00D4268B" w:rsidRPr="0030073E">
        <w:rPr>
          <w:lang w:val="en-AU"/>
        </w:rPr>
        <w:t>Leongatha</w:t>
      </w:r>
      <w:r w:rsidRPr="0030073E">
        <w:rPr>
          <w:lang w:val="en-AU"/>
        </w:rPr>
        <w:t xml:space="preserve"> and </w:t>
      </w:r>
      <w:r w:rsidR="00D4268B" w:rsidRPr="0030073E">
        <w:rPr>
          <w:lang w:val="en-AU"/>
        </w:rPr>
        <w:t>Morwell</w:t>
      </w:r>
    </w:p>
    <w:p w14:paraId="26ACF5C1" w14:textId="3BC1A188" w:rsidR="007C2D10" w:rsidRPr="0030073E" w:rsidRDefault="007C2D10" w:rsidP="007C2D10">
      <w:pPr>
        <w:rPr>
          <w:lang w:val="en-AU"/>
        </w:rPr>
      </w:pPr>
      <w:r w:rsidRPr="0030073E">
        <w:rPr>
          <w:lang w:val="en-AU"/>
        </w:rPr>
        <w:t xml:space="preserve">Based on public coverage maps, there appears to be </w:t>
      </w:r>
      <w:r w:rsidR="00DB7809" w:rsidRPr="0030073E">
        <w:rPr>
          <w:lang w:val="en-AU"/>
        </w:rPr>
        <w:t>3</w:t>
      </w:r>
      <w:r w:rsidRPr="0030073E">
        <w:rPr>
          <w:lang w:val="en-AU"/>
        </w:rPr>
        <w:t xml:space="preserve">G </w:t>
      </w:r>
      <w:r w:rsidRPr="00402028">
        <w:rPr>
          <w:lang w:val="en-AU"/>
        </w:rPr>
        <w:t>outdoor</w:t>
      </w:r>
      <w:r w:rsidRPr="0030073E">
        <w:rPr>
          <w:i/>
          <w:lang w:val="en-AU"/>
        </w:rPr>
        <w:t xml:space="preserve"> </w:t>
      </w:r>
      <w:r w:rsidRPr="0030073E">
        <w:rPr>
          <w:lang w:val="en-AU"/>
        </w:rPr>
        <w:t xml:space="preserve">coverage (or better) by </w:t>
      </w:r>
      <w:r w:rsidR="00E04105" w:rsidRPr="0030073E">
        <w:rPr>
          <w:lang w:val="en-AU"/>
        </w:rPr>
        <w:t xml:space="preserve">at least two </w:t>
      </w:r>
      <w:r w:rsidR="0024644D" w:rsidRPr="0024644D">
        <w:rPr>
          <w:lang w:val="en-AU"/>
        </w:rPr>
        <w:t>mobile network operators</w:t>
      </w:r>
      <w:r w:rsidRPr="0030073E">
        <w:rPr>
          <w:lang w:val="en-AU"/>
        </w:rPr>
        <w:t xml:space="preserve"> </w:t>
      </w:r>
      <w:r w:rsidR="00317C04" w:rsidRPr="0030073E">
        <w:rPr>
          <w:lang w:val="en-AU"/>
        </w:rPr>
        <w:t xml:space="preserve">over the entire route, with Vodafone showing no coverage at all between Leongatha and </w:t>
      </w:r>
      <w:r w:rsidR="00CB0600" w:rsidRPr="0030073E">
        <w:rPr>
          <w:lang w:val="en-AU"/>
        </w:rPr>
        <w:t>Delburn</w:t>
      </w:r>
      <w:r w:rsidRPr="0030073E">
        <w:rPr>
          <w:lang w:val="en-AU"/>
        </w:rPr>
        <w:t>.</w:t>
      </w:r>
    </w:p>
    <w:p w14:paraId="6ABB00ED" w14:textId="1F80282E" w:rsidR="0071018C" w:rsidRPr="0030073E" w:rsidRDefault="009C33DA" w:rsidP="0071018C">
      <w:pPr>
        <w:pStyle w:val="Heading5"/>
        <w:rPr>
          <w:lang w:val="en-AU"/>
        </w:rPr>
      </w:pPr>
      <w:r>
        <w:rPr>
          <w:lang w:val="en-AU"/>
        </w:rPr>
        <w:br w:type="column"/>
      </w:r>
      <w:r w:rsidR="0071018C" w:rsidRPr="0030073E">
        <w:rPr>
          <w:lang w:val="en-AU"/>
        </w:rPr>
        <w:t>B500 Great Alpine Road (~145</w:t>
      </w:r>
      <w:r w:rsidR="009A7E58">
        <w:rPr>
          <w:lang w:val="en-AU"/>
        </w:rPr>
        <w:t xml:space="preserve"> </w:t>
      </w:r>
      <w:r w:rsidR="0071018C" w:rsidRPr="0030073E">
        <w:rPr>
          <w:lang w:val="en-AU"/>
        </w:rPr>
        <w:t>k</w:t>
      </w:r>
      <w:r w:rsidR="009A7E58">
        <w:rPr>
          <w:lang w:val="en-AU"/>
        </w:rPr>
        <w:t>ilometres</w:t>
      </w:r>
      <w:r w:rsidR="0071018C" w:rsidRPr="0030073E">
        <w:rPr>
          <w:lang w:val="en-AU"/>
        </w:rPr>
        <w:t>)</w:t>
      </w:r>
    </w:p>
    <w:p w14:paraId="231F7278" w14:textId="77777777" w:rsidR="0071018C" w:rsidRPr="0030073E" w:rsidRDefault="0071018C" w:rsidP="0071018C">
      <w:pPr>
        <w:pStyle w:val="Bulletedlist"/>
        <w:rPr>
          <w:lang w:val="en-AU"/>
        </w:rPr>
      </w:pPr>
      <w:r w:rsidRPr="0030073E">
        <w:rPr>
          <w:lang w:val="en-AU"/>
        </w:rPr>
        <w:t>From Bairnsdale</w:t>
      </w:r>
    </w:p>
    <w:p w14:paraId="08772E6E" w14:textId="77777777" w:rsidR="0071018C" w:rsidRPr="0030073E" w:rsidRDefault="0071018C" w:rsidP="0071018C">
      <w:pPr>
        <w:pStyle w:val="Bulletedlist"/>
        <w:rPr>
          <w:lang w:val="en-AU"/>
        </w:rPr>
      </w:pPr>
      <w:r w:rsidRPr="0030073E">
        <w:rPr>
          <w:lang w:val="en-AU"/>
        </w:rPr>
        <w:t>To near Dinner Plain</w:t>
      </w:r>
    </w:p>
    <w:p w14:paraId="5F3CD45A" w14:textId="77777777" w:rsidR="0071018C" w:rsidRPr="0030073E" w:rsidRDefault="0071018C" w:rsidP="0071018C">
      <w:pPr>
        <w:rPr>
          <w:lang w:val="en-AU"/>
        </w:rPr>
      </w:pPr>
      <w:r w:rsidRPr="0030073E">
        <w:rPr>
          <w:lang w:val="en-AU"/>
        </w:rPr>
        <w:t>This tourist highway connects Wangaratta (and the Hume Freeway) to Bairnsdale passing through the townships of Myrtleford, Bright and Mount Hotham and providing year-round access to the Victorian Alps. The section of the highway within the region is illustrated below.</w:t>
      </w:r>
    </w:p>
    <w:p w14:paraId="3BAB68D9" w14:textId="77777777" w:rsidR="0071018C" w:rsidRPr="0030073E" w:rsidRDefault="0071018C" w:rsidP="0071018C">
      <w:pPr>
        <w:keepNext/>
        <w:rPr>
          <w:lang w:val="en-AU"/>
        </w:rPr>
      </w:pPr>
      <w:r w:rsidRPr="00402028">
        <w:rPr>
          <w:noProof/>
          <w:lang w:val="en-AU"/>
        </w:rPr>
        <w:drawing>
          <wp:inline distT="0" distB="0" distL="0" distR="0" wp14:anchorId="286D3888" wp14:editId="3C4433B3">
            <wp:extent cx="2844000" cy="360456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cstate="screen">
                      <a:extLst>
                        <a:ext uri="{28A0092B-C50C-407E-A947-70E740481C1C}">
                          <a14:useLocalDpi xmlns:a14="http://schemas.microsoft.com/office/drawing/2010/main"/>
                        </a:ext>
                      </a:extLst>
                    </a:blip>
                    <a:stretch>
                      <a:fillRect/>
                    </a:stretch>
                  </pic:blipFill>
                  <pic:spPr>
                    <a:xfrm>
                      <a:off x="0" y="0"/>
                      <a:ext cx="2844000" cy="3604567"/>
                    </a:xfrm>
                    <a:prstGeom prst="rect">
                      <a:avLst/>
                    </a:prstGeom>
                  </pic:spPr>
                </pic:pic>
              </a:graphicData>
            </a:graphic>
          </wp:inline>
        </w:drawing>
      </w:r>
    </w:p>
    <w:p w14:paraId="39E212BE" w14:textId="43BB60AA"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245</w:t>
      </w:r>
      <w:r w:rsidRPr="00402028">
        <w:rPr>
          <w:lang w:val="en-AU"/>
        </w:rPr>
        <w:fldChar w:fldCharType="end"/>
      </w:r>
      <w:r w:rsidRPr="0030073E">
        <w:rPr>
          <w:lang w:val="en-AU"/>
        </w:rPr>
        <w:t xml:space="preserve"> B500 Great Alpine Road within the Gippsland regional partnership</w:t>
      </w:r>
    </w:p>
    <w:p w14:paraId="30F5C88F" w14:textId="12007675" w:rsidR="0071018C" w:rsidRPr="0030073E" w:rsidRDefault="0071018C" w:rsidP="0071018C">
      <w:pPr>
        <w:rPr>
          <w:lang w:val="en-AU"/>
        </w:rPr>
      </w:pPr>
      <w:bookmarkStart w:id="2755" w:name="_Toc519072146"/>
      <w:bookmarkStart w:id="2756" w:name="_Toc521314349"/>
      <w:bookmarkStart w:id="2757" w:name="_Toc522195253"/>
      <w:r w:rsidRPr="0030073E">
        <w:rPr>
          <w:lang w:val="en-AU"/>
        </w:rPr>
        <w:t xml:space="preserve">Based on public coverage maps, there appears to be continuous 4G </w:t>
      </w:r>
      <w:r w:rsidRPr="00402028">
        <w:rPr>
          <w:lang w:val="en-AU"/>
        </w:rPr>
        <w:t>outdoor</w:t>
      </w:r>
      <w:r w:rsidRPr="0030073E">
        <w:rPr>
          <w:i/>
          <w:lang w:val="en-AU"/>
        </w:rPr>
        <w:t xml:space="preserve"> </w:t>
      </w:r>
      <w:r w:rsidRPr="0030073E">
        <w:rPr>
          <w:lang w:val="en-AU"/>
        </w:rPr>
        <w:t xml:space="preserve">coverage by all three </w:t>
      </w:r>
      <w:r w:rsidR="0024644D" w:rsidRPr="0024644D">
        <w:rPr>
          <w:lang w:val="en-AU"/>
        </w:rPr>
        <w:t>mobile network operators</w:t>
      </w:r>
      <w:r w:rsidRPr="0030073E">
        <w:rPr>
          <w:lang w:val="en-AU"/>
        </w:rPr>
        <w:t>.</w:t>
      </w:r>
    </w:p>
    <w:p w14:paraId="601BDF01" w14:textId="12923180" w:rsidR="0071018C" w:rsidRPr="0030073E" w:rsidRDefault="009C33DA" w:rsidP="0071018C">
      <w:pPr>
        <w:pStyle w:val="Heading5"/>
        <w:rPr>
          <w:lang w:val="en-AU"/>
        </w:rPr>
      </w:pPr>
      <w:r>
        <w:rPr>
          <w:lang w:val="en-AU"/>
        </w:rPr>
        <w:br w:type="column"/>
      </w:r>
      <w:r w:rsidR="005F4F67" w:rsidRPr="0030073E">
        <w:rPr>
          <w:lang w:val="en-AU"/>
        </w:rPr>
        <w:t>M420</w:t>
      </w:r>
      <w:r w:rsidR="0071018C" w:rsidRPr="0030073E">
        <w:rPr>
          <w:lang w:val="en-AU"/>
        </w:rPr>
        <w:t xml:space="preserve"> </w:t>
      </w:r>
      <w:r w:rsidR="003C012B" w:rsidRPr="0030073E">
        <w:rPr>
          <w:lang w:val="en-AU"/>
        </w:rPr>
        <w:t>Bass Highway</w:t>
      </w:r>
      <w:r w:rsidR="0071018C" w:rsidRPr="0030073E">
        <w:rPr>
          <w:lang w:val="en-AU"/>
        </w:rPr>
        <w:t xml:space="preserve"> (~</w:t>
      </w:r>
      <w:r w:rsidR="0079695D" w:rsidRPr="0030073E">
        <w:rPr>
          <w:lang w:val="en-AU"/>
        </w:rPr>
        <w:t>29</w:t>
      </w:r>
      <w:r w:rsidR="009A7E58">
        <w:rPr>
          <w:lang w:val="en-AU"/>
        </w:rPr>
        <w:t xml:space="preserve"> </w:t>
      </w:r>
      <w:r w:rsidR="0071018C" w:rsidRPr="0030073E">
        <w:rPr>
          <w:lang w:val="en-AU"/>
        </w:rPr>
        <w:t>k</w:t>
      </w:r>
      <w:r w:rsidR="009A7E58">
        <w:rPr>
          <w:lang w:val="en-AU"/>
        </w:rPr>
        <w:t>ilometres</w:t>
      </w:r>
      <w:r w:rsidR="0071018C" w:rsidRPr="0030073E">
        <w:rPr>
          <w:lang w:val="en-AU"/>
        </w:rPr>
        <w:t>)</w:t>
      </w:r>
    </w:p>
    <w:p w14:paraId="28470707" w14:textId="12DF82F5" w:rsidR="0071018C" w:rsidRPr="0030073E" w:rsidRDefault="0071018C" w:rsidP="0071018C">
      <w:pPr>
        <w:pStyle w:val="Bulletedlist"/>
        <w:rPr>
          <w:lang w:val="en-AU"/>
        </w:rPr>
      </w:pPr>
      <w:r w:rsidRPr="0030073E">
        <w:rPr>
          <w:lang w:val="en-AU"/>
        </w:rPr>
        <w:t xml:space="preserve">From </w:t>
      </w:r>
      <w:r w:rsidR="004334E6" w:rsidRPr="0030073E">
        <w:rPr>
          <w:lang w:val="en-AU"/>
        </w:rPr>
        <w:t>Lang Lang</w:t>
      </w:r>
    </w:p>
    <w:p w14:paraId="47E54CF7" w14:textId="1A4C3B6F" w:rsidR="0071018C" w:rsidRPr="0030073E" w:rsidRDefault="0071018C" w:rsidP="0071018C">
      <w:pPr>
        <w:pStyle w:val="Bulletedlist"/>
        <w:rPr>
          <w:lang w:val="en-AU"/>
        </w:rPr>
      </w:pPr>
      <w:r w:rsidRPr="0030073E">
        <w:rPr>
          <w:lang w:val="en-AU"/>
        </w:rPr>
        <w:t xml:space="preserve">To </w:t>
      </w:r>
      <w:r w:rsidR="004D4783" w:rsidRPr="0030073E">
        <w:rPr>
          <w:lang w:val="en-AU"/>
        </w:rPr>
        <w:t>Anderson</w:t>
      </w:r>
    </w:p>
    <w:p w14:paraId="42C68D20" w14:textId="77777777" w:rsidR="0071018C" w:rsidRPr="0030073E" w:rsidRDefault="0071018C" w:rsidP="0071018C">
      <w:pPr>
        <w:rPr>
          <w:lang w:val="en-AU"/>
        </w:rPr>
      </w:pPr>
      <w:r w:rsidRPr="0030073E">
        <w:rPr>
          <w:lang w:val="en-AU"/>
        </w:rPr>
        <w:t>The highway is illustrated below.</w:t>
      </w:r>
    </w:p>
    <w:p w14:paraId="6541FC1E" w14:textId="77777777" w:rsidR="009C6A46" w:rsidRPr="0030073E" w:rsidRDefault="00633ADF" w:rsidP="009C6A46">
      <w:pPr>
        <w:keepNext/>
        <w:rPr>
          <w:lang w:val="en-AU"/>
        </w:rPr>
      </w:pPr>
      <w:r w:rsidRPr="00402028">
        <w:rPr>
          <w:noProof/>
          <w:lang w:val="en-AU"/>
        </w:rPr>
        <w:drawing>
          <wp:inline distT="0" distB="0" distL="0" distR="0" wp14:anchorId="305009E8" wp14:editId="1D99BB61">
            <wp:extent cx="2844000" cy="3464978"/>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screen">
                      <a:extLst>
                        <a:ext uri="{28A0092B-C50C-407E-A947-70E740481C1C}">
                          <a14:useLocalDpi xmlns:a14="http://schemas.microsoft.com/office/drawing/2010/main"/>
                        </a:ext>
                      </a:extLst>
                    </a:blip>
                    <a:stretch>
                      <a:fillRect/>
                    </a:stretch>
                  </pic:blipFill>
                  <pic:spPr>
                    <a:xfrm>
                      <a:off x="0" y="0"/>
                      <a:ext cx="2844000" cy="3464978"/>
                    </a:xfrm>
                    <a:prstGeom prst="rect">
                      <a:avLst/>
                    </a:prstGeom>
                  </pic:spPr>
                </pic:pic>
              </a:graphicData>
            </a:graphic>
          </wp:inline>
        </w:drawing>
      </w:r>
    </w:p>
    <w:p w14:paraId="5620E5F5" w14:textId="17742ED8" w:rsidR="0071018C" w:rsidRPr="0030073E" w:rsidRDefault="009C6A46" w:rsidP="009C6A46">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246</w:t>
      </w:r>
      <w:r w:rsidRPr="00402028">
        <w:rPr>
          <w:lang w:val="en-AU"/>
        </w:rPr>
        <w:fldChar w:fldCharType="end"/>
      </w:r>
      <w:r w:rsidRPr="0030073E">
        <w:rPr>
          <w:lang w:val="en-AU"/>
        </w:rPr>
        <w:t xml:space="preserve"> Bass Highway</w:t>
      </w:r>
    </w:p>
    <w:p w14:paraId="3B687DFB" w14:textId="77777777" w:rsidR="009C6A46" w:rsidRPr="0030073E" w:rsidRDefault="00606E0F" w:rsidP="009C6A46">
      <w:pPr>
        <w:keepNext/>
        <w:rPr>
          <w:lang w:val="en-AU"/>
        </w:rPr>
      </w:pPr>
      <w:r w:rsidRPr="00402028">
        <w:rPr>
          <w:noProof/>
          <w:lang w:val="en-AU"/>
        </w:rPr>
        <w:drawing>
          <wp:inline distT="0" distB="0" distL="0" distR="0" wp14:anchorId="445100B7" wp14:editId="3EE8909D">
            <wp:extent cx="2844000" cy="2397331"/>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screen">
                      <a:extLst>
                        <a:ext uri="{28A0092B-C50C-407E-A947-70E740481C1C}">
                          <a14:useLocalDpi xmlns:a14="http://schemas.microsoft.com/office/drawing/2010/main"/>
                        </a:ext>
                      </a:extLst>
                    </a:blip>
                    <a:stretch>
                      <a:fillRect/>
                    </a:stretch>
                  </pic:blipFill>
                  <pic:spPr>
                    <a:xfrm>
                      <a:off x="0" y="0"/>
                      <a:ext cx="2844000" cy="2397331"/>
                    </a:xfrm>
                    <a:prstGeom prst="rect">
                      <a:avLst/>
                    </a:prstGeom>
                  </pic:spPr>
                </pic:pic>
              </a:graphicData>
            </a:graphic>
          </wp:inline>
        </w:drawing>
      </w:r>
    </w:p>
    <w:p w14:paraId="3BBDA8B3" w14:textId="1CB03EB9" w:rsidR="009C6A46" w:rsidRPr="0030073E" w:rsidRDefault="009C6A46" w:rsidP="009C6A46">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247</w:t>
      </w:r>
      <w:r w:rsidRPr="00402028">
        <w:rPr>
          <w:lang w:val="en-AU"/>
        </w:rPr>
        <w:fldChar w:fldCharType="end"/>
      </w:r>
      <w:r w:rsidRPr="0030073E">
        <w:rPr>
          <w:lang w:val="en-AU"/>
        </w:rPr>
        <w:t xml:space="preserve"> </w:t>
      </w:r>
      <w:r w:rsidR="009A7E58">
        <w:rPr>
          <w:lang w:val="en-AU"/>
        </w:rPr>
        <w:t>Telstra mobile coverage</w:t>
      </w:r>
      <w:r w:rsidRPr="0030073E">
        <w:rPr>
          <w:lang w:val="en-AU"/>
        </w:rPr>
        <w:t xml:space="preserve"> between Lang Lan</w:t>
      </w:r>
      <w:r w:rsidR="001F6A3F" w:rsidRPr="0030073E">
        <w:rPr>
          <w:lang w:val="en-AU"/>
        </w:rPr>
        <w:t>g</w:t>
      </w:r>
      <w:r w:rsidRPr="0030073E">
        <w:rPr>
          <w:lang w:val="en-AU"/>
        </w:rPr>
        <w:t xml:space="preserve"> and Anderson</w:t>
      </w:r>
    </w:p>
    <w:p w14:paraId="05CD5CB2" w14:textId="1D22F146" w:rsidR="009C6A46" w:rsidRPr="0030073E" w:rsidRDefault="009C6A46" w:rsidP="009C6A46">
      <w:pPr>
        <w:rPr>
          <w:lang w:val="en-AU"/>
        </w:rPr>
      </w:pPr>
      <w:r w:rsidRPr="00402028">
        <w:rPr>
          <w:noProof/>
          <w:lang w:val="en-AU"/>
        </w:rPr>
        <w:drawing>
          <wp:inline distT="0" distB="0" distL="0" distR="0" wp14:anchorId="608ECAF1" wp14:editId="639CDDE9">
            <wp:extent cx="2844000" cy="162153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420 Bass Highway Optus.png"/>
                    <pic:cNvPicPr/>
                  </pic:nvPicPr>
                  <pic:blipFill>
                    <a:blip r:embed="rId287" cstate="screen">
                      <a:extLst>
                        <a:ext uri="{28A0092B-C50C-407E-A947-70E740481C1C}">
                          <a14:useLocalDpi xmlns:a14="http://schemas.microsoft.com/office/drawing/2010/main"/>
                        </a:ext>
                      </a:extLst>
                    </a:blip>
                    <a:stretch>
                      <a:fillRect/>
                    </a:stretch>
                  </pic:blipFill>
                  <pic:spPr>
                    <a:xfrm>
                      <a:off x="0" y="0"/>
                      <a:ext cx="2844000" cy="1621539"/>
                    </a:xfrm>
                    <a:prstGeom prst="rect">
                      <a:avLst/>
                    </a:prstGeom>
                  </pic:spPr>
                </pic:pic>
              </a:graphicData>
            </a:graphic>
          </wp:inline>
        </w:drawing>
      </w:r>
    </w:p>
    <w:p w14:paraId="15750B26" w14:textId="3C27CFCD" w:rsidR="00606E0F" w:rsidRPr="0030073E" w:rsidRDefault="009C6A46" w:rsidP="009C6A46">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248</w:t>
      </w:r>
      <w:r w:rsidRPr="00402028">
        <w:rPr>
          <w:lang w:val="en-AU"/>
        </w:rPr>
        <w:fldChar w:fldCharType="end"/>
      </w:r>
      <w:r w:rsidRPr="0030073E">
        <w:rPr>
          <w:lang w:val="en-AU"/>
        </w:rPr>
        <w:t xml:space="preserve"> </w:t>
      </w:r>
      <w:r w:rsidR="009A7E58">
        <w:rPr>
          <w:lang w:val="en-AU"/>
        </w:rPr>
        <w:t>Optus mobile coverage</w:t>
      </w:r>
      <w:r w:rsidRPr="0030073E">
        <w:rPr>
          <w:lang w:val="en-AU"/>
        </w:rPr>
        <w:t xml:space="preserve"> between Lang Lan</w:t>
      </w:r>
      <w:r w:rsidR="00EE6717" w:rsidRPr="0030073E">
        <w:rPr>
          <w:lang w:val="en-AU"/>
        </w:rPr>
        <w:t>g</w:t>
      </w:r>
      <w:r w:rsidRPr="0030073E">
        <w:rPr>
          <w:lang w:val="en-AU"/>
        </w:rPr>
        <w:t xml:space="preserve"> and Anderson</w:t>
      </w:r>
    </w:p>
    <w:p w14:paraId="246CCA1C" w14:textId="45B2AEC7" w:rsidR="009C6A46" w:rsidRPr="0030073E" w:rsidRDefault="009C6A46" w:rsidP="009C6A46">
      <w:pPr>
        <w:keepNext/>
        <w:rPr>
          <w:lang w:val="en-AU"/>
        </w:rPr>
      </w:pPr>
      <w:r w:rsidRPr="00402028">
        <w:rPr>
          <w:noProof/>
          <w:lang w:val="en-AU"/>
        </w:rPr>
        <w:drawing>
          <wp:inline distT="0" distB="0" distL="0" distR="0" wp14:anchorId="72E7E20E" wp14:editId="0ED4FE5D">
            <wp:extent cx="2844000" cy="165995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420 Bass Highway Vodafone.png"/>
                    <pic:cNvPicPr/>
                  </pic:nvPicPr>
                  <pic:blipFill>
                    <a:blip r:embed="rId288" cstate="screen">
                      <a:extLst>
                        <a:ext uri="{28A0092B-C50C-407E-A947-70E740481C1C}">
                          <a14:useLocalDpi xmlns:a14="http://schemas.microsoft.com/office/drawing/2010/main"/>
                        </a:ext>
                      </a:extLst>
                    </a:blip>
                    <a:stretch>
                      <a:fillRect/>
                    </a:stretch>
                  </pic:blipFill>
                  <pic:spPr>
                    <a:xfrm>
                      <a:off x="0" y="0"/>
                      <a:ext cx="2844000" cy="1659956"/>
                    </a:xfrm>
                    <a:prstGeom prst="rect">
                      <a:avLst/>
                    </a:prstGeom>
                  </pic:spPr>
                </pic:pic>
              </a:graphicData>
            </a:graphic>
          </wp:inline>
        </w:drawing>
      </w:r>
    </w:p>
    <w:p w14:paraId="2F7DDBA0" w14:textId="77140939" w:rsidR="00606E0F" w:rsidRPr="0030073E" w:rsidRDefault="009C6A46" w:rsidP="009C6A46">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249</w:t>
      </w:r>
      <w:r w:rsidRPr="00402028">
        <w:rPr>
          <w:lang w:val="en-AU"/>
        </w:rPr>
        <w:fldChar w:fldCharType="end"/>
      </w:r>
      <w:r w:rsidRPr="0030073E">
        <w:rPr>
          <w:lang w:val="en-AU"/>
        </w:rPr>
        <w:t xml:space="preserve"> </w:t>
      </w:r>
      <w:r w:rsidR="009A7E58">
        <w:rPr>
          <w:lang w:val="en-AU"/>
        </w:rPr>
        <w:t>Vodafone mobile coverage</w:t>
      </w:r>
      <w:r w:rsidRPr="0030073E">
        <w:rPr>
          <w:lang w:val="en-AU"/>
        </w:rPr>
        <w:t xml:space="preserve"> between Lang Lan</w:t>
      </w:r>
      <w:r w:rsidR="00EE6717" w:rsidRPr="0030073E">
        <w:rPr>
          <w:lang w:val="en-AU"/>
        </w:rPr>
        <w:t>g</w:t>
      </w:r>
      <w:r w:rsidRPr="0030073E">
        <w:rPr>
          <w:lang w:val="en-AU"/>
        </w:rPr>
        <w:t xml:space="preserve"> and Anderson</w:t>
      </w:r>
    </w:p>
    <w:p w14:paraId="2BDA4641" w14:textId="7C2D1E5F" w:rsidR="009C6A46" w:rsidRPr="0030073E" w:rsidRDefault="009C6A46" w:rsidP="009C6A46">
      <w:pPr>
        <w:rPr>
          <w:lang w:val="en-AU"/>
        </w:rPr>
      </w:pPr>
      <w:r w:rsidRPr="0030073E">
        <w:rPr>
          <w:lang w:val="en-AU"/>
        </w:rPr>
        <w:t xml:space="preserve">Based on public coverage maps, there appears to be continuous 4G </w:t>
      </w:r>
      <w:r w:rsidRPr="00402028">
        <w:rPr>
          <w:lang w:val="en-AU"/>
        </w:rPr>
        <w:t>outdoor</w:t>
      </w:r>
      <w:r w:rsidRPr="0030073E">
        <w:rPr>
          <w:i/>
          <w:lang w:val="en-AU"/>
        </w:rPr>
        <w:t xml:space="preserve"> </w:t>
      </w:r>
      <w:r w:rsidRPr="0030073E">
        <w:rPr>
          <w:lang w:val="en-AU"/>
        </w:rPr>
        <w:t xml:space="preserve">coverage by all three </w:t>
      </w:r>
      <w:r w:rsidR="0024644D" w:rsidRPr="0024644D">
        <w:rPr>
          <w:lang w:val="en-AU"/>
        </w:rPr>
        <w:t>mobile network operators</w:t>
      </w:r>
      <w:r w:rsidRPr="0030073E">
        <w:rPr>
          <w:lang w:val="en-AU"/>
        </w:rPr>
        <w:t xml:space="preserve"> across the route.</w:t>
      </w:r>
    </w:p>
    <w:p w14:paraId="45BA6142" w14:textId="77777777" w:rsidR="0071018C" w:rsidRPr="0030073E" w:rsidRDefault="0071018C" w:rsidP="002E6163">
      <w:pPr>
        <w:pStyle w:val="Heading2"/>
        <w:numPr>
          <w:ilvl w:val="1"/>
          <w:numId w:val="110"/>
        </w:numPr>
        <w:ind w:hanging="780"/>
        <w:rPr>
          <w:lang w:val="en-AU"/>
        </w:rPr>
      </w:pPr>
      <w:bookmarkStart w:id="2758" w:name="_Toc17454683"/>
      <w:r w:rsidRPr="0030073E">
        <w:rPr>
          <w:lang w:val="en-AU"/>
        </w:rPr>
        <w:t>C-Grade Roads</w:t>
      </w:r>
      <w:bookmarkEnd w:id="2755"/>
      <w:bookmarkEnd w:id="2756"/>
      <w:bookmarkEnd w:id="2757"/>
      <w:bookmarkEnd w:id="2758"/>
    </w:p>
    <w:p w14:paraId="1A31FC51" w14:textId="066A4730" w:rsidR="0071018C" w:rsidRPr="0030073E" w:rsidRDefault="0071018C" w:rsidP="0071018C">
      <w:pPr>
        <w:rPr>
          <w:lang w:val="en-AU"/>
        </w:rPr>
      </w:pPr>
      <w:r w:rsidRPr="0030073E">
        <w:rPr>
          <w:lang w:val="en-AU"/>
        </w:rPr>
        <w:t xml:space="preserve">There are 113 declared C roads in the region forming a mesh between major and small communities. In general, the is good highway coverage across the Latrobe Valley region and in </w:t>
      </w:r>
      <w:r w:rsidR="0058429F">
        <w:rPr>
          <w:lang w:val="en-AU"/>
        </w:rPr>
        <w:t>S</w:t>
      </w:r>
      <w:r w:rsidRPr="0030073E">
        <w:rPr>
          <w:lang w:val="en-AU"/>
        </w:rPr>
        <w:t xml:space="preserve">outh Gippsland, however the majority of the region consists of mountainous national park land which, combined with very low population density presents challenges for all </w:t>
      </w:r>
      <w:r w:rsidR="0024644D" w:rsidRPr="0024644D">
        <w:rPr>
          <w:lang w:val="en-AU"/>
        </w:rPr>
        <w:t>mobile network operators</w:t>
      </w:r>
      <w:r w:rsidRPr="0030073E">
        <w:rPr>
          <w:lang w:val="en-AU"/>
        </w:rPr>
        <w:t xml:space="preserve"> and unreliable service for 000 emergency calls</w:t>
      </w:r>
      <w:bookmarkStart w:id="2759" w:name="_Toc519072148"/>
      <w:bookmarkStart w:id="2760" w:name="_Toc521314350"/>
      <w:bookmarkStart w:id="2761" w:name="_Toc522195254"/>
      <w:r w:rsidRPr="0030073E">
        <w:rPr>
          <w:lang w:val="en-AU"/>
        </w:rPr>
        <w:t xml:space="preserve"> in those areas.</w:t>
      </w:r>
    </w:p>
    <w:p w14:paraId="21AE0DC9" w14:textId="15257E21" w:rsidR="0071018C" w:rsidRPr="0030073E" w:rsidRDefault="00275E1C" w:rsidP="002E6163">
      <w:pPr>
        <w:pStyle w:val="Heading2"/>
        <w:numPr>
          <w:ilvl w:val="1"/>
          <w:numId w:val="110"/>
        </w:numPr>
        <w:ind w:hanging="780"/>
        <w:rPr>
          <w:lang w:val="en-AU"/>
        </w:rPr>
      </w:pPr>
      <w:r>
        <w:rPr>
          <w:lang w:val="en-AU"/>
        </w:rPr>
        <w:br w:type="column"/>
      </w:r>
      <w:bookmarkStart w:id="2762" w:name="_Toc17454684"/>
      <w:r w:rsidR="0071018C" w:rsidRPr="0030073E">
        <w:rPr>
          <w:lang w:val="en-AU"/>
        </w:rPr>
        <w:t>Rail</w:t>
      </w:r>
      <w:bookmarkEnd w:id="2759"/>
      <w:bookmarkEnd w:id="2760"/>
      <w:bookmarkEnd w:id="2761"/>
      <w:bookmarkEnd w:id="2762"/>
    </w:p>
    <w:p w14:paraId="2D53ADBD" w14:textId="77777777" w:rsidR="0071018C" w:rsidRPr="0030073E" w:rsidRDefault="0071018C" w:rsidP="0071018C">
      <w:pPr>
        <w:pStyle w:val="Heading5"/>
        <w:rPr>
          <w:lang w:val="en-AU"/>
        </w:rPr>
      </w:pPr>
      <w:r w:rsidRPr="0030073E">
        <w:rPr>
          <w:lang w:val="en-AU"/>
        </w:rPr>
        <w:t>Melbourne – Traralgon</w:t>
      </w:r>
    </w:p>
    <w:p w14:paraId="7E3CFDB4" w14:textId="77777777" w:rsidR="0071018C" w:rsidRPr="0030073E" w:rsidRDefault="0071018C" w:rsidP="0071018C">
      <w:pPr>
        <w:rPr>
          <w:lang w:val="en-AU"/>
        </w:rPr>
      </w:pPr>
      <w:r w:rsidRPr="0030073E">
        <w:rPr>
          <w:lang w:val="en-AU"/>
        </w:rPr>
        <w:t xml:space="preserve">The Victorian Government is undertaking a program to improve mobile services on regional rail routes. This project includes installation of in-train mobile repeaters in all VLocity rail cars as well as improved track-side mobile coverage in certain areas. </w:t>
      </w:r>
    </w:p>
    <w:p w14:paraId="04DDDEA0" w14:textId="77777777" w:rsidR="0071018C" w:rsidRPr="0030073E" w:rsidRDefault="0071018C" w:rsidP="0071018C">
      <w:pPr>
        <w:rPr>
          <w:lang w:val="en-AU"/>
        </w:rPr>
      </w:pPr>
      <w:r w:rsidRPr="0030073E">
        <w:rPr>
          <w:lang w:val="en-AU"/>
        </w:rPr>
        <w:t>As a result of this program, all passengers travelling on the Melbourne-Traralgon route have continuous mobile coverage from all three MNOs by the end of the 2018 calendar year.</w:t>
      </w:r>
    </w:p>
    <w:p w14:paraId="4EB259E5" w14:textId="77777777" w:rsidR="0071018C" w:rsidRPr="0030073E" w:rsidRDefault="0071018C" w:rsidP="0071018C">
      <w:pPr>
        <w:pStyle w:val="Heading5"/>
        <w:rPr>
          <w:lang w:val="en-AU"/>
        </w:rPr>
      </w:pPr>
      <w:r w:rsidRPr="0030073E">
        <w:rPr>
          <w:lang w:val="en-AU"/>
        </w:rPr>
        <w:t>Traralgon – Bairnsdale</w:t>
      </w:r>
    </w:p>
    <w:p w14:paraId="2B2F81C1" w14:textId="77777777" w:rsidR="0071018C" w:rsidRPr="0030073E" w:rsidRDefault="0071018C" w:rsidP="0071018C">
      <w:pPr>
        <w:rPr>
          <w:lang w:val="en-AU"/>
        </w:rPr>
      </w:pPr>
      <w:r w:rsidRPr="0030073E">
        <w:rPr>
          <w:lang w:val="en-AU"/>
        </w:rPr>
        <w:t xml:space="preserve">For passengers travelling onwards towards Bairnsdale, the route carries up to 6 services per weekday between Melbourne and Bairnsdale. Annual patronage for 2017-18 was 130,000 - a 5% increase on 2016-17. </w:t>
      </w:r>
    </w:p>
    <w:p w14:paraId="5891A19A" w14:textId="77777777" w:rsidR="0071018C" w:rsidRPr="0030073E" w:rsidRDefault="0071018C" w:rsidP="0071018C">
      <w:pPr>
        <w:rPr>
          <w:lang w:val="en-AU"/>
        </w:rPr>
      </w:pPr>
      <w:r w:rsidRPr="0030073E">
        <w:rPr>
          <w:lang w:val="en-AU"/>
        </w:rPr>
        <w:t>The route is not served by VLocity rolling stock and therefore there are no in-train repeaters in the trains which V/Line uses to service this route. However these cars also do not suffer from the severe radio frequency shielding as the VLocity rail cars. Consequently, mobile carrier public coverage maps can be used as a guide to in-train mobile coverage.</w:t>
      </w:r>
    </w:p>
    <w:p w14:paraId="65F17EA3" w14:textId="3639A619" w:rsidR="0071018C" w:rsidRPr="0030073E" w:rsidRDefault="0071018C" w:rsidP="0071018C">
      <w:pPr>
        <w:rPr>
          <w:lang w:val="en-AU"/>
        </w:rPr>
      </w:pPr>
      <w:r w:rsidRPr="0030073E">
        <w:rPr>
          <w:lang w:val="en-AU"/>
        </w:rPr>
        <w:t xml:space="preserve">As the rail primarily basically follows the Princes Highway West, trackside coverage for all three </w:t>
      </w:r>
      <w:r w:rsidR="0024644D" w:rsidRPr="0024644D">
        <w:rPr>
          <w:lang w:val="en-AU"/>
        </w:rPr>
        <w:t>mobile network operators</w:t>
      </w:r>
      <w:r w:rsidRPr="0030073E">
        <w:rPr>
          <w:lang w:val="en-AU"/>
        </w:rPr>
        <w:t xml:space="preserve"> is </w:t>
      </w:r>
      <w:r w:rsidR="001B43E6" w:rsidRPr="0030073E">
        <w:rPr>
          <w:lang w:val="en-AU"/>
        </w:rPr>
        <w:t xml:space="preserve">typically </w:t>
      </w:r>
      <w:r w:rsidRPr="0030073E">
        <w:rPr>
          <w:lang w:val="en-AU"/>
        </w:rPr>
        <w:t>continuous and of good quality.</w:t>
      </w:r>
    </w:p>
    <w:p w14:paraId="7C94306B" w14:textId="477AF4BC" w:rsidR="0071018C" w:rsidRPr="0030073E" w:rsidRDefault="00805104" w:rsidP="0071018C">
      <w:pPr>
        <w:keepNext/>
        <w:rPr>
          <w:lang w:val="en-AU"/>
        </w:rPr>
      </w:pPr>
      <w:r>
        <w:rPr>
          <w:noProof/>
        </w:rPr>
        <w:drawing>
          <wp:anchor distT="0" distB="0" distL="114300" distR="114300" simplePos="0" relativeHeight="251721733" behindDoc="1" locked="0" layoutInCell="1" allowOverlap="1" wp14:anchorId="180FA697" wp14:editId="530BA471">
            <wp:simplePos x="0" y="0"/>
            <wp:positionH relativeFrom="page">
              <wp:align>right</wp:align>
            </wp:positionH>
            <wp:positionV relativeFrom="page">
              <wp:align>bottom</wp:align>
            </wp:positionV>
            <wp:extent cx="1886585" cy="1886585"/>
            <wp:effectExtent l="0" t="0" r="0" b="0"/>
            <wp:wrapNone/>
            <wp:docPr id="106153621" name="Picture 10615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1018C" w:rsidRPr="00402028">
        <w:rPr>
          <w:noProof/>
          <w:lang w:val="en-AU"/>
        </w:rPr>
        <w:drawing>
          <wp:inline distT="0" distB="0" distL="0" distR="0" wp14:anchorId="611AFD3F" wp14:editId="386F089E">
            <wp:extent cx="2844000" cy="240392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il Coverage Geelong on Telstra.png"/>
                    <pic:cNvPicPr/>
                  </pic:nvPicPr>
                  <pic:blipFill>
                    <a:blip r:embed="rId289" cstate="screen">
                      <a:extLst>
                        <a:ext uri="{28A0092B-C50C-407E-A947-70E740481C1C}">
                          <a14:useLocalDpi xmlns:a14="http://schemas.microsoft.com/office/drawing/2010/main"/>
                        </a:ext>
                      </a:extLst>
                    </a:blip>
                    <a:stretch>
                      <a:fillRect/>
                    </a:stretch>
                  </pic:blipFill>
                  <pic:spPr>
                    <a:xfrm>
                      <a:off x="0" y="0"/>
                      <a:ext cx="2844000" cy="2403929"/>
                    </a:xfrm>
                    <a:prstGeom prst="rect">
                      <a:avLst/>
                    </a:prstGeom>
                  </pic:spPr>
                </pic:pic>
              </a:graphicData>
            </a:graphic>
          </wp:inline>
        </w:drawing>
      </w:r>
    </w:p>
    <w:p w14:paraId="5C1266B7" w14:textId="3D5D2047"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250</w:t>
      </w:r>
      <w:r w:rsidRPr="00402028">
        <w:rPr>
          <w:lang w:val="en-AU"/>
        </w:rPr>
        <w:fldChar w:fldCharType="end"/>
      </w:r>
      <w:r w:rsidRPr="0030073E">
        <w:rPr>
          <w:lang w:val="en-AU"/>
        </w:rPr>
        <w:t xml:space="preserve"> Telstra rail coverage between Melbourne and Bairnsdale</w:t>
      </w:r>
    </w:p>
    <w:p w14:paraId="48FB5F69" w14:textId="77777777" w:rsidR="0071018C" w:rsidRPr="0030073E" w:rsidRDefault="0071018C" w:rsidP="0071018C">
      <w:pPr>
        <w:keepNext/>
        <w:rPr>
          <w:lang w:val="en-AU"/>
        </w:rPr>
      </w:pPr>
      <w:r w:rsidRPr="00402028">
        <w:rPr>
          <w:noProof/>
          <w:lang w:val="en-AU"/>
        </w:rPr>
        <w:drawing>
          <wp:inline distT="0" distB="0" distL="0" distR="0" wp14:anchorId="3330CA76" wp14:editId="061B1937">
            <wp:extent cx="2844000" cy="21152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ail Coverage Geelong on Optus.png"/>
                    <pic:cNvPicPr/>
                  </pic:nvPicPr>
                  <pic:blipFill>
                    <a:blip r:embed="rId290" cstate="screen">
                      <a:extLst>
                        <a:ext uri="{28A0092B-C50C-407E-A947-70E740481C1C}">
                          <a14:useLocalDpi xmlns:a14="http://schemas.microsoft.com/office/drawing/2010/main"/>
                        </a:ext>
                      </a:extLst>
                    </a:blip>
                    <a:stretch>
                      <a:fillRect/>
                    </a:stretch>
                  </pic:blipFill>
                  <pic:spPr>
                    <a:xfrm>
                      <a:off x="0" y="0"/>
                      <a:ext cx="2844000" cy="2115225"/>
                    </a:xfrm>
                    <a:prstGeom prst="rect">
                      <a:avLst/>
                    </a:prstGeom>
                  </pic:spPr>
                </pic:pic>
              </a:graphicData>
            </a:graphic>
          </wp:inline>
        </w:drawing>
      </w:r>
    </w:p>
    <w:p w14:paraId="6E880C51" w14:textId="2AFD5014"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251</w:t>
      </w:r>
      <w:r w:rsidRPr="00402028">
        <w:rPr>
          <w:lang w:val="en-AU"/>
        </w:rPr>
        <w:fldChar w:fldCharType="end"/>
      </w:r>
      <w:r w:rsidRPr="0030073E">
        <w:rPr>
          <w:lang w:val="en-AU"/>
        </w:rPr>
        <w:t xml:space="preserve"> Optus rail coverage between Melbourne and Bairnsdale</w:t>
      </w:r>
    </w:p>
    <w:p w14:paraId="744D8312" w14:textId="77777777" w:rsidR="0071018C" w:rsidRPr="0030073E" w:rsidRDefault="0071018C" w:rsidP="0071018C">
      <w:pPr>
        <w:keepNext/>
        <w:rPr>
          <w:lang w:val="en-AU"/>
        </w:rPr>
      </w:pPr>
      <w:r w:rsidRPr="00402028">
        <w:rPr>
          <w:noProof/>
          <w:lang w:val="en-AU"/>
        </w:rPr>
        <w:drawing>
          <wp:inline distT="0" distB="0" distL="0" distR="0" wp14:anchorId="69A67603" wp14:editId="007810F9">
            <wp:extent cx="2844000" cy="16651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ail Coverage Geelong on Vodafone.png"/>
                    <pic:cNvPicPr/>
                  </pic:nvPicPr>
                  <pic:blipFill>
                    <a:blip r:embed="rId291" cstate="screen">
                      <a:extLst>
                        <a:ext uri="{28A0092B-C50C-407E-A947-70E740481C1C}">
                          <a14:useLocalDpi xmlns:a14="http://schemas.microsoft.com/office/drawing/2010/main"/>
                        </a:ext>
                      </a:extLst>
                    </a:blip>
                    <a:stretch>
                      <a:fillRect/>
                    </a:stretch>
                  </pic:blipFill>
                  <pic:spPr>
                    <a:xfrm>
                      <a:off x="0" y="0"/>
                      <a:ext cx="2844000" cy="1665116"/>
                    </a:xfrm>
                    <a:prstGeom prst="rect">
                      <a:avLst/>
                    </a:prstGeom>
                  </pic:spPr>
                </pic:pic>
              </a:graphicData>
            </a:graphic>
          </wp:inline>
        </w:drawing>
      </w:r>
    </w:p>
    <w:p w14:paraId="5CAA4F49" w14:textId="2E898CDA" w:rsidR="0071018C" w:rsidRPr="0030073E" w:rsidRDefault="0071018C" w:rsidP="0071018C">
      <w:pPr>
        <w:pStyle w:val="Caption"/>
        <w:rPr>
          <w:lang w:val="en-AU"/>
        </w:rPr>
      </w:pPr>
      <w:r w:rsidRPr="0030073E">
        <w:rPr>
          <w:lang w:val="en-AU"/>
        </w:rPr>
        <w:t xml:space="preserve">Figure </w:t>
      </w:r>
      <w:r w:rsidRPr="00402028">
        <w:rPr>
          <w:lang w:val="en-AU"/>
        </w:rPr>
        <w:fldChar w:fldCharType="begin"/>
      </w:r>
      <w:r w:rsidRPr="0030073E">
        <w:rPr>
          <w:lang w:val="en-AU"/>
        </w:rPr>
        <w:instrText xml:space="preserve"> SEQ Figure \* ARABIC </w:instrText>
      </w:r>
      <w:r w:rsidRPr="00402028">
        <w:rPr>
          <w:lang w:val="en-AU"/>
        </w:rPr>
        <w:fldChar w:fldCharType="separate"/>
      </w:r>
      <w:r w:rsidR="00C9632A">
        <w:rPr>
          <w:noProof/>
          <w:lang w:val="en-AU"/>
        </w:rPr>
        <w:t>252</w:t>
      </w:r>
      <w:r w:rsidRPr="00402028">
        <w:rPr>
          <w:lang w:val="en-AU"/>
        </w:rPr>
        <w:fldChar w:fldCharType="end"/>
      </w:r>
      <w:r w:rsidRPr="0030073E">
        <w:rPr>
          <w:lang w:val="en-AU"/>
        </w:rPr>
        <w:t xml:space="preserve"> Vodafone rail coverage between Melbourne and Bairnsdale</w:t>
      </w:r>
    </w:p>
    <w:p w14:paraId="0CB08634" w14:textId="77777777" w:rsidR="0071018C" w:rsidRPr="0030073E" w:rsidRDefault="0071018C" w:rsidP="0071018C">
      <w:pPr>
        <w:rPr>
          <w:lang w:val="en-AU"/>
        </w:rPr>
      </w:pPr>
      <w:r w:rsidRPr="0030073E">
        <w:rPr>
          <w:lang w:val="en-AU"/>
        </w:rPr>
        <w:t>In summary, there appear to be no mobile coverage issues on the route, with the three major mobile network operators all offering near-continuous service, noting that localised conditions such as cuttings and overpasses may temporarily disrupt continuous coverage as the train passes through. Further measurement of in-train mobile coverage may be required.</w:t>
      </w:r>
    </w:p>
    <w:p w14:paraId="6617D753" w14:textId="77777777" w:rsidR="009561C6" w:rsidRPr="0030073E" w:rsidRDefault="009561C6" w:rsidP="00D77AE4">
      <w:pPr>
        <w:rPr>
          <w:lang w:val="en-AU"/>
        </w:rPr>
        <w:sectPr w:rsidR="009561C6" w:rsidRPr="0030073E" w:rsidSect="00854A08">
          <w:type w:val="continuous"/>
          <w:pgSz w:w="11907" w:h="16840" w:code="9"/>
          <w:pgMar w:top="1701" w:right="1275" w:bottom="1134" w:left="1276" w:header="567" w:footer="567" w:gutter="0"/>
          <w:cols w:num="2" w:space="284"/>
          <w:docGrid w:linePitch="360"/>
        </w:sectPr>
      </w:pPr>
    </w:p>
    <w:p w14:paraId="5F9684AB" w14:textId="0CB63058" w:rsidR="00093CB7" w:rsidRPr="0030073E" w:rsidRDefault="00BC7E02" w:rsidP="00805104">
      <w:pPr>
        <w:pStyle w:val="Heading1nonumber"/>
        <w:tabs>
          <w:tab w:val="left" w:pos="426"/>
        </w:tabs>
        <w:rPr>
          <w:lang w:val="en-AU"/>
        </w:rPr>
      </w:pPr>
      <w:bookmarkStart w:id="2763" w:name="_Toc519072150"/>
      <w:bookmarkStart w:id="2764" w:name="_Toc521314352"/>
      <w:bookmarkStart w:id="2765" w:name="_Toc526240955"/>
      <w:bookmarkStart w:id="2766" w:name="_Toc17454685"/>
      <w:r w:rsidRPr="00E5697C">
        <w:rPr>
          <w:rFonts w:ascii="Calibri" w:hAnsi="Calibri"/>
          <w:noProof/>
          <w:sz w:val="52"/>
          <w:szCs w:val="52"/>
        </w:rPr>
        <w:drawing>
          <wp:anchor distT="0" distB="0" distL="114300" distR="114300" simplePos="0" relativeHeight="251723781" behindDoc="1" locked="0" layoutInCell="1" allowOverlap="1" wp14:anchorId="5F4243C2" wp14:editId="2371631A">
            <wp:simplePos x="0" y="0"/>
            <wp:positionH relativeFrom="page">
              <wp:align>right</wp:align>
            </wp:positionH>
            <wp:positionV relativeFrom="page">
              <wp:align>top</wp:align>
            </wp:positionV>
            <wp:extent cx="2188845" cy="2188845"/>
            <wp:effectExtent l="0" t="0" r="1905" b="1905"/>
            <wp:wrapNone/>
            <wp:docPr id="106153622" name="Picture 10615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South-Coast-Cover.jpg"/>
                    <pic:cNvPicPr/>
                  </pic:nvPicPr>
                  <pic:blipFill>
                    <a:blip r:embed="rId15" cstate="screen">
                      <a:extLst>
                        <a:ext uri="{28A0092B-C50C-407E-A947-70E740481C1C}">
                          <a14:useLocalDpi xmlns:a14="http://schemas.microsoft.com/office/drawing/2010/main"/>
                        </a:ext>
                      </a:extLst>
                    </a:blip>
                    <a:stretch>
                      <a:fillRect/>
                    </a:stretch>
                  </pic:blipFill>
                  <pic:spPr>
                    <a:xfrm rot="5400000" flipV="1">
                      <a:off x="0" y="0"/>
                      <a:ext cx="2188845" cy="21888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44715" w:rsidRPr="0030073E">
        <w:rPr>
          <w:lang w:val="en-AU"/>
        </w:rPr>
        <w:t xml:space="preserve">A. </w:t>
      </w:r>
      <w:r w:rsidR="009561C6" w:rsidRPr="0030073E">
        <w:rPr>
          <w:lang w:val="en-AU"/>
        </w:rPr>
        <w:t>Acknowledgements</w:t>
      </w:r>
      <w:r w:rsidR="00AA77DD" w:rsidRPr="0030073E">
        <w:rPr>
          <w:lang w:val="en-AU"/>
        </w:rPr>
        <w:t xml:space="preserve"> &amp;</w:t>
      </w:r>
      <w:r w:rsidR="009561C6" w:rsidRPr="0030073E">
        <w:rPr>
          <w:lang w:val="en-AU"/>
        </w:rPr>
        <w:t xml:space="preserve"> Qualification</w:t>
      </w:r>
      <w:r w:rsidR="001305A3" w:rsidRPr="0030073E">
        <w:rPr>
          <w:lang w:val="en-AU"/>
        </w:rPr>
        <w:t>s</w:t>
      </w:r>
      <w:bookmarkEnd w:id="2763"/>
      <w:bookmarkEnd w:id="2764"/>
      <w:bookmarkEnd w:id="2765"/>
      <w:bookmarkEnd w:id="2766"/>
    </w:p>
    <w:p w14:paraId="2C6C718F" w14:textId="77777777" w:rsidR="00093CB7" w:rsidRPr="0030073E" w:rsidRDefault="00093CB7" w:rsidP="001D12C9">
      <w:pPr>
        <w:pStyle w:val="Heading5"/>
        <w:rPr>
          <w:lang w:val="en-AU"/>
        </w:rPr>
        <w:sectPr w:rsidR="00093CB7" w:rsidRPr="0030073E" w:rsidSect="00805104">
          <w:headerReference w:type="even" r:id="rId292"/>
          <w:headerReference w:type="first" r:id="rId293"/>
          <w:pgSz w:w="11907" w:h="16840" w:code="9"/>
          <w:pgMar w:top="1701" w:right="1275" w:bottom="1134" w:left="1276" w:header="567" w:footer="567" w:gutter="0"/>
          <w:cols w:space="708"/>
          <w:docGrid w:linePitch="360"/>
        </w:sectPr>
      </w:pPr>
    </w:p>
    <w:p w14:paraId="574D41D5" w14:textId="77777777" w:rsidR="002F1552" w:rsidRPr="0030073E" w:rsidRDefault="009561C6" w:rsidP="00CD307A">
      <w:pPr>
        <w:pStyle w:val="Heading5"/>
        <w:rPr>
          <w:lang w:val="en-AU"/>
        </w:rPr>
      </w:pPr>
      <w:bookmarkStart w:id="2767" w:name="_Toc519072151"/>
      <w:bookmarkStart w:id="2768" w:name="_Toc521314353"/>
      <w:bookmarkStart w:id="2769" w:name="_Toc526240956"/>
      <w:r w:rsidRPr="0030073E">
        <w:rPr>
          <w:lang w:val="en-AU"/>
        </w:rPr>
        <w:t>Acknowledgements</w:t>
      </w:r>
      <w:bookmarkEnd w:id="2767"/>
      <w:bookmarkEnd w:id="2768"/>
      <w:bookmarkEnd w:id="2769"/>
    </w:p>
    <w:p w14:paraId="6DD23882" w14:textId="77777777" w:rsidR="00B015C7" w:rsidRPr="0030073E" w:rsidRDefault="00B015C7" w:rsidP="00B015C7">
      <w:pPr>
        <w:pStyle w:val="Heading5"/>
        <w:numPr>
          <w:ilvl w:val="4"/>
          <w:numId w:val="0"/>
        </w:numPr>
        <w:tabs>
          <w:tab w:val="num" w:pos="851"/>
        </w:tabs>
        <w:ind w:left="851" w:hanging="851"/>
        <w:rPr>
          <w:lang w:val="en-AU"/>
        </w:rPr>
      </w:pPr>
      <w:bookmarkStart w:id="2770" w:name="_Toc526238388"/>
      <w:r w:rsidRPr="0030073E">
        <w:rPr>
          <w:lang w:val="en-AU"/>
        </w:rPr>
        <w:t>Acknowledgements</w:t>
      </w:r>
      <w:bookmarkEnd w:id="2770"/>
    </w:p>
    <w:p w14:paraId="34CECABD" w14:textId="77777777" w:rsidR="00B015C7" w:rsidRPr="0030073E" w:rsidRDefault="00B015C7" w:rsidP="00805104">
      <w:pPr>
        <w:rPr>
          <w:lang w:val="en-AU"/>
        </w:rPr>
      </w:pPr>
      <w:r w:rsidRPr="0030073E">
        <w:rPr>
          <w:lang w:val="en-AU"/>
        </w:rPr>
        <w:t>This report includes numerous images and cites many details about locations that have been obtained from a range of sources. Citing a reference for commonly accessed data sources would clutter the document and undermine the flow of relevant information. Accordingly, this section sets out some important acknowledgements regarding data sources.</w:t>
      </w:r>
    </w:p>
    <w:p w14:paraId="7C4483B5" w14:textId="77777777" w:rsidR="00B015C7" w:rsidRPr="0030073E" w:rsidRDefault="00B015C7" w:rsidP="00B015C7">
      <w:pPr>
        <w:pStyle w:val="Indent-1"/>
        <w:rPr>
          <w:lang w:val="en-AU"/>
        </w:rPr>
      </w:pPr>
      <w:r w:rsidRPr="0030073E">
        <w:rPr>
          <w:lang w:val="en-AU"/>
        </w:rPr>
        <w:t>1.</w:t>
      </w:r>
      <w:r w:rsidRPr="0030073E">
        <w:rPr>
          <w:lang w:val="en-AU"/>
        </w:rPr>
        <w:tab/>
        <w:t xml:space="preserve">The </w:t>
      </w:r>
      <w:r w:rsidRPr="0030073E">
        <w:rPr>
          <w:b/>
          <w:lang w:val="en-AU"/>
        </w:rPr>
        <w:t>Australian Bureau of Statistics</w:t>
      </w:r>
      <w:r w:rsidRPr="0030073E">
        <w:rPr>
          <w:lang w:val="en-AU"/>
        </w:rPr>
        <w:t xml:space="preserve"> (ABS) provides a rich repository of information at varying levels of aggregation. Two sources in particular have been used extensively over the period from May 2018 to October 2018 during which this report was prepared.</w:t>
      </w:r>
    </w:p>
    <w:p w14:paraId="6B7DA8CB" w14:textId="77777777" w:rsidR="00B015C7" w:rsidRPr="0030073E" w:rsidRDefault="00B015C7" w:rsidP="00402028">
      <w:pPr>
        <w:pStyle w:val="Bulletedlist"/>
        <w:rPr>
          <w:lang w:val="en-AU"/>
        </w:rPr>
      </w:pPr>
      <w:r w:rsidRPr="0030073E">
        <w:rPr>
          <w:lang w:val="en-AU"/>
        </w:rPr>
        <w:t>Data by Region</w:t>
      </w:r>
      <w:r w:rsidRPr="0030073E">
        <w:rPr>
          <w:rStyle w:val="FootnoteReference"/>
          <w:lang w:val="en-AU"/>
        </w:rPr>
        <w:footnoteReference w:id="35"/>
      </w:r>
      <w:r w:rsidRPr="0030073E">
        <w:rPr>
          <w:lang w:val="en-AU"/>
        </w:rPr>
        <w:t xml:space="preserve"> – providing statistics at the level of Local Government Area (LGA). </w:t>
      </w:r>
    </w:p>
    <w:p w14:paraId="4EC15F45" w14:textId="77777777" w:rsidR="00B015C7" w:rsidRPr="0030073E" w:rsidRDefault="00B015C7" w:rsidP="00402028">
      <w:pPr>
        <w:pStyle w:val="Bulletedlist"/>
        <w:rPr>
          <w:lang w:val="en-AU"/>
        </w:rPr>
      </w:pPr>
      <w:r w:rsidRPr="0030073E">
        <w:rPr>
          <w:lang w:val="en-AU"/>
        </w:rPr>
        <w:t>Quickstats</w:t>
      </w:r>
      <w:r w:rsidRPr="0030073E">
        <w:rPr>
          <w:rStyle w:val="FootnoteReference"/>
          <w:lang w:val="en-AU"/>
        </w:rPr>
        <w:footnoteReference w:id="36"/>
      </w:r>
      <w:r w:rsidRPr="0030073E">
        <w:rPr>
          <w:lang w:val="en-AU"/>
        </w:rPr>
        <w:t xml:space="preserve"> - providing statistics at varying levels of aggregation, but in particular, at the level of urban centre/locality (UCL) and slightly higher levels of aggregation as appropriate.</w:t>
      </w:r>
    </w:p>
    <w:p w14:paraId="6B70A6B7" w14:textId="77777777" w:rsidR="00B015C7" w:rsidRPr="0030073E" w:rsidRDefault="00B015C7" w:rsidP="00402028">
      <w:pPr>
        <w:pStyle w:val="Bulletedlist"/>
        <w:rPr>
          <w:lang w:val="en-AU"/>
        </w:rPr>
      </w:pPr>
      <w:r w:rsidRPr="0030073E">
        <w:rPr>
          <w:lang w:val="en-AU"/>
        </w:rPr>
        <w:t>These data are primarily drawn from the June 2016 Population Census.</w:t>
      </w:r>
    </w:p>
    <w:p w14:paraId="5BB8B3B7" w14:textId="77777777" w:rsidR="00B015C7" w:rsidRPr="0030073E" w:rsidRDefault="00B015C7" w:rsidP="00B015C7">
      <w:pPr>
        <w:pStyle w:val="Indent-1"/>
        <w:rPr>
          <w:lang w:val="en-AU"/>
        </w:rPr>
      </w:pPr>
      <w:r w:rsidRPr="0030073E">
        <w:rPr>
          <w:lang w:val="en-AU"/>
        </w:rPr>
        <w:t>2.</w:t>
      </w:r>
      <w:r w:rsidRPr="0030073E">
        <w:rPr>
          <w:lang w:val="en-AU"/>
        </w:rPr>
        <w:tab/>
        <w:t xml:space="preserve">Screen images generated by the </w:t>
      </w:r>
      <w:r w:rsidRPr="0030073E">
        <w:rPr>
          <w:b/>
          <w:lang w:val="en-AU"/>
        </w:rPr>
        <w:t xml:space="preserve">State Level Information Management </w:t>
      </w:r>
      <w:r w:rsidRPr="0030073E">
        <w:rPr>
          <w:lang w:val="en-AU"/>
        </w:rPr>
        <w:t>(SLIM)</w:t>
      </w:r>
      <w:r w:rsidRPr="0030073E">
        <w:rPr>
          <w:b/>
          <w:lang w:val="en-AU"/>
        </w:rPr>
        <w:t xml:space="preserve"> Graphical Information System</w:t>
      </w:r>
      <w:r w:rsidRPr="0030073E">
        <w:rPr>
          <w:lang w:val="en-AU"/>
        </w:rPr>
        <w:t xml:space="preserve"> (GIS) are compiled from various sources, and typically include an acknowledgement of the relevant sources in the bottom right corner of the image. Such acknowledgements have often been clipped from the images presented in this report, but are acknowledged (based on the type of background) as follows:</w:t>
      </w:r>
    </w:p>
    <w:p w14:paraId="57D3496C" w14:textId="77777777" w:rsidR="00B015C7" w:rsidRPr="0030073E" w:rsidRDefault="00B015C7" w:rsidP="00402028">
      <w:pPr>
        <w:pStyle w:val="Bulletedlist"/>
        <w:rPr>
          <w:lang w:val="en-AU"/>
        </w:rPr>
      </w:pPr>
      <w:r w:rsidRPr="0030073E">
        <w:rPr>
          <w:lang w:val="en-AU"/>
        </w:rPr>
        <w:t xml:space="preserve">For grey street map backgrounds: “Leaflet | </w:t>
      </w:r>
      <w:r w:rsidRPr="0030073E">
        <w:rPr>
          <w:rFonts w:cs="Calibri Light"/>
          <w:lang w:val="en-AU"/>
        </w:rPr>
        <w:t>©</w:t>
      </w:r>
      <w:r w:rsidRPr="0030073E">
        <w:rPr>
          <w:lang w:val="en-AU"/>
        </w:rPr>
        <w:t> OpenStreetMap”</w:t>
      </w:r>
    </w:p>
    <w:p w14:paraId="5FB49B2F" w14:textId="1EF3DEC7" w:rsidR="00B015C7" w:rsidRPr="0030073E" w:rsidRDefault="00B015C7" w:rsidP="00402028">
      <w:pPr>
        <w:pStyle w:val="Bulletedlist"/>
        <w:rPr>
          <w:lang w:val="en-AU"/>
        </w:rPr>
      </w:pPr>
      <w:r w:rsidRPr="0030073E">
        <w:rPr>
          <w:lang w:val="en-AU"/>
        </w:rPr>
        <w:t xml:space="preserve">For coloured street map backgrounds: “Leaflet | Tiles </w:t>
      </w:r>
      <w:r w:rsidRPr="0030073E">
        <w:rPr>
          <w:rFonts w:cs="Calibri Light"/>
          <w:lang w:val="en-AU"/>
        </w:rPr>
        <w:t>© Esri – Source: Esri, DeLorme, NAVTEQ, USGS, Intermap, iPC, NRCAN, Esri Japan, METI, Esri China (Hong Kong), Esri (Thailand), TomTom, 2012”</w:t>
      </w:r>
    </w:p>
    <w:p w14:paraId="2EB249F2" w14:textId="77777777" w:rsidR="00B015C7" w:rsidRPr="0030073E" w:rsidRDefault="00B015C7" w:rsidP="00402028">
      <w:pPr>
        <w:pStyle w:val="Bulletedlist"/>
        <w:rPr>
          <w:lang w:val="en-AU"/>
        </w:rPr>
      </w:pPr>
      <w:r w:rsidRPr="0030073E">
        <w:rPr>
          <w:rFonts w:cs="Calibri Light"/>
          <w:lang w:val="en-AU"/>
        </w:rPr>
        <w:t>For satellite imagery backgrounds: “</w:t>
      </w:r>
      <w:r w:rsidRPr="0030073E">
        <w:rPr>
          <w:lang w:val="en-AU"/>
        </w:rPr>
        <w:t xml:space="preserve">Leaflet | Tiles </w:t>
      </w:r>
      <w:r w:rsidRPr="0030073E">
        <w:rPr>
          <w:rFonts w:cs="Calibri Light"/>
          <w:lang w:val="en-AU"/>
        </w:rPr>
        <w:t>© Esri – Source: Esri, i-cubed, USDA, USGS, AEX, GeoEye, Getmapping, Aerogrid, IGN, IGP, UPR-EGP, and the GIS User Community”</w:t>
      </w:r>
    </w:p>
    <w:p w14:paraId="08CB83A9" w14:textId="77777777" w:rsidR="00B015C7" w:rsidRPr="0030073E" w:rsidRDefault="00B015C7" w:rsidP="00402028">
      <w:pPr>
        <w:pStyle w:val="Bulletedlist"/>
        <w:rPr>
          <w:lang w:val="en-AU"/>
        </w:rPr>
      </w:pPr>
      <w:r w:rsidRPr="0030073E">
        <w:rPr>
          <w:rFonts w:cs="Calibri Light"/>
          <w:lang w:val="en-AU"/>
        </w:rPr>
        <w:t>For plain grey background: “</w:t>
      </w:r>
      <w:r w:rsidRPr="0030073E">
        <w:rPr>
          <w:lang w:val="en-AU"/>
        </w:rPr>
        <w:t xml:space="preserve">Leaflet | Tiles </w:t>
      </w:r>
      <w:r w:rsidRPr="0030073E">
        <w:rPr>
          <w:rFonts w:cs="Calibri Light"/>
          <w:lang w:val="en-AU"/>
        </w:rPr>
        <w:t>© Esri – Esri, DeLorme, NAVTEQ”</w:t>
      </w:r>
    </w:p>
    <w:p w14:paraId="0286AD76" w14:textId="77777777" w:rsidR="00B015C7" w:rsidRPr="0030073E" w:rsidRDefault="00B015C7" w:rsidP="00402028">
      <w:pPr>
        <w:pStyle w:val="Bulletedlist"/>
        <w:rPr>
          <w:lang w:val="en-AU"/>
        </w:rPr>
      </w:pPr>
      <w:r w:rsidRPr="0030073E">
        <w:rPr>
          <w:rFonts w:cs="Calibri Light"/>
          <w:lang w:val="en-AU"/>
        </w:rPr>
        <w:t>For topographic backgrounds, “</w:t>
      </w:r>
      <w:r w:rsidRPr="0030073E">
        <w:rPr>
          <w:lang w:val="en-AU"/>
        </w:rPr>
        <w:t xml:space="preserve">Leaflet | Tiles </w:t>
      </w:r>
      <w:r w:rsidRPr="0030073E">
        <w:rPr>
          <w:rFonts w:cs="Calibri Light"/>
          <w:lang w:val="en-AU"/>
        </w:rPr>
        <w:t>© Esri – Source: Esri, De Lorme, NAVTEQ, TomTom, Intermap, iPC, USGS, FAO, NPS, NRCAN, Geobase, Kadaster NL, Ordnance Survey, Esri Japan, METI, Esi China (Hong Kong), and the GIS User Community”</w:t>
      </w:r>
    </w:p>
    <w:p w14:paraId="03B92ACA" w14:textId="77777777" w:rsidR="00B015C7" w:rsidRPr="0030073E" w:rsidRDefault="00B015C7" w:rsidP="00B015C7">
      <w:pPr>
        <w:pStyle w:val="Indent-1"/>
        <w:rPr>
          <w:rFonts w:cs="Calibri Light"/>
          <w:lang w:val="en-AU"/>
        </w:rPr>
      </w:pPr>
      <w:r w:rsidRPr="0030073E">
        <w:rPr>
          <w:lang w:val="en-AU"/>
        </w:rPr>
        <w:t>3.</w:t>
      </w:r>
      <w:r w:rsidRPr="0030073E">
        <w:rPr>
          <w:lang w:val="en-AU"/>
        </w:rPr>
        <w:tab/>
        <w:t xml:space="preserve">For any screen capture of </w:t>
      </w:r>
      <w:r w:rsidRPr="0030073E">
        <w:rPr>
          <w:b/>
          <w:lang w:val="en-AU"/>
        </w:rPr>
        <w:t>Telstra</w:t>
      </w:r>
      <w:r w:rsidRPr="0030073E">
        <w:rPr>
          <w:lang w:val="en-AU"/>
        </w:rPr>
        <w:t xml:space="preserve">’s public coverage map that does not show an acknowledgement of the data sources, the following acknowledgement applies: “Map Data </w:t>
      </w:r>
      <w:r w:rsidRPr="0030073E">
        <w:rPr>
          <w:rFonts w:cs="Calibri Light"/>
          <w:lang w:val="en-AU"/>
        </w:rPr>
        <w:t>© 2011 MapData Services Pty Ltd (MDS), PSMA”.</w:t>
      </w:r>
    </w:p>
    <w:p w14:paraId="71AB2D39" w14:textId="77777777" w:rsidR="00B015C7" w:rsidRPr="0030073E" w:rsidRDefault="00B015C7" w:rsidP="00B015C7">
      <w:pPr>
        <w:pStyle w:val="Indent-1"/>
        <w:rPr>
          <w:rFonts w:cs="Calibri Light"/>
          <w:lang w:val="en-AU"/>
        </w:rPr>
      </w:pPr>
      <w:r w:rsidRPr="0030073E">
        <w:rPr>
          <w:rFonts w:cs="Calibri Light"/>
          <w:lang w:val="en-AU"/>
        </w:rPr>
        <w:t>4.</w:t>
      </w:r>
      <w:r w:rsidRPr="0030073E">
        <w:rPr>
          <w:rFonts w:cs="Calibri Light"/>
          <w:lang w:val="en-AU"/>
        </w:rPr>
        <w:tab/>
        <w:t xml:space="preserve">For any screen capture of </w:t>
      </w:r>
      <w:r w:rsidRPr="0030073E">
        <w:rPr>
          <w:rFonts w:cs="Calibri Light"/>
          <w:b/>
          <w:lang w:val="en-AU"/>
        </w:rPr>
        <w:t>Optus</w:t>
      </w:r>
      <w:r w:rsidRPr="0030073E">
        <w:rPr>
          <w:rFonts w:cs="Calibri Light"/>
          <w:lang w:val="en-AU"/>
        </w:rPr>
        <w:t>’s public coverage that does not show an acknowledgement of the data sources, the following acknowledgement applies: “Map data ©2018 Google”.</w:t>
      </w:r>
    </w:p>
    <w:p w14:paraId="4EF2CA20" w14:textId="77777777" w:rsidR="00B015C7" w:rsidRPr="0030073E" w:rsidRDefault="00B015C7" w:rsidP="00B015C7">
      <w:pPr>
        <w:pStyle w:val="Indent-1"/>
        <w:rPr>
          <w:rFonts w:cs="Calibri Light"/>
          <w:lang w:val="en-AU"/>
        </w:rPr>
      </w:pPr>
      <w:r w:rsidRPr="0030073E">
        <w:rPr>
          <w:rFonts w:cs="Calibri Light"/>
          <w:lang w:val="en-AU"/>
        </w:rPr>
        <w:t>5.</w:t>
      </w:r>
      <w:r w:rsidRPr="0030073E">
        <w:rPr>
          <w:rFonts w:cs="Calibri Light"/>
          <w:lang w:val="en-AU"/>
        </w:rPr>
        <w:tab/>
        <w:t xml:space="preserve">For any screen capture of </w:t>
      </w:r>
      <w:r w:rsidRPr="0030073E">
        <w:rPr>
          <w:rFonts w:cs="Calibri Light"/>
          <w:b/>
          <w:lang w:val="en-AU"/>
        </w:rPr>
        <w:t>Vodafone</w:t>
      </w:r>
      <w:r w:rsidRPr="0030073E">
        <w:rPr>
          <w:rFonts w:cs="Calibri Light"/>
          <w:lang w:val="en-AU"/>
        </w:rPr>
        <w:t>’s public coverage that does not show an acknowledgement of the data sources, the following acknowledgement applies: “Map data ©2018 GBRMPA, Google”.</w:t>
      </w:r>
    </w:p>
    <w:p w14:paraId="534103DE" w14:textId="6994F65D" w:rsidR="00B015C7" w:rsidRPr="0030073E" w:rsidRDefault="00B015C7" w:rsidP="00B015C7">
      <w:pPr>
        <w:pStyle w:val="Indent-1"/>
        <w:rPr>
          <w:lang w:val="en-AU"/>
        </w:rPr>
      </w:pPr>
      <w:r w:rsidRPr="0030073E">
        <w:rPr>
          <w:lang w:val="en-AU"/>
        </w:rPr>
        <w:t>6.</w:t>
      </w:r>
      <w:r w:rsidRPr="0030073E">
        <w:rPr>
          <w:lang w:val="en-AU"/>
        </w:rPr>
        <w:tab/>
        <w:t xml:space="preserve">For any screen capture of </w:t>
      </w:r>
      <w:r w:rsidR="00B20972">
        <w:rPr>
          <w:b/>
          <w:lang w:val="en-AU"/>
        </w:rPr>
        <w:t>Sigfox</w:t>
      </w:r>
      <w:r w:rsidRPr="0030073E">
        <w:rPr>
          <w:lang w:val="en-AU"/>
        </w:rPr>
        <w:t xml:space="preserve"> coverage that does not show an acknowledgement of the data source, the following acknowledgement applies: “Leaflet”.</w:t>
      </w:r>
    </w:p>
    <w:p w14:paraId="003E381D" w14:textId="77777777" w:rsidR="00B015C7" w:rsidRPr="0030073E" w:rsidRDefault="00B015C7" w:rsidP="00B015C7">
      <w:pPr>
        <w:pStyle w:val="Indent-1"/>
        <w:rPr>
          <w:lang w:val="en-AU"/>
        </w:rPr>
      </w:pPr>
      <w:r w:rsidRPr="0030073E">
        <w:rPr>
          <w:lang w:val="en-AU"/>
        </w:rPr>
        <w:t xml:space="preserve">7.Region-level Digital Inclusion Index data has been purchased from Roy Morgan. </w:t>
      </w:r>
    </w:p>
    <w:p w14:paraId="6DFB698E" w14:textId="77777777" w:rsidR="00B015C7" w:rsidRPr="0030073E" w:rsidRDefault="00B015C7" w:rsidP="00B015C7">
      <w:pPr>
        <w:pStyle w:val="Heading5"/>
        <w:numPr>
          <w:ilvl w:val="4"/>
          <w:numId w:val="0"/>
        </w:numPr>
        <w:tabs>
          <w:tab w:val="num" w:pos="851"/>
        </w:tabs>
        <w:ind w:left="851" w:hanging="851"/>
        <w:rPr>
          <w:lang w:val="en-AU"/>
        </w:rPr>
      </w:pPr>
      <w:bookmarkStart w:id="2771" w:name="_Toc519072152"/>
      <w:bookmarkStart w:id="2772" w:name="_Toc521314354"/>
      <w:r w:rsidRPr="0030073E">
        <w:rPr>
          <w:lang w:val="en-AU"/>
        </w:rPr>
        <w:t>Qualifications</w:t>
      </w:r>
      <w:bookmarkEnd w:id="2771"/>
      <w:bookmarkEnd w:id="2772"/>
    </w:p>
    <w:p w14:paraId="610D4F31" w14:textId="77777777" w:rsidR="00B015C7" w:rsidRPr="0030073E" w:rsidRDefault="00B015C7" w:rsidP="00B015C7">
      <w:pPr>
        <w:pStyle w:val="Indent-1"/>
        <w:rPr>
          <w:lang w:val="en-AU"/>
        </w:rPr>
      </w:pPr>
      <w:r w:rsidRPr="0030073E">
        <w:rPr>
          <w:lang w:val="en-AU"/>
        </w:rPr>
        <w:t>1.</w:t>
      </w:r>
      <w:r w:rsidRPr="0030073E">
        <w:rPr>
          <w:lang w:val="en-AU"/>
        </w:rPr>
        <w:tab/>
        <w:t>The ABS periodically makes corrections to its data (including the 2016 Census data utilised widely in this report), so minor discrepancies may be noted between figures cited in this report and data obtained from the ABS website.</w:t>
      </w:r>
    </w:p>
    <w:p w14:paraId="56A3F486" w14:textId="77777777" w:rsidR="00B015C7" w:rsidRPr="0030073E" w:rsidRDefault="00B015C7" w:rsidP="00B015C7">
      <w:pPr>
        <w:pStyle w:val="Indent-1"/>
        <w:rPr>
          <w:lang w:val="en-AU"/>
        </w:rPr>
      </w:pPr>
      <w:r w:rsidRPr="0030073E">
        <w:rPr>
          <w:lang w:val="en-AU"/>
        </w:rPr>
        <w:t>2.</w:t>
      </w:r>
      <w:r w:rsidRPr="0030073E">
        <w:rPr>
          <w:lang w:val="en-AU"/>
        </w:rPr>
        <w:tab/>
        <w:t>Coverage by different network technologies reflects the situation at a point in time. Network operators regularly expand and reconfigure the networks with resulting changes to coverage. Before placing reliance on any information presented in this report, it is prudent to obtain the latest available information.</w:t>
      </w:r>
    </w:p>
    <w:p w14:paraId="6AE89DD5" w14:textId="77777777" w:rsidR="00B015C7" w:rsidRPr="0030073E" w:rsidRDefault="00B015C7" w:rsidP="00B015C7">
      <w:pPr>
        <w:pStyle w:val="Indent-1"/>
        <w:rPr>
          <w:lang w:val="en-AU"/>
        </w:rPr>
      </w:pPr>
      <w:r w:rsidRPr="0030073E">
        <w:rPr>
          <w:lang w:val="en-AU"/>
        </w:rPr>
        <w:t>3.</w:t>
      </w:r>
      <w:r w:rsidRPr="0030073E">
        <w:rPr>
          <w:lang w:val="en-AU"/>
        </w:rPr>
        <w:tab/>
        <w:t>Mobile reception depends on many factors including the type of device, whether the device has an external antenna and the like. Both the Optus and Vodafone public coverage maps require nominating a device. For consistency, the coverage maps shown are based on a “middle of the range” iPhone6.</w:t>
      </w:r>
    </w:p>
    <w:p w14:paraId="78FBD675" w14:textId="77777777" w:rsidR="00B015C7" w:rsidRPr="0030073E" w:rsidRDefault="00B015C7" w:rsidP="00B015C7">
      <w:pPr>
        <w:pStyle w:val="Indent-1"/>
        <w:rPr>
          <w:lang w:val="en-AU"/>
        </w:rPr>
      </w:pPr>
      <w:r w:rsidRPr="0030073E">
        <w:rPr>
          <w:lang w:val="en-AU"/>
        </w:rPr>
        <w:t>4.</w:t>
      </w:r>
      <w:r w:rsidRPr="0030073E">
        <w:rPr>
          <w:lang w:val="en-AU"/>
        </w:rPr>
        <w:tab/>
        <w:t>A fourth Mobile Network Operator (MNO) – TPG – is in the process of entering the Australian market. Its coverage intentions are not currently known.</w:t>
      </w:r>
    </w:p>
    <w:p w14:paraId="74121A0D" w14:textId="737C7A10" w:rsidR="00EE623E" w:rsidRPr="0030073E" w:rsidRDefault="008E12F1" w:rsidP="00EE623E">
      <w:pPr>
        <w:rPr>
          <w:lang w:val="en-AU"/>
        </w:rPr>
      </w:pPr>
      <w:r w:rsidRPr="00402028">
        <w:rPr>
          <w:noProof/>
          <w:lang w:val="en-AU"/>
        </w:rPr>
        <w:drawing>
          <wp:inline distT="0" distB="0" distL="0" distR="0" wp14:anchorId="0EC92BB4" wp14:editId="29729120">
            <wp:extent cx="3956050" cy="7620"/>
            <wp:effectExtent l="8080375" t="31750" r="8080375" b="36830"/>
            <wp:docPr id="106153595" name="Horizontal Line 33"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33"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6D55AB35" w14:textId="271F3A73" w:rsidR="0070025D" w:rsidRPr="0030073E" w:rsidRDefault="0070025D" w:rsidP="00333E93">
      <w:pPr>
        <w:jc w:val="center"/>
        <w:rPr>
          <w:highlight w:val="yellow"/>
          <w:lang w:val="en-AU"/>
        </w:rPr>
      </w:pPr>
    </w:p>
    <w:p w14:paraId="5B9A6723" w14:textId="77777777" w:rsidR="00C26BCE" w:rsidRPr="0030073E" w:rsidRDefault="00C26BCE" w:rsidP="00BD7061">
      <w:pPr>
        <w:jc w:val="center"/>
        <w:rPr>
          <w:lang w:val="en-AU"/>
        </w:rPr>
        <w:sectPr w:rsidR="00C26BCE" w:rsidRPr="0030073E" w:rsidSect="00805104">
          <w:headerReference w:type="even" r:id="rId294"/>
          <w:headerReference w:type="first" r:id="rId295"/>
          <w:type w:val="continuous"/>
          <w:pgSz w:w="11907" w:h="16840" w:code="9"/>
          <w:pgMar w:top="1701" w:right="1275" w:bottom="1134" w:left="1276" w:header="567" w:footer="567" w:gutter="0"/>
          <w:cols w:num="2" w:space="284"/>
          <w:docGrid w:linePitch="360"/>
        </w:sectPr>
      </w:pPr>
    </w:p>
    <w:p w14:paraId="4D738427" w14:textId="3AAA025B" w:rsidR="00BD7061" w:rsidRPr="0030073E" w:rsidRDefault="00BD7061" w:rsidP="00BD7061">
      <w:pPr>
        <w:jc w:val="center"/>
        <w:rPr>
          <w:lang w:val="en-AU"/>
        </w:rPr>
      </w:pPr>
    </w:p>
    <w:p w14:paraId="0C2F2539" w14:textId="09639FBE" w:rsidR="008B04BD" w:rsidRPr="0030073E" w:rsidRDefault="008E12F1" w:rsidP="008B04BD">
      <w:pPr>
        <w:rPr>
          <w:lang w:val="en-AU"/>
        </w:rPr>
      </w:pPr>
      <w:r w:rsidRPr="00402028">
        <w:rPr>
          <w:noProof/>
          <w:lang w:val="en-AU"/>
        </w:rPr>
        <w:drawing>
          <wp:inline distT="0" distB="0" distL="0" distR="0" wp14:anchorId="1B748956" wp14:editId="24C3EA41">
            <wp:extent cx="3956050" cy="7620"/>
            <wp:effectExtent l="8080375" t="31750" r="8080375" b="36830"/>
            <wp:docPr id="106153594" name="Horizontal Line 32" descr="/Applications/Microsoft Word.app/Contents/Resources/Lines/Default 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Line 32" descr="/Applications/Microsoft Word.app/Contents/Resources/Lines/Default Line.gif"/>
                    <pic:cNvPicPr>
                      <a:picLocks noRot="1" noChangeAspect="1" noEditPoints="1" noChangeArrowheads="1" noChangeShapeType="1" noCrop="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56050" cy="7620"/>
                    </a:xfrm>
                    <a:prstGeom prst="rect">
                      <a:avLst/>
                    </a:prstGeom>
                    <a:noFill/>
                  </pic:spPr>
                </pic:pic>
              </a:graphicData>
            </a:graphic>
          </wp:inline>
        </w:drawing>
      </w:r>
    </w:p>
    <w:p w14:paraId="6FA0F049" w14:textId="77777777" w:rsidR="008B04BD" w:rsidRPr="0030073E" w:rsidRDefault="008B04BD" w:rsidP="00BD7061">
      <w:pPr>
        <w:jc w:val="center"/>
        <w:rPr>
          <w:lang w:val="en-AU"/>
        </w:rPr>
      </w:pPr>
    </w:p>
    <w:p w14:paraId="63A1AF39" w14:textId="77777777" w:rsidR="00BD7061" w:rsidRPr="0030073E" w:rsidRDefault="00BD7061" w:rsidP="00062CA8">
      <w:pPr>
        <w:pStyle w:val="Heading4"/>
        <w:rPr>
          <w:rFonts w:ascii="Calibri" w:hAnsi="Calibri"/>
          <w:lang w:val="en-AU"/>
        </w:rPr>
        <w:sectPr w:rsidR="00BD7061" w:rsidRPr="0030073E" w:rsidSect="00346021">
          <w:type w:val="continuous"/>
          <w:pgSz w:w="11907" w:h="16840" w:code="9"/>
          <w:pgMar w:top="1701" w:right="851" w:bottom="1134" w:left="851" w:header="567" w:footer="567" w:gutter="0"/>
          <w:cols w:space="284"/>
          <w:docGrid w:linePitch="360"/>
        </w:sectPr>
      </w:pPr>
    </w:p>
    <w:p w14:paraId="1344D30E" w14:textId="20879241" w:rsidR="00062CA8" w:rsidRDefault="00062CA8">
      <w:pPr>
        <w:spacing w:before="0" w:after="0"/>
        <w:rPr>
          <w:rFonts w:ascii="Arial" w:hAnsi="Arial" w:cs="Arial"/>
          <w:b/>
          <w:bCs/>
          <w:color w:val="4472C4"/>
          <w:kern w:val="32"/>
          <w:sz w:val="36"/>
          <w:szCs w:val="32"/>
          <w:lang w:val="en-AU"/>
        </w:rPr>
      </w:pPr>
      <w:bookmarkStart w:id="2773" w:name="_Toc519072214"/>
      <w:bookmarkStart w:id="2774" w:name="_Toc521314364"/>
      <w:bookmarkStart w:id="2775" w:name="_Toc526240962"/>
      <w:r>
        <w:rPr>
          <w:rFonts w:ascii="Arial" w:hAnsi="Arial" w:cs="Arial"/>
          <w:b/>
          <w:bCs/>
          <w:color w:val="4472C4"/>
          <w:kern w:val="32"/>
          <w:sz w:val="36"/>
          <w:szCs w:val="32"/>
          <w:lang w:val="en-AU"/>
        </w:rPr>
        <w:br w:type="page"/>
      </w:r>
    </w:p>
    <w:p w14:paraId="61F30BA4" w14:textId="7DE2C98C" w:rsidR="00604D66" w:rsidRPr="0030073E" w:rsidRDefault="007E7F6B" w:rsidP="00337081">
      <w:pPr>
        <w:pStyle w:val="Heading1nonumber"/>
        <w:pageBreakBefore w:val="0"/>
        <w:rPr>
          <w:lang w:val="en-AU"/>
        </w:rPr>
      </w:pPr>
      <w:bookmarkStart w:id="2776" w:name="_Toc17454686"/>
      <w:r w:rsidRPr="0030073E">
        <w:rPr>
          <w:lang w:val="en-AU"/>
        </w:rPr>
        <w:t>B</w:t>
      </w:r>
      <w:r w:rsidR="00991035" w:rsidRPr="0030073E">
        <w:rPr>
          <w:lang w:val="en-AU"/>
        </w:rPr>
        <w:t xml:space="preserve">. </w:t>
      </w:r>
      <w:r w:rsidR="00604D66" w:rsidRPr="0030073E">
        <w:rPr>
          <w:lang w:val="en-AU"/>
        </w:rPr>
        <w:t>Analytical Framework</w:t>
      </w:r>
      <w:bookmarkEnd w:id="2776"/>
    </w:p>
    <w:p w14:paraId="44128285" w14:textId="77777777" w:rsidR="00604D66" w:rsidRPr="0030073E" w:rsidRDefault="00604D66" w:rsidP="00BC7E02">
      <w:pPr>
        <w:rPr>
          <w:lang w:val="en-AU"/>
        </w:rPr>
      </w:pPr>
      <w:r w:rsidRPr="0030073E">
        <w:rPr>
          <w:lang w:val="en-AU"/>
        </w:rPr>
        <w:t>The digital planning framework has been developed to systematically analyse the significant body of supply, demand and other key information gathered to support the digital planning process, which in turn provides the evidence base to recommend priorities on a place and sector-based level. This approach takes into account the significant diversity within the region. Analysis is conducted to provide a view of the current supply and demand situation and a three to five-year forward view. The framework is designed to be flexible, repeatable, easy to use and at the summary level at a glance, and guide where to focus action to address the digital divide. Further development of this framework is required in subsequent digital plans.</w:t>
      </w:r>
    </w:p>
    <w:p w14:paraId="15261065" w14:textId="77777777" w:rsidR="00604D66" w:rsidRPr="0030073E" w:rsidRDefault="00604D66" w:rsidP="00604D66">
      <w:pPr>
        <w:rPr>
          <w:lang w:val="en-AU"/>
        </w:rPr>
      </w:pPr>
      <w:r w:rsidRPr="0030073E">
        <w:rPr>
          <w:lang w:val="en-AU"/>
        </w:rPr>
        <w:t>The planning framework takes inputs from multiple information sources including:</w:t>
      </w:r>
    </w:p>
    <w:p w14:paraId="704FB1A1" w14:textId="77777777" w:rsidR="00604D66" w:rsidRPr="0030073E" w:rsidRDefault="00604D66" w:rsidP="00604D66">
      <w:pPr>
        <w:pStyle w:val="Bulletedlist"/>
        <w:rPr>
          <w:lang w:val="en-AU"/>
        </w:rPr>
      </w:pPr>
      <w:r w:rsidRPr="0030073E">
        <w:rPr>
          <w:lang w:val="en-AU"/>
        </w:rPr>
        <w:t>General regional characteristics</w:t>
      </w:r>
    </w:p>
    <w:p w14:paraId="3C5E5D82" w14:textId="77777777" w:rsidR="00604D66" w:rsidRPr="0030073E" w:rsidRDefault="00604D66" w:rsidP="00604D66">
      <w:pPr>
        <w:pStyle w:val="Bulletedlist"/>
        <w:rPr>
          <w:lang w:val="en-AU"/>
        </w:rPr>
      </w:pPr>
      <w:r w:rsidRPr="0030073E">
        <w:rPr>
          <w:lang w:val="en-AU"/>
        </w:rPr>
        <w:t>Supply characteristics at a regional level</w:t>
      </w:r>
    </w:p>
    <w:p w14:paraId="0B360CFC" w14:textId="005AFEA4" w:rsidR="00604D66" w:rsidRPr="0030073E" w:rsidRDefault="00604D66" w:rsidP="00604D66">
      <w:pPr>
        <w:pStyle w:val="Bulletedlist"/>
        <w:rPr>
          <w:lang w:val="en-AU"/>
        </w:rPr>
      </w:pPr>
      <w:r w:rsidRPr="0030073E">
        <w:rPr>
          <w:lang w:val="en-AU"/>
        </w:rPr>
        <w:t xml:space="preserve">Place-based analysis of population centres, the rural hinterland and key primary production areas, tourist locations and transport </w:t>
      </w:r>
      <w:r w:rsidR="001101B4">
        <w:rPr>
          <w:lang w:val="en-AU"/>
        </w:rPr>
        <w:t>mobile b</w:t>
      </w:r>
      <w:r w:rsidRPr="0030073E">
        <w:rPr>
          <w:lang w:val="en-AU"/>
        </w:rPr>
        <w:t>lackspots</w:t>
      </w:r>
    </w:p>
    <w:p w14:paraId="339CE156" w14:textId="77777777" w:rsidR="00604D66" w:rsidRPr="0030073E" w:rsidRDefault="00604D66" w:rsidP="00604D66">
      <w:pPr>
        <w:pStyle w:val="Bulletedlist"/>
        <w:rPr>
          <w:lang w:val="en-AU"/>
        </w:rPr>
      </w:pPr>
      <w:r w:rsidRPr="0030073E">
        <w:rPr>
          <w:lang w:val="en-AU"/>
        </w:rPr>
        <w:t>SLIM database</w:t>
      </w:r>
    </w:p>
    <w:p w14:paraId="247D6627" w14:textId="77777777" w:rsidR="00604D66" w:rsidRPr="0030073E" w:rsidRDefault="00604D66" w:rsidP="00604D66">
      <w:pPr>
        <w:pStyle w:val="Bulletedlist"/>
        <w:rPr>
          <w:lang w:val="en-AU"/>
        </w:rPr>
      </w:pPr>
      <w:r w:rsidRPr="0030073E">
        <w:rPr>
          <w:lang w:val="en-AU"/>
        </w:rPr>
        <w:t>The Regional Digital Plans: Common Themes report</w:t>
      </w:r>
    </w:p>
    <w:p w14:paraId="79C4ABB3" w14:textId="77777777" w:rsidR="00604D66" w:rsidRPr="0030073E" w:rsidRDefault="00604D66" w:rsidP="00604D66">
      <w:pPr>
        <w:pStyle w:val="Bulletedlist"/>
        <w:rPr>
          <w:lang w:val="en-AU"/>
        </w:rPr>
      </w:pPr>
      <w:r w:rsidRPr="0030073E">
        <w:rPr>
          <w:lang w:val="en-AU"/>
        </w:rPr>
        <w:t>Regional Assembly feedback</w:t>
      </w:r>
    </w:p>
    <w:p w14:paraId="08FBE173" w14:textId="77777777" w:rsidR="00604D66" w:rsidRPr="0030073E" w:rsidRDefault="00604D66" w:rsidP="00604D66">
      <w:pPr>
        <w:pStyle w:val="Bulletedlist"/>
        <w:rPr>
          <w:lang w:val="en-AU"/>
        </w:rPr>
      </w:pPr>
      <w:r w:rsidRPr="0030073E">
        <w:rPr>
          <w:lang w:val="en-AU"/>
        </w:rPr>
        <w:t>Local government area surveys and onsite fieldwork</w:t>
      </w:r>
    </w:p>
    <w:p w14:paraId="4204B026" w14:textId="77777777" w:rsidR="00604D66" w:rsidRPr="0030073E" w:rsidRDefault="00604D66" w:rsidP="00604D66">
      <w:pPr>
        <w:pStyle w:val="Bulletedlist"/>
        <w:rPr>
          <w:lang w:val="en-AU"/>
        </w:rPr>
      </w:pPr>
      <w:r w:rsidRPr="0030073E">
        <w:rPr>
          <w:lang w:val="en-AU"/>
        </w:rPr>
        <w:t>The Digital Inclusion Index</w:t>
      </w:r>
    </w:p>
    <w:p w14:paraId="48E6848F" w14:textId="77777777" w:rsidR="00604D66" w:rsidRPr="0030073E" w:rsidRDefault="00604D66" w:rsidP="00604D66">
      <w:pPr>
        <w:pStyle w:val="Bulletedlist"/>
        <w:rPr>
          <w:lang w:val="en-AU"/>
        </w:rPr>
      </w:pPr>
      <w:r w:rsidRPr="0030073E">
        <w:rPr>
          <w:lang w:val="en-AU"/>
        </w:rPr>
        <w:t>Australian Bureau of Statistics information</w:t>
      </w:r>
    </w:p>
    <w:p w14:paraId="4E784B39" w14:textId="77777777" w:rsidR="00604D66" w:rsidRPr="0030073E" w:rsidRDefault="00604D66" w:rsidP="00604D66">
      <w:pPr>
        <w:pStyle w:val="Bulletedlist"/>
        <w:rPr>
          <w:lang w:val="en-AU"/>
        </w:rPr>
      </w:pPr>
      <w:r w:rsidRPr="0030073E">
        <w:rPr>
          <w:lang w:val="en-AU"/>
        </w:rPr>
        <w:t>Other sources highlighted in this document.</w:t>
      </w:r>
    </w:p>
    <w:p w14:paraId="77EAAB69" w14:textId="77777777" w:rsidR="00604D66" w:rsidRPr="0030073E" w:rsidRDefault="00604D66" w:rsidP="00604D66">
      <w:pPr>
        <w:rPr>
          <w:lang w:val="en-AU"/>
        </w:rPr>
      </w:pPr>
      <w:r w:rsidRPr="0030073E">
        <w:rPr>
          <w:lang w:val="en-AU"/>
        </w:rPr>
        <w:t xml:space="preserve">Shortfalls in internet access are identified by comparing supply and demand for public network access services classified by technology type (fixed, mobile, Internet of Things and WiFi) in different locations and for the various user groups (businesses, households, communities, visitors and road and rail travelers). This is done by assigning High, Medium and Low ratings (H, M, L) ratings for the supply of, and demand for, these services. </w:t>
      </w:r>
    </w:p>
    <w:p w14:paraId="3422C064" w14:textId="75C2178B" w:rsidR="00604D66" w:rsidRPr="0030073E" w:rsidRDefault="00604D66" w:rsidP="00604D66">
      <w:pPr>
        <w:rPr>
          <w:lang w:val="en-AU"/>
        </w:rPr>
      </w:pPr>
      <w:r w:rsidRPr="0030073E">
        <w:rPr>
          <w:lang w:val="en-AU"/>
        </w:rPr>
        <w:t>Analysis is first conducted for the present, to understand what needs fixing to catch up to capital city and international standards. It is also done looking forward 3-5 years – where supply is expected to be without further state government intervention relative to where the region needs to be in 3-5 years to be a competitive business location and an attractive place to live and work.</w:t>
      </w:r>
    </w:p>
    <w:p w14:paraId="343B927F" w14:textId="77777777" w:rsidR="00604D66" w:rsidRPr="0030073E" w:rsidRDefault="00604D66" w:rsidP="00604D66">
      <w:pPr>
        <w:pStyle w:val="Heading5"/>
        <w:rPr>
          <w:lang w:val="en-AU"/>
        </w:rPr>
      </w:pPr>
      <w:r w:rsidRPr="0030073E">
        <w:rPr>
          <w:lang w:val="en-AU"/>
        </w:rPr>
        <w:t>The ‘digital divide’</w:t>
      </w:r>
    </w:p>
    <w:p w14:paraId="6C6FF321" w14:textId="514CA3FF" w:rsidR="00604D66" w:rsidRPr="0030073E" w:rsidRDefault="00604D66" w:rsidP="00604D66">
      <w:pPr>
        <w:contextualSpacing/>
        <w:rPr>
          <w:lang w:val="en-AU"/>
        </w:rPr>
      </w:pPr>
      <w:r w:rsidRPr="0030073E">
        <w:rPr>
          <w:lang w:val="en-AU"/>
        </w:rPr>
        <w:t>In essence, the Digital Plan</w:t>
      </w:r>
      <w:r w:rsidR="005108F5" w:rsidRPr="0030073E">
        <w:rPr>
          <w:lang w:val="en-AU"/>
        </w:rPr>
        <w:t xml:space="preserve"> and supporting information</w:t>
      </w:r>
      <w:r w:rsidRPr="0030073E">
        <w:rPr>
          <w:lang w:val="en-AU"/>
        </w:rPr>
        <w:t xml:space="preserve"> addresses the country-capital city digital divide (access, ability and affordability) by:</w:t>
      </w:r>
    </w:p>
    <w:p w14:paraId="1DCF2B25" w14:textId="77777777" w:rsidR="00604D66" w:rsidRPr="0030073E" w:rsidRDefault="00604D66" w:rsidP="00604D66">
      <w:pPr>
        <w:pStyle w:val="Bulletedlist"/>
        <w:rPr>
          <w:lang w:val="en-AU"/>
        </w:rPr>
      </w:pPr>
      <w:r w:rsidRPr="0030073E">
        <w:rPr>
          <w:lang w:val="en-AU"/>
        </w:rPr>
        <w:t xml:space="preserve">Examining the geographic, demographic, social, economic characteristics of the region and the important structural changes occurring </w:t>
      </w:r>
    </w:p>
    <w:p w14:paraId="2FB6E6C3" w14:textId="77777777" w:rsidR="00604D66" w:rsidRPr="0030073E" w:rsidRDefault="00604D66" w:rsidP="00604D66">
      <w:pPr>
        <w:pStyle w:val="Bulletedlist"/>
        <w:rPr>
          <w:lang w:val="en-AU"/>
        </w:rPr>
      </w:pPr>
      <w:r w:rsidRPr="0030073E">
        <w:rPr>
          <w:lang w:val="en-AU"/>
        </w:rPr>
        <w:t>Identifying shortfalls in the availability and performance of internet access technologies, in a place and sectoral frame that reflects the region’s characteristics and structural change challenges</w:t>
      </w:r>
    </w:p>
    <w:p w14:paraId="16BF82C9" w14:textId="77777777" w:rsidR="00604D66" w:rsidRPr="0030073E" w:rsidRDefault="00604D66" w:rsidP="00604D66">
      <w:pPr>
        <w:pStyle w:val="Bulletedlist"/>
        <w:rPr>
          <w:lang w:val="en-AU"/>
        </w:rPr>
      </w:pPr>
      <w:r w:rsidRPr="0030073E">
        <w:rPr>
          <w:lang w:val="en-AU"/>
        </w:rPr>
        <w:t>Canvassing priority action to address unmet needs</w:t>
      </w:r>
    </w:p>
    <w:p w14:paraId="4C09187C" w14:textId="77777777" w:rsidR="00604D66" w:rsidRPr="0030073E" w:rsidRDefault="00604D66" w:rsidP="00604D66">
      <w:pPr>
        <w:pStyle w:val="Bulletedlist"/>
        <w:rPr>
          <w:lang w:val="en-AU"/>
        </w:rPr>
      </w:pPr>
      <w:r w:rsidRPr="0030073E">
        <w:rPr>
          <w:lang w:val="en-AU"/>
        </w:rPr>
        <w:t>Highlighting the need for good information skills gaps and the affordability of digital services.</w:t>
      </w:r>
    </w:p>
    <w:p w14:paraId="13FD211F" w14:textId="459C745B" w:rsidR="00604D66" w:rsidRPr="0030073E" w:rsidRDefault="00604D66" w:rsidP="00604D66">
      <w:pPr>
        <w:rPr>
          <w:lang w:val="en-AU"/>
        </w:rPr>
      </w:pPr>
      <w:r w:rsidRPr="0030073E">
        <w:rPr>
          <w:lang w:val="en-AU"/>
        </w:rPr>
        <w:t xml:space="preserve">The usual focus of the digital divide is on the situation in the regions relative to capital city locations. However, </w:t>
      </w:r>
      <w:r w:rsidRPr="0030073E">
        <w:rPr>
          <w:rFonts w:cs="Calibri Light"/>
          <w:szCs w:val="22"/>
          <w:lang w:val="en-AU"/>
        </w:rPr>
        <w:t xml:space="preserve">the significant diversity in geographic, demographic, social and economic characteristics within a region means </w:t>
      </w:r>
      <w:r w:rsidRPr="0030073E">
        <w:rPr>
          <w:lang w:val="en-AU"/>
        </w:rPr>
        <w:t>there are also digital divides within regions and localities</w:t>
      </w:r>
      <w:r w:rsidRPr="0030073E">
        <w:rPr>
          <w:rFonts w:cs="Calibri Light"/>
          <w:szCs w:val="22"/>
          <w:lang w:val="en-AU"/>
        </w:rPr>
        <w:t>. Accordingly, effective digital planning needs to be place- and sector-specific and able to identify priorities at this detailed level. However, c</w:t>
      </w:r>
      <w:r w:rsidRPr="0030073E">
        <w:rPr>
          <w:lang w:val="en-AU"/>
        </w:rPr>
        <w:t xml:space="preserve">urrent data limitations mean some of the analysis the this first </w:t>
      </w:r>
      <w:r w:rsidRPr="00402028">
        <w:rPr>
          <w:lang w:val="en-AU"/>
        </w:rPr>
        <w:fldChar w:fldCharType="begin"/>
      </w:r>
      <w:r w:rsidRPr="0030073E">
        <w:rPr>
          <w:lang w:val="en-AU"/>
        </w:rPr>
        <w:instrText xml:space="preserve"> SUBJECT  \* MERGEFORMAT </w:instrText>
      </w:r>
      <w:r w:rsidRPr="00402028">
        <w:rPr>
          <w:lang w:val="en-AU"/>
        </w:rPr>
        <w:fldChar w:fldCharType="separate"/>
      </w:r>
      <w:r w:rsidR="00C9632A">
        <w:rPr>
          <w:lang w:val="en-AU"/>
        </w:rPr>
        <w:t>Gippsland</w:t>
      </w:r>
      <w:r w:rsidRPr="00402028">
        <w:rPr>
          <w:lang w:val="en-AU"/>
        </w:rPr>
        <w:fldChar w:fldCharType="end"/>
      </w:r>
      <w:r w:rsidRPr="0030073E">
        <w:rPr>
          <w:lang w:val="en-AU"/>
        </w:rPr>
        <w:t xml:space="preserve"> </w:t>
      </w:r>
      <w:r w:rsidR="005108F5" w:rsidRPr="0030073E">
        <w:rPr>
          <w:lang w:val="en-AU"/>
        </w:rPr>
        <w:t>Digital Plan: Supporting Information</w:t>
      </w:r>
      <w:r w:rsidRPr="0030073E">
        <w:rPr>
          <w:lang w:val="en-AU"/>
        </w:rPr>
        <w:t xml:space="preserve"> relates to the high-level city-country digital divide and simply acknowledges and discussing the locally-based digital divide issue. </w:t>
      </w:r>
    </w:p>
    <w:p w14:paraId="70EC4E18" w14:textId="77777777" w:rsidR="00604D66" w:rsidRPr="0030073E" w:rsidRDefault="00604D66" w:rsidP="00604D66">
      <w:pPr>
        <w:rPr>
          <w:lang w:val="en-AU"/>
        </w:rPr>
      </w:pPr>
      <w:r w:rsidRPr="0030073E">
        <w:rPr>
          <w:lang w:val="en-AU"/>
        </w:rPr>
        <w:t xml:space="preserve">The digital divide between regional Victoria residents and businesses and their capital city counterparts – the gap between them in the </w:t>
      </w:r>
      <w:r w:rsidRPr="0030073E">
        <w:rPr>
          <w:i/>
          <w:lang w:val="en-AU"/>
        </w:rPr>
        <w:t>availability</w:t>
      </w:r>
      <w:r w:rsidRPr="0030073E">
        <w:rPr>
          <w:lang w:val="en-AU"/>
        </w:rPr>
        <w:t xml:space="preserve"> of digital services, the </w:t>
      </w:r>
      <w:r w:rsidRPr="0030073E">
        <w:rPr>
          <w:i/>
          <w:lang w:val="en-AU"/>
        </w:rPr>
        <w:t>ability</w:t>
      </w:r>
      <w:r w:rsidRPr="0030073E">
        <w:rPr>
          <w:lang w:val="en-AU"/>
        </w:rPr>
        <w:t xml:space="preserve"> residents and workers to use digital services (digital skills), and the </w:t>
      </w:r>
      <w:r w:rsidRPr="0030073E">
        <w:rPr>
          <w:i/>
          <w:lang w:val="en-AU"/>
        </w:rPr>
        <w:t>affordability</w:t>
      </w:r>
      <w:r w:rsidRPr="0030073E">
        <w:rPr>
          <w:lang w:val="en-AU"/>
        </w:rPr>
        <w:t xml:space="preserve"> of digital services and digital expertise – is reflected in the 2018 Royal Melbourne Institute of Technology-Swinburne-Telstra Digital Inclusion Index (DII) which measured these aspects in different locations. This shows a substantial gap between regional Victoria and Melbourne – regional Victoria rated 53 and Melbourne 64. </w:t>
      </w:r>
    </w:p>
    <w:p w14:paraId="347CD286" w14:textId="77777777" w:rsidR="00604D66" w:rsidRPr="0030073E" w:rsidRDefault="00604D66" w:rsidP="00604D66">
      <w:pPr>
        <w:rPr>
          <w:lang w:val="en-AU"/>
        </w:rPr>
      </w:pPr>
      <w:r w:rsidRPr="0030073E">
        <w:rPr>
          <w:lang w:val="en-AU"/>
        </w:rPr>
        <w:t>The DII also shows substantial variation between and within regions, shown in the following chart.</w:t>
      </w:r>
    </w:p>
    <w:p w14:paraId="33A5366C" w14:textId="77777777" w:rsidR="00604D66" w:rsidRPr="0030073E" w:rsidRDefault="00604D66" w:rsidP="00604D66">
      <w:pPr>
        <w:rPr>
          <w:lang w:val="en-AU"/>
        </w:rPr>
      </w:pPr>
      <w:r w:rsidRPr="00402028">
        <w:rPr>
          <w:noProof/>
          <w:lang w:val="en-AU"/>
        </w:rPr>
        <w:drawing>
          <wp:inline distT="0" distB="0" distL="0" distR="0" wp14:anchorId="1EB4E4DF" wp14:editId="6919BB66">
            <wp:extent cx="5890161" cy="2090057"/>
            <wp:effectExtent l="0" t="0" r="0" b="0"/>
            <wp:docPr id="106153590" name="Chart 106153590">
              <a:extLst xmlns:a="http://schemas.openxmlformats.org/drawingml/2006/main">
                <a:ext uri="{FF2B5EF4-FFF2-40B4-BE49-F238E27FC236}">
                  <a16:creationId xmlns:a16="http://schemas.microsoft.com/office/drawing/2014/main" id="{695FEC11-A90A-E046-8DD5-2995DED959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14:paraId="64259B9C" w14:textId="77777777" w:rsidR="00604D66" w:rsidRPr="0030073E" w:rsidRDefault="00604D66" w:rsidP="00604D66">
      <w:pPr>
        <w:rPr>
          <w:lang w:val="en-AU"/>
        </w:rPr>
      </w:pPr>
      <w:r w:rsidRPr="0030073E">
        <w:rPr>
          <w:lang w:val="en-AU"/>
        </w:rPr>
        <w:t xml:space="preserve">Digital divides within localities are driven by the intersection of topography, population density, the inherent performance characteristics of key digital technologies and network deployment economics. These factors cause variations in service quality for standard fixed line technologies, local gaps in mobile coverage, and technology boundary issue. This can result in highly localised ‘digital have nots’ amongst and contiguous to ‘digital haves’. and technology coverage boundary issues (e.g. on the fringes of towns). </w:t>
      </w:r>
    </w:p>
    <w:p w14:paraId="11CF895D" w14:textId="77777777" w:rsidR="00604D66" w:rsidRPr="0030073E" w:rsidRDefault="00604D66" w:rsidP="00604D66">
      <w:pPr>
        <w:pStyle w:val="Heading5"/>
        <w:rPr>
          <w:lang w:val="en-AU"/>
        </w:rPr>
      </w:pPr>
      <w:r w:rsidRPr="0030073E">
        <w:rPr>
          <w:lang w:val="en-AU"/>
        </w:rPr>
        <w:t>Digital technologies</w:t>
      </w:r>
    </w:p>
    <w:p w14:paraId="61D57885" w14:textId="77777777" w:rsidR="00604D66" w:rsidRPr="00402028" w:rsidRDefault="00604D66" w:rsidP="00604D66">
      <w:pPr>
        <w:rPr>
          <w:rFonts w:asciiTheme="majorHAnsi" w:hAnsiTheme="majorHAnsi" w:cstheme="majorHAnsi"/>
          <w:szCs w:val="22"/>
          <w:lang w:val="en-AU"/>
        </w:rPr>
      </w:pPr>
      <w:r w:rsidRPr="00402028">
        <w:rPr>
          <w:rFonts w:asciiTheme="majorHAnsi" w:hAnsiTheme="majorHAnsi" w:cstheme="majorHAnsi"/>
          <w:b/>
          <w:szCs w:val="22"/>
          <w:lang w:val="en-AU"/>
        </w:rPr>
        <w:t>Fixed networks</w:t>
      </w:r>
      <w:r w:rsidRPr="00402028">
        <w:rPr>
          <w:rFonts w:asciiTheme="majorHAnsi" w:hAnsiTheme="majorHAnsi" w:cstheme="majorHAnsi"/>
          <w:szCs w:val="22"/>
          <w:lang w:val="en-AU"/>
        </w:rPr>
        <w:t xml:space="preserve"> provide high speed internet access at a set location (for example an office, factory or residence), currently at a relatively low price compared to mobile access. The NBN, an Australia-wide ubiquitous wholesale public access network will, in conjunction with retail service providers, be the main fixed access means for most Australian households and smaller businesses when completed in 2020. It comprises three core technology types – fixed line (cable-based), fixed wireless and satellite (Sky Muster). NBN fixed line technology in turn comprises fibre to the premise (FTTP – the ‘gold standard’), fibre to the curb (FTTC – short copper loops to premises with effective performance close to that of FTTP) and fibre to the node (FTTN – longer copper loops which can degrade service quality and exclude delivery of the pending NBN Enhanced Ethernet business grade service).</w:t>
      </w:r>
      <w:r w:rsidRPr="00402028">
        <w:rPr>
          <w:rStyle w:val="FootnoteReference"/>
          <w:rFonts w:asciiTheme="majorHAnsi" w:hAnsiTheme="majorHAnsi" w:cstheme="majorHAnsi"/>
          <w:szCs w:val="22"/>
          <w:lang w:val="en-AU"/>
        </w:rPr>
        <w:footnoteReference w:id="37"/>
      </w:r>
    </w:p>
    <w:p w14:paraId="557D67F2" w14:textId="66768A1E" w:rsidR="00604D66" w:rsidRPr="00402028" w:rsidRDefault="00604D66" w:rsidP="00604D66">
      <w:pPr>
        <w:rPr>
          <w:rFonts w:asciiTheme="majorHAnsi" w:hAnsiTheme="majorHAnsi" w:cstheme="majorHAnsi"/>
          <w:szCs w:val="22"/>
          <w:lang w:val="en-AU"/>
        </w:rPr>
      </w:pPr>
      <w:r w:rsidRPr="00402028">
        <w:rPr>
          <w:rFonts w:asciiTheme="majorHAnsi" w:hAnsiTheme="majorHAnsi" w:cstheme="majorHAnsi"/>
          <w:szCs w:val="22"/>
          <w:lang w:val="en-AU"/>
        </w:rPr>
        <w:t>What this high-level analysis does not show are technology boundary effects that can determine broadband haves and have nots at the local level – that some people in a given location are supplied with different technology and accordingly experience different service quality to their neighbo</w:t>
      </w:r>
      <w:r w:rsidR="00B9313A">
        <w:rPr>
          <w:rFonts w:asciiTheme="majorHAnsi" w:hAnsiTheme="majorHAnsi" w:cstheme="majorHAnsi"/>
          <w:szCs w:val="22"/>
          <w:lang w:val="en-AU"/>
        </w:rPr>
        <w:t>u</w:t>
      </w:r>
      <w:r w:rsidRPr="00402028">
        <w:rPr>
          <w:rFonts w:asciiTheme="majorHAnsi" w:hAnsiTheme="majorHAnsi" w:cstheme="majorHAnsi"/>
          <w:szCs w:val="22"/>
          <w:lang w:val="en-AU"/>
        </w:rPr>
        <w:t xml:space="preserve">rs. For example, where NBN infrastructure cuts over from fixed line to fixed wireless technology (or FTTP to </w:t>
      </w:r>
      <w:r w:rsidR="003F6E99">
        <w:rPr>
          <w:rFonts w:asciiTheme="majorHAnsi" w:hAnsiTheme="majorHAnsi" w:cstheme="majorHAnsi"/>
          <w:szCs w:val="22"/>
          <w:lang w:val="en-AU"/>
        </w:rPr>
        <w:t>FTT</w:t>
      </w:r>
      <w:r w:rsidRPr="00402028">
        <w:rPr>
          <w:rFonts w:asciiTheme="majorHAnsi" w:hAnsiTheme="majorHAnsi" w:cstheme="majorHAnsi"/>
          <w:szCs w:val="22"/>
          <w:lang w:val="en-AU"/>
        </w:rPr>
        <w:t>N within fixed line technology), businesses on either side of the boundary will experience different service quality. This will often occur on the fringes of, and sometimes within cities, towns and localities.</w:t>
      </w:r>
    </w:p>
    <w:p w14:paraId="4709A2C1" w14:textId="77777777" w:rsidR="00604D66" w:rsidRPr="00402028" w:rsidRDefault="00604D66" w:rsidP="00604D66">
      <w:pPr>
        <w:rPr>
          <w:rFonts w:asciiTheme="majorHAnsi" w:hAnsiTheme="majorHAnsi" w:cstheme="majorHAnsi"/>
          <w:szCs w:val="22"/>
          <w:lang w:val="en-AU"/>
        </w:rPr>
      </w:pPr>
      <w:r w:rsidRPr="00402028">
        <w:rPr>
          <w:rFonts w:asciiTheme="majorHAnsi" w:hAnsiTheme="majorHAnsi" w:cstheme="majorHAnsi"/>
          <w:szCs w:val="22"/>
          <w:lang w:val="en-AU"/>
        </w:rPr>
        <w:t>The analysis also does not show critical service quality issues that are not due to the NBN infrastructure connecting the users’ premises. This includes retail service providers not purchasing enough NBN and backhaul data throughput capacity to meet the speed and reliability needs of users (and advertised service performance).</w:t>
      </w:r>
    </w:p>
    <w:p w14:paraId="57B598E8" w14:textId="31AAD641" w:rsidR="00604D66" w:rsidRPr="00402028" w:rsidRDefault="00604D66" w:rsidP="00604D66">
      <w:pPr>
        <w:rPr>
          <w:rFonts w:asciiTheme="majorHAnsi" w:hAnsiTheme="majorHAnsi" w:cstheme="majorHAnsi"/>
          <w:szCs w:val="22"/>
          <w:lang w:val="en-AU"/>
        </w:rPr>
      </w:pPr>
      <w:r w:rsidRPr="00402028">
        <w:rPr>
          <w:rFonts w:asciiTheme="majorHAnsi" w:hAnsiTheme="majorHAnsi" w:cstheme="majorHAnsi"/>
          <w:szCs w:val="22"/>
          <w:lang w:val="en-AU"/>
        </w:rPr>
        <w:t>Awareness of these important issues is essential to understanding the user experience and addressing the various dimensions of the digital divide. The SLIM database provides the means to capture and analyse the locations affected by the above limitations, which will help build the evidence base around these issues. However, this will take time beyond this first iteration of the Digital Plan</w:t>
      </w:r>
      <w:r w:rsidR="001E627C" w:rsidRPr="00402028">
        <w:rPr>
          <w:rFonts w:asciiTheme="majorHAnsi" w:hAnsiTheme="majorHAnsi" w:cstheme="majorHAnsi"/>
          <w:szCs w:val="22"/>
          <w:lang w:val="en-AU"/>
        </w:rPr>
        <w:t>: Supporting Information</w:t>
      </w:r>
      <w:r w:rsidRPr="00402028">
        <w:rPr>
          <w:rFonts w:asciiTheme="majorHAnsi" w:hAnsiTheme="majorHAnsi" w:cstheme="majorHAnsi"/>
          <w:szCs w:val="22"/>
          <w:lang w:val="en-AU"/>
        </w:rPr>
        <w:t>. In the meantime, fieldwork and case study analysis will be used to build the evidence necessary for effective advocacy for measures which address such service quality anomalies, for example through NBN Co extending its technology boundaries and retail service providers purchasing sufficient data capacity.</w:t>
      </w:r>
    </w:p>
    <w:p w14:paraId="6CB7F177" w14:textId="77777777" w:rsidR="00604D66" w:rsidRPr="00402028" w:rsidRDefault="00604D66" w:rsidP="00604D66">
      <w:pPr>
        <w:rPr>
          <w:rFonts w:asciiTheme="majorHAnsi" w:hAnsiTheme="majorHAnsi" w:cstheme="majorHAnsi"/>
          <w:szCs w:val="22"/>
          <w:lang w:val="en-AU"/>
        </w:rPr>
      </w:pPr>
      <w:r w:rsidRPr="00402028">
        <w:rPr>
          <w:rFonts w:asciiTheme="majorHAnsi" w:hAnsiTheme="majorHAnsi" w:cstheme="majorHAnsi"/>
          <w:b/>
          <w:szCs w:val="22"/>
          <w:lang w:val="en-AU"/>
        </w:rPr>
        <w:t>Mobile networks</w:t>
      </w:r>
      <w:r w:rsidRPr="00402028">
        <w:rPr>
          <w:rFonts w:asciiTheme="majorHAnsi" w:hAnsiTheme="majorHAnsi" w:cstheme="majorHAnsi"/>
          <w:szCs w:val="22"/>
          <w:lang w:val="en-AU"/>
        </w:rPr>
        <w:t xml:space="preserve"> provide ‘untethered – on-the-move’ internet access from three major and one nascent networks (TPG). 3G and 4G mobile technologies are currently in use. Mass deployment of high-performance 5G service is planned to commence in capital cities and larger regional centres in 2020. Coverage (service availability) depends on local topography and the location and aerial orientation of mobile towers, and for these reasons is absent or poor quality in some locations. </w:t>
      </w:r>
    </w:p>
    <w:p w14:paraId="67B765BA" w14:textId="7D4F230F" w:rsidR="00604D66" w:rsidRPr="00402028" w:rsidRDefault="00604D66" w:rsidP="00604D66">
      <w:pPr>
        <w:rPr>
          <w:rFonts w:asciiTheme="majorHAnsi" w:hAnsiTheme="majorHAnsi" w:cstheme="majorHAnsi"/>
          <w:szCs w:val="22"/>
          <w:lang w:val="en-AU"/>
        </w:rPr>
      </w:pPr>
      <w:r w:rsidRPr="00402028">
        <w:rPr>
          <w:rFonts w:asciiTheme="majorHAnsi" w:hAnsiTheme="majorHAnsi" w:cstheme="majorHAnsi"/>
          <w:szCs w:val="22"/>
          <w:lang w:val="en-AU"/>
        </w:rPr>
        <w:t>The Digital Plan</w:t>
      </w:r>
      <w:r w:rsidR="001E627C" w:rsidRPr="00402028">
        <w:rPr>
          <w:rFonts w:asciiTheme="majorHAnsi" w:hAnsiTheme="majorHAnsi" w:cstheme="majorHAnsi"/>
          <w:szCs w:val="22"/>
          <w:lang w:val="en-AU"/>
        </w:rPr>
        <w:t>: Supporting Information</w:t>
      </w:r>
      <w:r w:rsidRPr="00402028">
        <w:rPr>
          <w:rFonts w:asciiTheme="majorHAnsi" w:hAnsiTheme="majorHAnsi" w:cstheme="majorHAnsi"/>
          <w:szCs w:val="22"/>
          <w:lang w:val="en-AU"/>
        </w:rPr>
        <w:t xml:space="preserve"> has, by necessity, taken the mobile coverage maps publicly provided by the carriers as the starting point for analysis – better data held by the carriers has not yet been made available. What this necessarily-superficial, second-best analysis does not show is the significant variation in the real-world connectivity experience of mobile users, with many gaps in coverage, and poor-quality service, in areas shown as fully covered.</w:t>
      </w:r>
    </w:p>
    <w:p w14:paraId="01C68863" w14:textId="77777777" w:rsidR="00604D66" w:rsidRPr="00402028" w:rsidRDefault="00604D66" w:rsidP="00604D66">
      <w:pPr>
        <w:rPr>
          <w:rFonts w:asciiTheme="majorHAnsi" w:hAnsiTheme="majorHAnsi" w:cstheme="majorHAnsi"/>
          <w:szCs w:val="22"/>
          <w:highlight w:val="yellow"/>
          <w:lang w:val="en-AU"/>
        </w:rPr>
      </w:pPr>
      <w:r w:rsidRPr="00402028">
        <w:rPr>
          <w:rFonts w:asciiTheme="majorHAnsi" w:hAnsiTheme="majorHAnsi" w:cstheme="majorHAnsi"/>
          <w:szCs w:val="22"/>
          <w:lang w:val="en-AU"/>
        </w:rPr>
        <w:t xml:space="preserve">Furthermore, mobile users have increasingly higher expectations of the services that they can access on smartphones, ranging from traditional voice and critical emergency communications through to web browsing data apps and video streaming. The situations in which people want to access mobile services are also changing. Once primarily considered a service for on-the-move outdoor use, mobile services are increasingly substituting for fixed services in the home and at work for a significant share of users. However, the publicly available coverage maps fail to distinguish between traditional voice and other narrowband services on the one hand, and high quality mobile broadband access on the other – that is, they do not provide enough information for regional users in particular to identify locations where higher bandwidth services will (and will not) work well. </w:t>
      </w:r>
    </w:p>
    <w:p w14:paraId="386ADC16" w14:textId="77777777" w:rsidR="00604D66" w:rsidRPr="00402028" w:rsidRDefault="00604D66" w:rsidP="00604D66">
      <w:pPr>
        <w:rPr>
          <w:rFonts w:asciiTheme="majorHAnsi" w:hAnsiTheme="majorHAnsi" w:cstheme="majorHAnsi"/>
          <w:szCs w:val="22"/>
          <w:lang w:val="en-AU"/>
        </w:rPr>
      </w:pPr>
      <w:r w:rsidRPr="00402028">
        <w:rPr>
          <w:rFonts w:asciiTheme="majorHAnsi" w:hAnsiTheme="majorHAnsi" w:cstheme="majorHAnsi"/>
          <w:szCs w:val="22"/>
          <w:lang w:val="en-AU"/>
        </w:rPr>
        <w:t>The Victorian Government understands user disappointment and disillusionment with mobile connectivity in regional areas and has joined industry stakeholders in calling for mobile carriers to publish the richer and more accurate coverage data they possess to accurately identify unmet needs and possible ameliorative actions. The Government in conjunction with the Australian Competition and Consumer Commission (ACCC) and the Commonwealth Government is actively pressing the mobile carriers to publish more useful coverage data and supports the ACCC in its public commitment to take regulatory action if cooperative progress is not made.</w:t>
      </w:r>
    </w:p>
    <w:p w14:paraId="768A1294" w14:textId="77777777" w:rsidR="00604D66" w:rsidRPr="00402028" w:rsidRDefault="00604D66" w:rsidP="00604D66">
      <w:pPr>
        <w:rPr>
          <w:rFonts w:asciiTheme="majorHAnsi" w:hAnsiTheme="majorHAnsi" w:cstheme="majorHAnsi"/>
          <w:szCs w:val="22"/>
          <w:lang w:val="en-AU"/>
        </w:rPr>
      </w:pPr>
      <w:r w:rsidRPr="00402028">
        <w:rPr>
          <w:rFonts w:asciiTheme="majorHAnsi" w:hAnsiTheme="majorHAnsi" w:cstheme="majorHAnsi"/>
          <w:szCs w:val="22"/>
          <w:lang w:val="en-AU"/>
        </w:rPr>
        <w:t>The SLIM database is capable of capturing and analysing more detailed location-specific information on the availability and quality mobile coverage in regional areas, with improved coverage data to be incorporated in future iterations of SLIM and the digital plans when this becomes available.</w:t>
      </w:r>
    </w:p>
    <w:p w14:paraId="29F7BFC3" w14:textId="6C9D95EF" w:rsidR="00604D66" w:rsidRPr="00402028" w:rsidRDefault="00604D66" w:rsidP="00604D66">
      <w:pPr>
        <w:rPr>
          <w:rFonts w:asciiTheme="majorHAnsi" w:hAnsiTheme="majorHAnsi" w:cstheme="majorHAnsi"/>
          <w:szCs w:val="22"/>
          <w:lang w:val="en-AU"/>
        </w:rPr>
      </w:pPr>
      <w:r w:rsidRPr="00402028">
        <w:rPr>
          <w:rFonts w:asciiTheme="majorHAnsi" w:hAnsiTheme="majorHAnsi" w:cstheme="majorHAnsi"/>
          <w:b/>
          <w:szCs w:val="22"/>
          <w:lang w:val="en-AU"/>
        </w:rPr>
        <w:t>Internet of Things networks</w:t>
      </w:r>
      <w:r w:rsidRPr="00402028">
        <w:rPr>
          <w:rFonts w:asciiTheme="majorHAnsi" w:hAnsiTheme="majorHAnsi" w:cstheme="majorHAnsi"/>
          <w:szCs w:val="22"/>
          <w:lang w:val="en-AU"/>
        </w:rPr>
        <w:t xml:space="preserve"> provide one- and two-way communications between sensors and central data storage and analysis facilities. These can be high bandwidth (HB-IoT) for large data volumes in either direction, or low volume low power (LP) IoT (typically one way, from a remote sensor in a paddock, factory of residence). High bandwidth IoT is currently delivered on existing mobile networks (with wider coverage). LP-IoT is currently provided on LP-WAN networks by operators such as Taggle and </w:t>
      </w:r>
      <w:r w:rsidR="00B20972">
        <w:rPr>
          <w:rFonts w:asciiTheme="majorHAnsi" w:hAnsiTheme="majorHAnsi" w:cstheme="majorHAnsi"/>
          <w:szCs w:val="22"/>
          <w:lang w:val="en-AU"/>
        </w:rPr>
        <w:t>Sigfox</w:t>
      </w:r>
      <w:r w:rsidRPr="00402028">
        <w:rPr>
          <w:rFonts w:asciiTheme="majorHAnsi" w:hAnsiTheme="majorHAnsi" w:cstheme="majorHAnsi"/>
          <w:szCs w:val="22"/>
          <w:lang w:val="en-AU"/>
        </w:rPr>
        <w:t>, although the mobile network operators are examining the technology and business case for providing low power IoT applications on their networks.</w:t>
      </w:r>
    </w:p>
    <w:p w14:paraId="20846965" w14:textId="77777777" w:rsidR="00604D66" w:rsidRPr="00402028" w:rsidRDefault="00604D66" w:rsidP="00604D66">
      <w:pPr>
        <w:rPr>
          <w:rFonts w:asciiTheme="majorHAnsi" w:hAnsiTheme="majorHAnsi" w:cstheme="majorHAnsi"/>
          <w:szCs w:val="22"/>
          <w:lang w:val="en-AU"/>
        </w:rPr>
      </w:pPr>
      <w:r w:rsidRPr="00402028">
        <w:rPr>
          <w:rFonts w:asciiTheme="majorHAnsi" w:hAnsiTheme="majorHAnsi" w:cstheme="majorHAnsi"/>
          <w:b/>
          <w:szCs w:val="22"/>
          <w:lang w:val="en-AU"/>
        </w:rPr>
        <w:t>Public WiFi networks</w:t>
      </w:r>
      <w:r w:rsidRPr="00402028">
        <w:rPr>
          <w:rFonts w:asciiTheme="majorHAnsi" w:hAnsiTheme="majorHAnsi" w:cstheme="majorHAnsi"/>
          <w:szCs w:val="22"/>
          <w:lang w:val="en-AU"/>
        </w:rPr>
        <w:t xml:space="preserve"> provide a no-cost-to-user link between mobile devices (e.g. smartphones and tablets) and mobile service providers.</w:t>
      </w:r>
      <w:r w:rsidRPr="00402028">
        <w:rPr>
          <w:rStyle w:val="FootnoteReference"/>
          <w:rFonts w:asciiTheme="majorHAnsi" w:hAnsiTheme="majorHAnsi" w:cstheme="majorHAnsi"/>
          <w:szCs w:val="22"/>
          <w:lang w:val="en-AU"/>
        </w:rPr>
        <w:footnoteReference w:id="38"/>
      </w:r>
      <w:r w:rsidRPr="00402028">
        <w:rPr>
          <w:rFonts w:asciiTheme="majorHAnsi" w:hAnsiTheme="majorHAnsi" w:cstheme="majorHAnsi"/>
          <w:szCs w:val="22"/>
          <w:lang w:val="en-AU"/>
        </w:rPr>
        <w:t xml:space="preserve"> Free public WiFi is typically provided by local governments for, disadvantaged citizens, the wider public and visitors in larger cities and towns.</w:t>
      </w:r>
      <w:r w:rsidRPr="00402028">
        <w:rPr>
          <w:rStyle w:val="FootnoteReference"/>
          <w:rFonts w:asciiTheme="majorHAnsi" w:hAnsiTheme="majorHAnsi" w:cstheme="majorHAnsi"/>
          <w:szCs w:val="22"/>
          <w:lang w:val="en-AU"/>
        </w:rPr>
        <w:footnoteReference w:id="39"/>
      </w:r>
      <w:r w:rsidRPr="00402028">
        <w:rPr>
          <w:rFonts w:asciiTheme="majorHAnsi" w:hAnsiTheme="majorHAnsi" w:cstheme="majorHAnsi"/>
          <w:szCs w:val="22"/>
          <w:lang w:val="en-AU"/>
        </w:rPr>
        <w:t xml:space="preserve"> Local government WiFi networks also support Smart City applications.</w:t>
      </w:r>
    </w:p>
    <w:p w14:paraId="12CBFB18" w14:textId="77777777" w:rsidR="00604D66" w:rsidRPr="0030073E" w:rsidRDefault="00604D66" w:rsidP="00604D66">
      <w:pPr>
        <w:pStyle w:val="Heading5"/>
        <w:rPr>
          <w:lang w:val="en-AU"/>
        </w:rPr>
      </w:pPr>
      <w:r w:rsidRPr="0030073E">
        <w:rPr>
          <w:lang w:val="en-AU"/>
        </w:rPr>
        <w:t>Digital skills</w:t>
      </w:r>
    </w:p>
    <w:p w14:paraId="366C926C" w14:textId="77777777" w:rsidR="00604D66" w:rsidRPr="0030073E" w:rsidRDefault="00604D66" w:rsidP="00604D66">
      <w:pPr>
        <w:rPr>
          <w:lang w:val="en-AU"/>
        </w:rPr>
      </w:pPr>
      <w:r w:rsidRPr="0030073E">
        <w:rPr>
          <w:lang w:val="en-AU"/>
        </w:rPr>
        <w:t>Ensuring wide access to digital technologies can only be effective if consumers and the workforce have the skills to properly take advantage of these developments. Necessary digital skills fall into three broad groups: the general digital literacy of consumers and the workforce (familiarity and competence with every-day digital services), the availability of IT professionals for recruitment and provision of advisory services, and workforce preparedness for successful employment in an age of ongoing digital disruption – the capacity of individuals for independent learning, flexibility, knowledge management, design thinking and innovation and risk-taking.</w:t>
      </w:r>
    </w:p>
    <w:p w14:paraId="7E3A16BE" w14:textId="77777777" w:rsidR="00604D66" w:rsidRPr="0030073E" w:rsidRDefault="00604D66" w:rsidP="00604D66">
      <w:pPr>
        <w:rPr>
          <w:lang w:val="en-AU"/>
        </w:rPr>
      </w:pPr>
      <w:r w:rsidRPr="0030073E">
        <w:rPr>
          <w:lang w:val="en-AU"/>
        </w:rPr>
        <w:t xml:space="preserve">There are few (if any) direct measures of skills supply and demand (particularly at a place and sector level), requiring local data collection to accurately identify skills gaps and shape needed remedial action. </w:t>
      </w:r>
    </w:p>
    <w:p w14:paraId="15876B3D" w14:textId="77777777" w:rsidR="00604D66" w:rsidRPr="0030073E" w:rsidRDefault="00604D66" w:rsidP="00604D66">
      <w:pPr>
        <w:rPr>
          <w:lang w:val="en-AU"/>
        </w:rPr>
      </w:pPr>
      <w:r w:rsidRPr="0030073E">
        <w:rPr>
          <w:lang w:val="en-AU"/>
        </w:rPr>
        <w:t>There are, however, a number of secondary indicators that, taken together, can give a broad indication of skills availability at an LGA and region level – age, education, the proportion of households that access the internet at home, the share of employment in high-technology industries and the ‘ability’ component of the Digital Inclusion Index.</w:t>
      </w:r>
    </w:p>
    <w:p w14:paraId="0729D283" w14:textId="77777777" w:rsidR="00604D66" w:rsidRPr="0030073E" w:rsidRDefault="00604D66" w:rsidP="00604D66">
      <w:pPr>
        <w:rPr>
          <w:lang w:val="en-AU"/>
        </w:rPr>
      </w:pPr>
      <w:r w:rsidRPr="0030073E">
        <w:rPr>
          <w:lang w:val="en-AU"/>
        </w:rPr>
        <w:t xml:space="preserve">Matching these supply-side indicators with demand metrics to identify unmet skills is not possible at present – collection of data for this purpose is urgently required. </w:t>
      </w:r>
    </w:p>
    <w:p w14:paraId="6A7DACC6" w14:textId="77777777" w:rsidR="00604D66" w:rsidRPr="0030073E" w:rsidRDefault="00604D66" w:rsidP="00604D66">
      <w:pPr>
        <w:pStyle w:val="Heading5"/>
        <w:rPr>
          <w:lang w:val="en-AU"/>
        </w:rPr>
      </w:pPr>
      <w:r w:rsidRPr="0030073E">
        <w:rPr>
          <w:lang w:val="en-AU"/>
        </w:rPr>
        <w:t>Digital services affordability</w:t>
      </w:r>
    </w:p>
    <w:p w14:paraId="725A292E" w14:textId="77777777" w:rsidR="00604D66" w:rsidRPr="0030073E" w:rsidRDefault="00604D66" w:rsidP="00604D66">
      <w:pPr>
        <w:rPr>
          <w:lang w:val="en-AU"/>
        </w:rPr>
      </w:pPr>
      <w:r w:rsidRPr="0030073E">
        <w:rPr>
          <w:lang w:val="en-AU"/>
        </w:rPr>
        <w:t xml:space="preserve">The affordability of digital services (and skills) relative to other regions and Melbourne is a function of both their price and the ability of businesses, local governments and consumers to pay. </w:t>
      </w:r>
    </w:p>
    <w:p w14:paraId="07EAB037" w14:textId="77777777" w:rsidR="00604D66" w:rsidRPr="0030073E" w:rsidRDefault="00604D66" w:rsidP="00604D66">
      <w:pPr>
        <w:rPr>
          <w:lang w:val="en-AU"/>
        </w:rPr>
      </w:pPr>
      <w:r w:rsidRPr="0030073E">
        <w:rPr>
          <w:lang w:val="en-AU"/>
        </w:rPr>
        <w:t>There is no clear evidence that public network fixed and mobile access services are more expensive in regional locations, as NBN Co is required to price its wholesale services uniformly Australia-wide, and broadband and mobile service providers price nationally not on a location basis. Nonetheless it is likely many regional users pay more for these services on a quality-adjusted basis – an equally-priced fixed wireless or satellite service does not in general provide the same value-for-money as an equivalent fixed line service. Similarly, an equally-prices mobile service will be lower value-for-money for regional users that frequently experience blackspots and service degraded service.</w:t>
      </w:r>
      <w:r w:rsidRPr="0030073E">
        <w:rPr>
          <w:rStyle w:val="FootnoteReference"/>
          <w:lang w:val="en-AU"/>
        </w:rPr>
        <w:footnoteReference w:id="40"/>
      </w:r>
      <w:r w:rsidRPr="0030073E">
        <w:rPr>
          <w:lang w:val="en-AU"/>
        </w:rPr>
        <w:t xml:space="preserve"> </w:t>
      </w:r>
    </w:p>
    <w:p w14:paraId="5176F40A" w14:textId="77777777" w:rsidR="00604D66" w:rsidRPr="0030073E" w:rsidRDefault="00604D66" w:rsidP="00604D66">
      <w:pPr>
        <w:rPr>
          <w:lang w:val="en-AU"/>
        </w:rPr>
      </w:pPr>
      <w:r w:rsidRPr="0030073E">
        <w:rPr>
          <w:lang w:val="en-AU"/>
        </w:rPr>
        <w:t xml:space="preserve">In addition, unconfirmed anecdotal evidence indicates regional users are not offered the same range of specials and one-off customer retention incentives as their capital city counterparts. Anecdotal evidence also suggests the cost of bespoke connectivity solutions (such as a dedicated fibre connection) is higher in the regions as there are fewer competing suppliers. </w:t>
      </w:r>
    </w:p>
    <w:p w14:paraId="5B7CF71A" w14:textId="77777777" w:rsidR="00604D66" w:rsidRPr="0030073E" w:rsidRDefault="00604D66" w:rsidP="00604D66">
      <w:pPr>
        <w:rPr>
          <w:lang w:val="en-AU"/>
        </w:rPr>
      </w:pPr>
      <w:r w:rsidRPr="0030073E">
        <w:rPr>
          <w:lang w:val="en-AU"/>
        </w:rPr>
        <w:t xml:space="preserve">Regarding ability to pay, it is well known that annual household incomes in the regions are on average substantially lower than in Melbourne: around $50,000 compared to $80,000. This means regional consumers in general, and these in lower-income regions and LGAs in particular, have a lower ability to pay than their capital city peers. Evidence on the ability to pay of regional businesses compared to this in capital city locations has not been yet been investigated. Finally, a local government IT manager has indicated IT costs are a substantially higher share of the budget in the regions than for local governments in Melbourne. </w:t>
      </w:r>
    </w:p>
    <w:p w14:paraId="518142FA" w14:textId="77777777" w:rsidR="00604D66" w:rsidRPr="0030073E" w:rsidRDefault="00604D66" w:rsidP="00604D66">
      <w:pPr>
        <w:pStyle w:val="Heading5"/>
        <w:rPr>
          <w:lang w:val="en-AU"/>
        </w:rPr>
      </w:pPr>
      <w:r w:rsidRPr="0030073E">
        <w:rPr>
          <w:lang w:val="en-AU"/>
        </w:rPr>
        <w:t>State Level Information Management (SLIM) database</w:t>
      </w:r>
    </w:p>
    <w:p w14:paraId="263B4303" w14:textId="2A154FFD" w:rsidR="00B67ED3" w:rsidRDefault="00B67ED3" w:rsidP="00402028">
      <w:pPr>
        <w:rPr>
          <w:noProof/>
        </w:rPr>
      </w:pPr>
      <w:r>
        <w:rPr>
          <w:noProof/>
        </w:rPr>
        <w:drawing>
          <wp:anchor distT="0" distB="0" distL="114300" distR="114300" simplePos="0" relativeHeight="251725829" behindDoc="1" locked="0" layoutInCell="1" allowOverlap="1" wp14:anchorId="6F837300" wp14:editId="43CAD4BC">
            <wp:simplePos x="0" y="0"/>
            <wp:positionH relativeFrom="page">
              <wp:posOffset>5654675</wp:posOffset>
            </wp:positionH>
            <wp:positionV relativeFrom="page">
              <wp:posOffset>8783130</wp:posOffset>
            </wp:positionV>
            <wp:extent cx="1886585" cy="1886585"/>
            <wp:effectExtent l="0" t="0" r="0" b="0"/>
            <wp:wrapNone/>
            <wp:docPr id="106153624" name="Picture 10615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6" cstate="screen">
                      <a:extLst>
                        <a:ext uri="{28A0092B-C50C-407E-A947-70E740481C1C}">
                          <a14:useLocalDpi xmlns:a14="http://schemas.microsoft.com/office/drawing/2010/main"/>
                        </a:ext>
                      </a:extLst>
                    </a:blip>
                    <a:stretch>
                      <a:fillRect/>
                    </a:stretch>
                  </pic:blipFill>
                  <pic:spPr>
                    <a:xfrm flipV="1">
                      <a:off x="0" y="0"/>
                      <a:ext cx="1886585" cy="18865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04D66" w:rsidRPr="0030073E">
        <w:rPr>
          <w:lang w:val="en-AU"/>
        </w:rPr>
        <w:t>The State Level Information Management (SLIM) database is an interactive place-based repository of current information on the availability of digital services, key demand drivers and place-based data on the characteristics of each region. The development of the SLIM database is a CRCP initiative funded by the Victorian Government. SLIM has initially been prepared for state government use only from a variety of public and commercial-in-confidence data. The protocols necessary for wide use are being developed to support future versions of the Digital Plans.</w:t>
      </w:r>
      <w:bookmarkEnd w:id="2773"/>
      <w:bookmarkEnd w:id="2774"/>
      <w:bookmarkEnd w:id="2775"/>
      <w:r w:rsidRPr="00B67ED3">
        <w:rPr>
          <w:noProof/>
        </w:rPr>
        <w:t xml:space="preserve"> </w:t>
      </w:r>
    </w:p>
    <w:p w14:paraId="0EAA7554" w14:textId="77777777" w:rsidR="00B67ED3" w:rsidRDefault="00B67ED3">
      <w:pPr>
        <w:spacing w:before="0" w:after="0"/>
        <w:rPr>
          <w:noProof/>
        </w:rPr>
      </w:pPr>
      <w:r>
        <w:rPr>
          <w:noProof/>
        </w:rPr>
        <w:br w:type="page"/>
      </w:r>
    </w:p>
    <w:p w14:paraId="373C9462" w14:textId="23C2AD09" w:rsidR="00D94F21" w:rsidRPr="0030073E" w:rsidRDefault="001648BE" w:rsidP="00402028">
      <w:pPr>
        <w:rPr>
          <w:lang w:val="en-AU"/>
        </w:rPr>
      </w:pPr>
      <w:r w:rsidRPr="001648BE">
        <w:rPr>
          <w:noProof/>
          <w:lang w:val="en-AU"/>
        </w:rPr>
        <mc:AlternateContent>
          <mc:Choice Requires="wps">
            <w:drawing>
              <wp:anchor distT="0" distB="0" distL="114300" distR="114300" simplePos="0" relativeHeight="251731973" behindDoc="0" locked="0" layoutInCell="1" allowOverlap="1" wp14:anchorId="14C5D923" wp14:editId="6B934A44">
                <wp:simplePos x="0" y="0"/>
                <wp:positionH relativeFrom="column">
                  <wp:posOffset>4616516</wp:posOffset>
                </wp:positionH>
                <wp:positionV relativeFrom="paragraph">
                  <wp:posOffset>8360740</wp:posOffset>
                </wp:positionV>
                <wp:extent cx="1816777" cy="676894"/>
                <wp:effectExtent l="0" t="0" r="12065" b="28575"/>
                <wp:wrapNone/>
                <wp:docPr id="106153628" name="Rectangle 106153628"/>
                <wp:cNvGraphicFramePr/>
                <a:graphic xmlns:a="http://schemas.openxmlformats.org/drawingml/2006/main">
                  <a:graphicData uri="http://schemas.microsoft.com/office/word/2010/wordprocessingShape">
                    <wps:wsp>
                      <wps:cNvSpPr/>
                      <wps:spPr>
                        <a:xfrm>
                          <a:off x="0" y="0"/>
                          <a:ext cx="1816777" cy="6768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F2BC5" id="Rectangle 106153628" o:spid="_x0000_s1026" style="position:absolute;margin-left:363.5pt;margin-top:658.35pt;width:143.05pt;height:53.3pt;z-index:251731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" fillcolor="white [3212]" strokecolor="white [3212]" strokeweight="1pt"/>
            </w:pict>
          </mc:Fallback>
        </mc:AlternateContent>
      </w:r>
      <w:r w:rsidRPr="001648BE">
        <w:rPr>
          <w:noProof/>
          <w:lang w:val="en-AU"/>
        </w:rPr>
        <w:drawing>
          <wp:anchor distT="0" distB="0" distL="114300" distR="114300" simplePos="0" relativeHeight="251730949" behindDoc="1" locked="0" layoutInCell="1" allowOverlap="1" wp14:anchorId="0A37CBF9" wp14:editId="1960E9FB">
            <wp:simplePos x="0" y="0"/>
            <wp:positionH relativeFrom="page">
              <wp:posOffset>2540</wp:posOffset>
            </wp:positionH>
            <wp:positionV relativeFrom="page">
              <wp:posOffset>-13335</wp:posOffset>
            </wp:positionV>
            <wp:extent cx="7560310" cy="10690860"/>
            <wp:effectExtent l="0" t="0" r="2540" b="0"/>
            <wp:wrapNone/>
            <wp:docPr id="106153629" name="Picture 10615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South-Coast-Cover.jpg"/>
                    <pic:cNvPicPr/>
                  </pic:nvPicPr>
                  <pic:blipFill>
                    <a:blip r:embed="rId13" cstate="screen">
                      <a:extLst>
                        <a:ext uri="{28A0092B-C50C-407E-A947-70E740481C1C}">
                          <a14:useLocalDpi xmlns:a14="http://schemas.microsoft.com/office/drawing/2010/main"/>
                        </a:ext>
                      </a:extLst>
                    </a:blip>
                    <a:stretch>
                      <a:fillRect/>
                    </a:stretch>
                  </pic:blipFill>
                  <pic:spPr>
                    <a:xfrm>
                      <a:off x="0" y="0"/>
                      <a:ext cx="7560310" cy="1069086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D94F21" w:rsidRPr="0030073E" w:rsidSect="00BC7E02">
      <w:type w:val="continuous"/>
      <w:pgSz w:w="11907" w:h="16840" w:code="9"/>
      <w:pgMar w:top="1701" w:right="1275" w:bottom="1134" w:left="1276" w:header="567" w:footer="567"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672592" w14:textId="77777777" w:rsidR="009906C5" w:rsidRDefault="009906C5">
      <w:r>
        <w:separator/>
      </w:r>
    </w:p>
    <w:p w14:paraId="4D193CBD" w14:textId="77777777" w:rsidR="009906C5" w:rsidRDefault="009906C5"/>
    <w:p w14:paraId="5C3BEB4F" w14:textId="77777777" w:rsidR="009906C5" w:rsidRDefault="009906C5"/>
  </w:endnote>
  <w:endnote w:type="continuationSeparator" w:id="0">
    <w:p w14:paraId="1E785C9F" w14:textId="77777777" w:rsidR="009906C5" w:rsidRDefault="009906C5">
      <w:r>
        <w:continuationSeparator/>
      </w:r>
    </w:p>
    <w:p w14:paraId="0A85F26B" w14:textId="77777777" w:rsidR="009906C5" w:rsidRDefault="009906C5"/>
    <w:p w14:paraId="4FB1B542" w14:textId="77777777" w:rsidR="009906C5" w:rsidRDefault="009906C5"/>
  </w:endnote>
  <w:endnote w:type="continuationNotice" w:id="1">
    <w:p w14:paraId="22432DFF" w14:textId="77777777" w:rsidR="009906C5" w:rsidRDefault="009906C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Liberation Serif">
    <w:altName w:val="Cambria"/>
    <w:charset w:val="01"/>
    <w:family w:val="roman"/>
    <w:pitch w:val="variable"/>
  </w:font>
  <w:font w:name="Noto Sans CJK SC Regular">
    <w:altName w:val="Calibri"/>
    <w:charset w:val="01"/>
    <w:family w:val="auto"/>
    <w:pitch w:val="variable"/>
  </w:font>
  <w:font w:name="Lohit Devanagari">
    <w:altName w:val="Calibri"/>
    <w:charset w:val="01"/>
    <w:family w:val="auto"/>
    <w:pitch w:val="variable"/>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DABBD" w14:textId="17A57F6B" w:rsidR="0030073E" w:rsidRPr="00204DCA" w:rsidRDefault="0030073E">
    <w:pPr>
      <w:pStyle w:val="Footer"/>
      <w:rPr>
        <w:lang w:val="en-AU"/>
      </w:rPr>
    </w:pPr>
    <w:r>
      <w:rPr>
        <w:lang w:val="en-AU"/>
      </w:rPr>
      <w:tab/>
      <w:t xml:space="preserve">Page </w:t>
    </w:r>
    <w:r>
      <w:rPr>
        <w:lang w:val="en-AU"/>
      </w:rPr>
      <w:fldChar w:fldCharType="begin"/>
    </w:r>
    <w:r>
      <w:rPr>
        <w:lang w:val="en-AU"/>
      </w:rPr>
      <w:instrText xml:space="preserve"> PAGE  \* MERGEFORMAT </w:instrText>
    </w:r>
    <w:r>
      <w:rPr>
        <w:lang w:val="en-AU"/>
      </w:rPr>
      <w:fldChar w:fldCharType="separate"/>
    </w:r>
    <w:r>
      <w:rPr>
        <w:noProof/>
        <w:lang w:val="en-AU"/>
      </w:rPr>
      <w:t>2</w:t>
    </w:r>
    <w:r>
      <w:rPr>
        <w:lang w:val="en-AU"/>
      </w:rPr>
      <w:fldChar w:fldCharType="end"/>
    </w:r>
    <w:r>
      <w:rPr>
        <w:lang w:val="en-AU"/>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6EC27A" w14:textId="5C6D48DD" w:rsidR="0030073E" w:rsidRPr="00204DCA" w:rsidRDefault="0030073E">
    <w:pPr>
      <w:pStyle w:val="Footer"/>
      <w:rPr>
        <w:lang w:val="en-AU"/>
      </w:rPr>
    </w:pPr>
    <w:r>
      <w:rPr>
        <w:lang w:val="en-AU"/>
      </w:rPr>
      <w:tab/>
      <w:t xml:space="preserve">Page </w:t>
    </w:r>
    <w:r>
      <w:rPr>
        <w:lang w:val="en-AU"/>
      </w:rPr>
      <w:fldChar w:fldCharType="begin"/>
    </w:r>
    <w:r>
      <w:rPr>
        <w:lang w:val="en-AU"/>
      </w:rPr>
      <w:instrText xml:space="preserve"> PAGE  \* MERGEFORMAT </w:instrText>
    </w:r>
    <w:r>
      <w:rPr>
        <w:lang w:val="en-AU"/>
      </w:rPr>
      <w:fldChar w:fldCharType="separate"/>
    </w:r>
    <w:r>
      <w:rPr>
        <w:noProof/>
        <w:lang w:val="en-AU"/>
      </w:rPr>
      <w:t>2</w:t>
    </w:r>
    <w:r>
      <w:rPr>
        <w:lang w:val="en-AU"/>
      </w:rPr>
      <w:fldChar w:fldCharType="end"/>
    </w:r>
    <w:r>
      <w:rPr>
        <w:lang w:val="en-AU"/>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61A0B" w14:textId="16C45CF1" w:rsidR="0030073E" w:rsidRPr="00204DCA" w:rsidRDefault="0030073E">
    <w:pPr>
      <w:pStyle w:val="Footer"/>
      <w:rPr>
        <w:lang w:val="en-AU"/>
      </w:rPr>
    </w:pPr>
    <w:r>
      <w:rPr>
        <w:lang w:val="en-AU"/>
      </w:rPr>
      <w:tab/>
      <w:t xml:space="preserve">Page </w:t>
    </w:r>
    <w:r>
      <w:rPr>
        <w:lang w:val="en-AU"/>
      </w:rPr>
      <w:fldChar w:fldCharType="begin"/>
    </w:r>
    <w:r>
      <w:rPr>
        <w:lang w:val="en-AU"/>
      </w:rPr>
      <w:instrText xml:space="preserve"> PAGE  \* MERGEFORMAT </w:instrText>
    </w:r>
    <w:r>
      <w:rPr>
        <w:lang w:val="en-AU"/>
      </w:rPr>
      <w:fldChar w:fldCharType="separate"/>
    </w:r>
    <w:r>
      <w:rPr>
        <w:noProof/>
        <w:lang w:val="en-AU"/>
      </w:rPr>
      <w:t>2</w:t>
    </w:r>
    <w:r>
      <w:rPr>
        <w:lang w:val="en-AU"/>
      </w:rPr>
      <w:fldChar w:fldCharType="end"/>
    </w:r>
    <w:r>
      <w:rPr>
        <w:lang w:val="en-AU"/>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8254ED" w14:textId="77777777" w:rsidR="009906C5" w:rsidRDefault="009906C5">
      <w:r>
        <w:separator/>
      </w:r>
    </w:p>
    <w:p w14:paraId="6000E083" w14:textId="77777777" w:rsidR="009906C5" w:rsidRDefault="009906C5"/>
  </w:footnote>
  <w:footnote w:type="continuationSeparator" w:id="0">
    <w:p w14:paraId="702A4663" w14:textId="77777777" w:rsidR="009906C5" w:rsidRDefault="009906C5">
      <w:r>
        <w:continuationSeparator/>
      </w:r>
    </w:p>
    <w:p w14:paraId="20DB3170" w14:textId="77777777" w:rsidR="009906C5" w:rsidRDefault="009906C5"/>
    <w:p w14:paraId="140457B4" w14:textId="77777777" w:rsidR="009906C5" w:rsidRDefault="009906C5"/>
  </w:footnote>
  <w:footnote w:type="continuationNotice" w:id="1">
    <w:p w14:paraId="30E83FA4" w14:textId="77777777" w:rsidR="009906C5" w:rsidRDefault="009906C5">
      <w:pPr>
        <w:spacing w:before="0" w:after="0"/>
      </w:pPr>
    </w:p>
  </w:footnote>
  <w:footnote w:id="2">
    <w:p w14:paraId="24885457" w14:textId="28A41BDC" w:rsidR="0030073E" w:rsidRPr="00C36EFC" w:rsidRDefault="0030073E" w:rsidP="009B7FDA">
      <w:pPr>
        <w:pStyle w:val="FootnoteText"/>
        <w:tabs>
          <w:tab w:val="left" w:pos="4820"/>
        </w:tabs>
        <w:rPr>
          <w:lang w:val="en-AU"/>
        </w:rPr>
      </w:pPr>
      <w:r>
        <w:rPr>
          <w:rStyle w:val="FootnoteReference"/>
        </w:rPr>
        <w:footnoteRef/>
      </w:r>
      <w:r>
        <w:t xml:space="preserve"> The SLIM database is an interactive place-based repository of current information on the availability of digital services and key demand drivers across regional Victoria, developed as part of the Connecting Regional Communities Program to inform the development of Regional Partnership digital plans. </w:t>
      </w:r>
    </w:p>
  </w:footnote>
  <w:footnote w:id="3">
    <w:p w14:paraId="063D84EE" w14:textId="77777777" w:rsidR="0030073E" w:rsidRDefault="0030073E" w:rsidP="000E0BD5">
      <w:pPr>
        <w:pStyle w:val="FootnoteText"/>
      </w:pPr>
      <w:r>
        <w:rPr>
          <w:rStyle w:val="FootnoteReference"/>
        </w:rPr>
        <w:footnoteRef/>
      </w:r>
      <w:r>
        <w:t xml:space="preserve"> Note that decisions on Victorian government funding for mobile blackspots is not based on the high-level mobile coverage maps it is necessary to use in the digital plans</w:t>
      </w:r>
    </w:p>
  </w:footnote>
  <w:footnote w:id="4">
    <w:p w14:paraId="012154F0" w14:textId="3ACD80EB" w:rsidR="0030073E" w:rsidRPr="00A313ED" w:rsidRDefault="0030073E" w:rsidP="000E0BD5">
      <w:pPr>
        <w:pStyle w:val="FootnoteText"/>
        <w:rPr>
          <w:lang w:val="en-AU"/>
        </w:rPr>
      </w:pPr>
      <w:r>
        <w:rPr>
          <w:rStyle w:val="FootnoteReference"/>
        </w:rPr>
        <w:footnoteRef/>
      </w:r>
      <w:r>
        <w:t xml:space="preserve"> </w:t>
      </w:r>
      <w:r w:rsidR="00B20972">
        <w:t>Sigfox</w:t>
      </w:r>
      <w:r>
        <w:t xml:space="preserve"> and Taggle network </w:t>
      </w:r>
      <w:r>
        <w:rPr>
          <w:lang w:val="en-AU"/>
        </w:rPr>
        <w:t>coverage is considered, NNNCo network coverage is not considered in the Plan analysis as this information is not publicly available. High bandwidth and 2-way IoT are provided by mobile carriers.</w:t>
      </w:r>
    </w:p>
  </w:footnote>
  <w:footnote w:id="5">
    <w:p w14:paraId="76C430AF" w14:textId="77777777" w:rsidR="0030073E" w:rsidRPr="001F6086" w:rsidRDefault="0030073E" w:rsidP="000E0BD5">
      <w:pPr>
        <w:pStyle w:val="FootnoteText"/>
        <w:rPr>
          <w:lang w:val="en-AU"/>
        </w:rPr>
      </w:pPr>
      <w:r>
        <w:rPr>
          <w:rStyle w:val="FootnoteReference"/>
        </w:rPr>
        <w:footnoteRef/>
      </w:r>
      <w:r>
        <w:t xml:space="preserve"> Th</w:t>
      </w:r>
      <w:r>
        <w:rPr>
          <w:lang w:val="en-AU"/>
        </w:rPr>
        <w:t>is broad measure could be improved by using more detailed information on disadvantaged locations from the ABS Socio-economic Index (SEIFA) and the Jesuit Social Services stud</w:t>
      </w:r>
      <w:r w:rsidRPr="00AB19B3">
        <w:rPr>
          <w:i/>
          <w:lang w:val="en-AU"/>
        </w:rPr>
        <w:t>y Dropping of the Edge: 2015</w:t>
      </w:r>
      <w:r>
        <w:rPr>
          <w:lang w:val="en-AU"/>
        </w:rPr>
        <w:t xml:space="preserve"> (postcode level)</w:t>
      </w:r>
    </w:p>
  </w:footnote>
  <w:footnote w:id="6">
    <w:p w14:paraId="65D86C23" w14:textId="78D78179" w:rsidR="0030073E" w:rsidRPr="00A313ED" w:rsidRDefault="0030073E" w:rsidP="000E0BD5">
      <w:pPr>
        <w:pStyle w:val="FootnoteText"/>
        <w:rPr>
          <w:lang w:val="en-AU"/>
        </w:rPr>
      </w:pPr>
      <w:r>
        <w:rPr>
          <w:rStyle w:val="FootnoteReference"/>
        </w:rPr>
        <w:footnoteRef/>
      </w:r>
      <w:r>
        <w:t xml:space="preserve"> </w:t>
      </w:r>
      <w:r w:rsidR="00B20972">
        <w:t>Sigfox</w:t>
      </w:r>
      <w:r>
        <w:t xml:space="preserve"> and Taggle network </w:t>
      </w:r>
      <w:r>
        <w:rPr>
          <w:lang w:val="en-AU"/>
        </w:rPr>
        <w:t>coverage is considered, NNNCo network coverage is not considered in the Plan analysis as this information is not publicly available.</w:t>
      </w:r>
    </w:p>
  </w:footnote>
  <w:footnote w:id="7">
    <w:p w14:paraId="5642552B" w14:textId="77777777" w:rsidR="0030073E" w:rsidRPr="005B3293" w:rsidRDefault="0030073E" w:rsidP="00D14F46">
      <w:pPr>
        <w:pStyle w:val="FootnoteText"/>
        <w:rPr>
          <w:lang w:val="en-AU"/>
        </w:rPr>
      </w:pPr>
      <w:r>
        <w:rPr>
          <w:rStyle w:val="FootnoteReference"/>
        </w:rPr>
        <w:footnoteRef/>
      </w:r>
      <w:r>
        <w:t xml:space="preserve"> Measuring Australia’s Digital Divide – the Australian Digital Inclusion Index 2017</w:t>
      </w:r>
    </w:p>
  </w:footnote>
  <w:footnote w:id="8">
    <w:p w14:paraId="49CA2D6F" w14:textId="77777777" w:rsidR="0030073E" w:rsidRPr="00EC5437" w:rsidRDefault="0030073E" w:rsidP="00D14F46">
      <w:pPr>
        <w:pStyle w:val="FootnoteText"/>
        <w:rPr>
          <w:lang w:val="en-AU"/>
        </w:rPr>
      </w:pPr>
      <w:r>
        <w:rPr>
          <w:rStyle w:val="FootnoteReference"/>
        </w:rPr>
        <w:footnoteRef/>
      </w:r>
      <w:r>
        <w:t xml:space="preserve"> </w:t>
      </w:r>
      <w:r>
        <w:rPr>
          <w:lang w:val="en-AU"/>
        </w:rPr>
        <w:t>A</w:t>
      </w:r>
      <w:r>
        <w:t>BS Socio-economic Index for Australia</w:t>
      </w:r>
      <w:r>
        <w:rPr>
          <w:lang w:val="en-AU"/>
        </w:rPr>
        <w:t xml:space="preserve">: </w:t>
      </w:r>
      <w:r>
        <w:t>SEIFA</w:t>
      </w:r>
    </w:p>
  </w:footnote>
  <w:footnote w:id="9">
    <w:p w14:paraId="6C3DDADB" w14:textId="77777777" w:rsidR="0030073E" w:rsidRPr="00735239" w:rsidRDefault="0030073E" w:rsidP="00B01B7B">
      <w:pPr>
        <w:pStyle w:val="FootnoteText"/>
        <w:ind w:right="567"/>
        <w:rPr>
          <w:lang w:val="en-AU"/>
        </w:rPr>
      </w:pPr>
      <w:r>
        <w:rPr>
          <w:rStyle w:val="FootnoteReference"/>
        </w:rPr>
        <w:t xml:space="preserve"> </w:t>
      </w:r>
      <w:r>
        <w:rPr>
          <w:rStyle w:val="FootnoteReference"/>
        </w:rPr>
        <w:footnoteRef/>
      </w:r>
      <w:r>
        <w:t xml:space="preserve"> </w:t>
      </w:r>
      <w:r w:rsidRPr="00735239">
        <w:t>McKinsey Digital – Digital Australia: Seizing the opportunity from the Fourth Industrial Revolution; OCED – A taxonomy of digital intensive sectors</w:t>
      </w:r>
    </w:p>
  </w:footnote>
  <w:footnote w:id="10">
    <w:p w14:paraId="1C01F41A" w14:textId="7819AA9C" w:rsidR="0030073E" w:rsidRDefault="0030073E">
      <w:pPr>
        <w:pStyle w:val="FootnoteText"/>
        <w:rPr>
          <w:lang w:val="en-AU"/>
        </w:rPr>
      </w:pPr>
      <w:r>
        <w:rPr>
          <w:rStyle w:val="FootnoteReference"/>
        </w:rPr>
        <w:footnoteRef/>
      </w:r>
      <w:r>
        <w:t xml:space="preserve"> </w:t>
      </w:r>
      <w:r>
        <w:rPr>
          <w:lang w:val="en-AU"/>
        </w:rPr>
        <w:tab/>
        <w:t>The GNAF database contains addresses in land that is zoned commercial, industrial and residential. As such, it excludes properties located (for example) within land zoned for farming.</w:t>
      </w:r>
    </w:p>
    <w:p w14:paraId="0BB324AD" w14:textId="77777777" w:rsidR="00D93C12" w:rsidRPr="00C74F34" w:rsidRDefault="00D93C12">
      <w:pPr>
        <w:pStyle w:val="FootnoteText"/>
        <w:rPr>
          <w:lang w:val="en-AU"/>
        </w:rPr>
      </w:pPr>
    </w:p>
  </w:footnote>
  <w:footnote w:id="11">
    <w:p w14:paraId="11FE5CB2" w14:textId="7E8EF172" w:rsidR="0030073E" w:rsidRPr="00D33BEE" w:rsidRDefault="0030073E" w:rsidP="00B6794C">
      <w:pPr>
        <w:pStyle w:val="FootnoteText"/>
        <w:rPr>
          <w:lang w:val="en-AU"/>
        </w:rPr>
      </w:pPr>
      <w:r>
        <w:rPr>
          <w:rStyle w:val="FootnoteReference"/>
        </w:rPr>
        <w:footnoteRef/>
      </w:r>
      <w:r>
        <w:t xml:space="preserve"> </w:t>
      </w:r>
      <w:r>
        <w:rPr>
          <w:lang w:val="en-AU"/>
        </w:rPr>
        <w:tab/>
        <w:t xml:space="preserve">See </w:t>
      </w:r>
      <w:r w:rsidR="009A7E58" w:rsidRPr="00402028">
        <w:t>https://opensignal.com/networks</w:t>
      </w:r>
      <w:r>
        <w:t>, accessed on 10 July 2018.</w:t>
      </w:r>
    </w:p>
  </w:footnote>
  <w:footnote w:id="12">
    <w:p w14:paraId="6636C492" w14:textId="1EBD7727" w:rsidR="0030073E" w:rsidRPr="00A66400" w:rsidRDefault="0030073E" w:rsidP="00FE49B9">
      <w:pPr>
        <w:pStyle w:val="FootnoteText"/>
        <w:rPr>
          <w:lang w:val="en-AU"/>
        </w:rPr>
      </w:pPr>
      <w:r>
        <w:rPr>
          <w:rStyle w:val="FootnoteReference"/>
        </w:rPr>
        <w:footnoteRef/>
      </w:r>
      <w:r>
        <w:t xml:space="preserve"> </w:t>
      </w:r>
      <w:r>
        <w:rPr>
          <w:lang w:val="en-AU"/>
        </w:rPr>
        <w:tab/>
        <w:t xml:space="preserve">Map derived from </w:t>
      </w:r>
      <w:r w:rsidR="00B20972">
        <w:rPr>
          <w:lang w:val="en-AU"/>
        </w:rPr>
        <w:t>Sigfox</w:t>
      </w:r>
      <w:r>
        <w:rPr>
          <w:lang w:val="en-AU"/>
        </w:rPr>
        <w:t xml:space="preserve"> coverage map published at </w:t>
      </w:r>
      <w:hyperlink r:id="rId1" w:history="1">
        <w:r w:rsidRPr="0016373F">
          <w:rPr>
            <w:rStyle w:val="Hyperlink"/>
            <w:lang w:val="en-AU"/>
          </w:rPr>
          <w:t>http://www.</w:t>
        </w:r>
        <w:r w:rsidR="00B20972">
          <w:rPr>
            <w:rStyle w:val="Hyperlink"/>
            <w:lang w:val="en-AU"/>
          </w:rPr>
          <w:t>Sigfox</w:t>
        </w:r>
        <w:r w:rsidRPr="0016373F">
          <w:rPr>
            <w:rStyle w:val="Hyperlink"/>
            <w:lang w:val="en-AU"/>
          </w:rPr>
          <w:t>.com/en/coverage</w:t>
        </w:r>
      </w:hyperlink>
      <w:r>
        <w:rPr>
          <w:lang w:val="en-AU"/>
        </w:rPr>
        <w:t xml:space="preserve"> (accessed on 3 July 2018).</w:t>
      </w:r>
    </w:p>
  </w:footnote>
  <w:footnote w:id="13">
    <w:p w14:paraId="32A20513" w14:textId="3F1B1341" w:rsidR="0030073E" w:rsidRPr="00175B8B" w:rsidRDefault="009A7E58" w:rsidP="00387CB2">
      <w:pPr>
        <w:pStyle w:val="FootnoteText"/>
        <w:rPr>
          <w:lang w:val="en-AU"/>
        </w:rPr>
      </w:pPr>
      <w:r>
        <w:rPr>
          <w:rStyle w:val="FootnoteReference"/>
        </w:rPr>
        <w:footnoteRef/>
      </w:r>
      <w:r w:rsidR="0030073E">
        <w:t xml:space="preserve"> </w:t>
      </w:r>
      <w:r w:rsidR="0030073E">
        <w:rPr>
          <w:lang w:val="en-AU"/>
        </w:rPr>
        <w:tab/>
        <w:t xml:space="preserve">Much of the data for locations and larger areas is sourced from the ABS Quickstats site (see </w:t>
      </w:r>
      <w:r w:rsidR="0030073E" w:rsidRPr="00175B8B">
        <w:rPr>
          <w:lang w:val="en-AU"/>
        </w:rPr>
        <w:t>http://www.censusdata.abs.gov.au/census_services/getproduct/census/2016/quickstat/2?opendocument</w:t>
      </w:r>
      <w:r w:rsidR="0030073E">
        <w:rPr>
          <w:lang w:val="en-AU"/>
        </w:rPr>
        <w:t>).</w:t>
      </w:r>
    </w:p>
  </w:footnote>
  <w:footnote w:id="14">
    <w:p w14:paraId="699C483D" w14:textId="056AB5E9" w:rsidR="0030073E" w:rsidRDefault="0030073E" w:rsidP="00415497">
      <w:pPr>
        <w:pStyle w:val="FootnoteText"/>
        <w:rPr>
          <w:lang w:val="en-AU"/>
        </w:rPr>
      </w:pPr>
      <w:r>
        <w:rPr>
          <w:rStyle w:val="FootnoteReference"/>
        </w:rPr>
        <w:footnoteRef/>
      </w:r>
      <w:r>
        <w:t xml:space="preserve"> </w:t>
      </w:r>
      <w:r>
        <w:rPr>
          <w:lang w:val="en-AU"/>
        </w:rPr>
        <w:tab/>
        <w:t>The number of individuals living in rural areas is estimated by subtracting the number in cities, towns and localities with a population greater than 185 from the total population in the LGA.</w:t>
      </w:r>
    </w:p>
    <w:p w14:paraId="69D14E2F" w14:textId="77777777" w:rsidR="0081636F" w:rsidRPr="00C72A53" w:rsidRDefault="0081636F" w:rsidP="00415497">
      <w:pPr>
        <w:pStyle w:val="FootnoteText"/>
        <w:rPr>
          <w:lang w:val="en-AU"/>
        </w:rPr>
      </w:pPr>
    </w:p>
  </w:footnote>
  <w:footnote w:id="15">
    <w:p w14:paraId="7FFE1808" w14:textId="77777777" w:rsidR="0030073E" w:rsidRPr="00D00B37" w:rsidRDefault="0030073E" w:rsidP="00B45B79">
      <w:pPr>
        <w:pStyle w:val="FootnoteText"/>
        <w:rPr>
          <w:lang w:val="en-AU"/>
        </w:rPr>
      </w:pPr>
      <w:r>
        <w:rPr>
          <w:rStyle w:val="FootnoteReference"/>
        </w:rPr>
        <w:footnoteRef/>
      </w:r>
      <w:r>
        <w:t xml:space="preserve"> </w:t>
      </w:r>
      <w:r w:rsidRPr="00D00B37">
        <w:t>https://parkweb.vic.gov.au/explore/parks/wilsons-promontory-national-park/things-to-do/wilsons-promontory-lightstation</w:t>
      </w:r>
    </w:p>
  </w:footnote>
  <w:footnote w:id="16">
    <w:p w14:paraId="51ECE08B" w14:textId="77777777" w:rsidR="0030073E" w:rsidRPr="00275A90" w:rsidRDefault="0030073E" w:rsidP="00B45B79">
      <w:pPr>
        <w:pStyle w:val="FootnoteText"/>
        <w:rPr>
          <w:lang w:val="en-AU"/>
        </w:rPr>
      </w:pPr>
      <w:r>
        <w:rPr>
          <w:rStyle w:val="FootnoteReference"/>
        </w:rPr>
        <w:footnoteRef/>
      </w:r>
      <w:r>
        <w:t xml:space="preserve"> </w:t>
      </w:r>
      <w:r w:rsidRPr="00275A90">
        <w:t>https://www.visitmelbourne.com/regions/Gippsland/Things-to-do/Nature-and-wildlife/National-parks-and-reserves/Ninety-Mile-Beach-Marine-National-Park.aspx</w:t>
      </w:r>
    </w:p>
  </w:footnote>
  <w:footnote w:id="17">
    <w:p w14:paraId="076F153B" w14:textId="77777777" w:rsidR="0030073E" w:rsidRPr="002B0BE1" w:rsidRDefault="0030073E" w:rsidP="00B45B79">
      <w:pPr>
        <w:pStyle w:val="FootnoteText"/>
        <w:rPr>
          <w:lang w:val="en-AU"/>
        </w:rPr>
      </w:pPr>
      <w:r>
        <w:rPr>
          <w:rStyle w:val="FootnoteReference"/>
        </w:rPr>
        <w:footnoteRef/>
      </w:r>
      <w:r>
        <w:t xml:space="preserve"> </w:t>
      </w:r>
      <w:r w:rsidRPr="002B0BE1">
        <w:t>https://www.visitmelbourne.com/regions/phillip-island/things-to-do/nature-and-wildlife/wildlife-and-zoos/phillip-island-nature-parks#</w:t>
      </w:r>
    </w:p>
  </w:footnote>
  <w:footnote w:id="18">
    <w:p w14:paraId="4B8E3F04" w14:textId="77777777" w:rsidR="0030073E" w:rsidRPr="0021322E" w:rsidRDefault="0030073E" w:rsidP="00B45B79">
      <w:pPr>
        <w:pStyle w:val="FootnoteText"/>
        <w:rPr>
          <w:lang w:val="en-AU"/>
        </w:rPr>
      </w:pPr>
      <w:r>
        <w:rPr>
          <w:rStyle w:val="FootnoteReference"/>
        </w:rPr>
        <w:footnoteRef/>
      </w:r>
      <w:r>
        <w:t xml:space="preserve"> </w:t>
      </w:r>
      <w:r w:rsidRPr="0021322E">
        <w:t>https://www.visitmelbourne.com/things-to-do/outdoor-activities/skiing/mt-baw-baw</w:t>
      </w:r>
    </w:p>
  </w:footnote>
  <w:footnote w:id="19">
    <w:p w14:paraId="2B145A57" w14:textId="77777777" w:rsidR="0030073E" w:rsidRPr="00211B83" w:rsidRDefault="0030073E" w:rsidP="00B45B79">
      <w:pPr>
        <w:pStyle w:val="FootnoteText"/>
        <w:rPr>
          <w:lang w:val="en-AU"/>
        </w:rPr>
      </w:pPr>
      <w:r>
        <w:rPr>
          <w:rStyle w:val="FootnoteReference"/>
        </w:rPr>
        <w:footnoteRef/>
      </w:r>
      <w:r>
        <w:t xml:space="preserve"> </w:t>
      </w:r>
      <w:r w:rsidRPr="00211B83">
        <w:t>https://www.visitmelbourne.com/regions/gippsland/things-to-do/history-and-heritage/gold-rush-history/walhalla-goldfields-railway</w:t>
      </w:r>
    </w:p>
  </w:footnote>
  <w:footnote w:id="20">
    <w:p w14:paraId="46DA85EF" w14:textId="6590CA2A" w:rsidR="0030073E" w:rsidRPr="00EE3260" w:rsidRDefault="0030073E" w:rsidP="00B45B79">
      <w:pPr>
        <w:pStyle w:val="FootnoteText"/>
        <w:rPr>
          <w:lang w:val="en-AU"/>
        </w:rPr>
      </w:pPr>
      <w:r>
        <w:rPr>
          <w:rStyle w:val="FootnoteReference"/>
        </w:rPr>
        <w:footnoteRef/>
      </w:r>
      <w:r w:rsidRPr="00EE3260">
        <w:t>https://www.visitvictoria.com/Regions/Gippsland/Destinations/Inverloch</w:t>
      </w:r>
    </w:p>
  </w:footnote>
  <w:footnote w:id="21">
    <w:p w14:paraId="485102DB" w14:textId="77777777" w:rsidR="0030073E" w:rsidRPr="00DF3FB1" w:rsidRDefault="0030073E" w:rsidP="00B45B79">
      <w:pPr>
        <w:pStyle w:val="FootnoteText"/>
        <w:rPr>
          <w:lang w:val="en-AU"/>
        </w:rPr>
      </w:pPr>
      <w:r>
        <w:rPr>
          <w:rStyle w:val="FootnoteReference"/>
        </w:rPr>
        <w:footnoteRef/>
      </w:r>
      <w:r>
        <w:t xml:space="preserve"> </w:t>
      </w:r>
      <w:r w:rsidRPr="008F4F3E">
        <w:t>https://www.visitmelbourne.com/Regions/Phillip-Island/Destinations/Cowes</w:t>
      </w:r>
    </w:p>
  </w:footnote>
  <w:footnote w:id="22">
    <w:p w14:paraId="66E76E03" w14:textId="7EA89388" w:rsidR="0030073E" w:rsidRPr="005A181A" w:rsidRDefault="0030073E" w:rsidP="00B45B79">
      <w:pPr>
        <w:pStyle w:val="FootnoteText"/>
        <w:rPr>
          <w:lang w:val="en-AU"/>
        </w:rPr>
      </w:pPr>
      <w:r>
        <w:rPr>
          <w:rStyle w:val="FootnoteReference"/>
        </w:rPr>
        <w:footnoteRef/>
      </w:r>
      <w:r w:rsidRPr="00222D03">
        <w:t>https://www.visitvictoria.com/Regions/gippsland/Destinations/lakes-entrance.aspx</w:t>
      </w:r>
    </w:p>
  </w:footnote>
  <w:footnote w:id="23">
    <w:p w14:paraId="57745CDA" w14:textId="77777777" w:rsidR="0030073E" w:rsidRPr="004C4C90" w:rsidRDefault="0030073E" w:rsidP="00B45B79">
      <w:pPr>
        <w:pStyle w:val="FootnoteText"/>
        <w:rPr>
          <w:lang w:val="en-AU"/>
        </w:rPr>
      </w:pPr>
      <w:r>
        <w:rPr>
          <w:rStyle w:val="FootnoteReference"/>
        </w:rPr>
        <w:footnoteRef/>
      </w:r>
      <w:r>
        <w:t xml:space="preserve"> </w:t>
      </w:r>
      <w:r w:rsidRPr="004C4C90">
        <w:t>https://www.travelvictoria.com.au/venusbay/</w:t>
      </w:r>
    </w:p>
  </w:footnote>
  <w:footnote w:id="24">
    <w:p w14:paraId="261B0963" w14:textId="77777777" w:rsidR="0030073E" w:rsidRPr="009F5F1A" w:rsidRDefault="0030073E" w:rsidP="00B45B79">
      <w:pPr>
        <w:pStyle w:val="FootnoteText"/>
        <w:rPr>
          <w:lang w:val="en-AU"/>
        </w:rPr>
      </w:pPr>
      <w:r>
        <w:rPr>
          <w:rStyle w:val="FootnoteReference"/>
        </w:rPr>
        <w:footnoteRef/>
      </w:r>
      <w:r>
        <w:t xml:space="preserve"> </w:t>
      </w:r>
      <w:r w:rsidRPr="006A1E6B">
        <w:t>https://www.visitmelbourne.com/regions/gippsland/travel-information/visitor-information-centres/omeo-region-visitor-information-centre</w:t>
      </w:r>
    </w:p>
  </w:footnote>
  <w:footnote w:id="25">
    <w:p w14:paraId="7643EDE8" w14:textId="77777777" w:rsidR="0030073E" w:rsidRPr="00670FCB" w:rsidRDefault="0030073E" w:rsidP="00B45B79">
      <w:pPr>
        <w:pStyle w:val="FootnoteText"/>
        <w:rPr>
          <w:lang w:val="en-AU"/>
        </w:rPr>
      </w:pPr>
      <w:r>
        <w:rPr>
          <w:rStyle w:val="FootnoteReference"/>
        </w:rPr>
        <w:footnoteRef/>
      </w:r>
      <w:r>
        <w:t xml:space="preserve"> </w:t>
      </w:r>
      <w:r w:rsidRPr="00670FCB">
        <w:t>http://marlo.vic.au/oldsite/</w:t>
      </w:r>
    </w:p>
  </w:footnote>
  <w:footnote w:id="26">
    <w:p w14:paraId="4267390D" w14:textId="2430C64A" w:rsidR="0030073E" w:rsidRPr="00EC7A94" w:rsidRDefault="0030073E" w:rsidP="00B41BE8">
      <w:pPr>
        <w:pStyle w:val="FootnoteText"/>
        <w:rPr>
          <w:lang w:val="en-AU"/>
        </w:rPr>
      </w:pPr>
      <w:r>
        <w:rPr>
          <w:rStyle w:val="FootnoteReference"/>
        </w:rPr>
        <w:footnoteRef/>
      </w:r>
      <w:r w:rsidRPr="00EC7A94">
        <w:t>https://www.visitmelbourne.com/regions/gippsland/destinations/metung</w:t>
      </w:r>
    </w:p>
  </w:footnote>
  <w:footnote w:id="27">
    <w:p w14:paraId="65B15F44" w14:textId="7E33BE59" w:rsidR="0030073E" w:rsidRPr="002E6163" w:rsidRDefault="0030073E">
      <w:pPr>
        <w:pStyle w:val="FootnoteText"/>
        <w:rPr>
          <w:lang w:val="en-AU"/>
        </w:rPr>
      </w:pPr>
      <w:r>
        <w:rPr>
          <w:rStyle w:val="FootnoteReference"/>
        </w:rPr>
        <w:footnoteRef/>
      </w:r>
      <w:r w:rsidRPr="000349D5">
        <w:t>https://www.visitmelbourne.com/regions/gippsland/destinations/mallacoota</w:t>
      </w:r>
    </w:p>
  </w:footnote>
  <w:footnote w:id="28">
    <w:p w14:paraId="3EE8AB3E" w14:textId="77777777" w:rsidR="0030073E" w:rsidRPr="006B2456" w:rsidRDefault="0030073E" w:rsidP="00664A43">
      <w:pPr>
        <w:pStyle w:val="FootnoteText"/>
        <w:rPr>
          <w:lang w:val="en-AU"/>
        </w:rPr>
      </w:pPr>
      <w:r>
        <w:rPr>
          <w:rStyle w:val="FootnoteReference"/>
        </w:rPr>
        <w:footnoteRef/>
      </w:r>
      <w:r>
        <w:t xml:space="preserve"> </w:t>
      </w:r>
      <w:r w:rsidRPr="006B2456">
        <w:t>https://www.visitvictoria.com/regions/gippsland/things-to-do/nature-and-wildlife/national-parks-and-reserves/vv-buchan-caves</w:t>
      </w:r>
    </w:p>
  </w:footnote>
  <w:footnote w:id="29">
    <w:p w14:paraId="4C382EDB" w14:textId="77777777" w:rsidR="0030073E" w:rsidRPr="00F15192" w:rsidRDefault="0030073E" w:rsidP="00CE55DD">
      <w:pPr>
        <w:pStyle w:val="FootnoteText"/>
        <w:rPr>
          <w:lang w:val="en-AU"/>
        </w:rPr>
      </w:pPr>
      <w:r>
        <w:rPr>
          <w:rStyle w:val="FootnoteReference"/>
        </w:rPr>
        <w:footnoteRef/>
      </w:r>
      <w:r>
        <w:t xml:space="preserve"> </w:t>
      </w:r>
      <w:r w:rsidRPr="00F15192">
        <w:t>https://www.visitmelbourne.com/regions/gippsland/things-to-do/nature-and-wildlife/national-parks-and-reserves/vv-tarra-bulga-national-park</w:t>
      </w:r>
    </w:p>
  </w:footnote>
  <w:footnote w:id="30">
    <w:p w14:paraId="133E5BEA" w14:textId="36B68BEE" w:rsidR="0030073E" w:rsidRPr="00A74B0C" w:rsidRDefault="0030073E" w:rsidP="00B45B79">
      <w:pPr>
        <w:pStyle w:val="FootnoteText"/>
        <w:rPr>
          <w:lang w:val="en-AU"/>
        </w:rPr>
      </w:pPr>
      <w:r>
        <w:rPr>
          <w:rStyle w:val="FootnoteReference"/>
        </w:rPr>
        <w:footnoteRef/>
      </w:r>
      <w:r w:rsidRPr="00A74B0C">
        <w:t>https://www.visitmelbourne.com/regions/gippsland/things-to-do/entertainment/lardner-park</w:t>
      </w:r>
    </w:p>
  </w:footnote>
  <w:footnote w:id="31">
    <w:p w14:paraId="76AE785C" w14:textId="221A68C0" w:rsidR="0030073E" w:rsidRPr="009204A6" w:rsidRDefault="0030073E" w:rsidP="00675D17">
      <w:pPr>
        <w:pStyle w:val="FootnoteText"/>
        <w:rPr>
          <w:lang w:val="en-AU"/>
        </w:rPr>
      </w:pPr>
      <w:r>
        <w:rPr>
          <w:rStyle w:val="FootnoteReference"/>
        </w:rPr>
        <w:footnoteRef/>
      </w:r>
      <w:r>
        <w:t xml:space="preserve"> </w:t>
      </w:r>
      <w:r w:rsidR="00734213" w:rsidRPr="00402028">
        <w:t>https://www.visitmelbourne.com/regions/Gippsland/Things-to</w:t>
      </w:r>
      <w:r>
        <w:t xml:space="preserve"> </w:t>
      </w:r>
      <w:r w:rsidRPr="009204A6">
        <w:t>-do/Outdoor-activities/Walking-and-hiking/VV-Wilderness-Coast-Walk</w:t>
      </w:r>
    </w:p>
  </w:footnote>
  <w:footnote w:id="32">
    <w:p w14:paraId="7B24E0B5" w14:textId="77777777" w:rsidR="0030073E" w:rsidRPr="00091003" w:rsidRDefault="0030073E" w:rsidP="00B45B79">
      <w:pPr>
        <w:pStyle w:val="FootnoteText"/>
        <w:rPr>
          <w:lang w:val="en-AU"/>
        </w:rPr>
      </w:pPr>
      <w:r>
        <w:rPr>
          <w:rStyle w:val="FootnoteReference"/>
        </w:rPr>
        <w:footnoteRef/>
      </w:r>
      <w:r>
        <w:t xml:space="preserve"> </w:t>
      </w:r>
      <w:r w:rsidRPr="00091003">
        <w:t>http://www.bikepaths.com.au/map/show/15</w:t>
      </w:r>
    </w:p>
  </w:footnote>
  <w:footnote w:id="33">
    <w:p w14:paraId="50CD7AB6" w14:textId="77777777" w:rsidR="0030073E" w:rsidRPr="006E487D" w:rsidRDefault="0030073E" w:rsidP="00B45B79">
      <w:pPr>
        <w:pStyle w:val="FootnoteText"/>
        <w:rPr>
          <w:lang w:val="en-AU"/>
        </w:rPr>
      </w:pPr>
      <w:r>
        <w:rPr>
          <w:rStyle w:val="FootnoteReference"/>
        </w:rPr>
        <w:footnoteRef/>
      </w:r>
      <w:r>
        <w:t xml:space="preserve"> </w:t>
      </w:r>
      <w:r w:rsidRPr="006E487D">
        <w:t>https://www.visiteastgippsland.com.au/east-gippsland-rail-trail</w:t>
      </w:r>
    </w:p>
  </w:footnote>
  <w:footnote w:id="34">
    <w:p w14:paraId="4BECB4D2" w14:textId="77777777" w:rsidR="0030073E" w:rsidRPr="00C678B6" w:rsidRDefault="0030073E" w:rsidP="0071018C">
      <w:pPr>
        <w:pStyle w:val="FootnoteText"/>
        <w:rPr>
          <w:lang w:val="en-AU"/>
        </w:rPr>
      </w:pPr>
      <w:r>
        <w:rPr>
          <w:rStyle w:val="FootnoteReference"/>
        </w:rPr>
        <w:footnoteRef/>
      </w:r>
      <w:r>
        <w:t xml:space="preserve"> </w:t>
      </w:r>
      <w:r>
        <w:tab/>
        <w:t xml:space="preserve"> “A” and “B” routes are arterial highways (classification AH). “C” routes typically link smaller population centres to larger regional centres, or roads (classification AO).</w:t>
      </w:r>
    </w:p>
  </w:footnote>
  <w:footnote w:id="35">
    <w:p w14:paraId="705F3DDD" w14:textId="6A315082" w:rsidR="0030073E" w:rsidRPr="00940888" w:rsidRDefault="0030073E" w:rsidP="00B015C7">
      <w:pPr>
        <w:pStyle w:val="FootnoteText"/>
        <w:rPr>
          <w:lang w:val="en-AU"/>
        </w:rPr>
      </w:pPr>
      <w:r>
        <w:rPr>
          <w:rStyle w:val="FootnoteReference"/>
        </w:rPr>
        <w:footnoteRef/>
      </w:r>
      <w:r>
        <w:tab/>
        <w:t xml:space="preserve">See </w:t>
      </w:r>
      <w:r w:rsidR="009A7E58" w:rsidRPr="00402028">
        <w:t>http://stat.abs.gov.au/itt/r.jsp?databyregion</w:t>
      </w:r>
    </w:p>
  </w:footnote>
  <w:footnote w:id="36">
    <w:p w14:paraId="10D52EC4" w14:textId="00EA855D" w:rsidR="0030073E" w:rsidRPr="00940888" w:rsidRDefault="0030073E" w:rsidP="00B015C7">
      <w:pPr>
        <w:pStyle w:val="FootnoteText"/>
        <w:rPr>
          <w:lang w:val="en-AU"/>
        </w:rPr>
      </w:pPr>
      <w:r>
        <w:rPr>
          <w:rStyle w:val="FootnoteReference"/>
        </w:rPr>
        <w:footnoteRef/>
      </w:r>
      <w:r>
        <w:t xml:space="preserve"> </w:t>
      </w:r>
      <w:r>
        <w:rPr>
          <w:lang w:val="en-AU"/>
        </w:rPr>
        <w:tab/>
        <w:t xml:space="preserve">See for example </w:t>
      </w:r>
      <w:r w:rsidR="009A7E58" w:rsidRPr="00402028">
        <w:t>http://quickstats.censusdata.abs.gov.au/census_services/getproduct/census/2016/quickstat/UCL211002?opendocument</w:t>
      </w:r>
    </w:p>
  </w:footnote>
  <w:footnote w:id="37">
    <w:p w14:paraId="189E0C5A" w14:textId="77777777" w:rsidR="0030073E" w:rsidRDefault="0030073E" w:rsidP="00604D66">
      <w:pPr>
        <w:pStyle w:val="FootnoteText"/>
      </w:pPr>
      <w:r>
        <w:rPr>
          <w:rStyle w:val="FootnoteReference"/>
        </w:rPr>
        <w:footnoteRef/>
      </w:r>
      <w:r>
        <w:t xml:space="preserve"> It is anticipated NBN Co will commence a program of shortening the length of copper loops in FTTN areas once rollout is completed in 2020. </w:t>
      </w:r>
    </w:p>
  </w:footnote>
  <w:footnote w:id="38">
    <w:p w14:paraId="024C8EF3" w14:textId="77777777" w:rsidR="0030073E" w:rsidRPr="008E6DDD" w:rsidRDefault="0030073E" w:rsidP="00604D66">
      <w:pPr>
        <w:pStyle w:val="FootnoteText"/>
        <w:rPr>
          <w:lang w:val="en-AU"/>
        </w:rPr>
      </w:pPr>
      <w:r>
        <w:rPr>
          <w:rStyle w:val="FootnoteReference"/>
        </w:rPr>
        <w:footnoteRef/>
      </w:r>
      <w:r>
        <w:t xml:space="preserve"> </w:t>
      </w:r>
      <w:r>
        <w:rPr>
          <w:lang w:val="en-AU"/>
        </w:rPr>
        <w:t xml:space="preserve">The provider of the free public WIFI service – typically a local government (which may in turn commission a mobile operator to provide the service) meets the cost of the link </w:t>
      </w:r>
    </w:p>
  </w:footnote>
  <w:footnote w:id="39">
    <w:p w14:paraId="4E14A0DF" w14:textId="77777777" w:rsidR="0030073E" w:rsidRPr="00705522" w:rsidRDefault="0030073E" w:rsidP="00604D66">
      <w:pPr>
        <w:pStyle w:val="FootnoteText"/>
        <w:rPr>
          <w:lang w:val="en-AU"/>
        </w:rPr>
      </w:pPr>
      <w:r>
        <w:rPr>
          <w:rStyle w:val="FootnoteReference"/>
        </w:rPr>
        <w:footnoteRef/>
      </w:r>
      <w:r>
        <w:t xml:space="preserve"> Free public WiFi is also provided by the operators of some cafes, fast food restaurants, shopping centres, airports, tourist locations and other commercial premises to improve customers’ on-site experience.</w:t>
      </w:r>
    </w:p>
  </w:footnote>
  <w:footnote w:id="40">
    <w:p w14:paraId="086C6562" w14:textId="77777777" w:rsidR="0030073E" w:rsidRPr="00FE753A" w:rsidRDefault="0030073E" w:rsidP="00604D66">
      <w:pPr>
        <w:pStyle w:val="FootnoteText"/>
        <w:rPr>
          <w:lang w:val="en-AU"/>
        </w:rPr>
      </w:pPr>
      <w:r>
        <w:rPr>
          <w:rStyle w:val="FootnoteReference"/>
        </w:rPr>
        <w:footnoteRef/>
      </w:r>
      <w:r>
        <w:t xml:space="preserve"> </w:t>
      </w:r>
      <w:r>
        <w:rPr>
          <w:lang w:val="en-AU"/>
        </w:rPr>
        <w:t xml:space="preserve">The price of IoT services in the regions relative to capital city locations has not yet been conducted, but is expected to be higher on a quality-adjusted basis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F24426" w14:textId="3369490B" w:rsidR="0030073E" w:rsidRPr="00204DCA" w:rsidRDefault="0030073E" w:rsidP="00204DCA">
    <w:pPr>
      <w:pStyle w:val="Header"/>
      <w:rPr>
        <w:b/>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8C4C37" w14:textId="77777777" w:rsidR="0030073E" w:rsidRDefault="0030073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33571E" w14:textId="77777777" w:rsidR="0030073E" w:rsidRDefault="0030073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C10F19" w14:textId="77777777" w:rsidR="0030073E" w:rsidRDefault="0030073E">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1C1A9" w14:textId="77777777" w:rsidR="0030073E" w:rsidRDefault="0030073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EB2F3C" w14:textId="77777777" w:rsidR="0030073E" w:rsidRDefault="0030073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F27396" w14:textId="77777777" w:rsidR="0030073E" w:rsidRDefault="0030073E">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BFD57" w14:textId="77777777" w:rsidR="0030073E" w:rsidRDefault="0030073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6E1042" w14:textId="77777777" w:rsidR="0030073E" w:rsidRDefault="0030073E">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23E99" w14:textId="77777777" w:rsidR="0030073E" w:rsidRDefault="0030073E">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495DCA" w14:textId="77777777" w:rsidR="0030073E" w:rsidRDefault="0030073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5AC42A" w14:textId="77777777" w:rsidR="0030073E" w:rsidRDefault="0030073E">
    <w:pPr>
      <w:pStyle w:val="Header"/>
    </w:pPr>
    <w:r>
      <w:rPr>
        <w:noProof/>
      </w:rPr>
      <mc:AlternateContent>
        <mc:Choice Requires="wps">
          <w:drawing>
            <wp:anchor distT="0" distB="0" distL="114300" distR="114300" simplePos="0" relativeHeight="251658243" behindDoc="1" locked="0" layoutInCell="0" allowOverlap="1" wp14:anchorId="063A68B9" wp14:editId="09D03A88">
              <wp:simplePos x="0" y="0"/>
              <wp:positionH relativeFrom="margin">
                <wp:align>center</wp:align>
              </wp:positionH>
              <wp:positionV relativeFrom="margin">
                <wp:align>center</wp:align>
              </wp:positionV>
              <wp:extent cx="7955280" cy="1181100"/>
              <wp:effectExtent l="0" t="0" r="0" b="0"/>
              <wp:wrapNone/>
              <wp:docPr id="106153586"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955280" cy="1181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B97B11" w14:textId="77777777" w:rsidR="0030073E" w:rsidRDefault="0030073E" w:rsidP="00544715">
                          <w:pPr>
                            <w:pStyle w:val="NormalWeb"/>
                            <w:spacing w:before="0" w:after="0"/>
                            <w:jc w:val="center"/>
                          </w:pPr>
                          <w:r w:rsidRPr="00A3490C">
                            <w:rPr>
                              <w:rFonts w:ascii="Calibri Light" w:hAnsi="Calibri Light" w:cs="Calibri Light"/>
                              <w:color w:val="C0C0C0"/>
                              <w:sz w:val="2"/>
                              <w:szCs w:val="2"/>
                            </w:rPr>
                            <w:t>DRAFT - confidential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63A68B9" id="_x0000_t202" coordsize="21600,21600" o:spt="202" path="m,l,21600r21600,l21600,xe">
              <v:stroke joinstyle="miter"/>
              <v:path gradientshapeok="t" o:connecttype="rect"/>
            </v:shapetype>
            <v:shape id="Text Box 110" o:spid="_x0000_s1027" type="#_x0000_t202" style="position:absolute;margin-left:0;margin-top:0;width:626.4pt;height:93pt;rotation:-45;z-index:-25165823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" o:allowincell="f" filled="f" stroked="f">
              <v:stroke joinstyle="round"/>
              <v:path arrowok="t"/>
              <v:textbox style="mso-fit-shape-to-text:t">
                <w:txbxContent>
                  <w:p w14:paraId="3AB97B11" w14:textId="77777777" w:rsidR="0030073E" w:rsidRDefault="0030073E" w:rsidP="00544715">
                    <w:pPr>
                      <w:pStyle w:val="NormalWeb"/>
                      <w:spacing w:before="0" w:after="0"/>
                      <w:jc w:val="center"/>
                    </w:pPr>
                    <w:r w:rsidRPr="00A3490C">
                      <w:rPr>
                        <w:rFonts w:ascii="Calibri Light" w:hAnsi="Calibri Light" w:cs="Calibri Light"/>
                        <w:color w:val="C0C0C0"/>
                        <w:sz w:val="2"/>
                        <w:szCs w:val="2"/>
                      </w:rPr>
                      <w:t>DRAFT - confidential</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BC9B5" w14:textId="77777777" w:rsidR="0030073E" w:rsidRDefault="0030073E">
    <w:pPr>
      <w:pStyle w:val="Header"/>
    </w:pPr>
    <w:r>
      <w:rPr>
        <w:noProof/>
      </w:rPr>
      <mc:AlternateContent>
        <mc:Choice Requires="wps">
          <w:drawing>
            <wp:anchor distT="0" distB="0" distL="114300" distR="114300" simplePos="0" relativeHeight="251658242" behindDoc="1" locked="0" layoutInCell="0" allowOverlap="1" wp14:anchorId="14622529" wp14:editId="143860C0">
              <wp:simplePos x="0" y="0"/>
              <wp:positionH relativeFrom="margin">
                <wp:align>center</wp:align>
              </wp:positionH>
              <wp:positionV relativeFrom="margin">
                <wp:align>center</wp:align>
              </wp:positionV>
              <wp:extent cx="7955280" cy="1181100"/>
              <wp:effectExtent l="0" t="0" r="0" b="0"/>
              <wp:wrapNone/>
              <wp:docPr id="106153587"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955280" cy="1181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A17622C" w14:textId="77777777" w:rsidR="0030073E" w:rsidRDefault="0030073E" w:rsidP="00544715">
                          <w:pPr>
                            <w:pStyle w:val="NormalWeb"/>
                            <w:spacing w:before="0" w:after="0"/>
                            <w:jc w:val="center"/>
                          </w:pPr>
                          <w:r w:rsidRPr="00A3490C">
                            <w:rPr>
                              <w:rFonts w:ascii="Calibri Light" w:hAnsi="Calibri Light" w:cs="Calibri Light"/>
                              <w:color w:val="C0C0C0"/>
                              <w:sz w:val="2"/>
                              <w:szCs w:val="2"/>
                            </w:rPr>
                            <w:t>DRAFT - confidential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622529" id="_x0000_t202" coordsize="21600,21600" o:spt="202" path="m,l,21600r21600,l21600,xe">
              <v:stroke joinstyle="miter"/>
              <v:path gradientshapeok="t" o:connecttype="rect"/>
            </v:shapetype>
            <v:shape id="Text Box 109" o:spid="_x0000_s1028" type="#_x0000_t202" style="position:absolute;margin-left:0;margin-top:0;width:626.4pt;height:93pt;rotation:-45;z-index:-25165823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" o:allowincell="f" filled="f" stroked="f">
              <v:stroke joinstyle="round"/>
              <v:path arrowok="t"/>
              <v:textbox style="mso-fit-shape-to-text:t">
                <w:txbxContent>
                  <w:p w14:paraId="0A17622C" w14:textId="77777777" w:rsidR="0030073E" w:rsidRDefault="0030073E" w:rsidP="00544715">
                    <w:pPr>
                      <w:pStyle w:val="NormalWeb"/>
                      <w:spacing w:before="0" w:after="0"/>
                      <w:jc w:val="center"/>
                    </w:pPr>
                    <w:r w:rsidRPr="00A3490C">
                      <w:rPr>
                        <w:rFonts w:ascii="Calibri Light" w:hAnsi="Calibri Light" w:cs="Calibri Light"/>
                        <w:color w:val="C0C0C0"/>
                        <w:sz w:val="2"/>
                        <w:szCs w:val="2"/>
                      </w:rPr>
                      <w:t>DRAFT - confidential</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D17F92" w14:textId="6DC5E054" w:rsidR="0030073E" w:rsidRPr="00204DCA" w:rsidRDefault="0030073E" w:rsidP="00204DCA">
    <w:pPr>
      <w:pStyle w:val="Header"/>
      <w:rPr>
        <w:b/>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F408F" w14:textId="77777777" w:rsidR="0030073E" w:rsidRDefault="0030073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64524" w14:textId="77777777" w:rsidR="0030073E" w:rsidRDefault="0030073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9E1DBC" w14:textId="77777777" w:rsidR="0030073E" w:rsidRDefault="0030073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53C53" w14:textId="77777777" w:rsidR="0030073E" w:rsidRDefault="0030073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AF0A7" w14:textId="5FC101F6" w:rsidR="0030073E" w:rsidRPr="007C584E" w:rsidRDefault="0030073E" w:rsidP="006C0C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64C327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BEAB6C6"/>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841EDB64"/>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070A946"/>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24CE476A"/>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0C68384C"/>
    <w:lvl w:ilvl="0">
      <w:start w:val="1"/>
      <w:numFmt w:val="bullet"/>
      <w:pStyle w:val="ListBullet2"/>
      <w:lvlText w:val=""/>
      <w:lvlJc w:val="left"/>
      <w:pPr>
        <w:tabs>
          <w:tab w:val="num" w:pos="643"/>
        </w:tabs>
        <w:ind w:left="643" w:hanging="360"/>
      </w:pPr>
      <w:rPr>
        <w:rFonts w:ascii="Symbol" w:hAnsi="Symbol" w:hint="default"/>
      </w:rPr>
    </w:lvl>
  </w:abstractNum>
  <w:abstractNum w:abstractNumId="6" w15:restartNumberingAfterBreak="0">
    <w:nsid w:val="FFFFFF88"/>
    <w:multiLevelType w:val="singleLevel"/>
    <w:tmpl w:val="1B666E5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515A48C4"/>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0B5390"/>
    <w:multiLevelType w:val="multilevel"/>
    <w:tmpl w:val="F502D200"/>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000D1C6A"/>
    <w:multiLevelType w:val="hybridMultilevel"/>
    <w:tmpl w:val="7234AEB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0" w15:restartNumberingAfterBreak="0">
    <w:nsid w:val="004C184B"/>
    <w:multiLevelType w:val="hybridMultilevel"/>
    <w:tmpl w:val="66B224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1D86C05"/>
    <w:multiLevelType w:val="hybridMultilevel"/>
    <w:tmpl w:val="A05A3EAC"/>
    <w:lvl w:ilvl="0" w:tplc="0C090001">
      <w:start w:val="1"/>
      <w:numFmt w:val="bullet"/>
      <w:lvlText w:val=""/>
      <w:lvlJc w:val="left"/>
      <w:pPr>
        <w:ind w:left="768" w:hanging="360"/>
      </w:pPr>
      <w:rPr>
        <w:rFonts w:ascii="Symbol" w:hAnsi="Symbol" w:hint="default"/>
      </w:rPr>
    </w:lvl>
    <w:lvl w:ilvl="1" w:tplc="0C090003">
      <w:start w:val="1"/>
      <w:numFmt w:val="bullet"/>
      <w:lvlText w:val="o"/>
      <w:lvlJc w:val="left"/>
      <w:pPr>
        <w:ind w:left="1488" w:hanging="360"/>
      </w:pPr>
      <w:rPr>
        <w:rFonts w:ascii="Courier New" w:hAnsi="Courier New" w:cs="Courier New" w:hint="default"/>
      </w:rPr>
    </w:lvl>
    <w:lvl w:ilvl="2" w:tplc="0C090005">
      <w:start w:val="1"/>
      <w:numFmt w:val="bullet"/>
      <w:lvlText w:val=""/>
      <w:lvlJc w:val="left"/>
      <w:pPr>
        <w:ind w:left="2208" w:hanging="360"/>
      </w:pPr>
      <w:rPr>
        <w:rFonts w:ascii="Wingdings" w:hAnsi="Wingdings" w:hint="default"/>
      </w:rPr>
    </w:lvl>
    <w:lvl w:ilvl="3" w:tplc="0C090001">
      <w:start w:val="1"/>
      <w:numFmt w:val="bullet"/>
      <w:lvlText w:val=""/>
      <w:lvlJc w:val="left"/>
      <w:pPr>
        <w:ind w:left="2928" w:hanging="360"/>
      </w:pPr>
      <w:rPr>
        <w:rFonts w:ascii="Symbol" w:hAnsi="Symbol" w:hint="default"/>
      </w:rPr>
    </w:lvl>
    <w:lvl w:ilvl="4" w:tplc="0C090003">
      <w:start w:val="1"/>
      <w:numFmt w:val="bullet"/>
      <w:lvlText w:val="o"/>
      <w:lvlJc w:val="left"/>
      <w:pPr>
        <w:ind w:left="3648" w:hanging="360"/>
      </w:pPr>
      <w:rPr>
        <w:rFonts w:ascii="Courier New" w:hAnsi="Courier New" w:cs="Courier New" w:hint="default"/>
      </w:rPr>
    </w:lvl>
    <w:lvl w:ilvl="5" w:tplc="0C090005">
      <w:start w:val="1"/>
      <w:numFmt w:val="bullet"/>
      <w:lvlText w:val=""/>
      <w:lvlJc w:val="left"/>
      <w:pPr>
        <w:ind w:left="4368" w:hanging="360"/>
      </w:pPr>
      <w:rPr>
        <w:rFonts w:ascii="Wingdings" w:hAnsi="Wingdings" w:hint="default"/>
      </w:rPr>
    </w:lvl>
    <w:lvl w:ilvl="6" w:tplc="0C090001">
      <w:start w:val="1"/>
      <w:numFmt w:val="bullet"/>
      <w:lvlText w:val=""/>
      <w:lvlJc w:val="left"/>
      <w:pPr>
        <w:ind w:left="5088" w:hanging="360"/>
      </w:pPr>
      <w:rPr>
        <w:rFonts w:ascii="Symbol" w:hAnsi="Symbol" w:hint="default"/>
      </w:rPr>
    </w:lvl>
    <w:lvl w:ilvl="7" w:tplc="0C090003">
      <w:start w:val="1"/>
      <w:numFmt w:val="bullet"/>
      <w:lvlText w:val="o"/>
      <w:lvlJc w:val="left"/>
      <w:pPr>
        <w:ind w:left="5808" w:hanging="360"/>
      </w:pPr>
      <w:rPr>
        <w:rFonts w:ascii="Courier New" w:hAnsi="Courier New" w:cs="Courier New" w:hint="default"/>
      </w:rPr>
    </w:lvl>
    <w:lvl w:ilvl="8" w:tplc="0C090005">
      <w:start w:val="1"/>
      <w:numFmt w:val="bullet"/>
      <w:lvlText w:val=""/>
      <w:lvlJc w:val="left"/>
      <w:pPr>
        <w:ind w:left="6528" w:hanging="360"/>
      </w:pPr>
      <w:rPr>
        <w:rFonts w:ascii="Wingdings" w:hAnsi="Wingdings" w:hint="default"/>
      </w:rPr>
    </w:lvl>
  </w:abstractNum>
  <w:abstractNum w:abstractNumId="12" w15:restartNumberingAfterBreak="0">
    <w:nsid w:val="01E72D90"/>
    <w:multiLevelType w:val="multilevel"/>
    <w:tmpl w:val="F502D200"/>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03477ABE"/>
    <w:multiLevelType w:val="hybridMultilevel"/>
    <w:tmpl w:val="7188F8D6"/>
    <w:lvl w:ilvl="0" w:tplc="C6845088">
      <w:start w:val="1"/>
      <w:numFmt w:val="decimal"/>
      <w:pStyle w:val="Boxed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3520235"/>
    <w:multiLevelType w:val="hybridMultilevel"/>
    <w:tmpl w:val="C1B6063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7904878"/>
    <w:multiLevelType w:val="multilevel"/>
    <w:tmpl w:val="C3180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7E92396"/>
    <w:multiLevelType w:val="hybridMultilevel"/>
    <w:tmpl w:val="B09490E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7" w15:restartNumberingAfterBreak="0">
    <w:nsid w:val="08206805"/>
    <w:multiLevelType w:val="hybridMultilevel"/>
    <w:tmpl w:val="B926572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8" w15:restartNumberingAfterBreak="0">
    <w:nsid w:val="098A30BA"/>
    <w:multiLevelType w:val="hybridMultilevel"/>
    <w:tmpl w:val="B0BCB76E"/>
    <w:lvl w:ilvl="0" w:tplc="5EDEBDC4">
      <w:numFmt w:val="bullet"/>
      <w:lvlText w:val="-"/>
      <w:lvlJc w:val="left"/>
      <w:pPr>
        <w:ind w:left="720" w:hanging="360"/>
      </w:pPr>
      <w:rPr>
        <w:rFonts w:ascii="Calibri Light" w:eastAsia="Times New Roman" w:hAnsi="Calibri Light" w:cs="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B6D110D"/>
    <w:multiLevelType w:val="multilevel"/>
    <w:tmpl w:val="0862E584"/>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none"/>
      <w:lvlText w:val=""/>
      <w:lvlJc w:val="left"/>
      <w:pPr>
        <w:tabs>
          <w:tab w:val="num" w:pos="1135"/>
        </w:tabs>
        <w:ind w:left="1135" w:hanging="851"/>
      </w:pPr>
      <w:rPr>
        <w:rFonts w:hint="default"/>
      </w:rPr>
    </w:lvl>
    <w:lvl w:ilvl="3">
      <w:start w:val="1"/>
      <w:numFmt w:val="decimal"/>
      <w:lvlRestart w:val="1"/>
      <w:lvlText w:val="Q%4:"/>
      <w:lvlJc w:val="left"/>
      <w:pPr>
        <w:tabs>
          <w:tab w:val="num" w:pos="1134"/>
        </w:tabs>
        <w:ind w:left="1135" w:hanging="851"/>
      </w:pPr>
      <w:rPr>
        <w:rFonts w:hint="default"/>
      </w:rPr>
    </w:lvl>
    <w:lvl w:ilvl="4">
      <w:start w:val="1"/>
      <w:numFmt w:val="lowerLetter"/>
      <w:pStyle w:val="QBullet"/>
      <w:lvlText w:val="%5."/>
      <w:lvlJc w:val="left"/>
      <w:pPr>
        <w:tabs>
          <w:tab w:val="num" w:pos="1418"/>
        </w:tabs>
        <w:ind w:left="1418" w:hanging="284"/>
      </w:pPr>
      <w:rPr>
        <w:rFonts w:hint="default"/>
      </w:rPr>
    </w:lvl>
    <w:lvl w:ilvl="5">
      <w:start w:val="1"/>
      <w:numFmt w:val="lowerRoman"/>
      <w:lvlText w:val="(%6)"/>
      <w:lvlJc w:val="left"/>
      <w:pPr>
        <w:tabs>
          <w:tab w:val="num" w:pos="2444"/>
        </w:tabs>
        <w:ind w:left="2444" w:hanging="360"/>
      </w:pPr>
      <w:rPr>
        <w:rFonts w:hint="default"/>
      </w:rPr>
    </w:lvl>
    <w:lvl w:ilvl="6">
      <w:start w:val="1"/>
      <w:numFmt w:val="decimal"/>
      <w:lvlText w:val="%7."/>
      <w:lvlJc w:val="left"/>
      <w:pPr>
        <w:tabs>
          <w:tab w:val="num" w:pos="2804"/>
        </w:tabs>
        <w:ind w:left="2804" w:hanging="360"/>
      </w:pPr>
      <w:rPr>
        <w:rFonts w:hint="default"/>
      </w:rPr>
    </w:lvl>
    <w:lvl w:ilvl="7">
      <w:start w:val="1"/>
      <w:numFmt w:val="lowerLetter"/>
      <w:pStyle w:val="RBullet"/>
      <w:lvlText w:val="%8."/>
      <w:lvlJc w:val="left"/>
      <w:pPr>
        <w:tabs>
          <w:tab w:val="num" w:pos="3164"/>
        </w:tabs>
        <w:ind w:left="3164" w:hanging="360"/>
      </w:pPr>
      <w:rPr>
        <w:rFonts w:hint="default"/>
      </w:rPr>
    </w:lvl>
    <w:lvl w:ilvl="8">
      <w:start w:val="1"/>
      <w:numFmt w:val="lowerRoman"/>
      <w:lvlText w:val="%9."/>
      <w:lvlJc w:val="left"/>
      <w:pPr>
        <w:tabs>
          <w:tab w:val="num" w:pos="3524"/>
        </w:tabs>
        <w:ind w:left="3524" w:hanging="360"/>
      </w:pPr>
      <w:rPr>
        <w:rFonts w:hint="default"/>
      </w:rPr>
    </w:lvl>
  </w:abstractNum>
  <w:abstractNum w:abstractNumId="20" w15:restartNumberingAfterBreak="0">
    <w:nsid w:val="0BB25CCA"/>
    <w:multiLevelType w:val="multilevel"/>
    <w:tmpl w:val="2DCC36E2"/>
    <w:lvl w:ilvl="0">
      <w:start w:val="1"/>
      <w:numFmt w:val="decimal"/>
      <w:lvlText w:val="%1."/>
      <w:lvlJc w:val="left"/>
      <w:pPr>
        <w:ind w:left="36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scene3d>
          <w14:camera w14:prst="orthographicFront"/>
          <w14:lightRig w14:rig="threePt" w14:dir="t">
            <w14:rot w14:lat="0" w14:lon="0" w14:rev="0"/>
          </w14:lightRig>
        </w14:scene3d>
        <w14:ligatures w14:val="none"/>
        <w14:numForm w14:val="default"/>
        <w14:numSpacing w14:val="default"/>
        <w14:stylisticSets/>
        <w14:cntxtAlts w14:val="0"/>
      </w:rPr>
    </w:lvl>
    <w:lvl w:ilvl="1">
      <w:start w:val="2"/>
      <w:numFmt w:val="decimal"/>
      <w:lvlText w:val="5.%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0D4D7207"/>
    <w:multiLevelType w:val="multilevel"/>
    <w:tmpl w:val="7116FB84"/>
    <w:lvl w:ilvl="0">
      <w:start w:val="2"/>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11FE6C01"/>
    <w:multiLevelType w:val="multilevel"/>
    <w:tmpl w:val="91C6F95A"/>
    <w:lvl w:ilvl="0">
      <w:numFmt w:val="decimal"/>
      <w:pStyle w:val="AnnexureA2"/>
      <w:lvlText w:val=""/>
      <w:lvlJc w:val="left"/>
    </w:lvl>
    <w:lvl w:ilvl="1">
      <w:numFmt w:val="decimal"/>
      <w:pStyle w:val="AnnexureA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3C34C56"/>
    <w:multiLevelType w:val="hybridMultilevel"/>
    <w:tmpl w:val="96D051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5C31AB8"/>
    <w:multiLevelType w:val="multilevel"/>
    <w:tmpl w:val="659EDEC2"/>
    <w:lvl w:ilvl="0">
      <w:start w:val="1"/>
      <w:numFmt w:val="decimal"/>
      <w:lvlText w:val="%1."/>
      <w:lvlJc w:val="left"/>
      <w:pPr>
        <w:ind w:left="360" w:hanging="360"/>
      </w:pPr>
      <w:rPr>
        <w:rFonts w:hint="default"/>
      </w:r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scene3d>
          <w14:camera w14:prst="orthographicFront"/>
          <w14:lightRig w14:rig="threePt" w14:dir="t">
            <w14:rot w14:lat="0" w14:lon="0" w14:rev="0"/>
          </w14:lightRig>
        </w14:scene3d>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15D37329"/>
    <w:multiLevelType w:val="multilevel"/>
    <w:tmpl w:val="7116FB84"/>
    <w:lvl w:ilvl="0">
      <w:start w:val="2"/>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16F61292"/>
    <w:multiLevelType w:val="multilevel"/>
    <w:tmpl w:val="35402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79B545D"/>
    <w:multiLevelType w:val="hybridMultilevel"/>
    <w:tmpl w:val="98D2571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8" w15:restartNumberingAfterBreak="0">
    <w:nsid w:val="1AEE556B"/>
    <w:multiLevelType w:val="multilevel"/>
    <w:tmpl w:val="0C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CB50B57"/>
    <w:multiLevelType w:val="multilevel"/>
    <w:tmpl w:val="6AAA8E8E"/>
    <w:lvl w:ilvl="0">
      <w:start w:val="2"/>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1FD577F6"/>
    <w:multiLevelType w:val="hybridMultilevel"/>
    <w:tmpl w:val="EF9E280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1" w15:restartNumberingAfterBreak="0">
    <w:nsid w:val="2117194C"/>
    <w:multiLevelType w:val="hybridMultilevel"/>
    <w:tmpl w:val="70D8683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2" w15:restartNumberingAfterBreak="0">
    <w:nsid w:val="22391D8F"/>
    <w:multiLevelType w:val="hybridMultilevel"/>
    <w:tmpl w:val="4B3CB236"/>
    <w:lvl w:ilvl="0" w:tplc="72A0043E">
      <w:start w:val="1"/>
      <w:numFmt w:val="bullet"/>
      <w:lvlText w:val=""/>
      <w:lvlJc w:val="left"/>
      <w:pPr>
        <w:tabs>
          <w:tab w:val="num" w:pos="3685"/>
        </w:tabs>
        <w:ind w:left="3685" w:hanging="425"/>
      </w:pPr>
      <w:rPr>
        <w:rFonts w:ascii="Symbol" w:hAnsi="Symbol" w:hint="default"/>
      </w:rPr>
    </w:lvl>
    <w:lvl w:ilvl="1" w:tplc="5B0076C2">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3727805"/>
    <w:multiLevelType w:val="hybridMultilevel"/>
    <w:tmpl w:val="6B4486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3936CB3"/>
    <w:multiLevelType w:val="multilevel"/>
    <w:tmpl w:val="F502D200"/>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243A05C0"/>
    <w:multiLevelType w:val="multilevel"/>
    <w:tmpl w:val="B200469E"/>
    <w:lvl w:ilvl="0">
      <w:start w:val="5"/>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248E0AC9"/>
    <w:multiLevelType w:val="hybridMultilevel"/>
    <w:tmpl w:val="D862A6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5CD6D7F"/>
    <w:multiLevelType w:val="hybridMultilevel"/>
    <w:tmpl w:val="401AA8E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26037A3B"/>
    <w:multiLevelType w:val="hybridMultilevel"/>
    <w:tmpl w:val="7F4627A8"/>
    <w:lvl w:ilvl="0" w:tplc="AFD89A30">
      <w:start w:val="1"/>
      <w:numFmt w:val="lowerLetter"/>
      <w:lvlText w:val="%1."/>
      <w:lvlJc w:val="left"/>
      <w:pPr>
        <w:ind w:left="144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26A13901"/>
    <w:multiLevelType w:val="hybridMultilevel"/>
    <w:tmpl w:val="8E9680E6"/>
    <w:lvl w:ilvl="0" w:tplc="0C090001">
      <w:start w:val="1"/>
      <w:numFmt w:val="bullet"/>
      <w:lvlText w:val=""/>
      <w:lvlJc w:val="left"/>
      <w:pPr>
        <w:ind w:left="768" w:hanging="360"/>
      </w:pPr>
      <w:rPr>
        <w:rFonts w:ascii="Symbol" w:hAnsi="Symbol" w:hint="default"/>
      </w:rPr>
    </w:lvl>
    <w:lvl w:ilvl="1" w:tplc="0C090003">
      <w:start w:val="1"/>
      <w:numFmt w:val="bullet"/>
      <w:lvlText w:val="o"/>
      <w:lvlJc w:val="left"/>
      <w:pPr>
        <w:ind w:left="1488" w:hanging="360"/>
      </w:pPr>
      <w:rPr>
        <w:rFonts w:ascii="Courier New" w:hAnsi="Courier New" w:cs="Courier New" w:hint="default"/>
      </w:rPr>
    </w:lvl>
    <w:lvl w:ilvl="2" w:tplc="0C090005">
      <w:start w:val="1"/>
      <w:numFmt w:val="bullet"/>
      <w:lvlText w:val=""/>
      <w:lvlJc w:val="left"/>
      <w:pPr>
        <w:ind w:left="2208" w:hanging="360"/>
      </w:pPr>
      <w:rPr>
        <w:rFonts w:ascii="Wingdings" w:hAnsi="Wingdings" w:hint="default"/>
      </w:rPr>
    </w:lvl>
    <w:lvl w:ilvl="3" w:tplc="0C090001">
      <w:start w:val="1"/>
      <w:numFmt w:val="bullet"/>
      <w:lvlText w:val=""/>
      <w:lvlJc w:val="left"/>
      <w:pPr>
        <w:ind w:left="2928" w:hanging="360"/>
      </w:pPr>
      <w:rPr>
        <w:rFonts w:ascii="Symbol" w:hAnsi="Symbol" w:hint="default"/>
      </w:rPr>
    </w:lvl>
    <w:lvl w:ilvl="4" w:tplc="0C090003">
      <w:start w:val="1"/>
      <w:numFmt w:val="bullet"/>
      <w:lvlText w:val="o"/>
      <w:lvlJc w:val="left"/>
      <w:pPr>
        <w:ind w:left="3648" w:hanging="360"/>
      </w:pPr>
      <w:rPr>
        <w:rFonts w:ascii="Courier New" w:hAnsi="Courier New" w:cs="Courier New" w:hint="default"/>
      </w:rPr>
    </w:lvl>
    <w:lvl w:ilvl="5" w:tplc="0C090005">
      <w:start w:val="1"/>
      <w:numFmt w:val="bullet"/>
      <w:lvlText w:val=""/>
      <w:lvlJc w:val="left"/>
      <w:pPr>
        <w:ind w:left="4368" w:hanging="360"/>
      </w:pPr>
      <w:rPr>
        <w:rFonts w:ascii="Wingdings" w:hAnsi="Wingdings" w:hint="default"/>
      </w:rPr>
    </w:lvl>
    <w:lvl w:ilvl="6" w:tplc="0C090001">
      <w:start w:val="1"/>
      <w:numFmt w:val="bullet"/>
      <w:lvlText w:val=""/>
      <w:lvlJc w:val="left"/>
      <w:pPr>
        <w:ind w:left="5088" w:hanging="360"/>
      </w:pPr>
      <w:rPr>
        <w:rFonts w:ascii="Symbol" w:hAnsi="Symbol" w:hint="default"/>
      </w:rPr>
    </w:lvl>
    <w:lvl w:ilvl="7" w:tplc="0C090003">
      <w:start w:val="1"/>
      <w:numFmt w:val="bullet"/>
      <w:lvlText w:val="o"/>
      <w:lvlJc w:val="left"/>
      <w:pPr>
        <w:ind w:left="5808" w:hanging="360"/>
      </w:pPr>
      <w:rPr>
        <w:rFonts w:ascii="Courier New" w:hAnsi="Courier New" w:cs="Courier New" w:hint="default"/>
      </w:rPr>
    </w:lvl>
    <w:lvl w:ilvl="8" w:tplc="0C090005">
      <w:start w:val="1"/>
      <w:numFmt w:val="bullet"/>
      <w:lvlText w:val=""/>
      <w:lvlJc w:val="left"/>
      <w:pPr>
        <w:ind w:left="6528" w:hanging="360"/>
      </w:pPr>
      <w:rPr>
        <w:rFonts w:ascii="Wingdings" w:hAnsi="Wingdings" w:hint="default"/>
      </w:rPr>
    </w:lvl>
  </w:abstractNum>
  <w:abstractNum w:abstractNumId="40" w15:restartNumberingAfterBreak="0">
    <w:nsid w:val="29A01638"/>
    <w:multiLevelType w:val="hybridMultilevel"/>
    <w:tmpl w:val="2CF89A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9E20DF3"/>
    <w:multiLevelType w:val="hybridMultilevel"/>
    <w:tmpl w:val="C23C22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2" w15:restartNumberingAfterBreak="0">
    <w:nsid w:val="2A217C1A"/>
    <w:multiLevelType w:val="hybridMultilevel"/>
    <w:tmpl w:val="68B096A8"/>
    <w:lvl w:ilvl="0" w:tplc="4C18A1DA">
      <w:start w:val="1"/>
      <w:numFmt w:val="bullet"/>
      <w:lvlText w:val=""/>
      <w:lvlJc w:val="left"/>
      <w:pPr>
        <w:ind w:left="360" w:hanging="360"/>
      </w:pPr>
      <w:rPr>
        <w:rFonts w:ascii="Symbol" w:hAnsi="Symbol" w:hint="default"/>
        <w:color w:val="4472C4"/>
      </w:rPr>
    </w:lvl>
    <w:lvl w:ilvl="1" w:tplc="0C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A3313B0"/>
    <w:multiLevelType w:val="hybridMultilevel"/>
    <w:tmpl w:val="186080E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4" w15:restartNumberingAfterBreak="0">
    <w:nsid w:val="2A4C5BC4"/>
    <w:multiLevelType w:val="hybridMultilevel"/>
    <w:tmpl w:val="0D7E1C92"/>
    <w:lvl w:ilvl="0" w:tplc="146A7004">
      <w:numFmt w:val="bullet"/>
      <w:lvlText w:val="-"/>
      <w:lvlJc w:val="left"/>
      <w:pPr>
        <w:ind w:left="720" w:hanging="360"/>
      </w:pPr>
      <w:rPr>
        <w:rFonts w:ascii="Calibri Light" w:eastAsia="Times New Roman" w:hAnsi="Calibri Light" w:cs="Calibri Light" w:hint="default"/>
        <w:i/>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B396ECC"/>
    <w:multiLevelType w:val="hybridMultilevel"/>
    <w:tmpl w:val="99FABA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E610108"/>
    <w:multiLevelType w:val="hybridMultilevel"/>
    <w:tmpl w:val="5A4C82C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7" w15:restartNumberingAfterBreak="0">
    <w:nsid w:val="358B578F"/>
    <w:multiLevelType w:val="hybridMultilevel"/>
    <w:tmpl w:val="AC142BD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8" w15:restartNumberingAfterBreak="0">
    <w:nsid w:val="372F3677"/>
    <w:multiLevelType w:val="hybridMultilevel"/>
    <w:tmpl w:val="A59CBBF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37FD2524"/>
    <w:multiLevelType w:val="hybridMultilevel"/>
    <w:tmpl w:val="109EDD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84E5230"/>
    <w:multiLevelType w:val="multilevel"/>
    <w:tmpl w:val="350A3790"/>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1" w15:restartNumberingAfterBreak="0">
    <w:nsid w:val="396C361E"/>
    <w:multiLevelType w:val="multilevel"/>
    <w:tmpl w:val="2DCC36E2"/>
    <w:lvl w:ilvl="0">
      <w:start w:val="1"/>
      <w:numFmt w:val="decimal"/>
      <w:lvlText w:val="%1."/>
      <w:lvlJc w:val="left"/>
      <w:pPr>
        <w:ind w:left="36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scene3d>
          <w14:camera w14:prst="orthographicFront"/>
          <w14:lightRig w14:rig="threePt" w14:dir="t">
            <w14:rot w14:lat="0" w14:lon="0" w14:rev="0"/>
          </w14:lightRig>
        </w14:scene3d>
        <w14:ligatures w14:val="none"/>
        <w14:numForm w14:val="default"/>
        <w14:numSpacing w14:val="default"/>
        <w14:stylisticSets/>
        <w14:cntxtAlts w14:val="0"/>
      </w:rPr>
    </w:lvl>
    <w:lvl w:ilvl="1">
      <w:start w:val="2"/>
      <w:numFmt w:val="decimal"/>
      <w:lvlText w:val="5.%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39D31E40"/>
    <w:multiLevelType w:val="multilevel"/>
    <w:tmpl w:val="388A6FE6"/>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7097"/>
        </w:tabs>
        <w:ind w:left="7097" w:hanging="576"/>
      </w:pPr>
      <w:rPr>
        <w:rFonts w:hint="default"/>
      </w:rPr>
    </w:lvl>
    <w:lvl w:ilvl="2">
      <w:start w:val="1"/>
      <w:numFmt w:val="decimal"/>
      <w:lvlText w:val="%1.%2.%3"/>
      <w:lvlJc w:val="left"/>
      <w:pPr>
        <w:tabs>
          <w:tab w:val="num" w:pos="720"/>
        </w:tabs>
        <w:ind w:left="720" w:hanging="720"/>
      </w:pPr>
      <w:rPr>
        <w:rFonts w:hint="default"/>
      </w:rPr>
    </w:lvl>
    <w:lvl w:ilvl="3">
      <w:start w:val="1"/>
      <w:numFmt w:val="upperLetter"/>
      <w:lvlText w:val="Annexure %4"/>
      <w:lvlJc w:val="left"/>
      <w:pPr>
        <w:tabs>
          <w:tab w:val="num" w:pos="1701"/>
        </w:tabs>
        <w:ind w:left="1701" w:hanging="1701"/>
      </w:pPr>
      <w:rPr>
        <w:rFonts w:hint="default"/>
        <w:b w:val="0"/>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4.%5"/>
      <w:lvlJc w:val="left"/>
      <w:pPr>
        <w:tabs>
          <w:tab w:val="num" w:pos="851"/>
        </w:tabs>
        <w:ind w:left="851" w:hanging="851"/>
      </w:pPr>
      <w:rPr>
        <w:rFonts w:hint="default"/>
      </w:rPr>
    </w:lvl>
    <w:lvl w:ilvl="5">
      <w:start w:val="1"/>
      <w:numFmt w:val="decimal"/>
      <w:lvlText w:val="%4.%5.%6"/>
      <w:lvlJc w:val="left"/>
      <w:pPr>
        <w:tabs>
          <w:tab w:val="num" w:pos="851"/>
        </w:tabs>
        <w:ind w:left="851" w:hanging="851"/>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3" w15:restartNumberingAfterBreak="0">
    <w:nsid w:val="41464E10"/>
    <w:multiLevelType w:val="hybridMultilevel"/>
    <w:tmpl w:val="E9DEAB7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4" w15:restartNumberingAfterBreak="0">
    <w:nsid w:val="41DE2FE7"/>
    <w:multiLevelType w:val="hybridMultilevel"/>
    <w:tmpl w:val="F5788BD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5" w15:restartNumberingAfterBreak="0">
    <w:nsid w:val="444712A5"/>
    <w:multiLevelType w:val="multilevel"/>
    <w:tmpl w:val="8638822E"/>
    <w:lvl w:ilvl="0">
      <w:start w:val="1"/>
      <w:numFmt w:val="decimal"/>
      <w:lvlText w:val="%1"/>
      <w:lvlJc w:val="left"/>
      <w:pPr>
        <w:ind w:left="43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scene3d>
          <w14:camera w14:prst="orthographicFront"/>
          <w14:lightRig w14:rig="threePt" w14:dir="t">
            <w14:rot w14:lat="0" w14:lon="0" w14:rev="0"/>
          </w14:lightRig>
        </w14:scene3d>
        <w14:ligatures w14:val="none"/>
        <w14:numForm w14:val="default"/>
        <w14:numSpacing w14:val="default"/>
        <w14:stylisticSets/>
        <w14:cntxtAlts w14:val="0"/>
      </w:rPr>
    </w:lvl>
    <w:lvl w:ilvl="1">
      <w:start w:val="1"/>
      <w:numFmt w:val="decimal"/>
      <w:lvlText w:val="4.%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6" w15:restartNumberingAfterBreak="0">
    <w:nsid w:val="44B81917"/>
    <w:multiLevelType w:val="multilevel"/>
    <w:tmpl w:val="7116FB84"/>
    <w:lvl w:ilvl="0">
      <w:start w:val="2"/>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7" w15:restartNumberingAfterBreak="0">
    <w:nsid w:val="45650082"/>
    <w:multiLevelType w:val="hybridMultilevel"/>
    <w:tmpl w:val="71B82C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15:restartNumberingAfterBreak="0">
    <w:nsid w:val="464E5815"/>
    <w:multiLevelType w:val="hybridMultilevel"/>
    <w:tmpl w:val="E3526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65E4916"/>
    <w:multiLevelType w:val="hybridMultilevel"/>
    <w:tmpl w:val="370E7A6A"/>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0" w15:restartNumberingAfterBreak="0">
    <w:nsid w:val="46B95A64"/>
    <w:multiLevelType w:val="multilevel"/>
    <w:tmpl w:val="5B9A87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47C934AD"/>
    <w:multiLevelType w:val="hybridMultilevel"/>
    <w:tmpl w:val="0F4AE8F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2" w15:restartNumberingAfterBreak="0">
    <w:nsid w:val="4809352A"/>
    <w:multiLevelType w:val="hybridMultilevel"/>
    <w:tmpl w:val="855447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8A77FD5"/>
    <w:multiLevelType w:val="multilevel"/>
    <w:tmpl w:val="0C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4B5952A6"/>
    <w:multiLevelType w:val="multilevel"/>
    <w:tmpl w:val="41361D3C"/>
    <w:styleLink w:val="Bullets"/>
    <w:lvl w:ilvl="0">
      <w:numFmt w:val="decimal"/>
      <w:pStyle w:val="TableBullet1"/>
      <w:lvlText w:val=""/>
      <w:lvlJc w:val="left"/>
    </w:lvl>
    <w:lvl w:ilvl="1">
      <w:numFmt w:val="decimal"/>
      <w:pStyle w:val="TableBullet2"/>
      <w:lvlText w:val=""/>
      <w:lvlJc w:val="left"/>
    </w:lvl>
    <w:lvl w:ilvl="2">
      <w:numFmt w:val="decimal"/>
      <w:pStyle w:val="TableBullet3"/>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CC60EE0"/>
    <w:multiLevelType w:val="hybridMultilevel"/>
    <w:tmpl w:val="D85A7598"/>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6" w15:restartNumberingAfterBreak="0">
    <w:nsid w:val="4CF3388E"/>
    <w:multiLevelType w:val="hybridMultilevel"/>
    <w:tmpl w:val="BEFE94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4F3B4519"/>
    <w:multiLevelType w:val="hybridMultilevel"/>
    <w:tmpl w:val="87E0306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4FF107AC"/>
    <w:multiLevelType w:val="hybridMultilevel"/>
    <w:tmpl w:val="0936AD06"/>
    <w:lvl w:ilvl="0" w:tplc="728CD402">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04401D5"/>
    <w:multiLevelType w:val="hybridMultilevel"/>
    <w:tmpl w:val="124683A6"/>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0" w15:restartNumberingAfterBreak="0">
    <w:nsid w:val="510E4B75"/>
    <w:multiLevelType w:val="hybridMultilevel"/>
    <w:tmpl w:val="BCE0927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51266408"/>
    <w:multiLevelType w:val="hybridMultilevel"/>
    <w:tmpl w:val="C9F2CD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1847A17"/>
    <w:multiLevelType w:val="hybridMultilevel"/>
    <w:tmpl w:val="523679FC"/>
    <w:lvl w:ilvl="0" w:tplc="4C18A1DA">
      <w:start w:val="1"/>
      <w:numFmt w:val="bullet"/>
      <w:lvlText w:val=""/>
      <w:lvlJc w:val="left"/>
      <w:pPr>
        <w:ind w:left="360" w:hanging="360"/>
      </w:pPr>
      <w:rPr>
        <w:rFonts w:ascii="Symbol" w:hAnsi="Symbol" w:hint="default"/>
        <w:color w:val="4472C4"/>
      </w:rPr>
    </w:lvl>
    <w:lvl w:ilvl="1" w:tplc="0C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47669FB"/>
    <w:multiLevelType w:val="hybridMultilevel"/>
    <w:tmpl w:val="7F9C0806"/>
    <w:lvl w:ilvl="0" w:tplc="32B83EE6">
      <w:start w:val="1"/>
      <w:numFmt w:val="lowerLetter"/>
      <w:pStyle w:val="Request"/>
      <w:lvlText w:val="%1."/>
      <w:lvlJc w:val="left"/>
      <w:pPr>
        <w:ind w:left="927" w:hanging="360"/>
      </w:pPr>
    </w:lvl>
    <w:lvl w:ilvl="1" w:tplc="04090019">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4" w15:restartNumberingAfterBreak="0">
    <w:nsid w:val="57B61B86"/>
    <w:multiLevelType w:val="multilevel"/>
    <w:tmpl w:val="0C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58A33FD8"/>
    <w:multiLevelType w:val="hybridMultilevel"/>
    <w:tmpl w:val="0FDCEC9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6" w15:restartNumberingAfterBreak="0">
    <w:nsid w:val="59E446E6"/>
    <w:multiLevelType w:val="hybridMultilevel"/>
    <w:tmpl w:val="67A46034"/>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7" w15:restartNumberingAfterBreak="0">
    <w:nsid w:val="5A7F0398"/>
    <w:multiLevelType w:val="multilevel"/>
    <w:tmpl w:val="2866336A"/>
    <w:lvl w:ilvl="0">
      <w:start w:val="2"/>
      <w:numFmt w:val="decimal"/>
      <w:lvlText w:val="%1"/>
      <w:lvlJc w:val="left"/>
      <w:pPr>
        <w:ind w:left="405" w:hanging="40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8" w15:restartNumberingAfterBreak="0">
    <w:nsid w:val="5B2F5236"/>
    <w:multiLevelType w:val="hybridMultilevel"/>
    <w:tmpl w:val="48EE339E"/>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79" w15:restartNumberingAfterBreak="0">
    <w:nsid w:val="5BD24537"/>
    <w:multiLevelType w:val="multilevel"/>
    <w:tmpl w:val="A420D990"/>
    <w:lvl w:ilvl="0">
      <w:start w:val="1"/>
      <w:numFmt w:val="decimal"/>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scene3d>
          <w14:camera w14:prst="orthographicFront"/>
          <w14:lightRig w14:rig="threePt" w14:dir="t">
            <w14:rot w14:lat="0" w14:lon="0" w14:rev="0"/>
          </w14:lightRig>
        </w14:scene3d>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0" w15:restartNumberingAfterBreak="0">
    <w:nsid w:val="60AC69B1"/>
    <w:multiLevelType w:val="hybridMultilevel"/>
    <w:tmpl w:val="18B8B90A"/>
    <w:lvl w:ilvl="0" w:tplc="0C090001">
      <w:start w:val="1"/>
      <w:numFmt w:val="bullet"/>
      <w:lvlText w:val=""/>
      <w:lvlJc w:val="left"/>
      <w:pPr>
        <w:ind w:left="1440" w:hanging="360"/>
      </w:pPr>
      <w:rPr>
        <w:rFonts w:ascii="Symbol" w:hAnsi="Symbol" w:hint="default"/>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60CD5613"/>
    <w:multiLevelType w:val="hybridMultilevel"/>
    <w:tmpl w:val="E1C4B4AC"/>
    <w:lvl w:ilvl="0" w:tplc="4C18A1DA">
      <w:start w:val="1"/>
      <w:numFmt w:val="bullet"/>
      <w:lvlText w:val=""/>
      <w:lvlJc w:val="left"/>
      <w:pPr>
        <w:ind w:left="360" w:hanging="360"/>
      </w:pPr>
      <w:rPr>
        <w:rFonts w:ascii="Symbol" w:hAnsi="Symbol" w:hint="default"/>
        <w:color w:val="4472C4"/>
      </w:rPr>
    </w:lvl>
    <w:lvl w:ilvl="1" w:tplc="0C090001">
      <w:start w:val="1"/>
      <w:numFmt w:val="bullet"/>
      <w:lvlText w:val=""/>
      <w:lvlJc w:val="left"/>
      <w:pPr>
        <w:ind w:left="1440" w:hanging="360"/>
      </w:pPr>
      <w:rPr>
        <w:rFonts w:ascii="Symbol" w:hAnsi="Symbol" w:hint="default"/>
      </w:rPr>
    </w:lvl>
    <w:lvl w:ilvl="2" w:tplc="C26AF4CE">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13A3C06"/>
    <w:multiLevelType w:val="hybridMultilevel"/>
    <w:tmpl w:val="D31A10B2"/>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3" w15:restartNumberingAfterBreak="0">
    <w:nsid w:val="6566399D"/>
    <w:multiLevelType w:val="hybridMultilevel"/>
    <w:tmpl w:val="D10A2184"/>
    <w:lvl w:ilvl="0" w:tplc="0C090015">
      <w:numFmt w:val="decimal"/>
      <w:lvlText w:val=""/>
      <w:lvlJc w:val="left"/>
    </w:lvl>
    <w:lvl w:ilvl="1" w:tplc="0C090019">
      <w:numFmt w:val="decimal"/>
      <w:lvlText w:val=""/>
      <w:lvlJc w:val="left"/>
    </w:lvl>
    <w:lvl w:ilvl="2" w:tplc="0C09001B">
      <w:numFmt w:val="decimal"/>
      <w:lvlText w:val=""/>
      <w:lvlJc w:val="left"/>
    </w:lvl>
    <w:lvl w:ilvl="3" w:tplc="0C09000F">
      <w:numFmt w:val="decimal"/>
      <w:lvlText w:val=""/>
      <w:lvlJc w:val="left"/>
    </w:lvl>
    <w:lvl w:ilvl="4" w:tplc="0C090019">
      <w:numFmt w:val="decimal"/>
      <w:lvlText w:val=""/>
      <w:lvlJc w:val="left"/>
    </w:lvl>
    <w:lvl w:ilvl="5" w:tplc="0C09001B">
      <w:numFmt w:val="decimal"/>
      <w:lvlText w:val=""/>
      <w:lvlJc w:val="left"/>
    </w:lvl>
    <w:lvl w:ilvl="6" w:tplc="0C09000F">
      <w:numFmt w:val="decimal"/>
      <w:lvlText w:val=""/>
      <w:lvlJc w:val="left"/>
    </w:lvl>
    <w:lvl w:ilvl="7" w:tplc="0C090019">
      <w:numFmt w:val="decimal"/>
      <w:lvlText w:val=""/>
      <w:lvlJc w:val="left"/>
    </w:lvl>
    <w:lvl w:ilvl="8" w:tplc="0C09001B">
      <w:numFmt w:val="decimal"/>
      <w:lvlText w:val=""/>
      <w:lvlJc w:val="left"/>
    </w:lvl>
  </w:abstractNum>
  <w:abstractNum w:abstractNumId="84" w15:restartNumberingAfterBreak="0">
    <w:nsid w:val="66FA49E0"/>
    <w:multiLevelType w:val="hybridMultilevel"/>
    <w:tmpl w:val="C9A8A550"/>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5" w15:restartNumberingAfterBreak="0">
    <w:nsid w:val="6A1A2667"/>
    <w:multiLevelType w:val="hybridMultilevel"/>
    <w:tmpl w:val="58005BE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6" w15:restartNumberingAfterBreak="0">
    <w:nsid w:val="6B33549E"/>
    <w:multiLevelType w:val="hybridMultilevel"/>
    <w:tmpl w:val="1FF440BA"/>
    <w:lvl w:ilvl="0" w:tplc="71B466DA">
      <w:start w:val="1"/>
      <w:numFmt w:val="decimal"/>
      <w:lvlText w:val="%1."/>
      <w:lvlJc w:val="left"/>
      <w:pPr>
        <w:ind w:left="720" w:hanging="360"/>
      </w:pPr>
      <w:rPr>
        <w:b/>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87" w15:restartNumberingAfterBreak="0">
    <w:nsid w:val="6C7179A2"/>
    <w:multiLevelType w:val="hybridMultilevel"/>
    <w:tmpl w:val="DFBA7958"/>
    <w:lvl w:ilvl="0" w:tplc="DC02C76A">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DE77C5E"/>
    <w:multiLevelType w:val="multilevel"/>
    <w:tmpl w:val="23409CFA"/>
    <w:lvl w:ilvl="0">
      <w:start w:val="1"/>
      <w:numFmt w:val="decimal"/>
      <w:lvlText w:val="%1"/>
      <w:lvlJc w:val="left"/>
      <w:pPr>
        <w:ind w:left="43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scene3d>
          <w14:camera w14:prst="orthographicFront"/>
          <w14:lightRig w14:rig="threePt" w14:dir="t">
            <w14:rot w14:lat="0" w14:lon="0" w14:rev="0"/>
          </w14:lightRig>
        </w14:scene3d>
        <w14:ligatures w14:val="none"/>
        <w14:numForm w14:val="default"/>
        <w14:numSpacing w14:val="default"/>
        <w14:stylisticSets/>
        <w14:cntxtAlts w14:val="0"/>
      </w:rPr>
    </w:lvl>
    <w:lvl w:ilvl="1">
      <w:start w:val="1"/>
      <w:numFmt w:val="decimal"/>
      <w:lvlText w:val="4.%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lvlText w:val="5.1 "/>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9" w15:restartNumberingAfterBreak="0">
    <w:nsid w:val="70A53899"/>
    <w:multiLevelType w:val="multilevel"/>
    <w:tmpl w:val="350A3790"/>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0" w15:restartNumberingAfterBreak="0">
    <w:nsid w:val="71DC582F"/>
    <w:multiLevelType w:val="multilevel"/>
    <w:tmpl w:val="2DCC36E2"/>
    <w:lvl w:ilvl="0">
      <w:start w:val="1"/>
      <w:numFmt w:val="decimal"/>
      <w:lvlText w:val="%1."/>
      <w:lvlJc w:val="left"/>
      <w:pPr>
        <w:ind w:left="36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scene3d>
          <w14:camera w14:prst="orthographicFront"/>
          <w14:lightRig w14:rig="threePt" w14:dir="t">
            <w14:rot w14:lat="0" w14:lon="0" w14:rev="0"/>
          </w14:lightRig>
        </w14:scene3d>
        <w14:ligatures w14:val="none"/>
        <w14:numForm w14:val="default"/>
        <w14:numSpacing w14:val="default"/>
        <w14:stylisticSets/>
        <w14:cntxtAlts w14:val="0"/>
      </w:rPr>
    </w:lvl>
    <w:lvl w:ilvl="1">
      <w:start w:val="2"/>
      <w:numFmt w:val="decimal"/>
      <w:lvlText w:val="5.%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721D1833"/>
    <w:multiLevelType w:val="hybridMultilevel"/>
    <w:tmpl w:val="40686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5865412"/>
    <w:multiLevelType w:val="hybridMultilevel"/>
    <w:tmpl w:val="015ED2AC"/>
    <w:lvl w:ilvl="0" w:tplc="0C090001">
      <w:start w:val="1"/>
      <w:numFmt w:val="bullet"/>
      <w:lvlText w:val=""/>
      <w:lvlJc w:val="left"/>
      <w:rPr>
        <w:rFonts w:ascii="Symbol" w:hAnsi="Symbol" w:hint="default"/>
      </w:rPr>
    </w:lvl>
    <w:lvl w:ilvl="1" w:tplc="5B0076C2">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93" w15:restartNumberingAfterBreak="0">
    <w:nsid w:val="75D6651B"/>
    <w:multiLevelType w:val="hybridMultilevel"/>
    <w:tmpl w:val="24F08F2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4" w15:restartNumberingAfterBreak="0">
    <w:nsid w:val="760D231F"/>
    <w:multiLevelType w:val="multilevel"/>
    <w:tmpl w:val="6E567AC0"/>
    <w:lvl w:ilvl="0">
      <w:start w:val="1"/>
      <w:numFmt w:val="decimal"/>
      <w:lvlText w:val="%1."/>
      <w:lvlJc w:val="left"/>
      <w:pPr>
        <w:ind w:left="360" w:hanging="360"/>
      </w:pPr>
      <w:rPr>
        <w:rFonts w:hint="default"/>
      </w:rPr>
    </w:lvl>
    <w:lvl w:ilvl="1">
      <w:start w:val="2"/>
      <w:numFmt w:val="decimal"/>
      <w:isLgl/>
      <w:lvlText w:val="%1.%2"/>
      <w:lvlJc w:val="left"/>
      <w:pPr>
        <w:ind w:left="1296" w:hanging="720"/>
      </w:pPr>
      <w:rPr>
        <w:rFonts w:hint="default"/>
      </w:rPr>
    </w:lvl>
    <w:lvl w:ilvl="2">
      <w:start w:val="1"/>
      <w:numFmt w:val="decimal"/>
      <w:isLgl/>
      <w:lvlText w:val="%1.%2.%3"/>
      <w:lvlJc w:val="left"/>
      <w:pPr>
        <w:ind w:left="1872" w:hanging="720"/>
      </w:pPr>
      <w:rPr>
        <w:rFonts w:hint="default"/>
      </w:rPr>
    </w:lvl>
    <w:lvl w:ilvl="3">
      <w:start w:val="1"/>
      <w:numFmt w:val="decimal"/>
      <w:isLgl/>
      <w:lvlText w:val="%1.%2.%3.%4"/>
      <w:lvlJc w:val="left"/>
      <w:pPr>
        <w:ind w:left="2808" w:hanging="1080"/>
      </w:pPr>
      <w:rPr>
        <w:rFonts w:hint="default"/>
      </w:rPr>
    </w:lvl>
    <w:lvl w:ilvl="4">
      <w:start w:val="1"/>
      <w:numFmt w:val="decimal"/>
      <w:isLgl/>
      <w:lvlText w:val="%1.%2.%3.%4.%5"/>
      <w:lvlJc w:val="left"/>
      <w:pPr>
        <w:ind w:left="3744" w:hanging="1440"/>
      </w:pPr>
      <w:rPr>
        <w:rFonts w:hint="default"/>
      </w:rPr>
    </w:lvl>
    <w:lvl w:ilvl="5">
      <w:start w:val="1"/>
      <w:numFmt w:val="decimal"/>
      <w:isLgl/>
      <w:lvlText w:val="%1.%2.%3.%4.%5.%6"/>
      <w:lvlJc w:val="left"/>
      <w:pPr>
        <w:ind w:left="4320" w:hanging="1440"/>
      </w:pPr>
      <w:rPr>
        <w:rFonts w:hint="default"/>
      </w:rPr>
    </w:lvl>
    <w:lvl w:ilvl="6">
      <w:start w:val="1"/>
      <w:numFmt w:val="decimal"/>
      <w:isLgl/>
      <w:lvlText w:val="%1.%2.%3.%4.%5.%6.%7"/>
      <w:lvlJc w:val="left"/>
      <w:pPr>
        <w:ind w:left="5256" w:hanging="1800"/>
      </w:pPr>
      <w:rPr>
        <w:rFonts w:hint="default"/>
      </w:rPr>
    </w:lvl>
    <w:lvl w:ilvl="7">
      <w:start w:val="1"/>
      <w:numFmt w:val="decimal"/>
      <w:isLgl/>
      <w:lvlText w:val="%1.%2.%3.%4.%5.%6.%7.%8"/>
      <w:lvlJc w:val="left"/>
      <w:pPr>
        <w:ind w:left="5832" w:hanging="1800"/>
      </w:pPr>
      <w:rPr>
        <w:rFonts w:hint="default"/>
      </w:rPr>
    </w:lvl>
    <w:lvl w:ilvl="8">
      <w:start w:val="1"/>
      <w:numFmt w:val="decimal"/>
      <w:isLgl/>
      <w:lvlText w:val="%1.%2.%3.%4.%5.%6.%7.%8.%9"/>
      <w:lvlJc w:val="left"/>
      <w:pPr>
        <w:ind w:left="6768" w:hanging="2160"/>
      </w:pPr>
      <w:rPr>
        <w:rFonts w:hint="default"/>
      </w:rPr>
    </w:lvl>
  </w:abstractNum>
  <w:abstractNum w:abstractNumId="95" w15:restartNumberingAfterBreak="0">
    <w:nsid w:val="76D80BD4"/>
    <w:multiLevelType w:val="multilevel"/>
    <w:tmpl w:val="5D5C09F2"/>
    <w:lvl w:ilvl="0">
      <w:start w:val="1"/>
      <w:numFmt w:val="decimal"/>
      <w:lvlText w:val="%1."/>
      <w:lvlJc w:val="left"/>
      <w:pPr>
        <w:ind w:left="36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scene3d>
          <w14:camera w14:prst="orthographicFront"/>
          <w14:lightRig w14:rig="threePt" w14:dir="t">
            <w14:rot w14:lat="0" w14:lon="0" w14:rev="0"/>
          </w14:lightRig>
        </w14:scene3d>
        <w14:ligatures w14:val="none"/>
        <w14:numForm w14:val="default"/>
        <w14:numSpacing w14:val="default"/>
        <w14:stylisticSets/>
        <w14:cntxtAlts w14:val="0"/>
      </w:rPr>
    </w:lvl>
    <w:lvl w:ilvl="1">
      <w:start w:val="1"/>
      <w:numFmt w:val="none"/>
      <w:lvlText w:val="5.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6" w15:restartNumberingAfterBreak="0">
    <w:nsid w:val="77553A49"/>
    <w:multiLevelType w:val="hybridMultilevel"/>
    <w:tmpl w:val="D70225B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7" w15:restartNumberingAfterBreak="0">
    <w:nsid w:val="78D55309"/>
    <w:multiLevelType w:val="hybridMultilevel"/>
    <w:tmpl w:val="31722FF0"/>
    <w:lvl w:ilvl="0" w:tplc="534A9BF2">
      <w:start w:val="1"/>
      <w:numFmt w:val="bullet"/>
      <w:pStyle w:val="Bulletedlist"/>
      <w:lvlText w:val=""/>
      <w:lvlJc w:val="left"/>
      <w:pPr>
        <w:ind w:left="360" w:hanging="360"/>
      </w:pPr>
      <w:rPr>
        <w:rFonts w:ascii="Symbol" w:hAnsi="Symbol" w:hint="default"/>
        <w:color w:val="27B3D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9370DEC"/>
    <w:multiLevelType w:val="hybridMultilevel"/>
    <w:tmpl w:val="82D48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7E4E5D94"/>
    <w:multiLevelType w:val="multilevel"/>
    <w:tmpl w:val="A80EC8EE"/>
    <w:lvl w:ilvl="0">
      <w:start w:val="3"/>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0" w15:restartNumberingAfterBreak="0">
    <w:nsid w:val="7FD44514"/>
    <w:multiLevelType w:val="multilevel"/>
    <w:tmpl w:val="36F26D3E"/>
    <w:lvl w:ilvl="0">
      <w:numFmt w:val="decimal"/>
      <w:pStyle w:val="Listnum"/>
      <w:lvlText w:val=""/>
      <w:lvlJc w:val="left"/>
    </w:lvl>
    <w:lvl w:ilvl="1">
      <w:numFmt w:val="decimal"/>
      <w:pStyle w:val="Listnum2"/>
      <w:lvlText w:val=""/>
      <w:lvlJc w:val="left"/>
    </w:lvl>
    <w:lvl w:ilvl="2">
      <w:numFmt w:val="decimal"/>
      <w:lvlText w:val=""/>
      <w:lvlJc w:val="left"/>
    </w:lvl>
    <w:lvl w:ilvl="3">
      <w:numFmt w:val="decimal"/>
      <w:pStyle w:val="Heading2numbered"/>
      <w:lvlText w:val=""/>
      <w:lvlJc w:val="left"/>
    </w:lvl>
    <w:lvl w:ilvl="4">
      <w:numFmt w:val="decimal"/>
      <w:pStyle w:val="Heading3numbered"/>
      <w:lvlText w:val=""/>
      <w:lvlJc w:val="left"/>
    </w:lvl>
    <w:lvl w:ilvl="5">
      <w:numFmt w:val="decimal"/>
      <w:pStyle w:val="Heading4numbered"/>
      <w:lvlText w:val=""/>
      <w:lvlJc w:val="left"/>
    </w:lvl>
    <w:lvl w:ilvl="6">
      <w:numFmt w:val="decimal"/>
      <w:pStyle w:val="Listnumindent"/>
      <w:lvlText w:val=""/>
      <w:lvlJc w:val="left"/>
    </w:lvl>
    <w:lvl w:ilvl="7">
      <w:numFmt w:val="decimal"/>
      <w:pStyle w:val="Listnumindent2"/>
      <w:lvlText w:val=""/>
      <w:lvlJc w:val="left"/>
    </w:lvl>
    <w:lvl w:ilvl="8">
      <w:numFmt w:val="decimal"/>
      <w:pStyle w:val="Numparaindent"/>
      <w:lvlText w:val=""/>
      <w:lvlJc w:val="left"/>
    </w:lvl>
  </w:abstractNum>
  <w:num w:numId="1">
    <w:abstractNumId w:val="7"/>
  </w:num>
  <w:num w:numId="2">
    <w:abstractNumId w:val="5"/>
  </w:num>
  <w:num w:numId="3">
    <w:abstractNumId w:val="4"/>
  </w:num>
  <w:num w:numId="4">
    <w:abstractNumId w:val="3"/>
  </w:num>
  <w:num w:numId="5">
    <w:abstractNumId w:val="2"/>
  </w:num>
  <w:num w:numId="6">
    <w:abstractNumId w:val="6"/>
  </w:num>
  <w:num w:numId="7">
    <w:abstractNumId w:val="1"/>
  </w:num>
  <w:num w:numId="8">
    <w:abstractNumId w:val="0"/>
  </w:num>
  <w:num w:numId="9">
    <w:abstractNumId w:val="63"/>
  </w:num>
  <w:num w:numId="10">
    <w:abstractNumId w:val="74"/>
  </w:num>
  <w:num w:numId="11">
    <w:abstractNumId w:val="28"/>
  </w:num>
  <w:num w:numId="12">
    <w:abstractNumId w:val="22"/>
  </w:num>
  <w:num w:numId="13">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4"/>
  </w:num>
  <w:num w:numId="15">
    <w:abstractNumId w:val="90"/>
  </w:num>
  <w:num w:numId="16">
    <w:abstractNumId w:val="83"/>
  </w:num>
  <w:num w:numId="17">
    <w:abstractNumId w:val="9"/>
  </w:num>
  <w:num w:numId="18">
    <w:abstractNumId w:val="75"/>
  </w:num>
  <w:num w:numId="19">
    <w:abstractNumId w:val="69"/>
  </w:num>
  <w:num w:numId="20">
    <w:abstractNumId w:val="82"/>
  </w:num>
  <w:num w:numId="21">
    <w:abstractNumId w:val="92"/>
  </w:num>
  <w:num w:numId="22">
    <w:abstractNumId w:val="65"/>
  </w:num>
  <w:num w:numId="23">
    <w:abstractNumId w:val="36"/>
  </w:num>
  <w:num w:numId="24">
    <w:abstractNumId w:val="53"/>
  </w:num>
  <w:num w:numId="25">
    <w:abstractNumId w:val="84"/>
  </w:num>
  <w:num w:numId="26">
    <w:abstractNumId w:val="31"/>
  </w:num>
  <w:num w:numId="27">
    <w:abstractNumId w:val="78"/>
  </w:num>
  <w:num w:numId="28">
    <w:abstractNumId w:val="54"/>
  </w:num>
  <w:num w:numId="29">
    <w:abstractNumId w:val="61"/>
  </w:num>
  <w:num w:numId="30">
    <w:abstractNumId w:val="24"/>
  </w:num>
  <w:num w:numId="31">
    <w:abstractNumId w:val="13"/>
    <w:lvlOverride w:ilvl="0">
      <w:startOverride w:val="1"/>
    </w:lvlOverride>
  </w:num>
  <w:num w:numId="32">
    <w:abstractNumId w:val="13"/>
    <w:lvlOverride w:ilvl="0">
      <w:startOverride w:val="1"/>
    </w:lvlOverride>
  </w:num>
  <w:num w:numId="33">
    <w:abstractNumId w:val="13"/>
    <w:lvlOverride w:ilvl="0">
      <w:startOverride w:val="1"/>
    </w:lvlOverride>
  </w:num>
  <w:num w:numId="34">
    <w:abstractNumId w:val="97"/>
  </w:num>
  <w:num w:numId="35">
    <w:abstractNumId w:val="13"/>
    <w:lvlOverride w:ilvl="0">
      <w:startOverride w:val="1"/>
    </w:lvlOverride>
  </w:num>
  <w:num w:numId="36">
    <w:abstractNumId w:val="13"/>
    <w:lvlOverride w:ilvl="0">
      <w:startOverride w:val="1"/>
    </w:lvlOverride>
  </w:num>
  <w:num w:numId="37">
    <w:abstractNumId w:val="13"/>
    <w:lvlOverride w:ilvl="0">
      <w:startOverride w:val="1"/>
    </w:lvlOverride>
  </w:num>
  <w:num w:numId="38">
    <w:abstractNumId w:val="13"/>
    <w:lvlOverride w:ilvl="0">
      <w:startOverride w:val="1"/>
    </w:lvlOverride>
  </w:num>
  <w:num w:numId="39">
    <w:abstractNumId w:val="13"/>
    <w:lvlOverride w:ilvl="0">
      <w:startOverride w:val="1"/>
    </w:lvlOverride>
  </w:num>
  <w:num w:numId="40">
    <w:abstractNumId w:val="13"/>
    <w:lvlOverride w:ilvl="0">
      <w:startOverride w:val="1"/>
    </w:lvlOverride>
  </w:num>
  <w:num w:numId="41">
    <w:abstractNumId w:val="13"/>
  </w:num>
  <w:num w:numId="42">
    <w:abstractNumId w:val="13"/>
    <w:lvlOverride w:ilvl="0">
      <w:startOverride w:val="1"/>
    </w:lvlOverride>
  </w:num>
  <w:num w:numId="43">
    <w:abstractNumId w:val="13"/>
    <w:lvlOverride w:ilvl="0">
      <w:startOverride w:val="1"/>
    </w:lvlOverride>
  </w:num>
  <w:num w:numId="44">
    <w:abstractNumId w:val="13"/>
    <w:lvlOverride w:ilvl="0">
      <w:startOverride w:val="1"/>
    </w:lvlOverride>
  </w:num>
  <w:num w:numId="45">
    <w:abstractNumId w:val="13"/>
    <w:lvlOverride w:ilvl="0">
      <w:startOverride w:val="1"/>
    </w:lvlOverride>
  </w:num>
  <w:num w:numId="46">
    <w:abstractNumId w:val="13"/>
    <w:lvlOverride w:ilvl="0">
      <w:startOverride w:val="1"/>
    </w:lvlOverride>
  </w:num>
  <w:num w:numId="47">
    <w:abstractNumId w:val="13"/>
    <w:lvlOverride w:ilvl="0">
      <w:startOverride w:val="1"/>
    </w:lvlOverride>
  </w:num>
  <w:num w:numId="48">
    <w:abstractNumId w:val="13"/>
    <w:lvlOverride w:ilvl="0">
      <w:startOverride w:val="1"/>
    </w:lvlOverride>
  </w:num>
  <w:num w:numId="49">
    <w:abstractNumId w:val="13"/>
    <w:lvlOverride w:ilvl="0">
      <w:startOverride w:val="1"/>
    </w:lvlOverride>
  </w:num>
  <w:num w:numId="50">
    <w:abstractNumId w:val="90"/>
  </w:num>
  <w:num w:numId="51">
    <w:abstractNumId w:val="13"/>
    <w:lvlOverride w:ilvl="0">
      <w:startOverride w:val="1"/>
    </w:lvlOverride>
  </w:num>
  <w:num w:numId="52">
    <w:abstractNumId w:val="32"/>
  </w:num>
  <w:num w:numId="53">
    <w:abstractNumId w:val="19"/>
  </w:num>
  <w:num w:numId="54">
    <w:abstractNumId w:val="52"/>
  </w:num>
  <w:num w:numId="55">
    <w:abstractNumId w:val="73"/>
  </w:num>
  <w:num w:numId="56">
    <w:abstractNumId w:val="15"/>
  </w:num>
  <w:num w:numId="57">
    <w:abstractNumId w:val="85"/>
  </w:num>
  <w:num w:numId="58">
    <w:abstractNumId w:val="70"/>
  </w:num>
  <w:num w:numId="59">
    <w:abstractNumId w:val="57"/>
  </w:num>
  <w:num w:numId="60">
    <w:abstractNumId w:val="44"/>
  </w:num>
  <w:num w:numId="61">
    <w:abstractNumId w:val="18"/>
  </w:num>
  <w:num w:numId="62">
    <w:abstractNumId w:val="96"/>
  </w:num>
  <w:num w:numId="63">
    <w:abstractNumId w:val="94"/>
  </w:num>
  <w:num w:numId="64">
    <w:abstractNumId w:val="37"/>
  </w:num>
  <w:num w:numId="65">
    <w:abstractNumId w:val="17"/>
  </w:num>
  <w:num w:numId="66">
    <w:abstractNumId w:val="11"/>
  </w:num>
  <w:num w:numId="67">
    <w:abstractNumId w:val="39"/>
  </w:num>
  <w:num w:numId="68">
    <w:abstractNumId w:val="13"/>
    <w:lvlOverride w:ilvl="0">
      <w:startOverride w:val="1"/>
    </w:lvlOverride>
  </w:num>
  <w:num w:numId="69">
    <w:abstractNumId w:val="59"/>
  </w:num>
  <w:num w:numId="70">
    <w:abstractNumId w:val="76"/>
  </w:num>
  <w:num w:numId="71">
    <w:abstractNumId w:val="30"/>
  </w:num>
  <w:num w:numId="72">
    <w:abstractNumId w:val="43"/>
  </w:num>
  <w:num w:numId="73">
    <w:abstractNumId w:val="27"/>
  </w:num>
  <w:num w:numId="74">
    <w:abstractNumId w:val="71"/>
  </w:num>
  <w:num w:numId="75">
    <w:abstractNumId w:val="47"/>
  </w:num>
  <w:num w:numId="76">
    <w:abstractNumId w:val="42"/>
  </w:num>
  <w:num w:numId="77">
    <w:abstractNumId w:val="26"/>
  </w:num>
  <w:num w:numId="78">
    <w:abstractNumId w:val="46"/>
  </w:num>
  <w:num w:numId="79">
    <w:abstractNumId w:val="16"/>
  </w:num>
  <w:num w:numId="80">
    <w:abstractNumId w:val="87"/>
  </w:num>
  <w:num w:numId="81">
    <w:abstractNumId w:val="67"/>
  </w:num>
  <w:num w:numId="82">
    <w:abstractNumId w:val="48"/>
  </w:num>
  <w:num w:numId="83">
    <w:abstractNumId w:val="38"/>
  </w:num>
  <w:num w:numId="84">
    <w:abstractNumId w:val="10"/>
  </w:num>
  <w:num w:numId="85">
    <w:abstractNumId w:val="81"/>
  </w:num>
  <w:num w:numId="86">
    <w:abstractNumId w:val="80"/>
  </w:num>
  <w:num w:numId="87">
    <w:abstractNumId w:val="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1"/>
  </w:num>
  <w:num w:numId="89">
    <w:abstractNumId w:val="29"/>
  </w:num>
  <w:num w:numId="90">
    <w:abstractNumId w:val="68"/>
  </w:num>
  <w:num w:numId="91">
    <w:abstractNumId w:val="98"/>
  </w:num>
  <w:num w:numId="92">
    <w:abstractNumId w:val="58"/>
  </w:num>
  <w:num w:numId="93">
    <w:abstractNumId w:val="40"/>
  </w:num>
  <w:num w:numId="94">
    <w:abstractNumId w:val="66"/>
  </w:num>
  <w:num w:numId="95">
    <w:abstractNumId w:val="93"/>
  </w:num>
  <w:num w:numId="96">
    <w:abstractNumId w:val="77"/>
  </w:num>
  <w:num w:numId="97">
    <w:abstractNumId w:val="49"/>
  </w:num>
  <w:num w:numId="98">
    <w:abstractNumId w:val="8"/>
  </w:num>
  <w:num w:numId="99">
    <w:abstractNumId w:val="56"/>
  </w:num>
  <w:num w:numId="100">
    <w:abstractNumId w:val="25"/>
  </w:num>
  <w:num w:numId="101">
    <w:abstractNumId w:val="12"/>
  </w:num>
  <w:num w:numId="102">
    <w:abstractNumId w:val="34"/>
  </w:num>
  <w:num w:numId="103">
    <w:abstractNumId w:val="35"/>
  </w:num>
  <w:num w:numId="104">
    <w:abstractNumId w:val="45"/>
  </w:num>
  <w:num w:numId="10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93"/>
  </w:num>
  <w:num w:numId="107">
    <w:abstractNumId w:val="41"/>
  </w:num>
  <w:num w:numId="108">
    <w:abstractNumId w:val="99"/>
  </w:num>
  <w:num w:numId="109">
    <w:abstractNumId w:val="23"/>
  </w:num>
  <w:num w:numId="110">
    <w:abstractNumId w:val="50"/>
  </w:num>
  <w:num w:numId="111">
    <w:abstractNumId w:val="89"/>
  </w:num>
  <w:num w:numId="112">
    <w:abstractNumId w:val="79"/>
  </w:num>
  <w:num w:numId="113">
    <w:abstractNumId w:val="55"/>
  </w:num>
  <w:num w:numId="114">
    <w:abstractNumId w:val="88"/>
  </w:num>
  <w:num w:numId="115">
    <w:abstractNumId w:val="62"/>
  </w:num>
  <w:num w:numId="116">
    <w:abstractNumId w:val="95"/>
  </w:num>
  <w:num w:numId="117">
    <w:abstractNumId w:val="20"/>
  </w:num>
  <w:num w:numId="118">
    <w:abstractNumId w:val="90"/>
    <w:lvlOverride w:ilvl="0">
      <w:lvl w:ilvl="0">
        <w:start w:val="1"/>
        <w:numFmt w:val="decimal"/>
        <w:lvlText w:val="%1."/>
        <w:lvlJc w:val="left"/>
        <w:pPr>
          <w:ind w:left="360" w:hanging="360"/>
        </w:pPr>
        <w:rPr>
          <w:rFonts w:hint="default"/>
        </w:rPr>
      </w:lvl>
    </w:lvlOverride>
    <w:lvlOverride w:ilvl="1">
      <w:lvl w:ilvl="1">
        <w:start w:val="1"/>
        <w:numFmt w:val="decimal"/>
        <w:lvlText w:val="4.%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19">
    <w:abstractNumId w:val="51"/>
  </w:num>
  <w:num w:numId="120">
    <w:abstractNumId w:val="60"/>
  </w:num>
  <w:num w:numId="121">
    <w:abstractNumId w:val="10"/>
  </w:num>
  <w:num w:numId="122">
    <w:abstractNumId w:val="13"/>
    <w:lvlOverride w:ilvl="0">
      <w:startOverride w:val="1"/>
    </w:lvlOverride>
  </w:num>
  <w:num w:numId="123">
    <w:abstractNumId w:val="13"/>
    <w:lvlOverride w:ilvl="0">
      <w:startOverride w:val="1"/>
    </w:lvlOverride>
  </w:num>
  <w:num w:numId="124">
    <w:abstractNumId w:val="13"/>
    <w:lvlOverride w:ilvl="0">
      <w:startOverride w:val="1"/>
    </w:lvlOverride>
  </w:num>
  <w:num w:numId="125">
    <w:abstractNumId w:val="13"/>
    <w:lvlOverride w:ilvl="0">
      <w:startOverride w:val="1"/>
    </w:lvlOverride>
  </w:num>
  <w:num w:numId="126">
    <w:abstractNumId w:val="13"/>
    <w:lvlOverride w:ilvl="0">
      <w:startOverride w:val="1"/>
    </w:lvlOverride>
  </w:num>
  <w:num w:numId="127">
    <w:abstractNumId w:val="13"/>
    <w:lvlOverride w:ilvl="0">
      <w:startOverride w:val="1"/>
    </w:lvlOverride>
  </w:num>
  <w:num w:numId="128">
    <w:abstractNumId w:val="13"/>
    <w:lvlOverride w:ilvl="0">
      <w:startOverride w:val="1"/>
    </w:lvlOverride>
  </w:num>
  <w:num w:numId="129">
    <w:abstractNumId w:val="13"/>
    <w:lvlOverride w:ilvl="0">
      <w:startOverride w:val="1"/>
    </w:lvlOverride>
  </w:num>
  <w:num w:numId="130">
    <w:abstractNumId w:val="13"/>
    <w:lvlOverride w:ilvl="0">
      <w:startOverride w:val="1"/>
    </w:lvlOverride>
  </w:num>
  <w:num w:numId="131">
    <w:abstractNumId w:val="13"/>
    <w:lvlOverride w:ilvl="0">
      <w:startOverride w:val="1"/>
    </w:lvlOverride>
  </w:num>
  <w:num w:numId="132">
    <w:abstractNumId w:val="13"/>
    <w:lvlOverride w:ilvl="0">
      <w:startOverride w:val="1"/>
    </w:lvlOverride>
  </w:num>
  <w:num w:numId="133">
    <w:abstractNumId w:val="13"/>
    <w:lvlOverride w:ilvl="0">
      <w:startOverride w:val="1"/>
    </w:lvlOverride>
  </w:num>
  <w:num w:numId="134">
    <w:abstractNumId w:val="13"/>
    <w:lvlOverride w:ilvl="0">
      <w:startOverride w:val="1"/>
    </w:lvlOverride>
  </w:num>
  <w:num w:numId="135">
    <w:abstractNumId w:val="13"/>
    <w:lvlOverride w:ilvl="0">
      <w:startOverride w:val="1"/>
    </w:lvlOverride>
  </w:num>
  <w:num w:numId="136">
    <w:abstractNumId w:val="13"/>
    <w:lvlOverride w:ilvl="0">
      <w:startOverride w:val="1"/>
    </w:lvlOverride>
  </w:num>
  <w:num w:numId="137">
    <w:abstractNumId w:val="13"/>
    <w:lvlOverride w:ilvl="0">
      <w:startOverride w:val="1"/>
    </w:lvlOverride>
  </w:num>
  <w:num w:numId="138">
    <w:abstractNumId w:val="13"/>
    <w:lvlOverride w:ilvl="0">
      <w:startOverride w:val="1"/>
    </w:lvlOverride>
  </w:num>
  <w:num w:numId="139">
    <w:abstractNumId w:val="86"/>
    <w:lvlOverride w:ilvl="0">
      <w:startOverride w:val="1"/>
    </w:lvlOverride>
    <w:lvlOverride w:ilvl="1"/>
    <w:lvlOverride w:ilvl="2"/>
    <w:lvlOverride w:ilvl="3"/>
    <w:lvlOverride w:ilvl="4"/>
    <w:lvlOverride w:ilvl="5"/>
    <w:lvlOverride w:ilvl="6"/>
    <w:lvlOverride w:ilvl="7"/>
    <w:lvlOverride w:ilvl="8"/>
  </w:num>
  <w:num w:numId="140">
    <w:abstractNumId w:val="97"/>
  </w:num>
  <w:num w:numId="141">
    <w:abstractNumId w:val="91"/>
  </w:num>
  <w:num w:numId="142">
    <w:abstractNumId w:val="97"/>
  </w:num>
  <w:num w:numId="143">
    <w:abstractNumId w:val="13"/>
    <w:lvlOverride w:ilvl="0">
      <w:startOverride w:val="1"/>
    </w:lvlOverride>
  </w:num>
  <w:num w:numId="144">
    <w:abstractNumId w:val="13"/>
    <w:lvlOverride w:ilvl="0">
      <w:startOverride w:val="1"/>
    </w:lvlOverride>
  </w:num>
  <w:num w:numId="145">
    <w:abstractNumId w:val="33"/>
  </w:num>
  <w:num w:numId="146">
    <w:abstractNumId w:val="97"/>
  </w:num>
  <w:num w:numId="147">
    <w:abstractNumId w:val="72"/>
  </w:num>
  <w:num w:numId="148">
    <w:abstractNumId w:val="97"/>
  </w:num>
  <w:num w:numId="149">
    <w:abstractNumId w:val="97"/>
  </w:num>
  <w:num w:numId="150">
    <w:abstractNumId w:val="14"/>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activeWritingStyle w:appName="MSWord" w:lang="en-US" w:vendorID="64" w:dllVersion="4096" w:nlCheck="1" w:checkStyle="0"/>
  <w:activeWritingStyle w:appName="MSWord" w:lang="en-AU"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567"/>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760"/>
    <w:rsid w:val="000006D6"/>
    <w:rsid w:val="000014E9"/>
    <w:rsid w:val="00001722"/>
    <w:rsid w:val="00001E9C"/>
    <w:rsid w:val="00002050"/>
    <w:rsid w:val="000020F5"/>
    <w:rsid w:val="000021DA"/>
    <w:rsid w:val="00002B93"/>
    <w:rsid w:val="00003FA0"/>
    <w:rsid w:val="0000424A"/>
    <w:rsid w:val="000046F5"/>
    <w:rsid w:val="000047C3"/>
    <w:rsid w:val="00004C5F"/>
    <w:rsid w:val="0000508A"/>
    <w:rsid w:val="00006250"/>
    <w:rsid w:val="00006D6A"/>
    <w:rsid w:val="00006E48"/>
    <w:rsid w:val="00007033"/>
    <w:rsid w:val="0001013B"/>
    <w:rsid w:val="000106D8"/>
    <w:rsid w:val="000108AE"/>
    <w:rsid w:val="00010C9D"/>
    <w:rsid w:val="00010E5F"/>
    <w:rsid w:val="0001108A"/>
    <w:rsid w:val="0001120C"/>
    <w:rsid w:val="0001148C"/>
    <w:rsid w:val="00011B3B"/>
    <w:rsid w:val="00012042"/>
    <w:rsid w:val="000124F7"/>
    <w:rsid w:val="00012F55"/>
    <w:rsid w:val="00013236"/>
    <w:rsid w:val="000137CF"/>
    <w:rsid w:val="0001416F"/>
    <w:rsid w:val="00014257"/>
    <w:rsid w:val="00014301"/>
    <w:rsid w:val="00014DBA"/>
    <w:rsid w:val="000150FB"/>
    <w:rsid w:val="00015167"/>
    <w:rsid w:val="00015755"/>
    <w:rsid w:val="00015D4D"/>
    <w:rsid w:val="00015FC4"/>
    <w:rsid w:val="00016096"/>
    <w:rsid w:val="0001684C"/>
    <w:rsid w:val="000172D8"/>
    <w:rsid w:val="00017927"/>
    <w:rsid w:val="00017CB5"/>
    <w:rsid w:val="00020690"/>
    <w:rsid w:val="00020D49"/>
    <w:rsid w:val="000215BE"/>
    <w:rsid w:val="00021703"/>
    <w:rsid w:val="00022C23"/>
    <w:rsid w:val="00022C47"/>
    <w:rsid w:val="000234A9"/>
    <w:rsid w:val="00023562"/>
    <w:rsid w:val="0002383B"/>
    <w:rsid w:val="00023B58"/>
    <w:rsid w:val="0002400C"/>
    <w:rsid w:val="00024289"/>
    <w:rsid w:val="00024658"/>
    <w:rsid w:val="00025F15"/>
    <w:rsid w:val="00027C4D"/>
    <w:rsid w:val="00030010"/>
    <w:rsid w:val="00030428"/>
    <w:rsid w:val="00031C58"/>
    <w:rsid w:val="000321E0"/>
    <w:rsid w:val="0003230D"/>
    <w:rsid w:val="00032BEC"/>
    <w:rsid w:val="00032DC8"/>
    <w:rsid w:val="00032F1F"/>
    <w:rsid w:val="000333FD"/>
    <w:rsid w:val="000336C5"/>
    <w:rsid w:val="00033FF9"/>
    <w:rsid w:val="0003413A"/>
    <w:rsid w:val="000344E4"/>
    <w:rsid w:val="000345EC"/>
    <w:rsid w:val="000349D5"/>
    <w:rsid w:val="00034A57"/>
    <w:rsid w:val="00035944"/>
    <w:rsid w:val="00036238"/>
    <w:rsid w:val="000363EE"/>
    <w:rsid w:val="00036A87"/>
    <w:rsid w:val="00037830"/>
    <w:rsid w:val="00037C10"/>
    <w:rsid w:val="00037CFB"/>
    <w:rsid w:val="0004009C"/>
    <w:rsid w:val="000400D9"/>
    <w:rsid w:val="000428A2"/>
    <w:rsid w:val="000428EF"/>
    <w:rsid w:val="00042CA8"/>
    <w:rsid w:val="00042F02"/>
    <w:rsid w:val="00043275"/>
    <w:rsid w:val="00043C1F"/>
    <w:rsid w:val="00043D33"/>
    <w:rsid w:val="0004407C"/>
    <w:rsid w:val="00044C1D"/>
    <w:rsid w:val="00045121"/>
    <w:rsid w:val="00045786"/>
    <w:rsid w:val="000457B9"/>
    <w:rsid w:val="00045DE1"/>
    <w:rsid w:val="00047169"/>
    <w:rsid w:val="000500FB"/>
    <w:rsid w:val="00050186"/>
    <w:rsid w:val="000516B6"/>
    <w:rsid w:val="000522D6"/>
    <w:rsid w:val="000525BF"/>
    <w:rsid w:val="00052DAF"/>
    <w:rsid w:val="00053322"/>
    <w:rsid w:val="0005382B"/>
    <w:rsid w:val="00053ED4"/>
    <w:rsid w:val="00053FE7"/>
    <w:rsid w:val="0005401E"/>
    <w:rsid w:val="00054E1A"/>
    <w:rsid w:val="00054F3E"/>
    <w:rsid w:val="00055086"/>
    <w:rsid w:val="00055627"/>
    <w:rsid w:val="00055867"/>
    <w:rsid w:val="00055A98"/>
    <w:rsid w:val="0005754C"/>
    <w:rsid w:val="00060F85"/>
    <w:rsid w:val="0006143C"/>
    <w:rsid w:val="000621C9"/>
    <w:rsid w:val="00062CA8"/>
    <w:rsid w:val="00063B28"/>
    <w:rsid w:val="00064611"/>
    <w:rsid w:val="00065208"/>
    <w:rsid w:val="000657B3"/>
    <w:rsid w:val="000657B8"/>
    <w:rsid w:val="0006637E"/>
    <w:rsid w:val="00066825"/>
    <w:rsid w:val="000677C6"/>
    <w:rsid w:val="000678E4"/>
    <w:rsid w:val="00067AC0"/>
    <w:rsid w:val="000700EE"/>
    <w:rsid w:val="00071A99"/>
    <w:rsid w:val="00071EF2"/>
    <w:rsid w:val="000720A0"/>
    <w:rsid w:val="00072552"/>
    <w:rsid w:val="00072782"/>
    <w:rsid w:val="00072E9D"/>
    <w:rsid w:val="000737CA"/>
    <w:rsid w:val="000737FA"/>
    <w:rsid w:val="000745B7"/>
    <w:rsid w:val="000747BD"/>
    <w:rsid w:val="000748F7"/>
    <w:rsid w:val="00074B53"/>
    <w:rsid w:val="00074BB4"/>
    <w:rsid w:val="00075180"/>
    <w:rsid w:val="000754F7"/>
    <w:rsid w:val="000755DF"/>
    <w:rsid w:val="00075E9E"/>
    <w:rsid w:val="000760D3"/>
    <w:rsid w:val="00076182"/>
    <w:rsid w:val="00076457"/>
    <w:rsid w:val="000775A8"/>
    <w:rsid w:val="00077FCB"/>
    <w:rsid w:val="0008021B"/>
    <w:rsid w:val="000803C1"/>
    <w:rsid w:val="0008089B"/>
    <w:rsid w:val="00080AEA"/>
    <w:rsid w:val="00080E9D"/>
    <w:rsid w:val="00082A19"/>
    <w:rsid w:val="00082A9D"/>
    <w:rsid w:val="00083563"/>
    <w:rsid w:val="00083E71"/>
    <w:rsid w:val="00084A9D"/>
    <w:rsid w:val="00084B7D"/>
    <w:rsid w:val="00084FEC"/>
    <w:rsid w:val="00085AA4"/>
    <w:rsid w:val="00085ACE"/>
    <w:rsid w:val="00085FAD"/>
    <w:rsid w:val="00086000"/>
    <w:rsid w:val="00086CA5"/>
    <w:rsid w:val="00086F75"/>
    <w:rsid w:val="0008730D"/>
    <w:rsid w:val="000879C0"/>
    <w:rsid w:val="0009007E"/>
    <w:rsid w:val="00090B3D"/>
    <w:rsid w:val="0009195D"/>
    <w:rsid w:val="000920DA"/>
    <w:rsid w:val="00092127"/>
    <w:rsid w:val="00092208"/>
    <w:rsid w:val="0009228D"/>
    <w:rsid w:val="00093364"/>
    <w:rsid w:val="00093A72"/>
    <w:rsid w:val="00093CB7"/>
    <w:rsid w:val="00094326"/>
    <w:rsid w:val="000943E2"/>
    <w:rsid w:val="0009460F"/>
    <w:rsid w:val="00094F94"/>
    <w:rsid w:val="00095A23"/>
    <w:rsid w:val="00095B1E"/>
    <w:rsid w:val="00095B95"/>
    <w:rsid w:val="00096102"/>
    <w:rsid w:val="00096112"/>
    <w:rsid w:val="000975A1"/>
    <w:rsid w:val="000976C7"/>
    <w:rsid w:val="000A0544"/>
    <w:rsid w:val="000A0A7A"/>
    <w:rsid w:val="000A14BD"/>
    <w:rsid w:val="000A18F8"/>
    <w:rsid w:val="000A198F"/>
    <w:rsid w:val="000A1F1A"/>
    <w:rsid w:val="000A1FDD"/>
    <w:rsid w:val="000A2ACF"/>
    <w:rsid w:val="000A2E0E"/>
    <w:rsid w:val="000A4078"/>
    <w:rsid w:val="000A46D8"/>
    <w:rsid w:val="000A4AC5"/>
    <w:rsid w:val="000A4CFA"/>
    <w:rsid w:val="000A4FBB"/>
    <w:rsid w:val="000A5FC6"/>
    <w:rsid w:val="000A6009"/>
    <w:rsid w:val="000A6152"/>
    <w:rsid w:val="000A6636"/>
    <w:rsid w:val="000A6818"/>
    <w:rsid w:val="000A6CCD"/>
    <w:rsid w:val="000A6D6E"/>
    <w:rsid w:val="000A71FB"/>
    <w:rsid w:val="000A752A"/>
    <w:rsid w:val="000A7D28"/>
    <w:rsid w:val="000A7D49"/>
    <w:rsid w:val="000B0567"/>
    <w:rsid w:val="000B0D7B"/>
    <w:rsid w:val="000B18BB"/>
    <w:rsid w:val="000B2C1B"/>
    <w:rsid w:val="000B2EB9"/>
    <w:rsid w:val="000B2ED6"/>
    <w:rsid w:val="000B42DB"/>
    <w:rsid w:val="000B45F4"/>
    <w:rsid w:val="000B475E"/>
    <w:rsid w:val="000B4B9C"/>
    <w:rsid w:val="000B4C1A"/>
    <w:rsid w:val="000B4DC7"/>
    <w:rsid w:val="000B5375"/>
    <w:rsid w:val="000B56EC"/>
    <w:rsid w:val="000B613C"/>
    <w:rsid w:val="000B62B7"/>
    <w:rsid w:val="000B6564"/>
    <w:rsid w:val="000B69D8"/>
    <w:rsid w:val="000B6D32"/>
    <w:rsid w:val="000B7066"/>
    <w:rsid w:val="000C00BC"/>
    <w:rsid w:val="000C0B8F"/>
    <w:rsid w:val="000C13C0"/>
    <w:rsid w:val="000C1497"/>
    <w:rsid w:val="000C1510"/>
    <w:rsid w:val="000C1561"/>
    <w:rsid w:val="000C19F1"/>
    <w:rsid w:val="000C243B"/>
    <w:rsid w:val="000C421D"/>
    <w:rsid w:val="000C451D"/>
    <w:rsid w:val="000C4628"/>
    <w:rsid w:val="000C4A49"/>
    <w:rsid w:val="000C4B04"/>
    <w:rsid w:val="000C4F7F"/>
    <w:rsid w:val="000C51F3"/>
    <w:rsid w:val="000C536B"/>
    <w:rsid w:val="000C5B51"/>
    <w:rsid w:val="000D0703"/>
    <w:rsid w:val="000D0839"/>
    <w:rsid w:val="000D168D"/>
    <w:rsid w:val="000D1CB9"/>
    <w:rsid w:val="000D1D94"/>
    <w:rsid w:val="000D1F80"/>
    <w:rsid w:val="000D24A7"/>
    <w:rsid w:val="000D3873"/>
    <w:rsid w:val="000D3DB9"/>
    <w:rsid w:val="000D4C13"/>
    <w:rsid w:val="000D5AC7"/>
    <w:rsid w:val="000D5F98"/>
    <w:rsid w:val="000D6D96"/>
    <w:rsid w:val="000D75F4"/>
    <w:rsid w:val="000D76C0"/>
    <w:rsid w:val="000D7DB8"/>
    <w:rsid w:val="000E083D"/>
    <w:rsid w:val="000E0BD5"/>
    <w:rsid w:val="000E160E"/>
    <w:rsid w:val="000E16AF"/>
    <w:rsid w:val="000E4902"/>
    <w:rsid w:val="000E4EB3"/>
    <w:rsid w:val="000E5DEF"/>
    <w:rsid w:val="000E634D"/>
    <w:rsid w:val="000E6670"/>
    <w:rsid w:val="000E6729"/>
    <w:rsid w:val="000E6CD2"/>
    <w:rsid w:val="000E7090"/>
    <w:rsid w:val="000E741F"/>
    <w:rsid w:val="000E748A"/>
    <w:rsid w:val="000E74A2"/>
    <w:rsid w:val="000E7B51"/>
    <w:rsid w:val="000E7F63"/>
    <w:rsid w:val="000F00BC"/>
    <w:rsid w:val="000F2325"/>
    <w:rsid w:val="000F33F4"/>
    <w:rsid w:val="000F3969"/>
    <w:rsid w:val="000F3A9C"/>
    <w:rsid w:val="000F49A4"/>
    <w:rsid w:val="000F4C6C"/>
    <w:rsid w:val="000F4CAA"/>
    <w:rsid w:val="000F4D09"/>
    <w:rsid w:val="000F5047"/>
    <w:rsid w:val="000F5501"/>
    <w:rsid w:val="000F5574"/>
    <w:rsid w:val="000F6647"/>
    <w:rsid w:val="000F6735"/>
    <w:rsid w:val="000F6AC7"/>
    <w:rsid w:val="000F6F12"/>
    <w:rsid w:val="000F7094"/>
    <w:rsid w:val="000F717F"/>
    <w:rsid w:val="001004F1"/>
    <w:rsid w:val="0010056F"/>
    <w:rsid w:val="0010094F"/>
    <w:rsid w:val="00101167"/>
    <w:rsid w:val="0010125D"/>
    <w:rsid w:val="001013CA"/>
    <w:rsid w:val="0010277B"/>
    <w:rsid w:val="00102B1A"/>
    <w:rsid w:val="00104457"/>
    <w:rsid w:val="00105297"/>
    <w:rsid w:val="00105888"/>
    <w:rsid w:val="00105AF5"/>
    <w:rsid w:val="00106404"/>
    <w:rsid w:val="001069B1"/>
    <w:rsid w:val="00106F09"/>
    <w:rsid w:val="00107F6D"/>
    <w:rsid w:val="001101B4"/>
    <w:rsid w:val="001108DE"/>
    <w:rsid w:val="00110C2D"/>
    <w:rsid w:val="00111B7A"/>
    <w:rsid w:val="0011219E"/>
    <w:rsid w:val="00112865"/>
    <w:rsid w:val="001139CD"/>
    <w:rsid w:val="00113BD9"/>
    <w:rsid w:val="0011487A"/>
    <w:rsid w:val="001154E1"/>
    <w:rsid w:val="00115680"/>
    <w:rsid w:val="001173B9"/>
    <w:rsid w:val="001205E8"/>
    <w:rsid w:val="0012064D"/>
    <w:rsid w:val="0012187E"/>
    <w:rsid w:val="00121C30"/>
    <w:rsid w:val="0012243F"/>
    <w:rsid w:val="001229A6"/>
    <w:rsid w:val="00122B12"/>
    <w:rsid w:val="00122F70"/>
    <w:rsid w:val="00123124"/>
    <w:rsid w:val="001239F8"/>
    <w:rsid w:val="00123B7D"/>
    <w:rsid w:val="00124562"/>
    <w:rsid w:val="00124CFF"/>
    <w:rsid w:val="001252F3"/>
    <w:rsid w:val="00125415"/>
    <w:rsid w:val="001255A8"/>
    <w:rsid w:val="00125678"/>
    <w:rsid w:val="00125915"/>
    <w:rsid w:val="00126CCD"/>
    <w:rsid w:val="00127783"/>
    <w:rsid w:val="00130278"/>
    <w:rsid w:val="001305A3"/>
    <w:rsid w:val="00130AB7"/>
    <w:rsid w:val="0013269A"/>
    <w:rsid w:val="00132B17"/>
    <w:rsid w:val="00133A7D"/>
    <w:rsid w:val="001351FF"/>
    <w:rsid w:val="001353B5"/>
    <w:rsid w:val="001358E1"/>
    <w:rsid w:val="0013597E"/>
    <w:rsid w:val="00135D85"/>
    <w:rsid w:val="00136B17"/>
    <w:rsid w:val="00137450"/>
    <w:rsid w:val="001374E5"/>
    <w:rsid w:val="00140563"/>
    <w:rsid w:val="00141021"/>
    <w:rsid w:val="001410C9"/>
    <w:rsid w:val="001421AE"/>
    <w:rsid w:val="001427EE"/>
    <w:rsid w:val="00142842"/>
    <w:rsid w:val="00142901"/>
    <w:rsid w:val="00142A89"/>
    <w:rsid w:val="001438F8"/>
    <w:rsid w:val="00143A6C"/>
    <w:rsid w:val="00143EF9"/>
    <w:rsid w:val="001441CE"/>
    <w:rsid w:val="001454EA"/>
    <w:rsid w:val="001475BE"/>
    <w:rsid w:val="00147C67"/>
    <w:rsid w:val="00150145"/>
    <w:rsid w:val="00150784"/>
    <w:rsid w:val="00150AA9"/>
    <w:rsid w:val="00150ED1"/>
    <w:rsid w:val="00150F54"/>
    <w:rsid w:val="00151FC9"/>
    <w:rsid w:val="00152148"/>
    <w:rsid w:val="001524D6"/>
    <w:rsid w:val="001535D8"/>
    <w:rsid w:val="00153BAD"/>
    <w:rsid w:val="00153D0D"/>
    <w:rsid w:val="00153F6C"/>
    <w:rsid w:val="001545BF"/>
    <w:rsid w:val="00154984"/>
    <w:rsid w:val="00154DCA"/>
    <w:rsid w:val="00154E0A"/>
    <w:rsid w:val="001557E4"/>
    <w:rsid w:val="00155866"/>
    <w:rsid w:val="00156BB3"/>
    <w:rsid w:val="00157A4B"/>
    <w:rsid w:val="00160609"/>
    <w:rsid w:val="00161541"/>
    <w:rsid w:val="00161598"/>
    <w:rsid w:val="00162C08"/>
    <w:rsid w:val="00163574"/>
    <w:rsid w:val="00163666"/>
    <w:rsid w:val="001648BE"/>
    <w:rsid w:val="00164936"/>
    <w:rsid w:val="00166124"/>
    <w:rsid w:val="0016657C"/>
    <w:rsid w:val="0016665B"/>
    <w:rsid w:val="00166B8E"/>
    <w:rsid w:val="00167F9E"/>
    <w:rsid w:val="001702F9"/>
    <w:rsid w:val="001704B7"/>
    <w:rsid w:val="00170E04"/>
    <w:rsid w:val="0017108C"/>
    <w:rsid w:val="00171A11"/>
    <w:rsid w:val="00171C38"/>
    <w:rsid w:val="00171F84"/>
    <w:rsid w:val="00172A36"/>
    <w:rsid w:val="00173D2E"/>
    <w:rsid w:val="00175318"/>
    <w:rsid w:val="00175319"/>
    <w:rsid w:val="001757A2"/>
    <w:rsid w:val="00175B8B"/>
    <w:rsid w:val="00175BCB"/>
    <w:rsid w:val="0017600C"/>
    <w:rsid w:val="00177057"/>
    <w:rsid w:val="0017752B"/>
    <w:rsid w:val="00177BF0"/>
    <w:rsid w:val="00177C78"/>
    <w:rsid w:val="001802FA"/>
    <w:rsid w:val="00180A8F"/>
    <w:rsid w:val="00180BEC"/>
    <w:rsid w:val="00181077"/>
    <w:rsid w:val="001825D9"/>
    <w:rsid w:val="001839C2"/>
    <w:rsid w:val="0018413A"/>
    <w:rsid w:val="00184458"/>
    <w:rsid w:val="00184941"/>
    <w:rsid w:val="00184F69"/>
    <w:rsid w:val="00185265"/>
    <w:rsid w:val="0018554C"/>
    <w:rsid w:val="001867A9"/>
    <w:rsid w:val="00186F07"/>
    <w:rsid w:val="001876CD"/>
    <w:rsid w:val="001902EB"/>
    <w:rsid w:val="001905A9"/>
    <w:rsid w:val="001907A2"/>
    <w:rsid w:val="00190CD6"/>
    <w:rsid w:val="00191107"/>
    <w:rsid w:val="00192590"/>
    <w:rsid w:val="00193901"/>
    <w:rsid w:val="00193BBA"/>
    <w:rsid w:val="001944DE"/>
    <w:rsid w:val="00194A1C"/>
    <w:rsid w:val="00194DB1"/>
    <w:rsid w:val="00194FD8"/>
    <w:rsid w:val="00195A8A"/>
    <w:rsid w:val="00195DF9"/>
    <w:rsid w:val="0019715C"/>
    <w:rsid w:val="001978E9"/>
    <w:rsid w:val="00197E7A"/>
    <w:rsid w:val="001A0898"/>
    <w:rsid w:val="001A1317"/>
    <w:rsid w:val="001A16F2"/>
    <w:rsid w:val="001A1854"/>
    <w:rsid w:val="001A2876"/>
    <w:rsid w:val="001A2895"/>
    <w:rsid w:val="001A2E1B"/>
    <w:rsid w:val="001A33BE"/>
    <w:rsid w:val="001A3AAD"/>
    <w:rsid w:val="001A3AB3"/>
    <w:rsid w:val="001A3CED"/>
    <w:rsid w:val="001A43B2"/>
    <w:rsid w:val="001A4441"/>
    <w:rsid w:val="001A4826"/>
    <w:rsid w:val="001A603C"/>
    <w:rsid w:val="001A60AE"/>
    <w:rsid w:val="001A6A21"/>
    <w:rsid w:val="001A7DBD"/>
    <w:rsid w:val="001B05AC"/>
    <w:rsid w:val="001B0A2A"/>
    <w:rsid w:val="001B0F5B"/>
    <w:rsid w:val="001B1C77"/>
    <w:rsid w:val="001B20B1"/>
    <w:rsid w:val="001B27C8"/>
    <w:rsid w:val="001B2958"/>
    <w:rsid w:val="001B2F2B"/>
    <w:rsid w:val="001B38FC"/>
    <w:rsid w:val="001B399C"/>
    <w:rsid w:val="001B3ABD"/>
    <w:rsid w:val="001B3DAB"/>
    <w:rsid w:val="001B3E28"/>
    <w:rsid w:val="001B43E6"/>
    <w:rsid w:val="001B4F91"/>
    <w:rsid w:val="001B50C2"/>
    <w:rsid w:val="001B525C"/>
    <w:rsid w:val="001B5630"/>
    <w:rsid w:val="001B5723"/>
    <w:rsid w:val="001B578F"/>
    <w:rsid w:val="001B6088"/>
    <w:rsid w:val="001B6743"/>
    <w:rsid w:val="001B6952"/>
    <w:rsid w:val="001B6AB1"/>
    <w:rsid w:val="001B7601"/>
    <w:rsid w:val="001B7F02"/>
    <w:rsid w:val="001C0328"/>
    <w:rsid w:val="001C0723"/>
    <w:rsid w:val="001C0826"/>
    <w:rsid w:val="001C1D39"/>
    <w:rsid w:val="001C1D5A"/>
    <w:rsid w:val="001C27FB"/>
    <w:rsid w:val="001C3236"/>
    <w:rsid w:val="001C3CB4"/>
    <w:rsid w:val="001C3EE4"/>
    <w:rsid w:val="001C56F1"/>
    <w:rsid w:val="001C5D12"/>
    <w:rsid w:val="001C63D8"/>
    <w:rsid w:val="001C6F8A"/>
    <w:rsid w:val="001C75B2"/>
    <w:rsid w:val="001C7AAF"/>
    <w:rsid w:val="001C7AB1"/>
    <w:rsid w:val="001C7B30"/>
    <w:rsid w:val="001C7CC1"/>
    <w:rsid w:val="001D04F9"/>
    <w:rsid w:val="001D1059"/>
    <w:rsid w:val="001D12C9"/>
    <w:rsid w:val="001D14EF"/>
    <w:rsid w:val="001D15D8"/>
    <w:rsid w:val="001D16B2"/>
    <w:rsid w:val="001D16E4"/>
    <w:rsid w:val="001D21F6"/>
    <w:rsid w:val="001D25B0"/>
    <w:rsid w:val="001D29B4"/>
    <w:rsid w:val="001D37B5"/>
    <w:rsid w:val="001D39C7"/>
    <w:rsid w:val="001D3C11"/>
    <w:rsid w:val="001D442B"/>
    <w:rsid w:val="001D4857"/>
    <w:rsid w:val="001D4AD4"/>
    <w:rsid w:val="001D4C73"/>
    <w:rsid w:val="001D4F35"/>
    <w:rsid w:val="001D51D5"/>
    <w:rsid w:val="001D524A"/>
    <w:rsid w:val="001D5335"/>
    <w:rsid w:val="001D5463"/>
    <w:rsid w:val="001D5487"/>
    <w:rsid w:val="001D5CFB"/>
    <w:rsid w:val="001D612A"/>
    <w:rsid w:val="001D7269"/>
    <w:rsid w:val="001D735F"/>
    <w:rsid w:val="001E0989"/>
    <w:rsid w:val="001E0D52"/>
    <w:rsid w:val="001E15B3"/>
    <w:rsid w:val="001E167A"/>
    <w:rsid w:val="001E2878"/>
    <w:rsid w:val="001E346A"/>
    <w:rsid w:val="001E3619"/>
    <w:rsid w:val="001E3905"/>
    <w:rsid w:val="001E3C76"/>
    <w:rsid w:val="001E3DA7"/>
    <w:rsid w:val="001E40D7"/>
    <w:rsid w:val="001E4B07"/>
    <w:rsid w:val="001E4DBD"/>
    <w:rsid w:val="001E519E"/>
    <w:rsid w:val="001E51BA"/>
    <w:rsid w:val="001E627C"/>
    <w:rsid w:val="001E6F1E"/>
    <w:rsid w:val="001E7D35"/>
    <w:rsid w:val="001F0DDC"/>
    <w:rsid w:val="001F19CE"/>
    <w:rsid w:val="001F1BDA"/>
    <w:rsid w:val="001F20C2"/>
    <w:rsid w:val="001F2215"/>
    <w:rsid w:val="001F2885"/>
    <w:rsid w:val="001F384C"/>
    <w:rsid w:val="001F3C84"/>
    <w:rsid w:val="001F46C1"/>
    <w:rsid w:val="001F4937"/>
    <w:rsid w:val="001F5575"/>
    <w:rsid w:val="001F5778"/>
    <w:rsid w:val="001F6165"/>
    <w:rsid w:val="001F633F"/>
    <w:rsid w:val="001F647B"/>
    <w:rsid w:val="001F65AF"/>
    <w:rsid w:val="001F6634"/>
    <w:rsid w:val="001F6A3F"/>
    <w:rsid w:val="001F7C91"/>
    <w:rsid w:val="002002F0"/>
    <w:rsid w:val="0020047F"/>
    <w:rsid w:val="002005CD"/>
    <w:rsid w:val="00200ACE"/>
    <w:rsid w:val="0020118E"/>
    <w:rsid w:val="00202DA0"/>
    <w:rsid w:val="00202E51"/>
    <w:rsid w:val="0020395D"/>
    <w:rsid w:val="00203D1B"/>
    <w:rsid w:val="00204890"/>
    <w:rsid w:val="00204DCA"/>
    <w:rsid w:val="00204F2B"/>
    <w:rsid w:val="0020586F"/>
    <w:rsid w:val="002060CE"/>
    <w:rsid w:val="00206685"/>
    <w:rsid w:val="00206724"/>
    <w:rsid w:val="00206910"/>
    <w:rsid w:val="00206D42"/>
    <w:rsid w:val="002074D8"/>
    <w:rsid w:val="0021062A"/>
    <w:rsid w:val="0021066E"/>
    <w:rsid w:val="0021096E"/>
    <w:rsid w:val="00211404"/>
    <w:rsid w:val="00211409"/>
    <w:rsid w:val="00211A37"/>
    <w:rsid w:val="002120F4"/>
    <w:rsid w:val="0021233B"/>
    <w:rsid w:val="00212402"/>
    <w:rsid w:val="00213258"/>
    <w:rsid w:val="002145A3"/>
    <w:rsid w:val="00214EED"/>
    <w:rsid w:val="002155BB"/>
    <w:rsid w:val="00215A8D"/>
    <w:rsid w:val="00216F5C"/>
    <w:rsid w:val="00217BC2"/>
    <w:rsid w:val="002202E9"/>
    <w:rsid w:val="002205F2"/>
    <w:rsid w:val="00220E9E"/>
    <w:rsid w:val="00220FA6"/>
    <w:rsid w:val="002212A1"/>
    <w:rsid w:val="002215D6"/>
    <w:rsid w:val="0022190F"/>
    <w:rsid w:val="00221AE2"/>
    <w:rsid w:val="00221C9C"/>
    <w:rsid w:val="002223BF"/>
    <w:rsid w:val="002224B4"/>
    <w:rsid w:val="0022277A"/>
    <w:rsid w:val="002248F0"/>
    <w:rsid w:val="00224974"/>
    <w:rsid w:val="00224CC1"/>
    <w:rsid w:val="00225DD1"/>
    <w:rsid w:val="0022609F"/>
    <w:rsid w:val="00226638"/>
    <w:rsid w:val="002278AB"/>
    <w:rsid w:val="0023087E"/>
    <w:rsid w:val="00232622"/>
    <w:rsid w:val="0023305A"/>
    <w:rsid w:val="002331CF"/>
    <w:rsid w:val="00233F45"/>
    <w:rsid w:val="0023405C"/>
    <w:rsid w:val="00234C30"/>
    <w:rsid w:val="00234CE7"/>
    <w:rsid w:val="002362E5"/>
    <w:rsid w:val="0023642E"/>
    <w:rsid w:val="00236C3E"/>
    <w:rsid w:val="00236E45"/>
    <w:rsid w:val="0023705A"/>
    <w:rsid w:val="002403EA"/>
    <w:rsid w:val="0024048F"/>
    <w:rsid w:val="00240C2D"/>
    <w:rsid w:val="00241030"/>
    <w:rsid w:val="0024118E"/>
    <w:rsid w:val="00241250"/>
    <w:rsid w:val="00241AAF"/>
    <w:rsid w:val="002421EC"/>
    <w:rsid w:val="002428BD"/>
    <w:rsid w:val="002443AC"/>
    <w:rsid w:val="002448CD"/>
    <w:rsid w:val="002456F2"/>
    <w:rsid w:val="00245BC9"/>
    <w:rsid w:val="0024644D"/>
    <w:rsid w:val="002468F7"/>
    <w:rsid w:val="00246DF5"/>
    <w:rsid w:val="00247092"/>
    <w:rsid w:val="00247383"/>
    <w:rsid w:val="00247BDE"/>
    <w:rsid w:val="00250369"/>
    <w:rsid w:val="00250557"/>
    <w:rsid w:val="00250661"/>
    <w:rsid w:val="002512AB"/>
    <w:rsid w:val="00251C89"/>
    <w:rsid w:val="0025247F"/>
    <w:rsid w:val="00252613"/>
    <w:rsid w:val="0025283A"/>
    <w:rsid w:val="00252887"/>
    <w:rsid w:val="002539DD"/>
    <w:rsid w:val="0025444F"/>
    <w:rsid w:val="00254763"/>
    <w:rsid w:val="00257240"/>
    <w:rsid w:val="00257D8B"/>
    <w:rsid w:val="002601AA"/>
    <w:rsid w:val="002601C8"/>
    <w:rsid w:val="002605C5"/>
    <w:rsid w:val="002606C2"/>
    <w:rsid w:val="00260763"/>
    <w:rsid w:val="00260978"/>
    <w:rsid w:val="00260C68"/>
    <w:rsid w:val="002612BB"/>
    <w:rsid w:val="002615BB"/>
    <w:rsid w:val="00261C35"/>
    <w:rsid w:val="002628F1"/>
    <w:rsid w:val="00262DD7"/>
    <w:rsid w:val="00262F56"/>
    <w:rsid w:val="00264269"/>
    <w:rsid w:val="00264300"/>
    <w:rsid w:val="00264412"/>
    <w:rsid w:val="00264D3D"/>
    <w:rsid w:val="00265B08"/>
    <w:rsid w:val="00265BA0"/>
    <w:rsid w:val="00265BCA"/>
    <w:rsid w:val="0026655C"/>
    <w:rsid w:val="00266CA6"/>
    <w:rsid w:val="002674CA"/>
    <w:rsid w:val="00267B69"/>
    <w:rsid w:val="00270C65"/>
    <w:rsid w:val="002721F7"/>
    <w:rsid w:val="0027227D"/>
    <w:rsid w:val="002722C4"/>
    <w:rsid w:val="002722D3"/>
    <w:rsid w:val="002725EE"/>
    <w:rsid w:val="00272A60"/>
    <w:rsid w:val="00272F3F"/>
    <w:rsid w:val="0027331F"/>
    <w:rsid w:val="00273508"/>
    <w:rsid w:val="002738FC"/>
    <w:rsid w:val="00273CE6"/>
    <w:rsid w:val="002740C0"/>
    <w:rsid w:val="0027423A"/>
    <w:rsid w:val="00274E2C"/>
    <w:rsid w:val="002754F7"/>
    <w:rsid w:val="00275E1C"/>
    <w:rsid w:val="0027651D"/>
    <w:rsid w:val="002765BD"/>
    <w:rsid w:val="002768F3"/>
    <w:rsid w:val="00277EFF"/>
    <w:rsid w:val="00280A4C"/>
    <w:rsid w:val="00280AEE"/>
    <w:rsid w:val="0028103B"/>
    <w:rsid w:val="002811D3"/>
    <w:rsid w:val="002836C0"/>
    <w:rsid w:val="00283C5A"/>
    <w:rsid w:val="00283D65"/>
    <w:rsid w:val="002843A2"/>
    <w:rsid w:val="0028452F"/>
    <w:rsid w:val="00284F24"/>
    <w:rsid w:val="00285201"/>
    <w:rsid w:val="00285872"/>
    <w:rsid w:val="00286958"/>
    <w:rsid w:val="00286A09"/>
    <w:rsid w:val="002871D1"/>
    <w:rsid w:val="00290601"/>
    <w:rsid w:val="0029088D"/>
    <w:rsid w:val="00290C62"/>
    <w:rsid w:val="00290E70"/>
    <w:rsid w:val="00291369"/>
    <w:rsid w:val="00291B42"/>
    <w:rsid w:val="00291BB5"/>
    <w:rsid w:val="00291EBF"/>
    <w:rsid w:val="002923EF"/>
    <w:rsid w:val="00292436"/>
    <w:rsid w:val="00292B31"/>
    <w:rsid w:val="00293239"/>
    <w:rsid w:val="002936DC"/>
    <w:rsid w:val="00293B44"/>
    <w:rsid w:val="00293DB1"/>
    <w:rsid w:val="00294CDA"/>
    <w:rsid w:val="00295076"/>
    <w:rsid w:val="00295525"/>
    <w:rsid w:val="00295881"/>
    <w:rsid w:val="0029588F"/>
    <w:rsid w:val="0029593C"/>
    <w:rsid w:val="002959EE"/>
    <w:rsid w:val="00295B90"/>
    <w:rsid w:val="002961D4"/>
    <w:rsid w:val="00296258"/>
    <w:rsid w:val="0029690B"/>
    <w:rsid w:val="00296B04"/>
    <w:rsid w:val="00296E5B"/>
    <w:rsid w:val="00297642"/>
    <w:rsid w:val="002A1210"/>
    <w:rsid w:val="002A138B"/>
    <w:rsid w:val="002A170C"/>
    <w:rsid w:val="002A1B5D"/>
    <w:rsid w:val="002A2FE8"/>
    <w:rsid w:val="002A35CD"/>
    <w:rsid w:val="002A4BB8"/>
    <w:rsid w:val="002A5D1E"/>
    <w:rsid w:val="002A6058"/>
    <w:rsid w:val="002A68DB"/>
    <w:rsid w:val="002A72A4"/>
    <w:rsid w:val="002A73D8"/>
    <w:rsid w:val="002A7791"/>
    <w:rsid w:val="002A78FF"/>
    <w:rsid w:val="002A7B3C"/>
    <w:rsid w:val="002A7D1B"/>
    <w:rsid w:val="002A7EF1"/>
    <w:rsid w:val="002B0596"/>
    <w:rsid w:val="002B05CF"/>
    <w:rsid w:val="002B0938"/>
    <w:rsid w:val="002B0962"/>
    <w:rsid w:val="002B0E15"/>
    <w:rsid w:val="002B0E92"/>
    <w:rsid w:val="002B1AFA"/>
    <w:rsid w:val="002B262C"/>
    <w:rsid w:val="002B26EA"/>
    <w:rsid w:val="002B3DE4"/>
    <w:rsid w:val="002B3EDE"/>
    <w:rsid w:val="002B462E"/>
    <w:rsid w:val="002B4A56"/>
    <w:rsid w:val="002B4B43"/>
    <w:rsid w:val="002B57BE"/>
    <w:rsid w:val="002B5BCF"/>
    <w:rsid w:val="002B6660"/>
    <w:rsid w:val="002B6A0F"/>
    <w:rsid w:val="002B6CDB"/>
    <w:rsid w:val="002B6D17"/>
    <w:rsid w:val="002B768F"/>
    <w:rsid w:val="002B79C5"/>
    <w:rsid w:val="002B7FB3"/>
    <w:rsid w:val="002C18C5"/>
    <w:rsid w:val="002C21EF"/>
    <w:rsid w:val="002C3138"/>
    <w:rsid w:val="002C332C"/>
    <w:rsid w:val="002C3806"/>
    <w:rsid w:val="002C3E51"/>
    <w:rsid w:val="002C3F7D"/>
    <w:rsid w:val="002C40FC"/>
    <w:rsid w:val="002C49E6"/>
    <w:rsid w:val="002C4F75"/>
    <w:rsid w:val="002C5C02"/>
    <w:rsid w:val="002C602A"/>
    <w:rsid w:val="002C72D0"/>
    <w:rsid w:val="002C790E"/>
    <w:rsid w:val="002C7F49"/>
    <w:rsid w:val="002C7FAE"/>
    <w:rsid w:val="002D06F7"/>
    <w:rsid w:val="002D0743"/>
    <w:rsid w:val="002D07FF"/>
    <w:rsid w:val="002D093C"/>
    <w:rsid w:val="002D0A82"/>
    <w:rsid w:val="002D0B53"/>
    <w:rsid w:val="002D0EE1"/>
    <w:rsid w:val="002D13D9"/>
    <w:rsid w:val="002D1A73"/>
    <w:rsid w:val="002D2332"/>
    <w:rsid w:val="002D315C"/>
    <w:rsid w:val="002D39A4"/>
    <w:rsid w:val="002D3A0C"/>
    <w:rsid w:val="002D3D0E"/>
    <w:rsid w:val="002D4403"/>
    <w:rsid w:val="002D4434"/>
    <w:rsid w:val="002D4553"/>
    <w:rsid w:val="002D4B5E"/>
    <w:rsid w:val="002D4D23"/>
    <w:rsid w:val="002D4F59"/>
    <w:rsid w:val="002D54B3"/>
    <w:rsid w:val="002D55A9"/>
    <w:rsid w:val="002D5C39"/>
    <w:rsid w:val="002D5E38"/>
    <w:rsid w:val="002D5E47"/>
    <w:rsid w:val="002D5EC9"/>
    <w:rsid w:val="002D60E1"/>
    <w:rsid w:val="002D6FA1"/>
    <w:rsid w:val="002D737A"/>
    <w:rsid w:val="002D7B97"/>
    <w:rsid w:val="002E0DA4"/>
    <w:rsid w:val="002E12C3"/>
    <w:rsid w:val="002E25D6"/>
    <w:rsid w:val="002E27B5"/>
    <w:rsid w:val="002E360C"/>
    <w:rsid w:val="002E3740"/>
    <w:rsid w:val="002E3A1C"/>
    <w:rsid w:val="002E3E20"/>
    <w:rsid w:val="002E42E6"/>
    <w:rsid w:val="002E4A7B"/>
    <w:rsid w:val="002E4CAB"/>
    <w:rsid w:val="002E5BAA"/>
    <w:rsid w:val="002E6163"/>
    <w:rsid w:val="002E62E4"/>
    <w:rsid w:val="002E6C38"/>
    <w:rsid w:val="002E72F6"/>
    <w:rsid w:val="002E7A80"/>
    <w:rsid w:val="002F1552"/>
    <w:rsid w:val="002F2622"/>
    <w:rsid w:val="002F2C99"/>
    <w:rsid w:val="002F369E"/>
    <w:rsid w:val="002F3BDB"/>
    <w:rsid w:val="002F4019"/>
    <w:rsid w:val="002F45E2"/>
    <w:rsid w:val="002F463C"/>
    <w:rsid w:val="002F4658"/>
    <w:rsid w:val="002F532F"/>
    <w:rsid w:val="002F542F"/>
    <w:rsid w:val="002F5D2C"/>
    <w:rsid w:val="002F6F92"/>
    <w:rsid w:val="002F7629"/>
    <w:rsid w:val="002F792F"/>
    <w:rsid w:val="0030073E"/>
    <w:rsid w:val="0030090C"/>
    <w:rsid w:val="003010D5"/>
    <w:rsid w:val="003013A0"/>
    <w:rsid w:val="00302100"/>
    <w:rsid w:val="00302617"/>
    <w:rsid w:val="00302C3F"/>
    <w:rsid w:val="00302C85"/>
    <w:rsid w:val="0030497B"/>
    <w:rsid w:val="003053D1"/>
    <w:rsid w:val="0030547A"/>
    <w:rsid w:val="0030665C"/>
    <w:rsid w:val="003066A4"/>
    <w:rsid w:val="00307472"/>
    <w:rsid w:val="00307DFF"/>
    <w:rsid w:val="0031003F"/>
    <w:rsid w:val="00310955"/>
    <w:rsid w:val="00311A00"/>
    <w:rsid w:val="00311E22"/>
    <w:rsid w:val="00311E87"/>
    <w:rsid w:val="00312898"/>
    <w:rsid w:val="00314A1D"/>
    <w:rsid w:val="00314D2B"/>
    <w:rsid w:val="00314D31"/>
    <w:rsid w:val="00315463"/>
    <w:rsid w:val="00315E1C"/>
    <w:rsid w:val="003161DD"/>
    <w:rsid w:val="003163A5"/>
    <w:rsid w:val="00316864"/>
    <w:rsid w:val="003169EB"/>
    <w:rsid w:val="00316AA0"/>
    <w:rsid w:val="003173EA"/>
    <w:rsid w:val="00317C04"/>
    <w:rsid w:val="00317E0C"/>
    <w:rsid w:val="003208B8"/>
    <w:rsid w:val="00320C97"/>
    <w:rsid w:val="0032230F"/>
    <w:rsid w:val="00322B9A"/>
    <w:rsid w:val="00322F82"/>
    <w:rsid w:val="00323056"/>
    <w:rsid w:val="003231D8"/>
    <w:rsid w:val="0032338C"/>
    <w:rsid w:val="0032412B"/>
    <w:rsid w:val="00324351"/>
    <w:rsid w:val="003254A2"/>
    <w:rsid w:val="00325F9F"/>
    <w:rsid w:val="00326073"/>
    <w:rsid w:val="00326657"/>
    <w:rsid w:val="003269DF"/>
    <w:rsid w:val="00326C32"/>
    <w:rsid w:val="00327304"/>
    <w:rsid w:val="003273C9"/>
    <w:rsid w:val="00327797"/>
    <w:rsid w:val="00327984"/>
    <w:rsid w:val="00330AE5"/>
    <w:rsid w:val="003311DB"/>
    <w:rsid w:val="0033193D"/>
    <w:rsid w:val="00331FFB"/>
    <w:rsid w:val="003325DB"/>
    <w:rsid w:val="00332D5E"/>
    <w:rsid w:val="00332E55"/>
    <w:rsid w:val="00332FF7"/>
    <w:rsid w:val="0033322E"/>
    <w:rsid w:val="00333313"/>
    <w:rsid w:val="00333E93"/>
    <w:rsid w:val="00334B4F"/>
    <w:rsid w:val="00334D02"/>
    <w:rsid w:val="00335339"/>
    <w:rsid w:val="00335FD5"/>
    <w:rsid w:val="00336AB9"/>
    <w:rsid w:val="00337081"/>
    <w:rsid w:val="003379EB"/>
    <w:rsid w:val="00337AAE"/>
    <w:rsid w:val="00337EF2"/>
    <w:rsid w:val="0034005F"/>
    <w:rsid w:val="0034064B"/>
    <w:rsid w:val="00340DE4"/>
    <w:rsid w:val="0034191C"/>
    <w:rsid w:val="00341B83"/>
    <w:rsid w:val="0034294F"/>
    <w:rsid w:val="003429B9"/>
    <w:rsid w:val="00342D07"/>
    <w:rsid w:val="0034380C"/>
    <w:rsid w:val="003438E7"/>
    <w:rsid w:val="003440E3"/>
    <w:rsid w:val="0034410F"/>
    <w:rsid w:val="00344214"/>
    <w:rsid w:val="00344600"/>
    <w:rsid w:val="00344632"/>
    <w:rsid w:val="00346021"/>
    <w:rsid w:val="003462FC"/>
    <w:rsid w:val="00346D88"/>
    <w:rsid w:val="00347754"/>
    <w:rsid w:val="0035004D"/>
    <w:rsid w:val="0035007C"/>
    <w:rsid w:val="003556C1"/>
    <w:rsid w:val="0035584C"/>
    <w:rsid w:val="00355A8E"/>
    <w:rsid w:val="00355BDF"/>
    <w:rsid w:val="00356015"/>
    <w:rsid w:val="0035637A"/>
    <w:rsid w:val="003574D5"/>
    <w:rsid w:val="0035751C"/>
    <w:rsid w:val="00357849"/>
    <w:rsid w:val="00357B5A"/>
    <w:rsid w:val="0036024A"/>
    <w:rsid w:val="00361442"/>
    <w:rsid w:val="00361D53"/>
    <w:rsid w:val="00361E0F"/>
    <w:rsid w:val="00363B04"/>
    <w:rsid w:val="0036534A"/>
    <w:rsid w:val="003654F7"/>
    <w:rsid w:val="00365A72"/>
    <w:rsid w:val="00365BE8"/>
    <w:rsid w:val="00366552"/>
    <w:rsid w:val="003669B1"/>
    <w:rsid w:val="00367575"/>
    <w:rsid w:val="00367C97"/>
    <w:rsid w:val="003700B3"/>
    <w:rsid w:val="00371C9A"/>
    <w:rsid w:val="00372724"/>
    <w:rsid w:val="00372965"/>
    <w:rsid w:val="00372CD4"/>
    <w:rsid w:val="0037371F"/>
    <w:rsid w:val="00373E9B"/>
    <w:rsid w:val="003742C5"/>
    <w:rsid w:val="00375165"/>
    <w:rsid w:val="0037560F"/>
    <w:rsid w:val="00375DA0"/>
    <w:rsid w:val="0037611E"/>
    <w:rsid w:val="00377750"/>
    <w:rsid w:val="00377887"/>
    <w:rsid w:val="0038009E"/>
    <w:rsid w:val="003803C5"/>
    <w:rsid w:val="003811FB"/>
    <w:rsid w:val="003816E9"/>
    <w:rsid w:val="003817BD"/>
    <w:rsid w:val="00382390"/>
    <w:rsid w:val="003824D8"/>
    <w:rsid w:val="00383220"/>
    <w:rsid w:val="0038388A"/>
    <w:rsid w:val="00384C5F"/>
    <w:rsid w:val="00385C8C"/>
    <w:rsid w:val="00386AA7"/>
    <w:rsid w:val="00386FEB"/>
    <w:rsid w:val="0038798D"/>
    <w:rsid w:val="00387CB2"/>
    <w:rsid w:val="00390339"/>
    <w:rsid w:val="0039143F"/>
    <w:rsid w:val="003920A7"/>
    <w:rsid w:val="00392228"/>
    <w:rsid w:val="00393485"/>
    <w:rsid w:val="0039357C"/>
    <w:rsid w:val="00393760"/>
    <w:rsid w:val="00394164"/>
    <w:rsid w:val="003941A3"/>
    <w:rsid w:val="0039449F"/>
    <w:rsid w:val="00395308"/>
    <w:rsid w:val="0039547D"/>
    <w:rsid w:val="00395D02"/>
    <w:rsid w:val="00396A99"/>
    <w:rsid w:val="00396DF1"/>
    <w:rsid w:val="00397267"/>
    <w:rsid w:val="0039777B"/>
    <w:rsid w:val="00397963"/>
    <w:rsid w:val="00397CBD"/>
    <w:rsid w:val="003A013E"/>
    <w:rsid w:val="003A1227"/>
    <w:rsid w:val="003A1554"/>
    <w:rsid w:val="003A1E5F"/>
    <w:rsid w:val="003A2358"/>
    <w:rsid w:val="003A3492"/>
    <w:rsid w:val="003A3551"/>
    <w:rsid w:val="003A37E5"/>
    <w:rsid w:val="003A68F4"/>
    <w:rsid w:val="003A6F96"/>
    <w:rsid w:val="003A7078"/>
    <w:rsid w:val="003A734F"/>
    <w:rsid w:val="003A76B3"/>
    <w:rsid w:val="003A794E"/>
    <w:rsid w:val="003A7DDF"/>
    <w:rsid w:val="003B0F10"/>
    <w:rsid w:val="003B1967"/>
    <w:rsid w:val="003B1C64"/>
    <w:rsid w:val="003B224F"/>
    <w:rsid w:val="003B293E"/>
    <w:rsid w:val="003B2CFD"/>
    <w:rsid w:val="003B2E01"/>
    <w:rsid w:val="003B364D"/>
    <w:rsid w:val="003B466C"/>
    <w:rsid w:val="003B48E0"/>
    <w:rsid w:val="003B5469"/>
    <w:rsid w:val="003B62A9"/>
    <w:rsid w:val="003B6543"/>
    <w:rsid w:val="003B7F9D"/>
    <w:rsid w:val="003C012B"/>
    <w:rsid w:val="003C18F5"/>
    <w:rsid w:val="003C1B15"/>
    <w:rsid w:val="003C1F3B"/>
    <w:rsid w:val="003C2340"/>
    <w:rsid w:val="003C2654"/>
    <w:rsid w:val="003C2808"/>
    <w:rsid w:val="003C2864"/>
    <w:rsid w:val="003C3174"/>
    <w:rsid w:val="003C348A"/>
    <w:rsid w:val="003C3979"/>
    <w:rsid w:val="003C39FA"/>
    <w:rsid w:val="003C3B43"/>
    <w:rsid w:val="003C4821"/>
    <w:rsid w:val="003C4B1F"/>
    <w:rsid w:val="003C4D1F"/>
    <w:rsid w:val="003C54EE"/>
    <w:rsid w:val="003C6041"/>
    <w:rsid w:val="003C6210"/>
    <w:rsid w:val="003C621E"/>
    <w:rsid w:val="003C6277"/>
    <w:rsid w:val="003C63C5"/>
    <w:rsid w:val="003C6C00"/>
    <w:rsid w:val="003C75FE"/>
    <w:rsid w:val="003C7B3C"/>
    <w:rsid w:val="003D18A6"/>
    <w:rsid w:val="003D25A1"/>
    <w:rsid w:val="003D2DAC"/>
    <w:rsid w:val="003D31FF"/>
    <w:rsid w:val="003D33DF"/>
    <w:rsid w:val="003D33EF"/>
    <w:rsid w:val="003D35BC"/>
    <w:rsid w:val="003D37DF"/>
    <w:rsid w:val="003D48B0"/>
    <w:rsid w:val="003D4C40"/>
    <w:rsid w:val="003D54B7"/>
    <w:rsid w:val="003D5D45"/>
    <w:rsid w:val="003D7437"/>
    <w:rsid w:val="003D7A89"/>
    <w:rsid w:val="003D7E87"/>
    <w:rsid w:val="003E12E6"/>
    <w:rsid w:val="003E1348"/>
    <w:rsid w:val="003E2890"/>
    <w:rsid w:val="003E2ACD"/>
    <w:rsid w:val="003E3A17"/>
    <w:rsid w:val="003E3CA7"/>
    <w:rsid w:val="003E3E91"/>
    <w:rsid w:val="003E4378"/>
    <w:rsid w:val="003E482C"/>
    <w:rsid w:val="003E5037"/>
    <w:rsid w:val="003E512A"/>
    <w:rsid w:val="003E517C"/>
    <w:rsid w:val="003E53A3"/>
    <w:rsid w:val="003E62DF"/>
    <w:rsid w:val="003E6783"/>
    <w:rsid w:val="003E6E37"/>
    <w:rsid w:val="003E739A"/>
    <w:rsid w:val="003F058A"/>
    <w:rsid w:val="003F06BC"/>
    <w:rsid w:val="003F0E3B"/>
    <w:rsid w:val="003F12FF"/>
    <w:rsid w:val="003F16FB"/>
    <w:rsid w:val="003F170D"/>
    <w:rsid w:val="003F1A97"/>
    <w:rsid w:val="003F1CAE"/>
    <w:rsid w:val="003F2748"/>
    <w:rsid w:val="003F3273"/>
    <w:rsid w:val="003F3721"/>
    <w:rsid w:val="003F4E22"/>
    <w:rsid w:val="003F5010"/>
    <w:rsid w:val="003F5022"/>
    <w:rsid w:val="003F6091"/>
    <w:rsid w:val="003F634C"/>
    <w:rsid w:val="003F67A0"/>
    <w:rsid w:val="003F6B0F"/>
    <w:rsid w:val="003F6E99"/>
    <w:rsid w:val="003F6FDE"/>
    <w:rsid w:val="004000B2"/>
    <w:rsid w:val="00400172"/>
    <w:rsid w:val="00400B9C"/>
    <w:rsid w:val="00400CDF"/>
    <w:rsid w:val="00400D81"/>
    <w:rsid w:val="004018C4"/>
    <w:rsid w:val="00402028"/>
    <w:rsid w:val="0040230D"/>
    <w:rsid w:val="004024CF"/>
    <w:rsid w:val="004024D6"/>
    <w:rsid w:val="0040270F"/>
    <w:rsid w:val="00403286"/>
    <w:rsid w:val="00403710"/>
    <w:rsid w:val="0040406A"/>
    <w:rsid w:val="00404C06"/>
    <w:rsid w:val="00405B28"/>
    <w:rsid w:val="00406900"/>
    <w:rsid w:val="004075EE"/>
    <w:rsid w:val="004078A8"/>
    <w:rsid w:val="00410436"/>
    <w:rsid w:val="00411996"/>
    <w:rsid w:val="00412017"/>
    <w:rsid w:val="00412282"/>
    <w:rsid w:val="004123EA"/>
    <w:rsid w:val="004127C3"/>
    <w:rsid w:val="004128A3"/>
    <w:rsid w:val="00413932"/>
    <w:rsid w:val="0041462D"/>
    <w:rsid w:val="00414866"/>
    <w:rsid w:val="00414B95"/>
    <w:rsid w:val="00415497"/>
    <w:rsid w:val="004154CE"/>
    <w:rsid w:val="004167F3"/>
    <w:rsid w:val="004209DE"/>
    <w:rsid w:val="00421597"/>
    <w:rsid w:val="004227B8"/>
    <w:rsid w:val="00423FEF"/>
    <w:rsid w:val="00424AB2"/>
    <w:rsid w:val="00424EB1"/>
    <w:rsid w:val="00425394"/>
    <w:rsid w:val="00425CAD"/>
    <w:rsid w:val="00426390"/>
    <w:rsid w:val="004266DE"/>
    <w:rsid w:val="00426D3A"/>
    <w:rsid w:val="0042773A"/>
    <w:rsid w:val="00427A6F"/>
    <w:rsid w:val="00427E9F"/>
    <w:rsid w:val="00430033"/>
    <w:rsid w:val="00430742"/>
    <w:rsid w:val="00430B06"/>
    <w:rsid w:val="00430BB5"/>
    <w:rsid w:val="004313F1"/>
    <w:rsid w:val="00431508"/>
    <w:rsid w:val="004330F7"/>
    <w:rsid w:val="0043318C"/>
    <w:rsid w:val="0043320A"/>
    <w:rsid w:val="004334E6"/>
    <w:rsid w:val="00433973"/>
    <w:rsid w:val="00433DCF"/>
    <w:rsid w:val="00433F6A"/>
    <w:rsid w:val="004340E5"/>
    <w:rsid w:val="00434752"/>
    <w:rsid w:val="0043479B"/>
    <w:rsid w:val="004352C1"/>
    <w:rsid w:val="00436052"/>
    <w:rsid w:val="00436F9A"/>
    <w:rsid w:val="00437316"/>
    <w:rsid w:val="0043744F"/>
    <w:rsid w:val="004378A1"/>
    <w:rsid w:val="00440237"/>
    <w:rsid w:val="00440877"/>
    <w:rsid w:val="00440C6F"/>
    <w:rsid w:val="00441824"/>
    <w:rsid w:val="00441E52"/>
    <w:rsid w:val="00441FCD"/>
    <w:rsid w:val="00443584"/>
    <w:rsid w:val="004438A5"/>
    <w:rsid w:val="00444C7F"/>
    <w:rsid w:val="00444E28"/>
    <w:rsid w:val="00444E90"/>
    <w:rsid w:val="00445324"/>
    <w:rsid w:val="00445573"/>
    <w:rsid w:val="0044574F"/>
    <w:rsid w:val="00446292"/>
    <w:rsid w:val="0044635D"/>
    <w:rsid w:val="00446965"/>
    <w:rsid w:val="00446B35"/>
    <w:rsid w:val="00447664"/>
    <w:rsid w:val="00447E29"/>
    <w:rsid w:val="00451BF7"/>
    <w:rsid w:val="00452148"/>
    <w:rsid w:val="00452F81"/>
    <w:rsid w:val="00453298"/>
    <w:rsid w:val="0045370C"/>
    <w:rsid w:val="00453D1F"/>
    <w:rsid w:val="004540CD"/>
    <w:rsid w:val="004545B3"/>
    <w:rsid w:val="00454916"/>
    <w:rsid w:val="0045503B"/>
    <w:rsid w:val="00455A83"/>
    <w:rsid w:val="00455BA3"/>
    <w:rsid w:val="0045638D"/>
    <w:rsid w:val="00456FD3"/>
    <w:rsid w:val="00457C10"/>
    <w:rsid w:val="00457C18"/>
    <w:rsid w:val="0046038C"/>
    <w:rsid w:val="0046041E"/>
    <w:rsid w:val="004605C6"/>
    <w:rsid w:val="004610AE"/>
    <w:rsid w:val="00461EDC"/>
    <w:rsid w:val="00461F17"/>
    <w:rsid w:val="004620CC"/>
    <w:rsid w:val="00463181"/>
    <w:rsid w:val="0046368C"/>
    <w:rsid w:val="004643EB"/>
    <w:rsid w:val="0046495E"/>
    <w:rsid w:val="00464ED1"/>
    <w:rsid w:val="0046556C"/>
    <w:rsid w:val="00465826"/>
    <w:rsid w:val="004658FF"/>
    <w:rsid w:val="004659B7"/>
    <w:rsid w:val="00466DF4"/>
    <w:rsid w:val="00466E11"/>
    <w:rsid w:val="00466FF7"/>
    <w:rsid w:val="004673ED"/>
    <w:rsid w:val="00467E5A"/>
    <w:rsid w:val="00467FDB"/>
    <w:rsid w:val="004700FA"/>
    <w:rsid w:val="004702ED"/>
    <w:rsid w:val="004706A8"/>
    <w:rsid w:val="0047132F"/>
    <w:rsid w:val="00471ECF"/>
    <w:rsid w:val="00471EEB"/>
    <w:rsid w:val="00472057"/>
    <w:rsid w:val="00472100"/>
    <w:rsid w:val="00472B08"/>
    <w:rsid w:val="00472FBB"/>
    <w:rsid w:val="0047313A"/>
    <w:rsid w:val="0047382C"/>
    <w:rsid w:val="00473DCA"/>
    <w:rsid w:val="00474689"/>
    <w:rsid w:val="004750E7"/>
    <w:rsid w:val="00475142"/>
    <w:rsid w:val="0047580F"/>
    <w:rsid w:val="00475AAB"/>
    <w:rsid w:val="0047697B"/>
    <w:rsid w:val="00476F66"/>
    <w:rsid w:val="00477123"/>
    <w:rsid w:val="00477C63"/>
    <w:rsid w:val="00480346"/>
    <w:rsid w:val="00480BB4"/>
    <w:rsid w:val="00480BEF"/>
    <w:rsid w:val="00481477"/>
    <w:rsid w:val="004818E3"/>
    <w:rsid w:val="00481B44"/>
    <w:rsid w:val="00481E09"/>
    <w:rsid w:val="00482A67"/>
    <w:rsid w:val="00482D25"/>
    <w:rsid w:val="004836E6"/>
    <w:rsid w:val="00483F2A"/>
    <w:rsid w:val="00484035"/>
    <w:rsid w:val="00484C4F"/>
    <w:rsid w:val="004853FD"/>
    <w:rsid w:val="0048567D"/>
    <w:rsid w:val="00485913"/>
    <w:rsid w:val="00485A29"/>
    <w:rsid w:val="00486EE5"/>
    <w:rsid w:val="004877C0"/>
    <w:rsid w:val="0049004B"/>
    <w:rsid w:val="00490628"/>
    <w:rsid w:val="00490635"/>
    <w:rsid w:val="00490BE6"/>
    <w:rsid w:val="00490DA1"/>
    <w:rsid w:val="00491186"/>
    <w:rsid w:val="00491F08"/>
    <w:rsid w:val="004926E3"/>
    <w:rsid w:val="00492991"/>
    <w:rsid w:val="00492BFA"/>
    <w:rsid w:val="004930D7"/>
    <w:rsid w:val="00493853"/>
    <w:rsid w:val="00493A97"/>
    <w:rsid w:val="00494A1D"/>
    <w:rsid w:val="00494B2C"/>
    <w:rsid w:val="00494C30"/>
    <w:rsid w:val="00494CC1"/>
    <w:rsid w:val="00494CCF"/>
    <w:rsid w:val="00494E1C"/>
    <w:rsid w:val="00496EA4"/>
    <w:rsid w:val="0049737F"/>
    <w:rsid w:val="004973D2"/>
    <w:rsid w:val="00497883"/>
    <w:rsid w:val="00497D77"/>
    <w:rsid w:val="004A0240"/>
    <w:rsid w:val="004A0ABA"/>
    <w:rsid w:val="004A0DC3"/>
    <w:rsid w:val="004A109F"/>
    <w:rsid w:val="004A1F63"/>
    <w:rsid w:val="004A223F"/>
    <w:rsid w:val="004A3461"/>
    <w:rsid w:val="004A3B7C"/>
    <w:rsid w:val="004A3D13"/>
    <w:rsid w:val="004A5636"/>
    <w:rsid w:val="004A5C31"/>
    <w:rsid w:val="004A5FFB"/>
    <w:rsid w:val="004A76FD"/>
    <w:rsid w:val="004A7C72"/>
    <w:rsid w:val="004B009C"/>
    <w:rsid w:val="004B00B1"/>
    <w:rsid w:val="004B122B"/>
    <w:rsid w:val="004B139D"/>
    <w:rsid w:val="004B193D"/>
    <w:rsid w:val="004B1D0F"/>
    <w:rsid w:val="004B1DC4"/>
    <w:rsid w:val="004B4BF5"/>
    <w:rsid w:val="004B5471"/>
    <w:rsid w:val="004B5502"/>
    <w:rsid w:val="004B7451"/>
    <w:rsid w:val="004B77E8"/>
    <w:rsid w:val="004B7C78"/>
    <w:rsid w:val="004C05EE"/>
    <w:rsid w:val="004C0EAD"/>
    <w:rsid w:val="004C1138"/>
    <w:rsid w:val="004C1E61"/>
    <w:rsid w:val="004C1FA0"/>
    <w:rsid w:val="004C2D78"/>
    <w:rsid w:val="004C3694"/>
    <w:rsid w:val="004C3A0A"/>
    <w:rsid w:val="004C3CC0"/>
    <w:rsid w:val="004C4133"/>
    <w:rsid w:val="004C4277"/>
    <w:rsid w:val="004C48BC"/>
    <w:rsid w:val="004C540D"/>
    <w:rsid w:val="004C54B8"/>
    <w:rsid w:val="004C575B"/>
    <w:rsid w:val="004C5F9D"/>
    <w:rsid w:val="004C6689"/>
    <w:rsid w:val="004C67FA"/>
    <w:rsid w:val="004C6924"/>
    <w:rsid w:val="004C696C"/>
    <w:rsid w:val="004C6E9A"/>
    <w:rsid w:val="004C7ACF"/>
    <w:rsid w:val="004D059F"/>
    <w:rsid w:val="004D06AD"/>
    <w:rsid w:val="004D0843"/>
    <w:rsid w:val="004D0998"/>
    <w:rsid w:val="004D149A"/>
    <w:rsid w:val="004D16D2"/>
    <w:rsid w:val="004D1801"/>
    <w:rsid w:val="004D266D"/>
    <w:rsid w:val="004D2E64"/>
    <w:rsid w:val="004D2F0E"/>
    <w:rsid w:val="004D4249"/>
    <w:rsid w:val="004D4433"/>
    <w:rsid w:val="004D4783"/>
    <w:rsid w:val="004D479C"/>
    <w:rsid w:val="004D47C7"/>
    <w:rsid w:val="004D508A"/>
    <w:rsid w:val="004D51B0"/>
    <w:rsid w:val="004D5A6F"/>
    <w:rsid w:val="004D6EF6"/>
    <w:rsid w:val="004D7682"/>
    <w:rsid w:val="004D78C2"/>
    <w:rsid w:val="004E0415"/>
    <w:rsid w:val="004E080A"/>
    <w:rsid w:val="004E0CFA"/>
    <w:rsid w:val="004E1870"/>
    <w:rsid w:val="004E1E0A"/>
    <w:rsid w:val="004E22B4"/>
    <w:rsid w:val="004E2503"/>
    <w:rsid w:val="004E29E6"/>
    <w:rsid w:val="004E2F83"/>
    <w:rsid w:val="004E45F9"/>
    <w:rsid w:val="004E4C61"/>
    <w:rsid w:val="004E5C63"/>
    <w:rsid w:val="004E5DCD"/>
    <w:rsid w:val="004E60E9"/>
    <w:rsid w:val="004E61CB"/>
    <w:rsid w:val="004E632E"/>
    <w:rsid w:val="004E6533"/>
    <w:rsid w:val="004E68CC"/>
    <w:rsid w:val="004E6EA1"/>
    <w:rsid w:val="004E6EA2"/>
    <w:rsid w:val="004E7361"/>
    <w:rsid w:val="004F1975"/>
    <w:rsid w:val="004F2427"/>
    <w:rsid w:val="004F3508"/>
    <w:rsid w:val="004F367C"/>
    <w:rsid w:val="004F36EF"/>
    <w:rsid w:val="004F440D"/>
    <w:rsid w:val="004F4542"/>
    <w:rsid w:val="004F4986"/>
    <w:rsid w:val="004F5107"/>
    <w:rsid w:val="004F59AB"/>
    <w:rsid w:val="004F5AFE"/>
    <w:rsid w:val="004F5DF4"/>
    <w:rsid w:val="004F5FA0"/>
    <w:rsid w:val="004F6B40"/>
    <w:rsid w:val="004F7B14"/>
    <w:rsid w:val="005015DD"/>
    <w:rsid w:val="005017F2"/>
    <w:rsid w:val="00502161"/>
    <w:rsid w:val="00502974"/>
    <w:rsid w:val="005032AD"/>
    <w:rsid w:val="0050356E"/>
    <w:rsid w:val="00504091"/>
    <w:rsid w:val="00504166"/>
    <w:rsid w:val="00504C04"/>
    <w:rsid w:val="00504CF2"/>
    <w:rsid w:val="005055BE"/>
    <w:rsid w:val="00505CF5"/>
    <w:rsid w:val="005064FF"/>
    <w:rsid w:val="0050760D"/>
    <w:rsid w:val="00507A76"/>
    <w:rsid w:val="00507A9B"/>
    <w:rsid w:val="00507F74"/>
    <w:rsid w:val="005108F5"/>
    <w:rsid w:val="00510F02"/>
    <w:rsid w:val="00510FF1"/>
    <w:rsid w:val="00511109"/>
    <w:rsid w:val="00512311"/>
    <w:rsid w:val="00512C87"/>
    <w:rsid w:val="00513603"/>
    <w:rsid w:val="00513962"/>
    <w:rsid w:val="00513A21"/>
    <w:rsid w:val="0051457B"/>
    <w:rsid w:val="00514716"/>
    <w:rsid w:val="00514913"/>
    <w:rsid w:val="00515095"/>
    <w:rsid w:val="00515B38"/>
    <w:rsid w:val="00515F1A"/>
    <w:rsid w:val="00516AA1"/>
    <w:rsid w:val="005174F1"/>
    <w:rsid w:val="005176BC"/>
    <w:rsid w:val="00520133"/>
    <w:rsid w:val="005204D5"/>
    <w:rsid w:val="0052186D"/>
    <w:rsid w:val="005218A9"/>
    <w:rsid w:val="0052214F"/>
    <w:rsid w:val="00522B0A"/>
    <w:rsid w:val="00523670"/>
    <w:rsid w:val="005240FB"/>
    <w:rsid w:val="0052456E"/>
    <w:rsid w:val="005253D4"/>
    <w:rsid w:val="00525592"/>
    <w:rsid w:val="00525C64"/>
    <w:rsid w:val="00527155"/>
    <w:rsid w:val="0052752F"/>
    <w:rsid w:val="00527750"/>
    <w:rsid w:val="00530085"/>
    <w:rsid w:val="0053072A"/>
    <w:rsid w:val="005309D5"/>
    <w:rsid w:val="005320CA"/>
    <w:rsid w:val="00532893"/>
    <w:rsid w:val="00532909"/>
    <w:rsid w:val="00532A3D"/>
    <w:rsid w:val="00532B66"/>
    <w:rsid w:val="005334C1"/>
    <w:rsid w:val="0053384B"/>
    <w:rsid w:val="00533965"/>
    <w:rsid w:val="005339D3"/>
    <w:rsid w:val="00533AFA"/>
    <w:rsid w:val="00534412"/>
    <w:rsid w:val="00534712"/>
    <w:rsid w:val="00534BB0"/>
    <w:rsid w:val="00535038"/>
    <w:rsid w:val="00535CFA"/>
    <w:rsid w:val="005364A1"/>
    <w:rsid w:val="00536B44"/>
    <w:rsid w:val="00536EA1"/>
    <w:rsid w:val="0053711E"/>
    <w:rsid w:val="00537720"/>
    <w:rsid w:val="0053785D"/>
    <w:rsid w:val="005405DB"/>
    <w:rsid w:val="00541026"/>
    <w:rsid w:val="005412E2"/>
    <w:rsid w:val="00541839"/>
    <w:rsid w:val="00541F93"/>
    <w:rsid w:val="00542694"/>
    <w:rsid w:val="00542F65"/>
    <w:rsid w:val="005432EB"/>
    <w:rsid w:val="00543534"/>
    <w:rsid w:val="00543E6E"/>
    <w:rsid w:val="005443C2"/>
    <w:rsid w:val="0054469E"/>
    <w:rsid w:val="00544715"/>
    <w:rsid w:val="00544FF0"/>
    <w:rsid w:val="00545134"/>
    <w:rsid w:val="00545921"/>
    <w:rsid w:val="00545CEC"/>
    <w:rsid w:val="00547795"/>
    <w:rsid w:val="00547A79"/>
    <w:rsid w:val="005508C1"/>
    <w:rsid w:val="00550FEF"/>
    <w:rsid w:val="00552359"/>
    <w:rsid w:val="00553598"/>
    <w:rsid w:val="00554530"/>
    <w:rsid w:val="0055525C"/>
    <w:rsid w:val="00555611"/>
    <w:rsid w:val="00555714"/>
    <w:rsid w:val="0055598F"/>
    <w:rsid w:val="00555F01"/>
    <w:rsid w:val="0055607A"/>
    <w:rsid w:val="005563B1"/>
    <w:rsid w:val="00556634"/>
    <w:rsid w:val="00557267"/>
    <w:rsid w:val="005573D1"/>
    <w:rsid w:val="00557405"/>
    <w:rsid w:val="00557425"/>
    <w:rsid w:val="00557C17"/>
    <w:rsid w:val="0056007E"/>
    <w:rsid w:val="005601B8"/>
    <w:rsid w:val="00560676"/>
    <w:rsid w:val="00560AF1"/>
    <w:rsid w:val="00560BEA"/>
    <w:rsid w:val="005611A9"/>
    <w:rsid w:val="00561E31"/>
    <w:rsid w:val="0056316C"/>
    <w:rsid w:val="00563BEF"/>
    <w:rsid w:val="005644E4"/>
    <w:rsid w:val="00564AF2"/>
    <w:rsid w:val="00565E70"/>
    <w:rsid w:val="0056717E"/>
    <w:rsid w:val="0056797D"/>
    <w:rsid w:val="00570752"/>
    <w:rsid w:val="0057099F"/>
    <w:rsid w:val="00571A6C"/>
    <w:rsid w:val="00572307"/>
    <w:rsid w:val="00572EB0"/>
    <w:rsid w:val="00574033"/>
    <w:rsid w:val="0057489F"/>
    <w:rsid w:val="00574965"/>
    <w:rsid w:val="00575A17"/>
    <w:rsid w:val="00576319"/>
    <w:rsid w:val="00576BB4"/>
    <w:rsid w:val="00576D6A"/>
    <w:rsid w:val="00576FEE"/>
    <w:rsid w:val="005770BB"/>
    <w:rsid w:val="0057721E"/>
    <w:rsid w:val="00577313"/>
    <w:rsid w:val="005774C0"/>
    <w:rsid w:val="00577517"/>
    <w:rsid w:val="00577925"/>
    <w:rsid w:val="0057797D"/>
    <w:rsid w:val="005804AF"/>
    <w:rsid w:val="00581489"/>
    <w:rsid w:val="00581B49"/>
    <w:rsid w:val="00582594"/>
    <w:rsid w:val="00582739"/>
    <w:rsid w:val="0058336B"/>
    <w:rsid w:val="0058346D"/>
    <w:rsid w:val="00583500"/>
    <w:rsid w:val="005835CB"/>
    <w:rsid w:val="00583AFF"/>
    <w:rsid w:val="0058429F"/>
    <w:rsid w:val="00584A77"/>
    <w:rsid w:val="00585247"/>
    <w:rsid w:val="00585687"/>
    <w:rsid w:val="005858E4"/>
    <w:rsid w:val="00585EDD"/>
    <w:rsid w:val="00586555"/>
    <w:rsid w:val="00587300"/>
    <w:rsid w:val="0058754A"/>
    <w:rsid w:val="0058757C"/>
    <w:rsid w:val="00587B06"/>
    <w:rsid w:val="00587B9B"/>
    <w:rsid w:val="005907CB"/>
    <w:rsid w:val="00590E11"/>
    <w:rsid w:val="00590E51"/>
    <w:rsid w:val="00591396"/>
    <w:rsid w:val="00591951"/>
    <w:rsid w:val="00591964"/>
    <w:rsid w:val="0059225E"/>
    <w:rsid w:val="0059262E"/>
    <w:rsid w:val="00592DE2"/>
    <w:rsid w:val="00592EFD"/>
    <w:rsid w:val="00594A1E"/>
    <w:rsid w:val="00594A33"/>
    <w:rsid w:val="0059568C"/>
    <w:rsid w:val="00595E54"/>
    <w:rsid w:val="005965AB"/>
    <w:rsid w:val="00596665"/>
    <w:rsid w:val="005966AF"/>
    <w:rsid w:val="00597CDF"/>
    <w:rsid w:val="00597E4A"/>
    <w:rsid w:val="005A05E1"/>
    <w:rsid w:val="005A1468"/>
    <w:rsid w:val="005A167E"/>
    <w:rsid w:val="005A16C9"/>
    <w:rsid w:val="005A1BDC"/>
    <w:rsid w:val="005A2056"/>
    <w:rsid w:val="005A2383"/>
    <w:rsid w:val="005A27DE"/>
    <w:rsid w:val="005A4114"/>
    <w:rsid w:val="005A4B16"/>
    <w:rsid w:val="005A5ACE"/>
    <w:rsid w:val="005A60E7"/>
    <w:rsid w:val="005A726C"/>
    <w:rsid w:val="005A74B2"/>
    <w:rsid w:val="005A75FD"/>
    <w:rsid w:val="005A7D61"/>
    <w:rsid w:val="005B0C09"/>
    <w:rsid w:val="005B1487"/>
    <w:rsid w:val="005B152D"/>
    <w:rsid w:val="005B18E1"/>
    <w:rsid w:val="005B2149"/>
    <w:rsid w:val="005B2835"/>
    <w:rsid w:val="005B29E4"/>
    <w:rsid w:val="005B430A"/>
    <w:rsid w:val="005B44F4"/>
    <w:rsid w:val="005B452A"/>
    <w:rsid w:val="005B4627"/>
    <w:rsid w:val="005B5B3A"/>
    <w:rsid w:val="005B5E87"/>
    <w:rsid w:val="005B6097"/>
    <w:rsid w:val="005B63FD"/>
    <w:rsid w:val="005B6937"/>
    <w:rsid w:val="005B6F1C"/>
    <w:rsid w:val="005B7313"/>
    <w:rsid w:val="005C11F4"/>
    <w:rsid w:val="005C1998"/>
    <w:rsid w:val="005C22F7"/>
    <w:rsid w:val="005C230E"/>
    <w:rsid w:val="005C28F3"/>
    <w:rsid w:val="005C319E"/>
    <w:rsid w:val="005C3661"/>
    <w:rsid w:val="005C3F77"/>
    <w:rsid w:val="005C43BB"/>
    <w:rsid w:val="005C47DD"/>
    <w:rsid w:val="005C4F77"/>
    <w:rsid w:val="005C51C8"/>
    <w:rsid w:val="005C541E"/>
    <w:rsid w:val="005C5ADC"/>
    <w:rsid w:val="005C5AFE"/>
    <w:rsid w:val="005C5D44"/>
    <w:rsid w:val="005C5E96"/>
    <w:rsid w:val="005C649A"/>
    <w:rsid w:val="005C6ABB"/>
    <w:rsid w:val="005C7B1D"/>
    <w:rsid w:val="005D00C4"/>
    <w:rsid w:val="005D06A3"/>
    <w:rsid w:val="005D06B2"/>
    <w:rsid w:val="005D0E27"/>
    <w:rsid w:val="005D0EDC"/>
    <w:rsid w:val="005D1DCA"/>
    <w:rsid w:val="005D2874"/>
    <w:rsid w:val="005D2DBF"/>
    <w:rsid w:val="005D3887"/>
    <w:rsid w:val="005D3F95"/>
    <w:rsid w:val="005D410B"/>
    <w:rsid w:val="005D490B"/>
    <w:rsid w:val="005D4C0E"/>
    <w:rsid w:val="005D5177"/>
    <w:rsid w:val="005D53B8"/>
    <w:rsid w:val="005D5671"/>
    <w:rsid w:val="005D5BA8"/>
    <w:rsid w:val="005D5C5C"/>
    <w:rsid w:val="005D761B"/>
    <w:rsid w:val="005D7A92"/>
    <w:rsid w:val="005D7CF5"/>
    <w:rsid w:val="005D7D7E"/>
    <w:rsid w:val="005E0534"/>
    <w:rsid w:val="005E1242"/>
    <w:rsid w:val="005E13BE"/>
    <w:rsid w:val="005E1BD0"/>
    <w:rsid w:val="005E2DF7"/>
    <w:rsid w:val="005E33F8"/>
    <w:rsid w:val="005E3EF7"/>
    <w:rsid w:val="005E425D"/>
    <w:rsid w:val="005E4AF2"/>
    <w:rsid w:val="005E4B29"/>
    <w:rsid w:val="005E5B87"/>
    <w:rsid w:val="005E5C5B"/>
    <w:rsid w:val="005E629F"/>
    <w:rsid w:val="005E62A8"/>
    <w:rsid w:val="005E73DF"/>
    <w:rsid w:val="005E7B2E"/>
    <w:rsid w:val="005F04BA"/>
    <w:rsid w:val="005F0AFE"/>
    <w:rsid w:val="005F0EEE"/>
    <w:rsid w:val="005F0F44"/>
    <w:rsid w:val="005F0FA4"/>
    <w:rsid w:val="005F116D"/>
    <w:rsid w:val="005F1F53"/>
    <w:rsid w:val="005F2381"/>
    <w:rsid w:val="005F2F8F"/>
    <w:rsid w:val="005F3191"/>
    <w:rsid w:val="005F3706"/>
    <w:rsid w:val="005F3C48"/>
    <w:rsid w:val="005F3CE7"/>
    <w:rsid w:val="005F3F2E"/>
    <w:rsid w:val="005F447F"/>
    <w:rsid w:val="005F4F67"/>
    <w:rsid w:val="005F5DEF"/>
    <w:rsid w:val="005F6422"/>
    <w:rsid w:val="005F67BF"/>
    <w:rsid w:val="005F6B87"/>
    <w:rsid w:val="005F7D7B"/>
    <w:rsid w:val="006008B9"/>
    <w:rsid w:val="00600B7C"/>
    <w:rsid w:val="006013E2"/>
    <w:rsid w:val="006014B0"/>
    <w:rsid w:val="006017CC"/>
    <w:rsid w:val="00601A58"/>
    <w:rsid w:val="00601F45"/>
    <w:rsid w:val="00602224"/>
    <w:rsid w:val="00602258"/>
    <w:rsid w:val="00602E2F"/>
    <w:rsid w:val="00602F07"/>
    <w:rsid w:val="0060341A"/>
    <w:rsid w:val="00603CF4"/>
    <w:rsid w:val="0060405B"/>
    <w:rsid w:val="00604D66"/>
    <w:rsid w:val="00604DAE"/>
    <w:rsid w:val="00604F58"/>
    <w:rsid w:val="00605CCB"/>
    <w:rsid w:val="00606E0F"/>
    <w:rsid w:val="00607D52"/>
    <w:rsid w:val="00607FD6"/>
    <w:rsid w:val="006104EA"/>
    <w:rsid w:val="006108B9"/>
    <w:rsid w:val="006111FF"/>
    <w:rsid w:val="0061188C"/>
    <w:rsid w:val="00613A5B"/>
    <w:rsid w:val="00613D25"/>
    <w:rsid w:val="00613DA1"/>
    <w:rsid w:val="006155DC"/>
    <w:rsid w:val="00615AF6"/>
    <w:rsid w:val="0061711C"/>
    <w:rsid w:val="006178E6"/>
    <w:rsid w:val="006206E6"/>
    <w:rsid w:val="00621F90"/>
    <w:rsid w:val="0062268B"/>
    <w:rsid w:val="00623037"/>
    <w:rsid w:val="00623503"/>
    <w:rsid w:val="00623BBD"/>
    <w:rsid w:val="00624B96"/>
    <w:rsid w:val="0062555E"/>
    <w:rsid w:val="00625D0F"/>
    <w:rsid w:val="0062647A"/>
    <w:rsid w:val="00626F88"/>
    <w:rsid w:val="006272F9"/>
    <w:rsid w:val="00627316"/>
    <w:rsid w:val="00627DE5"/>
    <w:rsid w:val="00630A52"/>
    <w:rsid w:val="00630A64"/>
    <w:rsid w:val="00630C04"/>
    <w:rsid w:val="00631068"/>
    <w:rsid w:val="0063164C"/>
    <w:rsid w:val="006316C1"/>
    <w:rsid w:val="00631B70"/>
    <w:rsid w:val="00632D36"/>
    <w:rsid w:val="00632E1F"/>
    <w:rsid w:val="006335E9"/>
    <w:rsid w:val="00633ADF"/>
    <w:rsid w:val="00633CA5"/>
    <w:rsid w:val="00633ED6"/>
    <w:rsid w:val="0063485B"/>
    <w:rsid w:val="00634B15"/>
    <w:rsid w:val="00634B87"/>
    <w:rsid w:val="006350D3"/>
    <w:rsid w:val="00635832"/>
    <w:rsid w:val="00635DD6"/>
    <w:rsid w:val="0063626E"/>
    <w:rsid w:val="0063658E"/>
    <w:rsid w:val="00637C9B"/>
    <w:rsid w:val="00637F6A"/>
    <w:rsid w:val="00641137"/>
    <w:rsid w:val="006412F2"/>
    <w:rsid w:val="006414E0"/>
    <w:rsid w:val="006417C7"/>
    <w:rsid w:val="00641938"/>
    <w:rsid w:val="00642CDB"/>
    <w:rsid w:val="00644142"/>
    <w:rsid w:val="0064442B"/>
    <w:rsid w:val="00644E8F"/>
    <w:rsid w:val="0064570D"/>
    <w:rsid w:val="00645DA4"/>
    <w:rsid w:val="00646312"/>
    <w:rsid w:val="0064689E"/>
    <w:rsid w:val="00646A2A"/>
    <w:rsid w:val="0065065F"/>
    <w:rsid w:val="0065184D"/>
    <w:rsid w:val="00652283"/>
    <w:rsid w:val="0065274C"/>
    <w:rsid w:val="006528F6"/>
    <w:rsid w:val="00654355"/>
    <w:rsid w:val="00654E82"/>
    <w:rsid w:val="00655146"/>
    <w:rsid w:val="006551EF"/>
    <w:rsid w:val="006558EC"/>
    <w:rsid w:val="00655B14"/>
    <w:rsid w:val="00655F49"/>
    <w:rsid w:val="00655F6A"/>
    <w:rsid w:val="006562DF"/>
    <w:rsid w:val="006568A8"/>
    <w:rsid w:val="00656C5F"/>
    <w:rsid w:val="00656FE6"/>
    <w:rsid w:val="00657D51"/>
    <w:rsid w:val="00657EE2"/>
    <w:rsid w:val="00660E1C"/>
    <w:rsid w:val="00660F3C"/>
    <w:rsid w:val="00661506"/>
    <w:rsid w:val="00661714"/>
    <w:rsid w:val="006625CD"/>
    <w:rsid w:val="00662979"/>
    <w:rsid w:val="00662D04"/>
    <w:rsid w:val="00662FA1"/>
    <w:rsid w:val="006633DE"/>
    <w:rsid w:val="00663613"/>
    <w:rsid w:val="00663C80"/>
    <w:rsid w:val="00663EAD"/>
    <w:rsid w:val="00664610"/>
    <w:rsid w:val="00664A43"/>
    <w:rsid w:val="00665899"/>
    <w:rsid w:val="00665924"/>
    <w:rsid w:val="006659B3"/>
    <w:rsid w:val="00665DC2"/>
    <w:rsid w:val="0066611F"/>
    <w:rsid w:val="0066617A"/>
    <w:rsid w:val="006661A8"/>
    <w:rsid w:val="00666269"/>
    <w:rsid w:val="00666E1C"/>
    <w:rsid w:val="006674A5"/>
    <w:rsid w:val="006675E6"/>
    <w:rsid w:val="00667A53"/>
    <w:rsid w:val="00670E50"/>
    <w:rsid w:val="00672385"/>
    <w:rsid w:val="006729E2"/>
    <w:rsid w:val="006734FC"/>
    <w:rsid w:val="00673CA2"/>
    <w:rsid w:val="00674353"/>
    <w:rsid w:val="00674655"/>
    <w:rsid w:val="00675318"/>
    <w:rsid w:val="006759C4"/>
    <w:rsid w:val="00675D17"/>
    <w:rsid w:val="00675F11"/>
    <w:rsid w:val="00676800"/>
    <w:rsid w:val="006779E2"/>
    <w:rsid w:val="00677C88"/>
    <w:rsid w:val="00680773"/>
    <w:rsid w:val="0068123C"/>
    <w:rsid w:val="00681730"/>
    <w:rsid w:val="006835CF"/>
    <w:rsid w:val="006837D5"/>
    <w:rsid w:val="00683DF8"/>
    <w:rsid w:val="00684F6D"/>
    <w:rsid w:val="0068657A"/>
    <w:rsid w:val="0068769F"/>
    <w:rsid w:val="00687730"/>
    <w:rsid w:val="0069008E"/>
    <w:rsid w:val="00691782"/>
    <w:rsid w:val="00693D45"/>
    <w:rsid w:val="00693EE3"/>
    <w:rsid w:val="006948C7"/>
    <w:rsid w:val="00694AC4"/>
    <w:rsid w:val="0069506C"/>
    <w:rsid w:val="00695CF0"/>
    <w:rsid w:val="00696491"/>
    <w:rsid w:val="006965E3"/>
    <w:rsid w:val="006966B1"/>
    <w:rsid w:val="00696906"/>
    <w:rsid w:val="00696B5C"/>
    <w:rsid w:val="00696B65"/>
    <w:rsid w:val="00697240"/>
    <w:rsid w:val="006975FC"/>
    <w:rsid w:val="0069775D"/>
    <w:rsid w:val="006978F6"/>
    <w:rsid w:val="00697A4D"/>
    <w:rsid w:val="006A0272"/>
    <w:rsid w:val="006A07C0"/>
    <w:rsid w:val="006A1265"/>
    <w:rsid w:val="006A1467"/>
    <w:rsid w:val="006A1476"/>
    <w:rsid w:val="006A152F"/>
    <w:rsid w:val="006A1B49"/>
    <w:rsid w:val="006A1F50"/>
    <w:rsid w:val="006A2F43"/>
    <w:rsid w:val="006A3593"/>
    <w:rsid w:val="006A4220"/>
    <w:rsid w:val="006A4A1C"/>
    <w:rsid w:val="006A4AE7"/>
    <w:rsid w:val="006A4D14"/>
    <w:rsid w:val="006A5D18"/>
    <w:rsid w:val="006A635D"/>
    <w:rsid w:val="006A67F2"/>
    <w:rsid w:val="006A6C24"/>
    <w:rsid w:val="006A6EE6"/>
    <w:rsid w:val="006A6F35"/>
    <w:rsid w:val="006A7A06"/>
    <w:rsid w:val="006B00A1"/>
    <w:rsid w:val="006B1156"/>
    <w:rsid w:val="006B17CD"/>
    <w:rsid w:val="006B2145"/>
    <w:rsid w:val="006B242B"/>
    <w:rsid w:val="006B38B9"/>
    <w:rsid w:val="006B39D0"/>
    <w:rsid w:val="006B3DE0"/>
    <w:rsid w:val="006B5B71"/>
    <w:rsid w:val="006B5CAD"/>
    <w:rsid w:val="006B69FC"/>
    <w:rsid w:val="006B7834"/>
    <w:rsid w:val="006B798D"/>
    <w:rsid w:val="006B7CCD"/>
    <w:rsid w:val="006B7EBD"/>
    <w:rsid w:val="006C014D"/>
    <w:rsid w:val="006C089B"/>
    <w:rsid w:val="006C090B"/>
    <w:rsid w:val="006C0C85"/>
    <w:rsid w:val="006C0DBB"/>
    <w:rsid w:val="006C1482"/>
    <w:rsid w:val="006C17AC"/>
    <w:rsid w:val="006C3179"/>
    <w:rsid w:val="006C3C68"/>
    <w:rsid w:val="006C3CD3"/>
    <w:rsid w:val="006C3F17"/>
    <w:rsid w:val="006C46AF"/>
    <w:rsid w:val="006C4A3D"/>
    <w:rsid w:val="006C4ED4"/>
    <w:rsid w:val="006C5B21"/>
    <w:rsid w:val="006C6BD7"/>
    <w:rsid w:val="006C6D48"/>
    <w:rsid w:val="006D0321"/>
    <w:rsid w:val="006D0738"/>
    <w:rsid w:val="006D0EF6"/>
    <w:rsid w:val="006D15A1"/>
    <w:rsid w:val="006D17F5"/>
    <w:rsid w:val="006D20EF"/>
    <w:rsid w:val="006D2CE5"/>
    <w:rsid w:val="006D2F2C"/>
    <w:rsid w:val="006D2F2E"/>
    <w:rsid w:val="006D35B0"/>
    <w:rsid w:val="006D3AE6"/>
    <w:rsid w:val="006D3B0F"/>
    <w:rsid w:val="006D43E6"/>
    <w:rsid w:val="006D4B08"/>
    <w:rsid w:val="006D6661"/>
    <w:rsid w:val="006D6AF5"/>
    <w:rsid w:val="006D702B"/>
    <w:rsid w:val="006D739F"/>
    <w:rsid w:val="006D777B"/>
    <w:rsid w:val="006D7EC8"/>
    <w:rsid w:val="006D7F43"/>
    <w:rsid w:val="006E0184"/>
    <w:rsid w:val="006E08C5"/>
    <w:rsid w:val="006E18DD"/>
    <w:rsid w:val="006E1E0A"/>
    <w:rsid w:val="006E29BD"/>
    <w:rsid w:val="006E2F4A"/>
    <w:rsid w:val="006E34DC"/>
    <w:rsid w:val="006E3D89"/>
    <w:rsid w:val="006E3F3D"/>
    <w:rsid w:val="006E4389"/>
    <w:rsid w:val="006E47CB"/>
    <w:rsid w:val="006E5A55"/>
    <w:rsid w:val="006E5AE3"/>
    <w:rsid w:val="006E67B4"/>
    <w:rsid w:val="006E68FC"/>
    <w:rsid w:val="006E796B"/>
    <w:rsid w:val="006E7A38"/>
    <w:rsid w:val="006E7FE7"/>
    <w:rsid w:val="006F0470"/>
    <w:rsid w:val="006F0AD5"/>
    <w:rsid w:val="006F0FB7"/>
    <w:rsid w:val="006F12BD"/>
    <w:rsid w:val="006F1A22"/>
    <w:rsid w:val="006F276F"/>
    <w:rsid w:val="006F2983"/>
    <w:rsid w:val="006F3252"/>
    <w:rsid w:val="006F368D"/>
    <w:rsid w:val="006F3759"/>
    <w:rsid w:val="006F38DB"/>
    <w:rsid w:val="006F3CB8"/>
    <w:rsid w:val="006F3D31"/>
    <w:rsid w:val="006F3E57"/>
    <w:rsid w:val="006F41ED"/>
    <w:rsid w:val="006F4816"/>
    <w:rsid w:val="006F4CDB"/>
    <w:rsid w:val="006F526C"/>
    <w:rsid w:val="006F563D"/>
    <w:rsid w:val="006F6E01"/>
    <w:rsid w:val="006F6F0C"/>
    <w:rsid w:val="006F7306"/>
    <w:rsid w:val="006F74A6"/>
    <w:rsid w:val="006F75FE"/>
    <w:rsid w:val="006F766E"/>
    <w:rsid w:val="006F7B88"/>
    <w:rsid w:val="006F7C09"/>
    <w:rsid w:val="0070025D"/>
    <w:rsid w:val="00700852"/>
    <w:rsid w:val="007009C2"/>
    <w:rsid w:val="00700B74"/>
    <w:rsid w:val="007017FD"/>
    <w:rsid w:val="00701C33"/>
    <w:rsid w:val="007036BC"/>
    <w:rsid w:val="00704197"/>
    <w:rsid w:val="00704B06"/>
    <w:rsid w:val="00704FE2"/>
    <w:rsid w:val="0070532E"/>
    <w:rsid w:val="00705D75"/>
    <w:rsid w:val="00706299"/>
    <w:rsid w:val="007065F8"/>
    <w:rsid w:val="00706BD9"/>
    <w:rsid w:val="00706C64"/>
    <w:rsid w:val="00706F6B"/>
    <w:rsid w:val="007072A5"/>
    <w:rsid w:val="007072AF"/>
    <w:rsid w:val="007074AA"/>
    <w:rsid w:val="007079BE"/>
    <w:rsid w:val="00707A32"/>
    <w:rsid w:val="0071018C"/>
    <w:rsid w:val="0071164B"/>
    <w:rsid w:val="00713678"/>
    <w:rsid w:val="007136FB"/>
    <w:rsid w:val="0071553E"/>
    <w:rsid w:val="00715838"/>
    <w:rsid w:val="0071597E"/>
    <w:rsid w:val="007166CE"/>
    <w:rsid w:val="00716C99"/>
    <w:rsid w:val="00717064"/>
    <w:rsid w:val="007175C4"/>
    <w:rsid w:val="00717C67"/>
    <w:rsid w:val="007200F4"/>
    <w:rsid w:val="007202B3"/>
    <w:rsid w:val="00720978"/>
    <w:rsid w:val="00721380"/>
    <w:rsid w:val="00721507"/>
    <w:rsid w:val="00721515"/>
    <w:rsid w:val="00721A19"/>
    <w:rsid w:val="00721D4B"/>
    <w:rsid w:val="0072216A"/>
    <w:rsid w:val="0072296D"/>
    <w:rsid w:val="007234ED"/>
    <w:rsid w:val="00723751"/>
    <w:rsid w:val="00723EFE"/>
    <w:rsid w:val="007246B0"/>
    <w:rsid w:val="00724ACB"/>
    <w:rsid w:val="00724C39"/>
    <w:rsid w:val="007252D7"/>
    <w:rsid w:val="00725530"/>
    <w:rsid w:val="00726F93"/>
    <w:rsid w:val="00730C37"/>
    <w:rsid w:val="0073108C"/>
    <w:rsid w:val="0073116B"/>
    <w:rsid w:val="00732156"/>
    <w:rsid w:val="0073243B"/>
    <w:rsid w:val="007331B4"/>
    <w:rsid w:val="00733AF4"/>
    <w:rsid w:val="00734062"/>
    <w:rsid w:val="00734213"/>
    <w:rsid w:val="007342C8"/>
    <w:rsid w:val="00734C11"/>
    <w:rsid w:val="00734D73"/>
    <w:rsid w:val="00734F48"/>
    <w:rsid w:val="00735EEF"/>
    <w:rsid w:val="00736075"/>
    <w:rsid w:val="007373A9"/>
    <w:rsid w:val="0074026D"/>
    <w:rsid w:val="007411DD"/>
    <w:rsid w:val="007415AB"/>
    <w:rsid w:val="00742758"/>
    <w:rsid w:val="00742BB1"/>
    <w:rsid w:val="00742F2B"/>
    <w:rsid w:val="007433C2"/>
    <w:rsid w:val="00743FBA"/>
    <w:rsid w:val="0074417C"/>
    <w:rsid w:val="0074539E"/>
    <w:rsid w:val="00745836"/>
    <w:rsid w:val="00745D60"/>
    <w:rsid w:val="00745D88"/>
    <w:rsid w:val="007466E4"/>
    <w:rsid w:val="00746B14"/>
    <w:rsid w:val="00746F01"/>
    <w:rsid w:val="007472CB"/>
    <w:rsid w:val="00747AC2"/>
    <w:rsid w:val="007504BF"/>
    <w:rsid w:val="00750704"/>
    <w:rsid w:val="007507E2"/>
    <w:rsid w:val="007508B3"/>
    <w:rsid w:val="00750BE4"/>
    <w:rsid w:val="007528E2"/>
    <w:rsid w:val="0075329E"/>
    <w:rsid w:val="0075331C"/>
    <w:rsid w:val="00753491"/>
    <w:rsid w:val="0075378C"/>
    <w:rsid w:val="00753A0D"/>
    <w:rsid w:val="00754DAD"/>
    <w:rsid w:val="00756372"/>
    <w:rsid w:val="00756A10"/>
    <w:rsid w:val="0075700C"/>
    <w:rsid w:val="0075706D"/>
    <w:rsid w:val="007571B8"/>
    <w:rsid w:val="007579EB"/>
    <w:rsid w:val="00757CD5"/>
    <w:rsid w:val="00757FD5"/>
    <w:rsid w:val="007606F8"/>
    <w:rsid w:val="007613AB"/>
    <w:rsid w:val="0076176B"/>
    <w:rsid w:val="007625F8"/>
    <w:rsid w:val="00763175"/>
    <w:rsid w:val="00764F1A"/>
    <w:rsid w:val="00765432"/>
    <w:rsid w:val="007658B4"/>
    <w:rsid w:val="007660BA"/>
    <w:rsid w:val="007664D9"/>
    <w:rsid w:val="00767427"/>
    <w:rsid w:val="007679DF"/>
    <w:rsid w:val="00767F33"/>
    <w:rsid w:val="007702DB"/>
    <w:rsid w:val="007704F2"/>
    <w:rsid w:val="00770858"/>
    <w:rsid w:val="0077090E"/>
    <w:rsid w:val="00770B69"/>
    <w:rsid w:val="00770BEB"/>
    <w:rsid w:val="00771A54"/>
    <w:rsid w:val="00772FB4"/>
    <w:rsid w:val="00773A33"/>
    <w:rsid w:val="00773CA7"/>
    <w:rsid w:val="007745CA"/>
    <w:rsid w:val="007746BB"/>
    <w:rsid w:val="00774F23"/>
    <w:rsid w:val="00775173"/>
    <w:rsid w:val="007756AA"/>
    <w:rsid w:val="00775BA4"/>
    <w:rsid w:val="00775CD3"/>
    <w:rsid w:val="007763B8"/>
    <w:rsid w:val="00776408"/>
    <w:rsid w:val="00776D0E"/>
    <w:rsid w:val="00777265"/>
    <w:rsid w:val="007774F2"/>
    <w:rsid w:val="00777D73"/>
    <w:rsid w:val="00780819"/>
    <w:rsid w:val="00782116"/>
    <w:rsid w:val="0078332D"/>
    <w:rsid w:val="00783EED"/>
    <w:rsid w:val="007841EB"/>
    <w:rsid w:val="00785783"/>
    <w:rsid w:val="00786EDC"/>
    <w:rsid w:val="007875F5"/>
    <w:rsid w:val="0079000B"/>
    <w:rsid w:val="007905B7"/>
    <w:rsid w:val="00790DE4"/>
    <w:rsid w:val="00791332"/>
    <w:rsid w:val="00791765"/>
    <w:rsid w:val="007918CC"/>
    <w:rsid w:val="0079194F"/>
    <w:rsid w:val="007926F4"/>
    <w:rsid w:val="007927D3"/>
    <w:rsid w:val="00793190"/>
    <w:rsid w:val="0079343D"/>
    <w:rsid w:val="00793551"/>
    <w:rsid w:val="0079356C"/>
    <w:rsid w:val="00793907"/>
    <w:rsid w:val="00794B19"/>
    <w:rsid w:val="0079520A"/>
    <w:rsid w:val="00795346"/>
    <w:rsid w:val="007955D1"/>
    <w:rsid w:val="00795908"/>
    <w:rsid w:val="00795C1C"/>
    <w:rsid w:val="00795DE1"/>
    <w:rsid w:val="00796060"/>
    <w:rsid w:val="007963E5"/>
    <w:rsid w:val="0079667B"/>
    <w:rsid w:val="0079681C"/>
    <w:rsid w:val="0079695D"/>
    <w:rsid w:val="00796B65"/>
    <w:rsid w:val="00797331"/>
    <w:rsid w:val="0079786E"/>
    <w:rsid w:val="007979A0"/>
    <w:rsid w:val="007A189E"/>
    <w:rsid w:val="007A256D"/>
    <w:rsid w:val="007A318E"/>
    <w:rsid w:val="007A3687"/>
    <w:rsid w:val="007A3BD2"/>
    <w:rsid w:val="007A6221"/>
    <w:rsid w:val="007A6FF1"/>
    <w:rsid w:val="007A7F55"/>
    <w:rsid w:val="007B0C6C"/>
    <w:rsid w:val="007B1044"/>
    <w:rsid w:val="007B10E6"/>
    <w:rsid w:val="007B1D62"/>
    <w:rsid w:val="007B1E72"/>
    <w:rsid w:val="007B2DD4"/>
    <w:rsid w:val="007B2E35"/>
    <w:rsid w:val="007B346C"/>
    <w:rsid w:val="007B3B8D"/>
    <w:rsid w:val="007B3BB7"/>
    <w:rsid w:val="007B4277"/>
    <w:rsid w:val="007B4334"/>
    <w:rsid w:val="007B494F"/>
    <w:rsid w:val="007B4ED4"/>
    <w:rsid w:val="007B53F6"/>
    <w:rsid w:val="007B5919"/>
    <w:rsid w:val="007B5BFE"/>
    <w:rsid w:val="007B63BF"/>
    <w:rsid w:val="007B6536"/>
    <w:rsid w:val="007B70A6"/>
    <w:rsid w:val="007B7239"/>
    <w:rsid w:val="007B74F7"/>
    <w:rsid w:val="007C0115"/>
    <w:rsid w:val="007C0EAB"/>
    <w:rsid w:val="007C1436"/>
    <w:rsid w:val="007C146B"/>
    <w:rsid w:val="007C1810"/>
    <w:rsid w:val="007C260D"/>
    <w:rsid w:val="007C2A50"/>
    <w:rsid w:val="007C2D10"/>
    <w:rsid w:val="007C3A3D"/>
    <w:rsid w:val="007C3BB3"/>
    <w:rsid w:val="007C461F"/>
    <w:rsid w:val="007C496D"/>
    <w:rsid w:val="007C54C0"/>
    <w:rsid w:val="007C57C4"/>
    <w:rsid w:val="007C584E"/>
    <w:rsid w:val="007C69FF"/>
    <w:rsid w:val="007D000B"/>
    <w:rsid w:val="007D0A40"/>
    <w:rsid w:val="007D0AF8"/>
    <w:rsid w:val="007D1187"/>
    <w:rsid w:val="007D18FC"/>
    <w:rsid w:val="007D308A"/>
    <w:rsid w:val="007D3496"/>
    <w:rsid w:val="007D3B6A"/>
    <w:rsid w:val="007D3E77"/>
    <w:rsid w:val="007D41AF"/>
    <w:rsid w:val="007D4DEF"/>
    <w:rsid w:val="007D534A"/>
    <w:rsid w:val="007D5357"/>
    <w:rsid w:val="007D591C"/>
    <w:rsid w:val="007D612C"/>
    <w:rsid w:val="007D62AD"/>
    <w:rsid w:val="007D6411"/>
    <w:rsid w:val="007D6614"/>
    <w:rsid w:val="007D6C19"/>
    <w:rsid w:val="007D72AD"/>
    <w:rsid w:val="007D7E3D"/>
    <w:rsid w:val="007E02F2"/>
    <w:rsid w:val="007E0469"/>
    <w:rsid w:val="007E0567"/>
    <w:rsid w:val="007E1032"/>
    <w:rsid w:val="007E1758"/>
    <w:rsid w:val="007E175D"/>
    <w:rsid w:val="007E216E"/>
    <w:rsid w:val="007E2CC7"/>
    <w:rsid w:val="007E3E8F"/>
    <w:rsid w:val="007E54DD"/>
    <w:rsid w:val="007E555B"/>
    <w:rsid w:val="007E5990"/>
    <w:rsid w:val="007E5B9C"/>
    <w:rsid w:val="007E5E31"/>
    <w:rsid w:val="007E6868"/>
    <w:rsid w:val="007E6B74"/>
    <w:rsid w:val="007E766B"/>
    <w:rsid w:val="007E7EAD"/>
    <w:rsid w:val="007E7F6B"/>
    <w:rsid w:val="007F077D"/>
    <w:rsid w:val="007F0962"/>
    <w:rsid w:val="007F0E9F"/>
    <w:rsid w:val="007F26D3"/>
    <w:rsid w:val="007F2E70"/>
    <w:rsid w:val="007F3CE2"/>
    <w:rsid w:val="007F3D6D"/>
    <w:rsid w:val="007F48D0"/>
    <w:rsid w:val="007F56CD"/>
    <w:rsid w:val="007F6270"/>
    <w:rsid w:val="007F731F"/>
    <w:rsid w:val="007F7623"/>
    <w:rsid w:val="007F7C60"/>
    <w:rsid w:val="00800693"/>
    <w:rsid w:val="0080087B"/>
    <w:rsid w:val="0080138F"/>
    <w:rsid w:val="00801AFD"/>
    <w:rsid w:val="00802500"/>
    <w:rsid w:val="008034AD"/>
    <w:rsid w:val="0080375C"/>
    <w:rsid w:val="008043D8"/>
    <w:rsid w:val="00804A06"/>
    <w:rsid w:val="00804B50"/>
    <w:rsid w:val="00804F32"/>
    <w:rsid w:val="00804F52"/>
    <w:rsid w:val="00805104"/>
    <w:rsid w:val="008054BB"/>
    <w:rsid w:val="008056FB"/>
    <w:rsid w:val="00806344"/>
    <w:rsid w:val="008072AB"/>
    <w:rsid w:val="0080766B"/>
    <w:rsid w:val="0080798E"/>
    <w:rsid w:val="00807F1C"/>
    <w:rsid w:val="00810073"/>
    <w:rsid w:val="0081065E"/>
    <w:rsid w:val="008108C3"/>
    <w:rsid w:val="00810B63"/>
    <w:rsid w:val="00810FA2"/>
    <w:rsid w:val="00812E44"/>
    <w:rsid w:val="008136F3"/>
    <w:rsid w:val="008137E0"/>
    <w:rsid w:val="00814538"/>
    <w:rsid w:val="008154C2"/>
    <w:rsid w:val="008157F1"/>
    <w:rsid w:val="00815AD5"/>
    <w:rsid w:val="0081636F"/>
    <w:rsid w:val="00816550"/>
    <w:rsid w:val="00816BCB"/>
    <w:rsid w:val="00820248"/>
    <w:rsid w:val="00822D15"/>
    <w:rsid w:val="008238CF"/>
    <w:rsid w:val="0082519A"/>
    <w:rsid w:val="008255E6"/>
    <w:rsid w:val="008259C0"/>
    <w:rsid w:val="00825E4D"/>
    <w:rsid w:val="00825F0A"/>
    <w:rsid w:val="0082641F"/>
    <w:rsid w:val="00826481"/>
    <w:rsid w:val="0083068D"/>
    <w:rsid w:val="00831192"/>
    <w:rsid w:val="00831448"/>
    <w:rsid w:val="00831BB7"/>
    <w:rsid w:val="00831D43"/>
    <w:rsid w:val="00831E1F"/>
    <w:rsid w:val="0083298A"/>
    <w:rsid w:val="0083327A"/>
    <w:rsid w:val="0083381B"/>
    <w:rsid w:val="008342F5"/>
    <w:rsid w:val="008354AF"/>
    <w:rsid w:val="008365A2"/>
    <w:rsid w:val="00836D7F"/>
    <w:rsid w:val="008374B2"/>
    <w:rsid w:val="00837B89"/>
    <w:rsid w:val="00840415"/>
    <w:rsid w:val="008405B5"/>
    <w:rsid w:val="0084188A"/>
    <w:rsid w:val="00842399"/>
    <w:rsid w:val="00843795"/>
    <w:rsid w:val="00844004"/>
    <w:rsid w:val="008440F4"/>
    <w:rsid w:val="008446ED"/>
    <w:rsid w:val="00845930"/>
    <w:rsid w:val="00845FDD"/>
    <w:rsid w:val="00846138"/>
    <w:rsid w:val="00846543"/>
    <w:rsid w:val="00846C31"/>
    <w:rsid w:val="008470E9"/>
    <w:rsid w:val="00847222"/>
    <w:rsid w:val="008479EE"/>
    <w:rsid w:val="00847D0D"/>
    <w:rsid w:val="0085021A"/>
    <w:rsid w:val="00850A22"/>
    <w:rsid w:val="00850CCE"/>
    <w:rsid w:val="0085126D"/>
    <w:rsid w:val="00851ABA"/>
    <w:rsid w:val="00851D42"/>
    <w:rsid w:val="00851F03"/>
    <w:rsid w:val="00852BE2"/>
    <w:rsid w:val="0085344F"/>
    <w:rsid w:val="00853DB7"/>
    <w:rsid w:val="00854001"/>
    <w:rsid w:val="00854A08"/>
    <w:rsid w:val="00854FA0"/>
    <w:rsid w:val="0085540F"/>
    <w:rsid w:val="00855A33"/>
    <w:rsid w:val="008568ED"/>
    <w:rsid w:val="00856C9F"/>
    <w:rsid w:val="00857780"/>
    <w:rsid w:val="00857B75"/>
    <w:rsid w:val="00860A77"/>
    <w:rsid w:val="00860C71"/>
    <w:rsid w:val="0086122D"/>
    <w:rsid w:val="00861341"/>
    <w:rsid w:val="00861DD6"/>
    <w:rsid w:val="008625B9"/>
    <w:rsid w:val="00862DAB"/>
    <w:rsid w:val="00862E8E"/>
    <w:rsid w:val="00863192"/>
    <w:rsid w:val="00863330"/>
    <w:rsid w:val="00863878"/>
    <w:rsid w:val="00863DF5"/>
    <w:rsid w:val="00863FB6"/>
    <w:rsid w:val="00864CEE"/>
    <w:rsid w:val="00865D2F"/>
    <w:rsid w:val="00866623"/>
    <w:rsid w:val="00866AEE"/>
    <w:rsid w:val="00866CE4"/>
    <w:rsid w:val="0086755B"/>
    <w:rsid w:val="00867742"/>
    <w:rsid w:val="00870302"/>
    <w:rsid w:val="00872186"/>
    <w:rsid w:val="00872419"/>
    <w:rsid w:val="0087249D"/>
    <w:rsid w:val="00873F12"/>
    <w:rsid w:val="00874BBE"/>
    <w:rsid w:val="008755C1"/>
    <w:rsid w:val="00875A8E"/>
    <w:rsid w:val="00876677"/>
    <w:rsid w:val="008766C1"/>
    <w:rsid w:val="008768C9"/>
    <w:rsid w:val="00876CC0"/>
    <w:rsid w:val="00877758"/>
    <w:rsid w:val="00877A0A"/>
    <w:rsid w:val="00877A42"/>
    <w:rsid w:val="00877A6B"/>
    <w:rsid w:val="00880C89"/>
    <w:rsid w:val="008811E9"/>
    <w:rsid w:val="00881F47"/>
    <w:rsid w:val="00882640"/>
    <w:rsid w:val="008830FA"/>
    <w:rsid w:val="00883683"/>
    <w:rsid w:val="00884BEE"/>
    <w:rsid w:val="00884C40"/>
    <w:rsid w:val="00884DC9"/>
    <w:rsid w:val="0088516F"/>
    <w:rsid w:val="0088548E"/>
    <w:rsid w:val="00885695"/>
    <w:rsid w:val="008856CA"/>
    <w:rsid w:val="00885751"/>
    <w:rsid w:val="0088580A"/>
    <w:rsid w:val="0088595E"/>
    <w:rsid w:val="00885A41"/>
    <w:rsid w:val="0088609B"/>
    <w:rsid w:val="00886642"/>
    <w:rsid w:val="00886DFD"/>
    <w:rsid w:val="0088707A"/>
    <w:rsid w:val="00887D88"/>
    <w:rsid w:val="00890FB8"/>
    <w:rsid w:val="0089119C"/>
    <w:rsid w:val="00891896"/>
    <w:rsid w:val="008919E7"/>
    <w:rsid w:val="00892C70"/>
    <w:rsid w:val="00892DB3"/>
    <w:rsid w:val="00892FF1"/>
    <w:rsid w:val="008934FA"/>
    <w:rsid w:val="00893826"/>
    <w:rsid w:val="00894D78"/>
    <w:rsid w:val="00894E87"/>
    <w:rsid w:val="008956C4"/>
    <w:rsid w:val="00895957"/>
    <w:rsid w:val="00895D23"/>
    <w:rsid w:val="00897957"/>
    <w:rsid w:val="00897D22"/>
    <w:rsid w:val="00897EE4"/>
    <w:rsid w:val="008A1195"/>
    <w:rsid w:val="008A1387"/>
    <w:rsid w:val="008A1516"/>
    <w:rsid w:val="008A1B4A"/>
    <w:rsid w:val="008A349B"/>
    <w:rsid w:val="008A366A"/>
    <w:rsid w:val="008A37F8"/>
    <w:rsid w:val="008A4BE7"/>
    <w:rsid w:val="008A5304"/>
    <w:rsid w:val="008A5991"/>
    <w:rsid w:val="008A59CA"/>
    <w:rsid w:val="008A5ED6"/>
    <w:rsid w:val="008A6C2A"/>
    <w:rsid w:val="008A6C95"/>
    <w:rsid w:val="008A778A"/>
    <w:rsid w:val="008A7961"/>
    <w:rsid w:val="008A7F9A"/>
    <w:rsid w:val="008B04BD"/>
    <w:rsid w:val="008B11AD"/>
    <w:rsid w:val="008B192A"/>
    <w:rsid w:val="008B1A4C"/>
    <w:rsid w:val="008B20C0"/>
    <w:rsid w:val="008B266E"/>
    <w:rsid w:val="008B2E69"/>
    <w:rsid w:val="008B334E"/>
    <w:rsid w:val="008B361A"/>
    <w:rsid w:val="008B3F63"/>
    <w:rsid w:val="008B4401"/>
    <w:rsid w:val="008B4734"/>
    <w:rsid w:val="008B486E"/>
    <w:rsid w:val="008B4CEB"/>
    <w:rsid w:val="008B4E81"/>
    <w:rsid w:val="008B5163"/>
    <w:rsid w:val="008B6A3A"/>
    <w:rsid w:val="008B7AE3"/>
    <w:rsid w:val="008C06B5"/>
    <w:rsid w:val="008C0A68"/>
    <w:rsid w:val="008C0FB5"/>
    <w:rsid w:val="008C113F"/>
    <w:rsid w:val="008C121F"/>
    <w:rsid w:val="008C1B53"/>
    <w:rsid w:val="008C22B4"/>
    <w:rsid w:val="008C277A"/>
    <w:rsid w:val="008C2909"/>
    <w:rsid w:val="008C3135"/>
    <w:rsid w:val="008C3304"/>
    <w:rsid w:val="008C36EA"/>
    <w:rsid w:val="008C4A33"/>
    <w:rsid w:val="008C4C73"/>
    <w:rsid w:val="008C5425"/>
    <w:rsid w:val="008C5587"/>
    <w:rsid w:val="008C5D5B"/>
    <w:rsid w:val="008C68F8"/>
    <w:rsid w:val="008C6AFA"/>
    <w:rsid w:val="008C6BB4"/>
    <w:rsid w:val="008C7836"/>
    <w:rsid w:val="008C7EFB"/>
    <w:rsid w:val="008D1307"/>
    <w:rsid w:val="008D13F9"/>
    <w:rsid w:val="008D1A0F"/>
    <w:rsid w:val="008D33FE"/>
    <w:rsid w:val="008D3927"/>
    <w:rsid w:val="008D39A3"/>
    <w:rsid w:val="008D3EF8"/>
    <w:rsid w:val="008D417D"/>
    <w:rsid w:val="008D48D6"/>
    <w:rsid w:val="008D5549"/>
    <w:rsid w:val="008D5A84"/>
    <w:rsid w:val="008D5FBD"/>
    <w:rsid w:val="008D6046"/>
    <w:rsid w:val="008D663B"/>
    <w:rsid w:val="008D69F6"/>
    <w:rsid w:val="008D7046"/>
    <w:rsid w:val="008D7498"/>
    <w:rsid w:val="008D7A8D"/>
    <w:rsid w:val="008D7F4C"/>
    <w:rsid w:val="008E0953"/>
    <w:rsid w:val="008E0B74"/>
    <w:rsid w:val="008E0E4A"/>
    <w:rsid w:val="008E0F6B"/>
    <w:rsid w:val="008E12F1"/>
    <w:rsid w:val="008E1EA4"/>
    <w:rsid w:val="008E2B42"/>
    <w:rsid w:val="008E2C7C"/>
    <w:rsid w:val="008E2D8E"/>
    <w:rsid w:val="008E2E00"/>
    <w:rsid w:val="008E38C5"/>
    <w:rsid w:val="008E3E89"/>
    <w:rsid w:val="008E3F09"/>
    <w:rsid w:val="008E4184"/>
    <w:rsid w:val="008E514A"/>
    <w:rsid w:val="008E598A"/>
    <w:rsid w:val="008E618F"/>
    <w:rsid w:val="008E7252"/>
    <w:rsid w:val="008E7A21"/>
    <w:rsid w:val="008F0FD0"/>
    <w:rsid w:val="008F16FB"/>
    <w:rsid w:val="008F1B70"/>
    <w:rsid w:val="008F2B99"/>
    <w:rsid w:val="008F3661"/>
    <w:rsid w:val="008F4732"/>
    <w:rsid w:val="008F477B"/>
    <w:rsid w:val="008F4A3C"/>
    <w:rsid w:val="008F4FBE"/>
    <w:rsid w:val="008F5446"/>
    <w:rsid w:val="008F59C4"/>
    <w:rsid w:val="008F6040"/>
    <w:rsid w:val="008F6638"/>
    <w:rsid w:val="008F7155"/>
    <w:rsid w:val="00900C59"/>
    <w:rsid w:val="00900EE2"/>
    <w:rsid w:val="00901EC8"/>
    <w:rsid w:val="0090208E"/>
    <w:rsid w:val="009022B1"/>
    <w:rsid w:val="00902B93"/>
    <w:rsid w:val="00903143"/>
    <w:rsid w:val="009032C0"/>
    <w:rsid w:val="00903448"/>
    <w:rsid w:val="00903564"/>
    <w:rsid w:val="00903BED"/>
    <w:rsid w:val="00904177"/>
    <w:rsid w:val="00904BF0"/>
    <w:rsid w:val="00904E05"/>
    <w:rsid w:val="00905AC2"/>
    <w:rsid w:val="00906419"/>
    <w:rsid w:val="00906709"/>
    <w:rsid w:val="009069C9"/>
    <w:rsid w:val="00906BB4"/>
    <w:rsid w:val="00907CA8"/>
    <w:rsid w:val="0091011E"/>
    <w:rsid w:val="009105B0"/>
    <w:rsid w:val="009107BA"/>
    <w:rsid w:val="00910A96"/>
    <w:rsid w:val="00911325"/>
    <w:rsid w:val="00911435"/>
    <w:rsid w:val="009116AE"/>
    <w:rsid w:val="0091187F"/>
    <w:rsid w:val="00912B48"/>
    <w:rsid w:val="00912E46"/>
    <w:rsid w:val="00912FFC"/>
    <w:rsid w:val="0091342E"/>
    <w:rsid w:val="009138F0"/>
    <w:rsid w:val="00913A93"/>
    <w:rsid w:val="009150BA"/>
    <w:rsid w:val="00915C99"/>
    <w:rsid w:val="00917782"/>
    <w:rsid w:val="009179F7"/>
    <w:rsid w:val="00920639"/>
    <w:rsid w:val="00921330"/>
    <w:rsid w:val="00922B8D"/>
    <w:rsid w:val="009230AE"/>
    <w:rsid w:val="0092340A"/>
    <w:rsid w:val="00923680"/>
    <w:rsid w:val="009239C4"/>
    <w:rsid w:val="00923A16"/>
    <w:rsid w:val="00923C5C"/>
    <w:rsid w:val="00924116"/>
    <w:rsid w:val="00925073"/>
    <w:rsid w:val="00925210"/>
    <w:rsid w:val="00925DC6"/>
    <w:rsid w:val="00926190"/>
    <w:rsid w:val="00926356"/>
    <w:rsid w:val="00927272"/>
    <w:rsid w:val="00930683"/>
    <w:rsid w:val="00930DFA"/>
    <w:rsid w:val="00930F77"/>
    <w:rsid w:val="009314EE"/>
    <w:rsid w:val="00931777"/>
    <w:rsid w:val="00931B99"/>
    <w:rsid w:val="00931E9F"/>
    <w:rsid w:val="00933553"/>
    <w:rsid w:val="009339F4"/>
    <w:rsid w:val="00933BE0"/>
    <w:rsid w:val="00933FFC"/>
    <w:rsid w:val="0093461B"/>
    <w:rsid w:val="00935228"/>
    <w:rsid w:val="00935552"/>
    <w:rsid w:val="00935B32"/>
    <w:rsid w:val="00935C85"/>
    <w:rsid w:val="00936CB2"/>
    <w:rsid w:val="00937B77"/>
    <w:rsid w:val="00937FEF"/>
    <w:rsid w:val="00940888"/>
    <w:rsid w:val="009436FA"/>
    <w:rsid w:val="00943BFA"/>
    <w:rsid w:val="00944A70"/>
    <w:rsid w:val="009452A5"/>
    <w:rsid w:val="00945432"/>
    <w:rsid w:val="00945574"/>
    <w:rsid w:val="009455D3"/>
    <w:rsid w:val="00945A9F"/>
    <w:rsid w:val="00945FBB"/>
    <w:rsid w:val="00946034"/>
    <w:rsid w:val="009464BA"/>
    <w:rsid w:val="00946745"/>
    <w:rsid w:val="00946FD6"/>
    <w:rsid w:val="0094730E"/>
    <w:rsid w:val="00947418"/>
    <w:rsid w:val="00947A0D"/>
    <w:rsid w:val="0095045F"/>
    <w:rsid w:val="009510CC"/>
    <w:rsid w:val="0095112A"/>
    <w:rsid w:val="00952B11"/>
    <w:rsid w:val="00952B71"/>
    <w:rsid w:val="00952E6A"/>
    <w:rsid w:val="00955273"/>
    <w:rsid w:val="009561C6"/>
    <w:rsid w:val="009561F3"/>
    <w:rsid w:val="00956485"/>
    <w:rsid w:val="00960473"/>
    <w:rsid w:val="009604B6"/>
    <w:rsid w:val="00961A56"/>
    <w:rsid w:val="00962DAE"/>
    <w:rsid w:val="00962FFE"/>
    <w:rsid w:val="009633AA"/>
    <w:rsid w:val="0096406F"/>
    <w:rsid w:val="009640F2"/>
    <w:rsid w:val="00964116"/>
    <w:rsid w:val="00964283"/>
    <w:rsid w:val="00964708"/>
    <w:rsid w:val="009649D4"/>
    <w:rsid w:val="0096520D"/>
    <w:rsid w:val="00966BF9"/>
    <w:rsid w:val="00967154"/>
    <w:rsid w:val="00970A8D"/>
    <w:rsid w:val="00970C66"/>
    <w:rsid w:val="00970CCC"/>
    <w:rsid w:val="009711CF"/>
    <w:rsid w:val="00971B3A"/>
    <w:rsid w:val="00971B7B"/>
    <w:rsid w:val="0097234C"/>
    <w:rsid w:val="00972FB0"/>
    <w:rsid w:val="009744B5"/>
    <w:rsid w:val="00974664"/>
    <w:rsid w:val="009747E0"/>
    <w:rsid w:val="00974AC1"/>
    <w:rsid w:val="00974BCB"/>
    <w:rsid w:val="009759CE"/>
    <w:rsid w:val="0097628E"/>
    <w:rsid w:val="0097642E"/>
    <w:rsid w:val="0097726D"/>
    <w:rsid w:val="00977503"/>
    <w:rsid w:val="00977B37"/>
    <w:rsid w:val="00977CE1"/>
    <w:rsid w:val="00977CF3"/>
    <w:rsid w:val="009802AC"/>
    <w:rsid w:val="0098033B"/>
    <w:rsid w:val="00980D02"/>
    <w:rsid w:val="00980E03"/>
    <w:rsid w:val="00980F74"/>
    <w:rsid w:val="009824E8"/>
    <w:rsid w:val="00982DDE"/>
    <w:rsid w:val="00982F8B"/>
    <w:rsid w:val="009831EF"/>
    <w:rsid w:val="009832FF"/>
    <w:rsid w:val="00983355"/>
    <w:rsid w:val="0098437E"/>
    <w:rsid w:val="00984EE8"/>
    <w:rsid w:val="009852D3"/>
    <w:rsid w:val="00985C11"/>
    <w:rsid w:val="00985C3E"/>
    <w:rsid w:val="00985FCD"/>
    <w:rsid w:val="00986439"/>
    <w:rsid w:val="00987C98"/>
    <w:rsid w:val="00987D77"/>
    <w:rsid w:val="00987FAD"/>
    <w:rsid w:val="00990469"/>
    <w:rsid w:val="00990568"/>
    <w:rsid w:val="009906C5"/>
    <w:rsid w:val="00990757"/>
    <w:rsid w:val="009908C3"/>
    <w:rsid w:val="00990EE8"/>
    <w:rsid w:val="00991035"/>
    <w:rsid w:val="00991D23"/>
    <w:rsid w:val="00991F52"/>
    <w:rsid w:val="00992251"/>
    <w:rsid w:val="00992520"/>
    <w:rsid w:val="00993416"/>
    <w:rsid w:val="00993566"/>
    <w:rsid w:val="00993FD2"/>
    <w:rsid w:val="009947B6"/>
    <w:rsid w:val="00995B6B"/>
    <w:rsid w:val="00995CF6"/>
    <w:rsid w:val="00995E37"/>
    <w:rsid w:val="009970A1"/>
    <w:rsid w:val="009A1065"/>
    <w:rsid w:val="009A13F1"/>
    <w:rsid w:val="009A193D"/>
    <w:rsid w:val="009A30A5"/>
    <w:rsid w:val="009A34CD"/>
    <w:rsid w:val="009A353E"/>
    <w:rsid w:val="009A3958"/>
    <w:rsid w:val="009A4978"/>
    <w:rsid w:val="009A49BA"/>
    <w:rsid w:val="009A4D82"/>
    <w:rsid w:val="009A55B2"/>
    <w:rsid w:val="009A5651"/>
    <w:rsid w:val="009A57D8"/>
    <w:rsid w:val="009A580D"/>
    <w:rsid w:val="009A59DA"/>
    <w:rsid w:val="009A6280"/>
    <w:rsid w:val="009A6A25"/>
    <w:rsid w:val="009A6E13"/>
    <w:rsid w:val="009A7B26"/>
    <w:rsid w:val="009A7CAA"/>
    <w:rsid w:val="009A7E58"/>
    <w:rsid w:val="009B0B74"/>
    <w:rsid w:val="009B1195"/>
    <w:rsid w:val="009B13FB"/>
    <w:rsid w:val="009B155B"/>
    <w:rsid w:val="009B1C91"/>
    <w:rsid w:val="009B21D7"/>
    <w:rsid w:val="009B2FE8"/>
    <w:rsid w:val="009B320F"/>
    <w:rsid w:val="009B34D2"/>
    <w:rsid w:val="009B3C47"/>
    <w:rsid w:val="009B4709"/>
    <w:rsid w:val="009B47F2"/>
    <w:rsid w:val="009B482B"/>
    <w:rsid w:val="009B4D0D"/>
    <w:rsid w:val="009B5279"/>
    <w:rsid w:val="009B583A"/>
    <w:rsid w:val="009B6367"/>
    <w:rsid w:val="009B668B"/>
    <w:rsid w:val="009B6B04"/>
    <w:rsid w:val="009B6C8F"/>
    <w:rsid w:val="009B77DA"/>
    <w:rsid w:val="009B78D5"/>
    <w:rsid w:val="009B7A09"/>
    <w:rsid w:val="009B7EFB"/>
    <w:rsid w:val="009B7F92"/>
    <w:rsid w:val="009B7FDA"/>
    <w:rsid w:val="009C0078"/>
    <w:rsid w:val="009C12CD"/>
    <w:rsid w:val="009C1F2F"/>
    <w:rsid w:val="009C2567"/>
    <w:rsid w:val="009C33DA"/>
    <w:rsid w:val="009C4186"/>
    <w:rsid w:val="009C4209"/>
    <w:rsid w:val="009C425F"/>
    <w:rsid w:val="009C45CA"/>
    <w:rsid w:val="009C6A46"/>
    <w:rsid w:val="009C6F6C"/>
    <w:rsid w:val="009C742F"/>
    <w:rsid w:val="009C797D"/>
    <w:rsid w:val="009C7A6C"/>
    <w:rsid w:val="009C7FC8"/>
    <w:rsid w:val="009D1ED7"/>
    <w:rsid w:val="009D264B"/>
    <w:rsid w:val="009D2815"/>
    <w:rsid w:val="009D3029"/>
    <w:rsid w:val="009D392A"/>
    <w:rsid w:val="009D449E"/>
    <w:rsid w:val="009D4780"/>
    <w:rsid w:val="009D58E4"/>
    <w:rsid w:val="009D609E"/>
    <w:rsid w:val="009D6101"/>
    <w:rsid w:val="009D6455"/>
    <w:rsid w:val="009D6576"/>
    <w:rsid w:val="009D680E"/>
    <w:rsid w:val="009D68BE"/>
    <w:rsid w:val="009D7887"/>
    <w:rsid w:val="009E03EB"/>
    <w:rsid w:val="009E1FB5"/>
    <w:rsid w:val="009E2955"/>
    <w:rsid w:val="009E311A"/>
    <w:rsid w:val="009E347B"/>
    <w:rsid w:val="009E38C0"/>
    <w:rsid w:val="009E3ADD"/>
    <w:rsid w:val="009E408A"/>
    <w:rsid w:val="009E4D50"/>
    <w:rsid w:val="009E5100"/>
    <w:rsid w:val="009E55D1"/>
    <w:rsid w:val="009E5871"/>
    <w:rsid w:val="009E5CC6"/>
    <w:rsid w:val="009E5DAA"/>
    <w:rsid w:val="009E6105"/>
    <w:rsid w:val="009E6988"/>
    <w:rsid w:val="009E7B3F"/>
    <w:rsid w:val="009F1C5A"/>
    <w:rsid w:val="009F1EC8"/>
    <w:rsid w:val="009F228E"/>
    <w:rsid w:val="009F25E3"/>
    <w:rsid w:val="009F2829"/>
    <w:rsid w:val="009F2A91"/>
    <w:rsid w:val="009F3114"/>
    <w:rsid w:val="009F3297"/>
    <w:rsid w:val="009F342E"/>
    <w:rsid w:val="009F4DBD"/>
    <w:rsid w:val="009F5D9F"/>
    <w:rsid w:val="009F5F98"/>
    <w:rsid w:val="009F68AB"/>
    <w:rsid w:val="009F7BDF"/>
    <w:rsid w:val="009F7C0B"/>
    <w:rsid w:val="00A000E6"/>
    <w:rsid w:val="00A010F2"/>
    <w:rsid w:val="00A01D67"/>
    <w:rsid w:val="00A0249E"/>
    <w:rsid w:val="00A0271B"/>
    <w:rsid w:val="00A02AFA"/>
    <w:rsid w:val="00A02DCB"/>
    <w:rsid w:val="00A03705"/>
    <w:rsid w:val="00A04380"/>
    <w:rsid w:val="00A0477D"/>
    <w:rsid w:val="00A04A9E"/>
    <w:rsid w:val="00A04AA2"/>
    <w:rsid w:val="00A04B03"/>
    <w:rsid w:val="00A04C20"/>
    <w:rsid w:val="00A053FF"/>
    <w:rsid w:val="00A05AC7"/>
    <w:rsid w:val="00A06466"/>
    <w:rsid w:val="00A070EF"/>
    <w:rsid w:val="00A075BD"/>
    <w:rsid w:val="00A100A5"/>
    <w:rsid w:val="00A11450"/>
    <w:rsid w:val="00A1163A"/>
    <w:rsid w:val="00A11685"/>
    <w:rsid w:val="00A11720"/>
    <w:rsid w:val="00A1187E"/>
    <w:rsid w:val="00A12C30"/>
    <w:rsid w:val="00A12C68"/>
    <w:rsid w:val="00A12C7A"/>
    <w:rsid w:val="00A132D3"/>
    <w:rsid w:val="00A14AB5"/>
    <w:rsid w:val="00A15B5A"/>
    <w:rsid w:val="00A15C4B"/>
    <w:rsid w:val="00A15CB6"/>
    <w:rsid w:val="00A1645A"/>
    <w:rsid w:val="00A20A79"/>
    <w:rsid w:val="00A20D1A"/>
    <w:rsid w:val="00A212A0"/>
    <w:rsid w:val="00A2193B"/>
    <w:rsid w:val="00A2195C"/>
    <w:rsid w:val="00A224DA"/>
    <w:rsid w:val="00A233AD"/>
    <w:rsid w:val="00A2399F"/>
    <w:rsid w:val="00A23CC5"/>
    <w:rsid w:val="00A24229"/>
    <w:rsid w:val="00A2517D"/>
    <w:rsid w:val="00A258A4"/>
    <w:rsid w:val="00A27F66"/>
    <w:rsid w:val="00A302FE"/>
    <w:rsid w:val="00A30555"/>
    <w:rsid w:val="00A311C0"/>
    <w:rsid w:val="00A313ED"/>
    <w:rsid w:val="00A325B8"/>
    <w:rsid w:val="00A325C4"/>
    <w:rsid w:val="00A326CA"/>
    <w:rsid w:val="00A32A43"/>
    <w:rsid w:val="00A3307D"/>
    <w:rsid w:val="00A3349F"/>
    <w:rsid w:val="00A33799"/>
    <w:rsid w:val="00A338C9"/>
    <w:rsid w:val="00A33C49"/>
    <w:rsid w:val="00A33F30"/>
    <w:rsid w:val="00A34046"/>
    <w:rsid w:val="00A3490C"/>
    <w:rsid w:val="00A35C41"/>
    <w:rsid w:val="00A35CDA"/>
    <w:rsid w:val="00A35E7B"/>
    <w:rsid w:val="00A35F06"/>
    <w:rsid w:val="00A3621B"/>
    <w:rsid w:val="00A36348"/>
    <w:rsid w:val="00A37477"/>
    <w:rsid w:val="00A374B3"/>
    <w:rsid w:val="00A37622"/>
    <w:rsid w:val="00A3769E"/>
    <w:rsid w:val="00A411BD"/>
    <w:rsid w:val="00A41FEA"/>
    <w:rsid w:val="00A42496"/>
    <w:rsid w:val="00A42891"/>
    <w:rsid w:val="00A435BF"/>
    <w:rsid w:val="00A44748"/>
    <w:rsid w:val="00A44FB5"/>
    <w:rsid w:val="00A451FE"/>
    <w:rsid w:val="00A452E9"/>
    <w:rsid w:val="00A45AC5"/>
    <w:rsid w:val="00A47537"/>
    <w:rsid w:val="00A47962"/>
    <w:rsid w:val="00A47AF3"/>
    <w:rsid w:val="00A5049A"/>
    <w:rsid w:val="00A50933"/>
    <w:rsid w:val="00A513A3"/>
    <w:rsid w:val="00A51849"/>
    <w:rsid w:val="00A51E98"/>
    <w:rsid w:val="00A5284A"/>
    <w:rsid w:val="00A530AA"/>
    <w:rsid w:val="00A53395"/>
    <w:rsid w:val="00A53864"/>
    <w:rsid w:val="00A53CBA"/>
    <w:rsid w:val="00A54078"/>
    <w:rsid w:val="00A54144"/>
    <w:rsid w:val="00A541F1"/>
    <w:rsid w:val="00A546D7"/>
    <w:rsid w:val="00A54E17"/>
    <w:rsid w:val="00A5534A"/>
    <w:rsid w:val="00A55427"/>
    <w:rsid w:val="00A558E5"/>
    <w:rsid w:val="00A55D1E"/>
    <w:rsid w:val="00A55FA2"/>
    <w:rsid w:val="00A571E5"/>
    <w:rsid w:val="00A574F6"/>
    <w:rsid w:val="00A57A49"/>
    <w:rsid w:val="00A57DE7"/>
    <w:rsid w:val="00A605C5"/>
    <w:rsid w:val="00A607E0"/>
    <w:rsid w:val="00A60C4B"/>
    <w:rsid w:val="00A61B58"/>
    <w:rsid w:val="00A62E25"/>
    <w:rsid w:val="00A6309A"/>
    <w:rsid w:val="00A63180"/>
    <w:rsid w:val="00A63A26"/>
    <w:rsid w:val="00A6592F"/>
    <w:rsid w:val="00A66400"/>
    <w:rsid w:val="00A669A6"/>
    <w:rsid w:val="00A66BB2"/>
    <w:rsid w:val="00A67753"/>
    <w:rsid w:val="00A70FAF"/>
    <w:rsid w:val="00A71B9D"/>
    <w:rsid w:val="00A71ED4"/>
    <w:rsid w:val="00A72261"/>
    <w:rsid w:val="00A722FE"/>
    <w:rsid w:val="00A72832"/>
    <w:rsid w:val="00A7296D"/>
    <w:rsid w:val="00A72D51"/>
    <w:rsid w:val="00A72DD4"/>
    <w:rsid w:val="00A745CB"/>
    <w:rsid w:val="00A74674"/>
    <w:rsid w:val="00A74837"/>
    <w:rsid w:val="00A74C8C"/>
    <w:rsid w:val="00A753DE"/>
    <w:rsid w:val="00A75463"/>
    <w:rsid w:val="00A7645F"/>
    <w:rsid w:val="00A764B5"/>
    <w:rsid w:val="00A76672"/>
    <w:rsid w:val="00A77183"/>
    <w:rsid w:val="00A7742B"/>
    <w:rsid w:val="00A776B6"/>
    <w:rsid w:val="00A77C3C"/>
    <w:rsid w:val="00A816B4"/>
    <w:rsid w:val="00A82705"/>
    <w:rsid w:val="00A83238"/>
    <w:rsid w:val="00A835BE"/>
    <w:rsid w:val="00A85F50"/>
    <w:rsid w:val="00A8666D"/>
    <w:rsid w:val="00A866B8"/>
    <w:rsid w:val="00A8680D"/>
    <w:rsid w:val="00A86BC3"/>
    <w:rsid w:val="00A86DC5"/>
    <w:rsid w:val="00A87709"/>
    <w:rsid w:val="00A87C4A"/>
    <w:rsid w:val="00A90B08"/>
    <w:rsid w:val="00A912B6"/>
    <w:rsid w:val="00A91555"/>
    <w:rsid w:val="00A92228"/>
    <w:rsid w:val="00A928BA"/>
    <w:rsid w:val="00A9295E"/>
    <w:rsid w:val="00A92DB4"/>
    <w:rsid w:val="00A92E4F"/>
    <w:rsid w:val="00A935DA"/>
    <w:rsid w:val="00A93A70"/>
    <w:rsid w:val="00A93B20"/>
    <w:rsid w:val="00A93D17"/>
    <w:rsid w:val="00A93E06"/>
    <w:rsid w:val="00A949FF"/>
    <w:rsid w:val="00A94B2E"/>
    <w:rsid w:val="00A94CB0"/>
    <w:rsid w:val="00A94EC2"/>
    <w:rsid w:val="00A95ACB"/>
    <w:rsid w:val="00A964BD"/>
    <w:rsid w:val="00A97352"/>
    <w:rsid w:val="00A9792C"/>
    <w:rsid w:val="00AA009D"/>
    <w:rsid w:val="00AA0915"/>
    <w:rsid w:val="00AA0974"/>
    <w:rsid w:val="00AA0E10"/>
    <w:rsid w:val="00AA140A"/>
    <w:rsid w:val="00AA1545"/>
    <w:rsid w:val="00AA1AB2"/>
    <w:rsid w:val="00AA1B16"/>
    <w:rsid w:val="00AA3074"/>
    <w:rsid w:val="00AA3126"/>
    <w:rsid w:val="00AA5133"/>
    <w:rsid w:val="00AA5212"/>
    <w:rsid w:val="00AA5859"/>
    <w:rsid w:val="00AA594B"/>
    <w:rsid w:val="00AA5A8F"/>
    <w:rsid w:val="00AA5E43"/>
    <w:rsid w:val="00AA6C5C"/>
    <w:rsid w:val="00AA6CD6"/>
    <w:rsid w:val="00AA719A"/>
    <w:rsid w:val="00AA7720"/>
    <w:rsid w:val="00AA77DD"/>
    <w:rsid w:val="00AA795C"/>
    <w:rsid w:val="00AB0D2D"/>
    <w:rsid w:val="00AB1DBC"/>
    <w:rsid w:val="00AB1F03"/>
    <w:rsid w:val="00AB2002"/>
    <w:rsid w:val="00AB23D3"/>
    <w:rsid w:val="00AB4264"/>
    <w:rsid w:val="00AB51AB"/>
    <w:rsid w:val="00AB58EB"/>
    <w:rsid w:val="00AB6622"/>
    <w:rsid w:val="00AB6BE3"/>
    <w:rsid w:val="00AB7A1F"/>
    <w:rsid w:val="00AB7C71"/>
    <w:rsid w:val="00AB7F2C"/>
    <w:rsid w:val="00AC04A8"/>
    <w:rsid w:val="00AC070A"/>
    <w:rsid w:val="00AC11AC"/>
    <w:rsid w:val="00AC13DC"/>
    <w:rsid w:val="00AC15DA"/>
    <w:rsid w:val="00AC23D3"/>
    <w:rsid w:val="00AC25CF"/>
    <w:rsid w:val="00AC2B05"/>
    <w:rsid w:val="00AC2B4D"/>
    <w:rsid w:val="00AC462A"/>
    <w:rsid w:val="00AC4B5C"/>
    <w:rsid w:val="00AC4D89"/>
    <w:rsid w:val="00AC6615"/>
    <w:rsid w:val="00AC6DFD"/>
    <w:rsid w:val="00AC7607"/>
    <w:rsid w:val="00AC79F7"/>
    <w:rsid w:val="00AD0727"/>
    <w:rsid w:val="00AD1C76"/>
    <w:rsid w:val="00AD1DAF"/>
    <w:rsid w:val="00AD2448"/>
    <w:rsid w:val="00AD3EE8"/>
    <w:rsid w:val="00AD43E6"/>
    <w:rsid w:val="00AD4CF7"/>
    <w:rsid w:val="00AD4F9B"/>
    <w:rsid w:val="00AD79C9"/>
    <w:rsid w:val="00AD7E41"/>
    <w:rsid w:val="00AE00CC"/>
    <w:rsid w:val="00AE0C37"/>
    <w:rsid w:val="00AE0C9B"/>
    <w:rsid w:val="00AE0D52"/>
    <w:rsid w:val="00AE0EFB"/>
    <w:rsid w:val="00AE180D"/>
    <w:rsid w:val="00AE1EB5"/>
    <w:rsid w:val="00AE2179"/>
    <w:rsid w:val="00AE2456"/>
    <w:rsid w:val="00AE27F2"/>
    <w:rsid w:val="00AE29BC"/>
    <w:rsid w:val="00AE2A5B"/>
    <w:rsid w:val="00AE2FB5"/>
    <w:rsid w:val="00AE2FC1"/>
    <w:rsid w:val="00AE434B"/>
    <w:rsid w:val="00AE5BFC"/>
    <w:rsid w:val="00AE5CBE"/>
    <w:rsid w:val="00AE5FA9"/>
    <w:rsid w:val="00AE6543"/>
    <w:rsid w:val="00AE6BA2"/>
    <w:rsid w:val="00AF1A1D"/>
    <w:rsid w:val="00AF1AA7"/>
    <w:rsid w:val="00AF1EBC"/>
    <w:rsid w:val="00AF1F3D"/>
    <w:rsid w:val="00AF1F59"/>
    <w:rsid w:val="00AF2AA6"/>
    <w:rsid w:val="00AF2E95"/>
    <w:rsid w:val="00AF31C2"/>
    <w:rsid w:val="00AF336B"/>
    <w:rsid w:val="00AF34E9"/>
    <w:rsid w:val="00AF39E8"/>
    <w:rsid w:val="00AF3CA2"/>
    <w:rsid w:val="00AF44CA"/>
    <w:rsid w:val="00AF4A4A"/>
    <w:rsid w:val="00AF4E36"/>
    <w:rsid w:val="00AF4EAE"/>
    <w:rsid w:val="00AF5F56"/>
    <w:rsid w:val="00AF6BEB"/>
    <w:rsid w:val="00AF6D8A"/>
    <w:rsid w:val="00AF70D2"/>
    <w:rsid w:val="00AF7567"/>
    <w:rsid w:val="00AF7C86"/>
    <w:rsid w:val="00B0051A"/>
    <w:rsid w:val="00B00AC9"/>
    <w:rsid w:val="00B01196"/>
    <w:rsid w:val="00B011FD"/>
    <w:rsid w:val="00B015C7"/>
    <w:rsid w:val="00B01735"/>
    <w:rsid w:val="00B01B7B"/>
    <w:rsid w:val="00B024B1"/>
    <w:rsid w:val="00B02797"/>
    <w:rsid w:val="00B02DB9"/>
    <w:rsid w:val="00B04168"/>
    <w:rsid w:val="00B04526"/>
    <w:rsid w:val="00B04E22"/>
    <w:rsid w:val="00B05826"/>
    <w:rsid w:val="00B05CC3"/>
    <w:rsid w:val="00B063E9"/>
    <w:rsid w:val="00B0663E"/>
    <w:rsid w:val="00B0690D"/>
    <w:rsid w:val="00B06C55"/>
    <w:rsid w:val="00B06DF0"/>
    <w:rsid w:val="00B0707A"/>
    <w:rsid w:val="00B0720A"/>
    <w:rsid w:val="00B0742C"/>
    <w:rsid w:val="00B07B2E"/>
    <w:rsid w:val="00B07B65"/>
    <w:rsid w:val="00B10616"/>
    <w:rsid w:val="00B10809"/>
    <w:rsid w:val="00B10C16"/>
    <w:rsid w:val="00B10D31"/>
    <w:rsid w:val="00B11C4D"/>
    <w:rsid w:val="00B11E1D"/>
    <w:rsid w:val="00B1253F"/>
    <w:rsid w:val="00B12FAA"/>
    <w:rsid w:val="00B13025"/>
    <w:rsid w:val="00B135D0"/>
    <w:rsid w:val="00B14182"/>
    <w:rsid w:val="00B15118"/>
    <w:rsid w:val="00B15281"/>
    <w:rsid w:val="00B15AB2"/>
    <w:rsid w:val="00B16302"/>
    <w:rsid w:val="00B16710"/>
    <w:rsid w:val="00B168E7"/>
    <w:rsid w:val="00B16E1F"/>
    <w:rsid w:val="00B17447"/>
    <w:rsid w:val="00B17552"/>
    <w:rsid w:val="00B20497"/>
    <w:rsid w:val="00B20972"/>
    <w:rsid w:val="00B21EA5"/>
    <w:rsid w:val="00B21F88"/>
    <w:rsid w:val="00B22876"/>
    <w:rsid w:val="00B22B3F"/>
    <w:rsid w:val="00B2467B"/>
    <w:rsid w:val="00B247A2"/>
    <w:rsid w:val="00B250A2"/>
    <w:rsid w:val="00B2597A"/>
    <w:rsid w:val="00B25A2F"/>
    <w:rsid w:val="00B2717D"/>
    <w:rsid w:val="00B273CF"/>
    <w:rsid w:val="00B27663"/>
    <w:rsid w:val="00B27DA0"/>
    <w:rsid w:val="00B27E14"/>
    <w:rsid w:val="00B3000D"/>
    <w:rsid w:val="00B304EF"/>
    <w:rsid w:val="00B31036"/>
    <w:rsid w:val="00B314BE"/>
    <w:rsid w:val="00B3166B"/>
    <w:rsid w:val="00B31D56"/>
    <w:rsid w:val="00B31F91"/>
    <w:rsid w:val="00B331C3"/>
    <w:rsid w:val="00B334B6"/>
    <w:rsid w:val="00B3468D"/>
    <w:rsid w:val="00B34E7D"/>
    <w:rsid w:val="00B3507D"/>
    <w:rsid w:val="00B3592F"/>
    <w:rsid w:val="00B35D91"/>
    <w:rsid w:val="00B36137"/>
    <w:rsid w:val="00B367C5"/>
    <w:rsid w:val="00B367F5"/>
    <w:rsid w:val="00B40544"/>
    <w:rsid w:val="00B40AE1"/>
    <w:rsid w:val="00B41622"/>
    <w:rsid w:val="00B4176A"/>
    <w:rsid w:val="00B41AB4"/>
    <w:rsid w:val="00B41AB8"/>
    <w:rsid w:val="00B41BE8"/>
    <w:rsid w:val="00B41F0B"/>
    <w:rsid w:val="00B422CC"/>
    <w:rsid w:val="00B42E25"/>
    <w:rsid w:val="00B43AFD"/>
    <w:rsid w:val="00B43C16"/>
    <w:rsid w:val="00B44602"/>
    <w:rsid w:val="00B45386"/>
    <w:rsid w:val="00B456C1"/>
    <w:rsid w:val="00B45B76"/>
    <w:rsid w:val="00B45B79"/>
    <w:rsid w:val="00B466F2"/>
    <w:rsid w:val="00B46A9A"/>
    <w:rsid w:val="00B47A85"/>
    <w:rsid w:val="00B50811"/>
    <w:rsid w:val="00B51B80"/>
    <w:rsid w:val="00B51FDB"/>
    <w:rsid w:val="00B5249B"/>
    <w:rsid w:val="00B527A0"/>
    <w:rsid w:val="00B52D07"/>
    <w:rsid w:val="00B53820"/>
    <w:rsid w:val="00B53F82"/>
    <w:rsid w:val="00B5470D"/>
    <w:rsid w:val="00B54D90"/>
    <w:rsid w:val="00B54ED1"/>
    <w:rsid w:val="00B55FAD"/>
    <w:rsid w:val="00B55FCE"/>
    <w:rsid w:val="00B563BA"/>
    <w:rsid w:val="00B5679C"/>
    <w:rsid w:val="00B56B5E"/>
    <w:rsid w:val="00B57C09"/>
    <w:rsid w:val="00B60734"/>
    <w:rsid w:val="00B60F98"/>
    <w:rsid w:val="00B61E44"/>
    <w:rsid w:val="00B61FED"/>
    <w:rsid w:val="00B6297B"/>
    <w:rsid w:val="00B62BE0"/>
    <w:rsid w:val="00B62FA7"/>
    <w:rsid w:val="00B630D8"/>
    <w:rsid w:val="00B640C3"/>
    <w:rsid w:val="00B658F8"/>
    <w:rsid w:val="00B65B05"/>
    <w:rsid w:val="00B66093"/>
    <w:rsid w:val="00B661EC"/>
    <w:rsid w:val="00B66293"/>
    <w:rsid w:val="00B66C1C"/>
    <w:rsid w:val="00B66FBB"/>
    <w:rsid w:val="00B66FE2"/>
    <w:rsid w:val="00B67411"/>
    <w:rsid w:val="00B6794C"/>
    <w:rsid w:val="00B67A5D"/>
    <w:rsid w:val="00B67ED3"/>
    <w:rsid w:val="00B7008F"/>
    <w:rsid w:val="00B7014E"/>
    <w:rsid w:val="00B70790"/>
    <w:rsid w:val="00B708F7"/>
    <w:rsid w:val="00B70CB8"/>
    <w:rsid w:val="00B70DFB"/>
    <w:rsid w:val="00B70FA3"/>
    <w:rsid w:val="00B7199D"/>
    <w:rsid w:val="00B71E76"/>
    <w:rsid w:val="00B72562"/>
    <w:rsid w:val="00B728F2"/>
    <w:rsid w:val="00B72952"/>
    <w:rsid w:val="00B729CD"/>
    <w:rsid w:val="00B7487D"/>
    <w:rsid w:val="00B749B7"/>
    <w:rsid w:val="00B749BF"/>
    <w:rsid w:val="00B74A93"/>
    <w:rsid w:val="00B75FF2"/>
    <w:rsid w:val="00B760BE"/>
    <w:rsid w:val="00B7648C"/>
    <w:rsid w:val="00B76B0D"/>
    <w:rsid w:val="00B76B5A"/>
    <w:rsid w:val="00B76D45"/>
    <w:rsid w:val="00B76FF3"/>
    <w:rsid w:val="00B772AB"/>
    <w:rsid w:val="00B80276"/>
    <w:rsid w:val="00B8047D"/>
    <w:rsid w:val="00B80ED9"/>
    <w:rsid w:val="00B81B65"/>
    <w:rsid w:val="00B82EAC"/>
    <w:rsid w:val="00B82F71"/>
    <w:rsid w:val="00B8336B"/>
    <w:rsid w:val="00B8378F"/>
    <w:rsid w:val="00B83C0A"/>
    <w:rsid w:val="00B83D9B"/>
    <w:rsid w:val="00B84434"/>
    <w:rsid w:val="00B848AD"/>
    <w:rsid w:val="00B84D08"/>
    <w:rsid w:val="00B84E4D"/>
    <w:rsid w:val="00B851BF"/>
    <w:rsid w:val="00B85331"/>
    <w:rsid w:val="00B858C6"/>
    <w:rsid w:val="00B85986"/>
    <w:rsid w:val="00B85B93"/>
    <w:rsid w:val="00B85C33"/>
    <w:rsid w:val="00B870FA"/>
    <w:rsid w:val="00B87239"/>
    <w:rsid w:val="00B876E3"/>
    <w:rsid w:val="00B877D8"/>
    <w:rsid w:val="00B87CF5"/>
    <w:rsid w:val="00B87D77"/>
    <w:rsid w:val="00B9024C"/>
    <w:rsid w:val="00B90D71"/>
    <w:rsid w:val="00B911B0"/>
    <w:rsid w:val="00B91311"/>
    <w:rsid w:val="00B91473"/>
    <w:rsid w:val="00B91978"/>
    <w:rsid w:val="00B91BCA"/>
    <w:rsid w:val="00B91E5D"/>
    <w:rsid w:val="00B921C3"/>
    <w:rsid w:val="00B92A62"/>
    <w:rsid w:val="00B92B8F"/>
    <w:rsid w:val="00B92E06"/>
    <w:rsid w:val="00B93071"/>
    <w:rsid w:val="00B9313A"/>
    <w:rsid w:val="00B931D0"/>
    <w:rsid w:val="00B931F3"/>
    <w:rsid w:val="00B933BC"/>
    <w:rsid w:val="00B93A62"/>
    <w:rsid w:val="00B93A7E"/>
    <w:rsid w:val="00B943BF"/>
    <w:rsid w:val="00B951AD"/>
    <w:rsid w:val="00B95CF9"/>
    <w:rsid w:val="00B96663"/>
    <w:rsid w:val="00B9691A"/>
    <w:rsid w:val="00B970A9"/>
    <w:rsid w:val="00B97A0C"/>
    <w:rsid w:val="00BA0A33"/>
    <w:rsid w:val="00BA0C51"/>
    <w:rsid w:val="00BA0D96"/>
    <w:rsid w:val="00BA0E49"/>
    <w:rsid w:val="00BA0EDE"/>
    <w:rsid w:val="00BA150F"/>
    <w:rsid w:val="00BA1701"/>
    <w:rsid w:val="00BA310E"/>
    <w:rsid w:val="00BA324F"/>
    <w:rsid w:val="00BA3B7B"/>
    <w:rsid w:val="00BA437E"/>
    <w:rsid w:val="00BA5252"/>
    <w:rsid w:val="00BA54B1"/>
    <w:rsid w:val="00BA5BF2"/>
    <w:rsid w:val="00BA5E7C"/>
    <w:rsid w:val="00BA6033"/>
    <w:rsid w:val="00BA70D0"/>
    <w:rsid w:val="00BA7506"/>
    <w:rsid w:val="00BA7CB9"/>
    <w:rsid w:val="00BB0B21"/>
    <w:rsid w:val="00BB1786"/>
    <w:rsid w:val="00BB1B67"/>
    <w:rsid w:val="00BB1CE1"/>
    <w:rsid w:val="00BB1F2A"/>
    <w:rsid w:val="00BB28F2"/>
    <w:rsid w:val="00BB3194"/>
    <w:rsid w:val="00BB359E"/>
    <w:rsid w:val="00BB3627"/>
    <w:rsid w:val="00BB393C"/>
    <w:rsid w:val="00BB3D81"/>
    <w:rsid w:val="00BB4D52"/>
    <w:rsid w:val="00BB4F35"/>
    <w:rsid w:val="00BB4FC4"/>
    <w:rsid w:val="00BB5278"/>
    <w:rsid w:val="00BB5BF2"/>
    <w:rsid w:val="00BB6531"/>
    <w:rsid w:val="00BB66E9"/>
    <w:rsid w:val="00BB6824"/>
    <w:rsid w:val="00BB68B4"/>
    <w:rsid w:val="00BB7D4B"/>
    <w:rsid w:val="00BB7D9A"/>
    <w:rsid w:val="00BB7FEE"/>
    <w:rsid w:val="00BC0100"/>
    <w:rsid w:val="00BC06B9"/>
    <w:rsid w:val="00BC13D0"/>
    <w:rsid w:val="00BC14BD"/>
    <w:rsid w:val="00BC14EF"/>
    <w:rsid w:val="00BC1519"/>
    <w:rsid w:val="00BC271F"/>
    <w:rsid w:val="00BC2747"/>
    <w:rsid w:val="00BC28C0"/>
    <w:rsid w:val="00BC2A47"/>
    <w:rsid w:val="00BC2A77"/>
    <w:rsid w:val="00BC33C5"/>
    <w:rsid w:val="00BC4FD1"/>
    <w:rsid w:val="00BC57E6"/>
    <w:rsid w:val="00BC63DF"/>
    <w:rsid w:val="00BC6714"/>
    <w:rsid w:val="00BC6AB4"/>
    <w:rsid w:val="00BC7AF0"/>
    <w:rsid w:val="00BC7E02"/>
    <w:rsid w:val="00BD011E"/>
    <w:rsid w:val="00BD0449"/>
    <w:rsid w:val="00BD13D5"/>
    <w:rsid w:val="00BD261E"/>
    <w:rsid w:val="00BD2B01"/>
    <w:rsid w:val="00BD373A"/>
    <w:rsid w:val="00BD3BDD"/>
    <w:rsid w:val="00BD3DCE"/>
    <w:rsid w:val="00BD4537"/>
    <w:rsid w:val="00BD4A82"/>
    <w:rsid w:val="00BD4AA3"/>
    <w:rsid w:val="00BD4AB7"/>
    <w:rsid w:val="00BD4D20"/>
    <w:rsid w:val="00BD67E2"/>
    <w:rsid w:val="00BD7061"/>
    <w:rsid w:val="00BD7118"/>
    <w:rsid w:val="00BD7653"/>
    <w:rsid w:val="00BD78E2"/>
    <w:rsid w:val="00BE012A"/>
    <w:rsid w:val="00BE02F1"/>
    <w:rsid w:val="00BE04C5"/>
    <w:rsid w:val="00BE0A57"/>
    <w:rsid w:val="00BE0F15"/>
    <w:rsid w:val="00BE166E"/>
    <w:rsid w:val="00BE2188"/>
    <w:rsid w:val="00BE222E"/>
    <w:rsid w:val="00BE2360"/>
    <w:rsid w:val="00BE50FC"/>
    <w:rsid w:val="00BE5C63"/>
    <w:rsid w:val="00BE61D3"/>
    <w:rsid w:val="00BE69EE"/>
    <w:rsid w:val="00BE76B3"/>
    <w:rsid w:val="00BE7A9A"/>
    <w:rsid w:val="00BE7D57"/>
    <w:rsid w:val="00BF19D1"/>
    <w:rsid w:val="00BF1CDA"/>
    <w:rsid w:val="00BF1F49"/>
    <w:rsid w:val="00BF2268"/>
    <w:rsid w:val="00BF232C"/>
    <w:rsid w:val="00BF3EE8"/>
    <w:rsid w:val="00BF43BB"/>
    <w:rsid w:val="00BF4F9C"/>
    <w:rsid w:val="00BF536E"/>
    <w:rsid w:val="00BF5ECF"/>
    <w:rsid w:val="00BF7480"/>
    <w:rsid w:val="00BF78E2"/>
    <w:rsid w:val="00BF7937"/>
    <w:rsid w:val="00BF7F19"/>
    <w:rsid w:val="00C009C9"/>
    <w:rsid w:val="00C00AF7"/>
    <w:rsid w:val="00C00C24"/>
    <w:rsid w:val="00C01136"/>
    <w:rsid w:val="00C01B33"/>
    <w:rsid w:val="00C01F4A"/>
    <w:rsid w:val="00C02912"/>
    <w:rsid w:val="00C02E5F"/>
    <w:rsid w:val="00C03AD7"/>
    <w:rsid w:val="00C03C35"/>
    <w:rsid w:val="00C05004"/>
    <w:rsid w:val="00C055B3"/>
    <w:rsid w:val="00C057A5"/>
    <w:rsid w:val="00C05F0D"/>
    <w:rsid w:val="00C065FE"/>
    <w:rsid w:val="00C1012C"/>
    <w:rsid w:val="00C102E6"/>
    <w:rsid w:val="00C10AB2"/>
    <w:rsid w:val="00C11E81"/>
    <w:rsid w:val="00C11F69"/>
    <w:rsid w:val="00C12F19"/>
    <w:rsid w:val="00C12FF0"/>
    <w:rsid w:val="00C13291"/>
    <w:rsid w:val="00C1362B"/>
    <w:rsid w:val="00C13D4B"/>
    <w:rsid w:val="00C143BA"/>
    <w:rsid w:val="00C15E67"/>
    <w:rsid w:val="00C1637D"/>
    <w:rsid w:val="00C165E4"/>
    <w:rsid w:val="00C16B29"/>
    <w:rsid w:val="00C17C34"/>
    <w:rsid w:val="00C20F04"/>
    <w:rsid w:val="00C21409"/>
    <w:rsid w:val="00C216CE"/>
    <w:rsid w:val="00C2191E"/>
    <w:rsid w:val="00C21953"/>
    <w:rsid w:val="00C2337C"/>
    <w:rsid w:val="00C236F7"/>
    <w:rsid w:val="00C2388A"/>
    <w:rsid w:val="00C23917"/>
    <w:rsid w:val="00C24067"/>
    <w:rsid w:val="00C2462A"/>
    <w:rsid w:val="00C25264"/>
    <w:rsid w:val="00C2553A"/>
    <w:rsid w:val="00C261B0"/>
    <w:rsid w:val="00C26210"/>
    <w:rsid w:val="00C263FE"/>
    <w:rsid w:val="00C26BCE"/>
    <w:rsid w:val="00C26BE9"/>
    <w:rsid w:val="00C270E5"/>
    <w:rsid w:val="00C27117"/>
    <w:rsid w:val="00C279B9"/>
    <w:rsid w:val="00C30DD5"/>
    <w:rsid w:val="00C31ADA"/>
    <w:rsid w:val="00C32C1F"/>
    <w:rsid w:val="00C33010"/>
    <w:rsid w:val="00C3308D"/>
    <w:rsid w:val="00C33AC2"/>
    <w:rsid w:val="00C34885"/>
    <w:rsid w:val="00C34CF9"/>
    <w:rsid w:val="00C354C4"/>
    <w:rsid w:val="00C35DE8"/>
    <w:rsid w:val="00C36192"/>
    <w:rsid w:val="00C36275"/>
    <w:rsid w:val="00C365E0"/>
    <w:rsid w:val="00C36F60"/>
    <w:rsid w:val="00C36F7B"/>
    <w:rsid w:val="00C36FA2"/>
    <w:rsid w:val="00C3706B"/>
    <w:rsid w:val="00C37333"/>
    <w:rsid w:val="00C37A9C"/>
    <w:rsid w:val="00C40102"/>
    <w:rsid w:val="00C40DB7"/>
    <w:rsid w:val="00C40EA9"/>
    <w:rsid w:val="00C4174A"/>
    <w:rsid w:val="00C42145"/>
    <w:rsid w:val="00C42687"/>
    <w:rsid w:val="00C42C99"/>
    <w:rsid w:val="00C43809"/>
    <w:rsid w:val="00C43A90"/>
    <w:rsid w:val="00C4419C"/>
    <w:rsid w:val="00C442C7"/>
    <w:rsid w:val="00C4547B"/>
    <w:rsid w:val="00C4589E"/>
    <w:rsid w:val="00C45E3C"/>
    <w:rsid w:val="00C46D47"/>
    <w:rsid w:val="00C46D69"/>
    <w:rsid w:val="00C5002E"/>
    <w:rsid w:val="00C50A3F"/>
    <w:rsid w:val="00C51951"/>
    <w:rsid w:val="00C5207F"/>
    <w:rsid w:val="00C5224F"/>
    <w:rsid w:val="00C52466"/>
    <w:rsid w:val="00C5278D"/>
    <w:rsid w:val="00C5364D"/>
    <w:rsid w:val="00C53D21"/>
    <w:rsid w:val="00C54305"/>
    <w:rsid w:val="00C55E55"/>
    <w:rsid w:val="00C57793"/>
    <w:rsid w:val="00C579CD"/>
    <w:rsid w:val="00C6056E"/>
    <w:rsid w:val="00C60CD8"/>
    <w:rsid w:val="00C61B6F"/>
    <w:rsid w:val="00C61C4F"/>
    <w:rsid w:val="00C637CF"/>
    <w:rsid w:val="00C63F96"/>
    <w:rsid w:val="00C64F14"/>
    <w:rsid w:val="00C65809"/>
    <w:rsid w:val="00C658F3"/>
    <w:rsid w:val="00C65944"/>
    <w:rsid w:val="00C65BD9"/>
    <w:rsid w:val="00C65FFB"/>
    <w:rsid w:val="00C6632D"/>
    <w:rsid w:val="00C66FAE"/>
    <w:rsid w:val="00C675D2"/>
    <w:rsid w:val="00C678B6"/>
    <w:rsid w:val="00C679A0"/>
    <w:rsid w:val="00C70183"/>
    <w:rsid w:val="00C70F4E"/>
    <w:rsid w:val="00C7107F"/>
    <w:rsid w:val="00C7162B"/>
    <w:rsid w:val="00C71977"/>
    <w:rsid w:val="00C71EFA"/>
    <w:rsid w:val="00C7297B"/>
    <w:rsid w:val="00C72A53"/>
    <w:rsid w:val="00C735A2"/>
    <w:rsid w:val="00C73635"/>
    <w:rsid w:val="00C73EE3"/>
    <w:rsid w:val="00C74B87"/>
    <w:rsid w:val="00C74F34"/>
    <w:rsid w:val="00C7553C"/>
    <w:rsid w:val="00C759AB"/>
    <w:rsid w:val="00C75AF1"/>
    <w:rsid w:val="00C75D8F"/>
    <w:rsid w:val="00C75F83"/>
    <w:rsid w:val="00C767FE"/>
    <w:rsid w:val="00C76894"/>
    <w:rsid w:val="00C77FE0"/>
    <w:rsid w:val="00C80B00"/>
    <w:rsid w:val="00C811E5"/>
    <w:rsid w:val="00C814CC"/>
    <w:rsid w:val="00C82B87"/>
    <w:rsid w:val="00C83333"/>
    <w:rsid w:val="00C839EF"/>
    <w:rsid w:val="00C844F5"/>
    <w:rsid w:val="00C84901"/>
    <w:rsid w:val="00C84B75"/>
    <w:rsid w:val="00C84C72"/>
    <w:rsid w:val="00C8586B"/>
    <w:rsid w:val="00C863D9"/>
    <w:rsid w:val="00C86CFF"/>
    <w:rsid w:val="00C86DCB"/>
    <w:rsid w:val="00C87F8E"/>
    <w:rsid w:val="00C90095"/>
    <w:rsid w:val="00C90C5B"/>
    <w:rsid w:val="00C91344"/>
    <w:rsid w:val="00C91AD7"/>
    <w:rsid w:val="00C91D89"/>
    <w:rsid w:val="00C91E84"/>
    <w:rsid w:val="00C93750"/>
    <w:rsid w:val="00C938EF"/>
    <w:rsid w:val="00C93B6B"/>
    <w:rsid w:val="00C943DC"/>
    <w:rsid w:val="00C94511"/>
    <w:rsid w:val="00C94659"/>
    <w:rsid w:val="00C95020"/>
    <w:rsid w:val="00C95678"/>
    <w:rsid w:val="00C95E59"/>
    <w:rsid w:val="00C9632A"/>
    <w:rsid w:val="00C96999"/>
    <w:rsid w:val="00C96EF8"/>
    <w:rsid w:val="00C97627"/>
    <w:rsid w:val="00C97F58"/>
    <w:rsid w:val="00CA2CAF"/>
    <w:rsid w:val="00CA2E7B"/>
    <w:rsid w:val="00CA32D2"/>
    <w:rsid w:val="00CA368D"/>
    <w:rsid w:val="00CA37D1"/>
    <w:rsid w:val="00CA46D7"/>
    <w:rsid w:val="00CA49E5"/>
    <w:rsid w:val="00CA5F6F"/>
    <w:rsid w:val="00CA7446"/>
    <w:rsid w:val="00CB05E4"/>
    <w:rsid w:val="00CB0600"/>
    <w:rsid w:val="00CB072C"/>
    <w:rsid w:val="00CB0AE2"/>
    <w:rsid w:val="00CB1201"/>
    <w:rsid w:val="00CB1AFC"/>
    <w:rsid w:val="00CB279F"/>
    <w:rsid w:val="00CB2DAB"/>
    <w:rsid w:val="00CB561F"/>
    <w:rsid w:val="00CB606E"/>
    <w:rsid w:val="00CB6240"/>
    <w:rsid w:val="00CB6246"/>
    <w:rsid w:val="00CB655A"/>
    <w:rsid w:val="00CB6B46"/>
    <w:rsid w:val="00CB6B63"/>
    <w:rsid w:val="00CB7059"/>
    <w:rsid w:val="00CB77AA"/>
    <w:rsid w:val="00CB7CA2"/>
    <w:rsid w:val="00CB7DB3"/>
    <w:rsid w:val="00CC0493"/>
    <w:rsid w:val="00CC126F"/>
    <w:rsid w:val="00CC1916"/>
    <w:rsid w:val="00CC1D3B"/>
    <w:rsid w:val="00CC1EE9"/>
    <w:rsid w:val="00CC2DEC"/>
    <w:rsid w:val="00CC2DF4"/>
    <w:rsid w:val="00CC2F5F"/>
    <w:rsid w:val="00CC3430"/>
    <w:rsid w:val="00CC372E"/>
    <w:rsid w:val="00CC45C2"/>
    <w:rsid w:val="00CC49A2"/>
    <w:rsid w:val="00CC4BEC"/>
    <w:rsid w:val="00CC70C7"/>
    <w:rsid w:val="00CC79BE"/>
    <w:rsid w:val="00CD0582"/>
    <w:rsid w:val="00CD07EC"/>
    <w:rsid w:val="00CD0AEA"/>
    <w:rsid w:val="00CD1CE2"/>
    <w:rsid w:val="00CD2A76"/>
    <w:rsid w:val="00CD2FDD"/>
    <w:rsid w:val="00CD302B"/>
    <w:rsid w:val="00CD307A"/>
    <w:rsid w:val="00CD35D7"/>
    <w:rsid w:val="00CD389A"/>
    <w:rsid w:val="00CD496D"/>
    <w:rsid w:val="00CD4A34"/>
    <w:rsid w:val="00CD4E4D"/>
    <w:rsid w:val="00CD4E52"/>
    <w:rsid w:val="00CD509D"/>
    <w:rsid w:val="00CD538D"/>
    <w:rsid w:val="00CD62D5"/>
    <w:rsid w:val="00CD7639"/>
    <w:rsid w:val="00CE0102"/>
    <w:rsid w:val="00CE1BAF"/>
    <w:rsid w:val="00CE2570"/>
    <w:rsid w:val="00CE2954"/>
    <w:rsid w:val="00CE3220"/>
    <w:rsid w:val="00CE43AB"/>
    <w:rsid w:val="00CE45D9"/>
    <w:rsid w:val="00CE5343"/>
    <w:rsid w:val="00CE546E"/>
    <w:rsid w:val="00CE55DD"/>
    <w:rsid w:val="00CE5947"/>
    <w:rsid w:val="00CE5A87"/>
    <w:rsid w:val="00CE5BDB"/>
    <w:rsid w:val="00CE5E23"/>
    <w:rsid w:val="00CE5F2A"/>
    <w:rsid w:val="00CE617C"/>
    <w:rsid w:val="00CE6308"/>
    <w:rsid w:val="00CE6D9C"/>
    <w:rsid w:val="00CE73FC"/>
    <w:rsid w:val="00CE7AC3"/>
    <w:rsid w:val="00CF0D08"/>
    <w:rsid w:val="00CF0FE0"/>
    <w:rsid w:val="00CF17A5"/>
    <w:rsid w:val="00CF1820"/>
    <w:rsid w:val="00CF187B"/>
    <w:rsid w:val="00CF4577"/>
    <w:rsid w:val="00CF4A43"/>
    <w:rsid w:val="00CF5963"/>
    <w:rsid w:val="00CF723C"/>
    <w:rsid w:val="00CF77DB"/>
    <w:rsid w:val="00CF7D96"/>
    <w:rsid w:val="00D00F86"/>
    <w:rsid w:val="00D022C1"/>
    <w:rsid w:val="00D02B01"/>
    <w:rsid w:val="00D03519"/>
    <w:rsid w:val="00D03AEC"/>
    <w:rsid w:val="00D03BBA"/>
    <w:rsid w:val="00D03D4D"/>
    <w:rsid w:val="00D058FC"/>
    <w:rsid w:val="00D06DC1"/>
    <w:rsid w:val="00D070C4"/>
    <w:rsid w:val="00D079F3"/>
    <w:rsid w:val="00D10122"/>
    <w:rsid w:val="00D1060A"/>
    <w:rsid w:val="00D120EB"/>
    <w:rsid w:val="00D12963"/>
    <w:rsid w:val="00D132FA"/>
    <w:rsid w:val="00D133F7"/>
    <w:rsid w:val="00D13751"/>
    <w:rsid w:val="00D1464F"/>
    <w:rsid w:val="00D14C13"/>
    <w:rsid w:val="00D14F46"/>
    <w:rsid w:val="00D15173"/>
    <w:rsid w:val="00D1590D"/>
    <w:rsid w:val="00D16759"/>
    <w:rsid w:val="00D1696C"/>
    <w:rsid w:val="00D17757"/>
    <w:rsid w:val="00D20A8D"/>
    <w:rsid w:val="00D20D62"/>
    <w:rsid w:val="00D21AC6"/>
    <w:rsid w:val="00D2227F"/>
    <w:rsid w:val="00D22B1D"/>
    <w:rsid w:val="00D22BFE"/>
    <w:rsid w:val="00D231CF"/>
    <w:rsid w:val="00D244FA"/>
    <w:rsid w:val="00D24F99"/>
    <w:rsid w:val="00D25070"/>
    <w:rsid w:val="00D25079"/>
    <w:rsid w:val="00D251BA"/>
    <w:rsid w:val="00D25892"/>
    <w:rsid w:val="00D25A57"/>
    <w:rsid w:val="00D25C04"/>
    <w:rsid w:val="00D2678A"/>
    <w:rsid w:val="00D27039"/>
    <w:rsid w:val="00D27464"/>
    <w:rsid w:val="00D278F5"/>
    <w:rsid w:val="00D30346"/>
    <w:rsid w:val="00D311A6"/>
    <w:rsid w:val="00D3134D"/>
    <w:rsid w:val="00D33BEE"/>
    <w:rsid w:val="00D3438F"/>
    <w:rsid w:val="00D34CBC"/>
    <w:rsid w:val="00D34D80"/>
    <w:rsid w:val="00D350DB"/>
    <w:rsid w:val="00D3573F"/>
    <w:rsid w:val="00D357B3"/>
    <w:rsid w:val="00D37792"/>
    <w:rsid w:val="00D37ACD"/>
    <w:rsid w:val="00D4008E"/>
    <w:rsid w:val="00D40379"/>
    <w:rsid w:val="00D40832"/>
    <w:rsid w:val="00D40ADF"/>
    <w:rsid w:val="00D40D29"/>
    <w:rsid w:val="00D41665"/>
    <w:rsid w:val="00D423F8"/>
    <w:rsid w:val="00D4268B"/>
    <w:rsid w:val="00D42E21"/>
    <w:rsid w:val="00D42EC8"/>
    <w:rsid w:val="00D44E67"/>
    <w:rsid w:val="00D4555D"/>
    <w:rsid w:val="00D4585E"/>
    <w:rsid w:val="00D45C96"/>
    <w:rsid w:val="00D4680F"/>
    <w:rsid w:val="00D47AB0"/>
    <w:rsid w:val="00D501EC"/>
    <w:rsid w:val="00D502CD"/>
    <w:rsid w:val="00D50618"/>
    <w:rsid w:val="00D509AC"/>
    <w:rsid w:val="00D51112"/>
    <w:rsid w:val="00D512FD"/>
    <w:rsid w:val="00D51BF2"/>
    <w:rsid w:val="00D51D4D"/>
    <w:rsid w:val="00D52221"/>
    <w:rsid w:val="00D52BBD"/>
    <w:rsid w:val="00D52D20"/>
    <w:rsid w:val="00D538AB"/>
    <w:rsid w:val="00D53B12"/>
    <w:rsid w:val="00D53B38"/>
    <w:rsid w:val="00D53BCC"/>
    <w:rsid w:val="00D55834"/>
    <w:rsid w:val="00D55916"/>
    <w:rsid w:val="00D55B72"/>
    <w:rsid w:val="00D564AA"/>
    <w:rsid w:val="00D5715F"/>
    <w:rsid w:val="00D57620"/>
    <w:rsid w:val="00D579FC"/>
    <w:rsid w:val="00D57D87"/>
    <w:rsid w:val="00D61082"/>
    <w:rsid w:val="00D610E9"/>
    <w:rsid w:val="00D61799"/>
    <w:rsid w:val="00D639B7"/>
    <w:rsid w:val="00D63B77"/>
    <w:rsid w:val="00D6426B"/>
    <w:rsid w:val="00D643D3"/>
    <w:rsid w:val="00D64963"/>
    <w:rsid w:val="00D650F9"/>
    <w:rsid w:val="00D66FE7"/>
    <w:rsid w:val="00D6711C"/>
    <w:rsid w:val="00D672EC"/>
    <w:rsid w:val="00D70760"/>
    <w:rsid w:val="00D707E3"/>
    <w:rsid w:val="00D70C12"/>
    <w:rsid w:val="00D7271A"/>
    <w:rsid w:val="00D735BA"/>
    <w:rsid w:val="00D74873"/>
    <w:rsid w:val="00D74A40"/>
    <w:rsid w:val="00D75080"/>
    <w:rsid w:val="00D753ED"/>
    <w:rsid w:val="00D7564C"/>
    <w:rsid w:val="00D75809"/>
    <w:rsid w:val="00D75D19"/>
    <w:rsid w:val="00D75D73"/>
    <w:rsid w:val="00D75E5C"/>
    <w:rsid w:val="00D7680D"/>
    <w:rsid w:val="00D76DEE"/>
    <w:rsid w:val="00D77585"/>
    <w:rsid w:val="00D77AE4"/>
    <w:rsid w:val="00D77B7A"/>
    <w:rsid w:val="00D817AC"/>
    <w:rsid w:val="00D81A28"/>
    <w:rsid w:val="00D81DF7"/>
    <w:rsid w:val="00D835CF"/>
    <w:rsid w:val="00D83EBB"/>
    <w:rsid w:val="00D84B63"/>
    <w:rsid w:val="00D84F60"/>
    <w:rsid w:val="00D85B7F"/>
    <w:rsid w:val="00D862B4"/>
    <w:rsid w:val="00D863DB"/>
    <w:rsid w:val="00D867E8"/>
    <w:rsid w:val="00D86E3B"/>
    <w:rsid w:val="00D86E78"/>
    <w:rsid w:val="00D87384"/>
    <w:rsid w:val="00D905CA"/>
    <w:rsid w:val="00D905EC"/>
    <w:rsid w:val="00D91C0A"/>
    <w:rsid w:val="00D92AAC"/>
    <w:rsid w:val="00D93288"/>
    <w:rsid w:val="00D93756"/>
    <w:rsid w:val="00D93C12"/>
    <w:rsid w:val="00D93E63"/>
    <w:rsid w:val="00D93F0F"/>
    <w:rsid w:val="00D9436F"/>
    <w:rsid w:val="00D947BF"/>
    <w:rsid w:val="00D94A4E"/>
    <w:rsid w:val="00D94F21"/>
    <w:rsid w:val="00D95E87"/>
    <w:rsid w:val="00D961C3"/>
    <w:rsid w:val="00D96846"/>
    <w:rsid w:val="00D969D9"/>
    <w:rsid w:val="00D9774F"/>
    <w:rsid w:val="00D97949"/>
    <w:rsid w:val="00DA05DD"/>
    <w:rsid w:val="00DA0825"/>
    <w:rsid w:val="00DA1777"/>
    <w:rsid w:val="00DA1D95"/>
    <w:rsid w:val="00DA20CA"/>
    <w:rsid w:val="00DA219F"/>
    <w:rsid w:val="00DA22F9"/>
    <w:rsid w:val="00DA24C6"/>
    <w:rsid w:val="00DA3160"/>
    <w:rsid w:val="00DA3992"/>
    <w:rsid w:val="00DA444B"/>
    <w:rsid w:val="00DA4BCE"/>
    <w:rsid w:val="00DA62DF"/>
    <w:rsid w:val="00DA6410"/>
    <w:rsid w:val="00DA69E2"/>
    <w:rsid w:val="00DA6A40"/>
    <w:rsid w:val="00DA7215"/>
    <w:rsid w:val="00DA738F"/>
    <w:rsid w:val="00DA77ED"/>
    <w:rsid w:val="00DB0085"/>
    <w:rsid w:val="00DB0122"/>
    <w:rsid w:val="00DB080E"/>
    <w:rsid w:val="00DB13B1"/>
    <w:rsid w:val="00DB17E8"/>
    <w:rsid w:val="00DB29D6"/>
    <w:rsid w:val="00DB2E2A"/>
    <w:rsid w:val="00DB3115"/>
    <w:rsid w:val="00DB4834"/>
    <w:rsid w:val="00DB4BD7"/>
    <w:rsid w:val="00DB5088"/>
    <w:rsid w:val="00DB6ABA"/>
    <w:rsid w:val="00DB6DAA"/>
    <w:rsid w:val="00DB7030"/>
    <w:rsid w:val="00DB76B4"/>
    <w:rsid w:val="00DB7809"/>
    <w:rsid w:val="00DB7E16"/>
    <w:rsid w:val="00DB7FAE"/>
    <w:rsid w:val="00DC04B4"/>
    <w:rsid w:val="00DC114D"/>
    <w:rsid w:val="00DC11DC"/>
    <w:rsid w:val="00DC120F"/>
    <w:rsid w:val="00DC1B71"/>
    <w:rsid w:val="00DC1C2F"/>
    <w:rsid w:val="00DC22C2"/>
    <w:rsid w:val="00DC2897"/>
    <w:rsid w:val="00DC2BED"/>
    <w:rsid w:val="00DC2C0A"/>
    <w:rsid w:val="00DC2DCF"/>
    <w:rsid w:val="00DC3A08"/>
    <w:rsid w:val="00DC412D"/>
    <w:rsid w:val="00DC4D5F"/>
    <w:rsid w:val="00DC530E"/>
    <w:rsid w:val="00DC5A25"/>
    <w:rsid w:val="00DC5F2B"/>
    <w:rsid w:val="00DC691F"/>
    <w:rsid w:val="00DC6D1D"/>
    <w:rsid w:val="00DC6E2D"/>
    <w:rsid w:val="00DC73FB"/>
    <w:rsid w:val="00DC745F"/>
    <w:rsid w:val="00DC7609"/>
    <w:rsid w:val="00DC7653"/>
    <w:rsid w:val="00DC7C3D"/>
    <w:rsid w:val="00DD0575"/>
    <w:rsid w:val="00DD0D8C"/>
    <w:rsid w:val="00DD0E21"/>
    <w:rsid w:val="00DD1CA8"/>
    <w:rsid w:val="00DD1D2D"/>
    <w:rsid w:val="00DD1EFB"/>
    <w:rsid w:val="00DD2017"/>
    <w:rsid w:val="00DD236F"/>
    <w:rsid w:val="00DD265E"/>
    <w:rsid w:val="00DD2B10"/>
    <w:rsid w:val="00DD314B"/>
    <w:rsid w:val="00DD3FBA"/>
    <w:rsid w:val="00DD417A"/>
    <w:rsid w:val="00DD4DC2"/>
    <w:rsid w:val="00DD4E0A"/>
    <w:rsid w:val="00DD51AA"/>
    <w:rsid w:val="00DD68A3"/>
    <w:rsid w:val="00DD75E8"/>
    <w:rsid w:val="00DD7DE0"/>
    <w:rsid w:val="00DE1090"/>
    <w:rsid w:val="00DE10C8"/>
    <w:rsid w:val="00DE1314"/>
    <w:rsid w:val="00DE26A5"/>
    <w:rsid w:val="00DE28DC"/>
    <w:rsid w:val="00DE2E12"/>
    <w:rsid w:val="00DE2ED0"/>
    <w:rsid w:val="00DE2FDD"/>
    <w:rsid w:val="00DE344C"/>
    <w:rsid w:val="00DE41FB"/>
    <w:rsid w:val="00DE4E53"/>
    <w:rsid w:val="00DE522B"/>
    <w:rsid w:val="00DE52D5"/>
    <w:rsid w:val="00DE543B"/>
    <w:rsid w:val="00DE5688"/>
    <w:rsid w:val="00DE6522"/>
    <w:rsid w:val="00DE65C5"/>
    <w:rsid w:val="00DE6EDB"/>
    <w:rsid w:val="00DE7792"/>
    <w:rsid w:val="00DE77DC"/>
    <w:rsid w:val="00DE7B75"/>
    <w:rsid w:val="00DE7CF6"/>
    <w:rsid w:val="00DF0584"/>
    <w:rsid w:val="00DF16D6"/>
    <w:rsid w:val="00DF1D07"/>
    <w:rsid w:val="00DF3316"/>
    <w:rsid w:val="00DF3E51"/>
    <w:rsid w:val="00DF3F02"/>
    <w:rsid w:val="00DF4598"/>
    <w:rsid w:val="00DF46F8"/>
    <w:rsid w:val="00DF4B0E"/>
    <w:rsid w:val="00DF5AC0"/>
    <w:rsid w:val="00DF5E1E"/>
    <w:rsid w:val="00DF5FC7"/>
    <w:rsid w:val="00DF6B9F"/>
    <w:rsid w:val="00E00619"/>
    <w:rsid w:val="00E01275"/>
    <w:rsid w:val="00E01593"/>
    <w:rsid w:val="00E02403"/>
    <w:rsid w:val="00E03098"/>
    <w:rsid w:val="00E035EB"/>
    <w:rsid w:val="00E037D4"/>
    <w:rsid w:val="00E04105"/>
    <w:rsid w:val="00E04159"/>
    <w:rsid w:val="00E0421E"/>
    <w:rsid w:val="00E04A30"/>
    <w:rsid w:val="00E04D03"/>
    <w:rsid w:val="00E05529"/>
    <w:rsid w:val="00E05547"/>
    <w:rsid w:val="00E05587"/>
    <w:rsid w:val="00E058D6"/>
    <w:rsid w:val="00E0625D"/>
    <w:rsid w:val="00E063EE"/>
    <w:rsid w:val="00E10391"/>
    <w:rsid w:val="00E10A6F"/>
    <w:rsid w:val="00E10EE4"/>
    <w:rsid w:val="00E1174B"/>
    <w:rsid w:val="00E11B8C"/>
    <w:rsid w:val="00E11EFE"/>
    <w:rsid w:val="00E12590"/>
    <w:rsid w:val="00E15E8C"/>
    <w:rsid w:val="00E166CA"/>
    <w:rsid w:val="00E16F28"/>
    <w:rsid w:val="00E171A3"/>
    <w:rsid w:val="00E17863"/>
    <w:rsid w:val="00E203E0"/>
    <w:rsid w:val="00E20771"/>
    <w:rsid w:val="00E220F4"/>
    <w:rsid w:val="00E2265D"/>
    <w:rsid w:val="00E22BCB"/>
    <w:rsid w:val="00E2343A"/>
    <w:rsid w:val="00E235A3"/>
    <w:rsid w:val="00E23A25"/>
    <w:rsid w:val="00E23AF1"/>
    <w:rsid w:val="00E24C6B"/>
    <w:rsid w:val="00E2605D"/>
    <w:rsid w:val="00E265CC"/>
    <w:rsid w:val="00E26B00"/>
    <w:rsid w:val="00E3033C"/>
    <w:rsid w:val="00E30ABE"/>
    <w:rsid w:val="00E30D6B"/>
    <w:rsid w:val="00E31061"/>
    <w:rsid w:val="00E31F13"/>
    <w:rsid w:val="00E321D4"/>
    <w:rsid w:val="00E3280D"/>
    <w:rsid w:val="00E32888"/>
    <w:rsid w:val="00E338FC"/>
    <w:rsid w:val="00E342F2"/>
    <w:rsid w:val="00E34901"/>
    <w:rsid w:val="00E352E8"/>
    <w:rsid w:val="00E36281"/>
    <w:rsid w:val="00E36EA4"/>
    <w:rsid w:val="00E37BF3"/>
    <w:rsid w:val="00E400ED"/>
    <w:rsid w:val="00E40ADD"/>
    <w:rsid w:val="00E40DB7"/>
    <w:rsid w:val="00E41676"/>
    <w:rsid w:val="00E41AA4"/>
    <w:rsid w:val="00E42649"/>
    <w:rsid w:val="00E42F3B"/>
    <w:rsid w:val="00E43255"/>
    <w:rsid w:val="00E4380B"/>
    <w:rsid w:val="00E44522"/>
    <w:rsid w:val="00E4579A"/>
    <w:rsid w:val="00E46243"/>
    <w:rsid w:val="00E465DA"/>
    <w:rsid w:val="00E476EA"/>
    <w:rsid w:val="00E50573"/>
    <w:rsid w:val="00E50655"/>
    <w:rsid w:val="00E50F73"/>
    <w:rsid w:val="00E51413"/>
    <w:rsid w:val="00E51576"/>
    <w:rsid w:val="00E520AC"/>
    <w:rsid w:val="00E52618"/>
    <w:rsid w:val="00E52AAB"/>
    <w:rsid w:val="00E531E1"/>
    <w:rsid w:val="00E53D49"/>
    <w:rsid w:val="00E54C75"/>
    <w:rsid w:val="00E54EE8"/>
    <w:rsid w:val="00E551E9"/>
    <w:rsid w:val="00E55317"/>
    <w:rsid w:val="00E55346"/>
    <w:rsid w:val="00E55F50"/>
    <w:rsid w:val="00E56DFD"/>
    <w:rsid w:val="00E5711F"/>
    <w:rsid w:val="00E57D62"/>
    <w:rsid w:val="00E60411"/>
    <w:rsid w:val="00E614FD"/>
    <w:rsid w:val="00E615D0"/>
    <w:rsid w:val="00E61D83"/>
    <w:rsid w:val="00E62216"/>
    <w:rsid w:val="00E62467"/>
    <w:rsid w:val="00E638D8"/>
    <w:rsid w:val="00E63A81"/>
    <w:rsid w:val="00E63B6E"/>
    <w:rsid w:val="00E63DB0"/>
    <w:rsid w:val="00E63EDB"/>
    <w:rsid w:val="00E64403"/>
    <w:rsid w:val="00E65E85"/>
    <w:rsid w:val="00E66384"/>
    <w:rsid w:val="00E665B0"/>
    <w:rsid w:val="00E66777"/>
    <w:rsid w:val="00E6738E"/>
    <w:rsid w:val="00E7045F"/>
    <w:rsid w:val="00E7052E"/>
    <w:rsid w:val="00E70A0B"/>
    <w:rsid w:val="00E70AB0"/>
    <w:rsid w:val="00E70DB1"/>
    <w:rsid w:val="00E7173B"/>
    <w:rsid w:val="00E718D4"/>
    <w:rsid w:val="00E719E4"/>
    <w:rsid w:val="00E73A86"/>
    <w:rsid w:val="00E7407A"/>
    <w:rsid w:val="00E751BC"/>
    <w:rsid w:val="00E75305"/>
    <w:rsid w:val="00E75657"/>
    <w:rsid w:val="00E756F2"/>
    <w:rsid w:val="00E7656E"/>
    <w:rsid w:val="00E76EAF"/>
    <w:rsid w:val="00E802E2"/>
    <w:rsid w:val="00E807D9"/>
    <w:rsid w:val="00E81502"/>
    <w:rsid w:val="00E8162D"/>
    <w:rsid w:val="00E82174"/>
    <w:rsid w:val="00E83AB7"/>
    <w:rsid w:val="00E842D3"/>
    <w:rsid w:val="00E848B3"/>
    <w:rsid w:val="00E850BD"/>
    <w:rsid w:val="00E85304"/>
    <w:rsid w:val="00E8596D"/>
    <w:rsid w:val="00E85997"/>
    <w:rsid w:val="00E85CC7"/>
    <w:rsid w:val="00E868A9"/>
    <w:rsid w:val="00E86ABB"/>
    <w:rsid w:val="00E91126"/>
    <w:rsid w:val="00E92C99"/>
    <w:rsid w:val="00E92D78"/>
    <w:rsid w:val="00E931B9"/>
    <w:rsid w:val="00E94C2C"/>
    <w:rsid w:val="00E952D4"/>
    <w:rsid w:val="00E95318"/>
    <w:rsid w:val="00E953DC"/>
    <w:rsid w:val="00E958B2"/>
    <w:rsid w:val="00E95C41"/>
    <w:rsid w:val="00E9616D"/>
    <w:rsid w:val="00E96AA2"/>
    <w:rsid w:val="00E9708D"/>
    <w:rsid w:val="00E97485"/>
    <w:rsid w:val="00E97F24"/>
    <w:rsid w:val="00E97F40"/>
    <w:rsid w:val="00EA033A"/>
    <w:rsid w:val="00EA08C7"/>
    <w:rsid w:val="00EA0F17"/>
    <w:rsid w:val="00EA1945"/>
    <w:rsid w:val="00EA1AEC"/>
    <w:rsid w:val="00EA2C0A"/>
    <w:rsid w:val="00EA2CFE"/>
    <w:rsid w:val="00EA2D20"/>
    <w:rsid w:val="00EA38A7"/>
    <w:rsid w:val="00EA3A3C"/>
    <w:rsid w:val="00EA3B86"/>
    <w:rsid w:val="00EA4662"/>
    <w:rsid w:val="00EA47C5"/>
    <w:rsid w:val="00EA4B0F"/>
    <w:rsid w:val="00EA5B55"/>
    <w:rsid w:val="00EA601C"/>
    <w:rsid w:val="00EA6EA8"/>
    <w:rsid w:val="00EA72E9"/>
    <w:rsid w:val="00EA7DB3"/>
    <w:rsid w:val="00EB2063"/>
    <w:rsid w:val="00EB23EA"/>
    <w:rsid w:val="00EB33D3"/>
    <w:rsid w:val="00EB4161"/>
    <w:rsid w:val="00EB4320"/>
    <w:rsid w:val="00EB43CC"/>
    <w:rsid w:val="00EB65C4"/>
    <w:rsid w:val="00EB6A66"/>
    <w:rsid w:val="00EB71D9"/>
    <w:rsid w:val="00EB725A"/>
    <w:rsid w:val="00EC028A"/>
    <w:rsid w:val="00EC1FE2"/>
    <w:rsid w:val="00EC2DD7"/>
    <w:rsid w:val="00EC3D9D"/>
    <w:rsid w:val="00EC45EB"/>
    <w:rsid w:val="00EC4742"/>
    <w:rsid w:val="00EC4DC6"/>
    <w:rsid w:val="00EC5B6C"/>
    <w:rsid w:val="00EC670E"/>
    <w:rsid w:val="00EC68DA"/>
    <w:rsid w:val="00EC7173"/>
    <w:rsid w:val="00EC730E"/>
    <w:rsid w:val="00EC7452"/>
    <w:rsid w:val="00EC748A"/>
    <w:rsid w:val="00EC7611"/>
    <w:rsid w:val="00EC7BBD"/>
    <w:rsid w:val="00EC7EFF"/>
    <w:rsid w:val="00ED0FB3"/>
    <w:rsid w:val="00ED1580"/>
    <w:rsid w:val="00ED2810"/>
    <w:rsid w:val="00ED2868"/>
    <w:rsid w:val="00ED2DB8"/>
    <w:rsid w:val="00ED30A7"/>
    <w:rsid w:val="00ED4DCC"/>
    <w:rsid w:val="00ED52E5"/>
    <w:rsid w:val="00ED5828"/>
    <w:rsid w:val="00ED5BA2"/>
    <w:rsid w:val="00ED5DAB"/>
    <w:rsid w:val="00ED6844"/>
    <w:rsid w:val="00ED6C48"/>
    <w:rsid w:val="00ED797F"/>
    <w:rsid w:val="00EE0102"/>
    <w:rsid w:val="00EE03B8"/>
    <w:rsid w:val="00EE0F1C"/>
    <w:rsid w:val="00EE1419"/>
    <w:rsid w:val="00EE146A"/>
    <w:rsid w:val="00EE1830"/>
    <w:rsid w:val="00EE1EDC"/>
    <w:rsid w:val="00EE236A"/>
    <w:rsid w:val="00EE2D5A"/>
    <w:rsid w:val="00EE30EF"/>
    <w:rsid w:val="00EE30FD"/>
    <w:rsid w:val="00EE3604"/>
    <w:rsid w:val="00EE3794"/>
    <w:rsid w:val="00EE3F03"/>
    <w:rsid w:val="00EE4244"/>
    <w:rsid w:val="00EE45AC"/>
    <w:rsid w:val="00EE4CB2"/>
    <w:rsid w:val="00EE4D36"/>
    <w:rsid w:val="00EE57F8"/>
    <w:rsid w:val="00EE5AF9"/>
    <w:rsid w:val="00EE5D11"/>
    <w:rsid w:val="00EE5D2E"/>
    <w:rsid w:val="00EE6031"/>
    <w:rsid w:val="00EE623E"/>
    <w:rsid w:val="00EE66C5"/>
    <w:rsid w:val="00EE6717"/>
    <w:rsid w:val="00EE6842"/>
    <w:rsid w:val="00EE6893"/>
    <w:rsid w:val="00EE706E"/>
    <w:rsid w:val="00EE779C"/>
    <w:rsid w:val="00EE7B98"/>
    <w:rsid w:val="00EF113B"/>
    <w:rsid w:val="00EF1258"/>
    <w:rsid w:val="00EF17A5"/>
    <w:rsid w:val="00EF1B46"/>
    <w:rsid w:val="00EF2B0E"/>
    <w:rsid w:val="00EF3869"/>
    <w:rsid w:val="00EF3ABA"/>
    <w:rsid w:val="00EF3FEB"/>
    <w:rsid w:val="00EF4CEA"/>
    <w:rsid w:val="00EF4D49"/>
    <w:rsid w:val="00EF4EC5"/>
    <w:rsid w:val="00EF669C"/>
    <w:rsid w:val="00EF6A0F"/>
    <w:rsid w:val="00EF6FB1"/>
    <w:rsid w:val="00F0043B"/>
    <w:rsid w:val="00F013B8"/>
    <w:rsid w:val="00F0140A"/>
    <w:rsid w:val="00F0173B"/>
    <w:rsid w:val="00F02351"/>
    <w:rsid w:val="00F02DBD"/>
    <w:rsid w:val="00F03388"/>
    <w:rsid w:val="00F039C0"/>
    <w:rsid w:val="00F039F6"/>
    <w:rsid w:val="00F03A73"/>
    <w:rsid w:val="00F03A7E"/>
    <w:rsid w:val="00F049B6"/>
    <w:rsid w:val="00F04BCD"/>
    <w:rsid w:val="00F04E42"/>
    <w:rsid w:val="00F05D64"/>
    <w:rsid w:val="00F060EB"/>
    <w:rsid w:val="00F06A8F"/>
    <w:rsid w:val="00F06B99"/>
    <w:rsid w:val="00F0704B"/>
    <w:rsid w:val="00F07AF4"/>
    <w:rsid w:val="00F07E4B"/>
    <w:rsid w:val="00F100AC"/>
    <w:rsid w:val="00F1126A"/>
    <w:rsid w:val="00F114ED"/>
    <w:rsid w:val="00F11598"/>
    <w:rsid w:val="00F126F8"/>
    <w:rsid w:val="00F12FC7"/>
    <w:rsid w:val="00F133AD"/>
    <w:rsid w:val="00F13886"/>
    <w:rsid w:val="00F13C7A"/>
    <w:rsid w:val="00F13FC8"/>
    <w:rsid w:val="00F1441F"/>
    <w:rsid w:val="00F14C3F"/>
    <w:rsid w:val="00F1653C"/>
    <w:rsid w:val="00F166D4"/>
    <w:rsid w:val="00F17DAB"/>
    <w:rsid w:val="00F2024B"/>
    <w:rsid w:val="00F21311"/>
    <w:rsid w:val="00F21521"/>
    <w:rsid w:val="00F21A35"/>
    <w:rsid w:val="00F2245F"/>
    <w:rsid w:val="00F2268E"/>
    <w:rsid w:val="00F235F6"/>
    <w:rsid w:val="00F2397A"/>
    <w:rsid w:val="00F23CFD"/>
    <w:rsid w:val="00F25092"/>
    <w:rsid w:val="00F25DAE"/>
    <w:rsid w:val="00F263B0"/>
    <w:rsid w:val="00F264DB"/>
    <w:rsid w:val="00F26724"/>
    <w:rsid w:val="00F26BE9"/>
    <w:rsid w:val="00F27E43"/>
    <w:rsid w:val="00F302FA"/>
    <w:rsid w:val="00F3059B"/>
    <w:rsid w:val="00F31049"/>
    <w:rsid w:val="00F32145"/>
    <w:rsid w:val="00F336E2"/>
    <w:rsid w:val="00F33BC0"/>
    <w:rsid w:val="00F33D42"/>
    <w:rsid w:val="00F33DD5"/>
    <w:rsid w:val="00F344E8"/>
    <w:rsid w:val="00F3497D"/>
    <w:rsid w:val="00F350F5"/>
    <w:rsid w:val="00F35459"/>
    <w:rsid w:val="00F3570E"/>
    <w:rsid w:val="00F36407"/>
    <w:rsid w:val="00F36482"/>
    <w:rsid w:val="00F37050"/>
    <w:rsid w:val="00F37126"/>
    <w:rsid w:val="00F3772B"/>
    <w:rsid w:val="00F379DF"/>
    <w:rsid w:val="00F37E4F"/>
    <w:rsid w:val="00F40413"/>
    <w:rsid w:val="00F40675"/>
    <w:rsid w:val="00F40FE5"/>
    <w:rsid w:val="00F411B9"/>
    <w:rsid w:val="00F420A2"/>
    <w:rsid w:val="00F424A7"/>
    <w:rsid w:val="00F42979"/>
    <w:rsid w:val="00F439B9"/>
    <w:rsid w:val="00F43D4E"/>
    <w:rsid w:val="00F44089"/>
    <w:rsid w:val="00F443D9"/>
    <w:rsid w:val="00F44AC9"/>
    <w:rsid w:val="00F44FF4"/>
    <w:rsid w:val="00F457F5"/>
    <w:rsid w:val="00F4596F"/>
    <w:rsid w:val="00F45F5F"/>
    <w:rsid w:val="00F46704"/>
    <w:rsid w:val="00F467AE"/>
    <w:rsid w:val="00F4700C"/>
    <w:rsid w:val="00F47B0B"/>
    <w:rsid w:val="00F503F3"/>
    <w:rsid w:val="00F5074C"/>
    <w:rsid w:val="00F511ED"/>
    <w:rsid w:val="00F517FB"/>
    <w:rsid w:val="00F51C46"/>
    <w:rsid w:val="00F51C78"/>
    <w:rsid w:val="00F51EDA"/>
    <w:rsid w:val="00F5218D"/>
    <w:rsid w:val="00F528B0"/>
    <w:rsid w:val="00F535EF"/>
    <w:rsid w:val="00F546A2"/>
    <w:rsid w:val="00F54CFE"/>
    <w:rsid w:val="00F559B6"/>
    <w:rsid w:val="00F55C03"/>
    <w:rsid w:val="00F55CD2"/>
    <w:rsid w:val="00F55D9D"/>
    <w:rsid w:val="00F56083"/>
    <w:rsid w:val="00F56C09"/>
    <w:rsid w:val="00F56FE8"/>
    <w:rsid w:val="00F600E9"/>
    <w:rsid w:val="00F60794"/>
    <w:rsid w:val="00F613F8"/>
    <w:rsid w:val="00F63457"/>
    <w:rsid w:val="00F63CBF"/>
    <w:rsid w:val="00F63EA1"/>
    <w:rsid w:val="00F64177"/>
    <w:rsid w:val="00F643F2"/>
    <w:rsid w:val="00F6506F"/>
    <w:rsid w:val="00F65108"/>
    <w:rsid w:val="00F65137"/>
    <w:rsid w:val="00F65C7A"/>
    <w:rsid w:val="00F668FB"/>
    <w:rsid w:val="00F702D2"/>
    <w:rsid w:val="00F7034A"/>
    <w:rsid w:val="00F714F6"/>
    <w:rsid w:val="00F719F5"/>
    <w:rsid w:val="00F72761"/>
    <w:rsid w:val="00F734CD"/>
    <w:rsid w:val="00F73729"/>
    <w:rsid w:val="00F73BA5"/>
    <w:rsid w:val="00F73CD3"/>
    <w:rsid w:val="00F74A22"/>
    <w:rsid w:val="00F74E9A"/>
    <w:rsid w:val="00F7534B"/>
    <w:rsid w:val="00F75457"/>
    <w:rsid w:val="00F76C1E"/>
    <w:rsid w:val="00F76C6B"/>
    <w:rsid w:val="00F76D20"/>
    <w:rsid w:val="00F76DD2"/>
    <w:rsid w:val="00F77FD7"/>
    <w:rsid w:val="00F80F78"/>
    <w:rsid w:val="00F828E4"/>
    <w:rsid w:val="00F82F4C"/>
    <w:rsid w:val="00F82F94"/>
    <w:rsid w:val="00F832AC"/>
    <w:rsid w:val="00F83A40"/>
    <w:rsid w:val="00F8408A"/>
    <w:rsid w:val="00F84350"/>
    <w:rsid w:val="00F84353"/>
    <w:rsid w:val="00F845E6"/>
    <w:rsid w:val="00F84BF7"/>
    <w:rsid w:val="00F85C2D"/>
    <w:rsid w:val="00F85F24"/>
    <w:rsid w:val="00F862B9"/>
    <w:rsid w:val="00F86558"/>
    <w:rsid w:val="00F9234E"/>
    <w:rsid w:val="00F93353"/>
    <w:rsid w:val="00F9357C"/>
    <w:rsid w:val="00F93A34"/>
    <w:rsid w:val="00F93E07"/>
    <w:rsid w:val="00F93ECD"/>
    <w:rsid w:val="00F9442A"/>
    <w:rsid w:val="00F94581"/>
    <w:rsid w:val="00F94737"/>
    <w:rsid w:val="00F948BE"/>
    <w:rsid w:val="00F96179"/>
    <w:rsid w:val="00F967A7"/>
    <w:rsid w:val="00F96A76"/>
    <w:rsid w:val="00F96E83"/>
    <w:rsid w:val="00F97DBC"/>
    <w:rsid w:val="00FA032D"/>
    <w:rsid w:val="00FA1173"/>
    <w:rsid w:val="00FA1180"/>
    <w:rsid w:val="00FA13C4"/>
    <w:rsid w:val="00FA14D4"/>
    <w:rsid w:val="00FA226D"/>
    <w:rsid w:val="00FA228F"/>
    <w:rsid w:val="00FA268C"/>
    <w:rsid w:val="00FA3B9F"/>
    <w:rsid w:val="00FA3C4F"/>
    <w:rsid w:val="00FA430D"/>
    <w:rsid w:val="00FA4D73"/>
    <w:rsid w:val="00FA4F77"/>
    <w:rsid w:val="00FA548B"/>
    <w:rsid w:val="00FA56C3"/>
    <w:rsid w:val="00FA6D28"/>
    <w:rsid w:val="00FA70A8"/>
    <w:rsid w:val="00FA7E21"/>
    <w:rsid w:val="00FB065E"/>
    <w:rsid w:val="00FB0F37"/>
    <w:rsid w:val="00FB129F"/>
    <w:rsid w:val="00FB1507"/>
    <w:rsid w:val="00FB161E"/>
    <w:rsid w:val="00FB235C"/>
    <w:rsid w:val="00FB28EE"/>
    <w:rsid w:val="00FB367E"/>
    <w:rsid w:val="00FB39FA"/>
    <w:rsid w:val="00FB42A5"/>
    <w:rsid w:val="00FB4685"/>
    <w:rsid w:val="00FB48D4"/>
    <w:rsid w:val="00FB4AAC"/>
    <w:rsid w:val="00FB4AF3"/>
    <w:rsid w:val="00FB5624"/>
    <w:rsid w:val="00FB585D"/>
    <w:rsid w:val="00FB5E67"/>
    <w:rsid w:val="00FB6D6D"/>
    <w:rsid w:val="00FB6D80"/>
    <w:rsid w:val="00FB7449"/>
    <w:rsid w:val="00FB77BE"/>
    <w:rsid w:val="00FB7CCF"/>
    <w:rsid w:val="00FC011B"/>
    <w:rsid w:val="00FC0367"/>
    <w:rsid w:val="00FC0455"/>
    <w:rsid w:val="00FC0B80"/>
    <w:rsid w:val="00FC12C2"/>
    <w:rsid w:val="00FC156D"/>
    <w:rsid w:val="00FC222D"/>
    <w:rsid w:val="00FC29F6"/>
    <w:rsid w:val="00FC32FA"/>
    <w:rsid w:val="00FC3925"/>
    <w:rsid w:val="00FC3D3F"/>
    <w:rsid w:val="00FC3EF2"/>
    <w:rsid w:val="00FC41E8"/>
    <w:rsid w:val="00FC4A3F"/>
    <w:rsid w:val="00FC4BA4"/>
    <w:rsid w:val="00FC51E5"/>
    <w:rsid w:val="00FC56E5"/>
    <w:rsid w:val="00FC60FA"/>
    <w:rsid w:val="00FC689A"/>
    <w:rsid w:val="00FC6933"/>
    <w:rsid w:val="00FC6939"/>
    <w:rsid w:val="00FC724C"/>
    <w:rsid w:val="00FC7E00"/>
    <w:rsid w:val="00FD01F8"/>
    <w:rsid w:val="00FD02BA"/>
    <w:rsid w:val="00FD09BD"/>
    <w:rsid w:val="00FD0EC2"/>
    <w:rsid w:val="00FD1C6B"/>
    <w:rsid w:val="00FD1C9A"/>
    <w:rsid w:val="00FD285E"/>
    <w:rsid w:val="00FD303D"/>
    <w:rsid w:val="00FD31C0"/>
    <w:rsid w:val="00FD3376"/>
    <w:rsid w:val="00FD462B"/>
    <w:rsid w:val="00FD4981"/>
    <w:rsid w:val="00FD5724"/>
    <w:rsid w:val="00FD573C"/>
    <w:rsid w:val="00FD5A8D"/>
    <w:rsid w:val="00FD5D74"/>
    <w:rsid w:val="00FD5D96"/>
    <w:rsid w:val="00FD6C32"/>
    <w:rsid w:val="00FD798B"/>
    <w:rsid w:val="00FD7BB6"/>
    <w:rsid w:val="00FE0707"/>
    <w:rsid w:val="00FE090C"/>
    <w:rsid w:val="00FE127F"/>
    <w:rsid w:val="00FE1397"/>
    <w:rsid w:val="00FE16B5"/>
    <w:rsid w:val="00FE1BD3"/>
    <w:rsid w:val="00FE210F"/>
    <w:rsid w:val="00FE213B"/>
    <w:rsid w:val="00FE2323"/>
    <w:rsid w:val="00FE259B"/>
    <w:rsid w:val="00FE2670"/>
    <w:rsid w:val="00FE2AB2"/>
    <w:rsid w:val="00FE33E2"/>
    <w:rsid w:val="00FE452C"/>
    <w:rsid w:val="00FE48E4"/>
    <w:rsid w:val="00FE49B9"/>
    <w:rsid w:val="00FE4D6B"/>
    <w:rsid w:val="00FE4F01"/>
    <w:rsid w:val="00FE594F"/>
    <w:rsid w:val="00FE6586"/>
    <w:rsid w:val="00FE6C89"/>
    <w:rsid w:val="00FF0681"/>
    <w:rsid w:val="00FF08C1"/>
    <w:rsid w:val="00FF0B4C"/>
    <w:rsid w:val="00FF1437"/>
    <w:rsid w:val="00FF236D"/>
    <w:rsid w:val="00FF403B"/>
    <w:rsid w:val="00FF4909"/>
    <w:rsid w:val="00FF4939"/>
    <w:rsid w:val="00FF59B2"/>
    <w:rsid w:val="00FF5B5C"/>
    <w:rsid w:val="00FF6932"/>
    <w:rsid w:val="00FF6C3C"/>
    <w:rsid w:val="00FF750E"/>
    <w:rsid w:val="00FF7B04"/>
    <w:rsid w:val="00FF7CBA"/>
    <w:rsid w:val="00FF7E0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2F8F9BB"/>
  <w15:chartTrackingRefBased/>
  <w15:docId w15:val="{AB8A3AB7-4137-EA46-B1AA-81C851362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caption" w:semiHidden="1" w:unhideWhenUsed="1" w:qFormat="1"/>
    <w:lsdException w:name="footnote reference" w:uiPriority="99"/>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99"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D12C9"/>
    <w:pPr>
      <w:spacing w:before="120" w:after="120"/>
    </w:pPr>
    <w:rPr>
      <w:rFonts w:ascii="Calibri Light" w:hAnsi="Calibri Light"/>
      <w:color w:val="000000"/>
      <w:sz w:val="22"/>
      <w:szCs w:val="24"/>
      <w:lang w:val="en-US"/>
    </w:rPr>
  </w:style>
  <w:style w:type="paragraph" w:styleId="Heading1">
    <w:name w:val="heading 1"/>
    <w:basedOn w:val="Normal"/>
    <w:next w:val="Normal"/>
    <w:link w:val="Heading1Char"/>
    <w:qFormat/>
    <w:rsid w:val="00161598"/>
    <w:pPr>
      <w:keepNext/>
      <w:pageBreakBefore/>
      <w:spacing w:before="0" w:after="240"/>
      <w:outlineLvl w:val="0"/>
    </w:pPr>
    <w:rPr>
      <w:rFonts w:ascii="Arial" w:hAnsi="Arial" w:cs="Arial"/>
      <w:b/>
      <w:bCs/>
      <w:color w:val="27B3D1"/>
      <w:kern w:val="32"/>
      <w:sz w:val="36"/>
      <w:szCs w:val="32"/>
    </w:rPr>
  </w:style>
  <w:style w:type="paragraph" w:styleId="Heading2">
    <w:name w:val="heading 2"/>
    <w:basedOn w:val="Normal"/>
    <w:next w:val="Normal"/>
    <w:link w:val="Heading2Char"/>
    <w:qFormat/>
    <w:rsid w:val="00B0663E"/>
    <w:pPr>
      <w:keepNext/>
      <w:spacing w:before="600"/>
      <w:outlineLvl w:val="1"/>
    </w:pPr>
    <w:rPr>
      <w:rFonts w:ascii="Arial" w:hAnsi="Arial" w:cs="Arial"/>
      <w:b/>
      <w:bCs/>
      <w:i/>
      <w:iCs/>
      <w:color w:val="27B3D1"/>
      <w:sz w:val="28"/>
      <w:szCs w:val="28"/>
    </w:rPr>
  </w:style>
  <w:style w:type="paragraph" w:styleId="Heading3">
    <w:name w:val="heading 3"/>
    <w:basedOn w:val="Normal"/>
    <w:next w:val="Normal"/>
    <w:link w:val="Heading3Char"/>
    <w:qFormat/>
    <w:rsid w:val="0047697B"/>
    <w:pPr>
      <w:keepNext/>
      <w:tabs>
        <w:tab w:val="left" w:pos="709"/>
      </w:tabs>
      <w:spacing w:before="360"/>
      <w:outlineLvl w:val="2"/>
    </w:pPr>
    <w:rPr>
      <w:bCs/>
      <w:i/>
      <w:color w:val="27B3D1"/>
      <w:sz w:val="28"/>
      <w:lang w:val="x-none" w:eastAsia="x-none"/>
    </w:rPr>
  </w:style>
  <w:style w:type="paragraph" w:styleId="Heading4">
    <w:name w:val="heading 4"/>
    <w:basedOn w:val="Normal"/>
    <w:next w:val="Normal"/>
    <w:link w:val="Heading4Char"/>
    <w:qFormat/>
    <w:rsid w:val="0047697B"/>
    <w:pPr>
      <w:keepNext/>
      <w:pageBreakBefore/>
      <w:spacing w:before="240" w:after="60"/>
      <w:outlineLvl w:val="3"/>
    </w:pPr>
    <w:rPr>
      <w:rFonts w:ascii="Arial Bold" w:hAnsi="Arial Bold"/>
      <w:b/>
      <w:bCs/>
      <w:color w:val="27B3D1"/>
      <w:sz w:val="32"/>
      <w:szCs w:val="22"/>
      <w:lang w:val="x-none" w:eastAsia="x-none"/>
    </w:rPr>
  </w:style>
  <w:style w:type="paragraph" w:styleId="Heading5">
    <w:name w:val="heading 5"/>
    <w:basedOn w:val="Normal"/>
    <w:next w:val="Normal"/>
    <w:link w:val="Heading5Char"/>
    <w:qFormat/>
    <w:rsid w:val="0047697B"/>
    <w:pPr>
      <w:keepNext/>
      <w:keepLines/>
      <w:spacing w:before="160" w:after="160" w:line="259" w:lineRule="auto"/>
      <w:outlineLvl w:val="4"/>
    </w:pPr>
    <w:rPr>
      <w:b/>
      <w:color w:val="27B3D1"/>
      <w:sz w:val="28"/>
      <w:szCs w:val="28"/>
    </w:rPr>
  </w:style>
  <w:style w:type="paragraph" w:styleId="Heading6">
    <w:name w:val="heading 6"/>
    <w:basedOn w:val="Normal"/>
    <w:next w:val="Normal"/>
    <w:link w:val="Heading6Char"/>
    <w:qFormat/>
    <w:rsid w:val="00985C11"/>
    <w:pPr>
      <w:spacing w:before="240"/>
      <w:outlineLvl w:val="5"/>
    </w:pPr>
    <w:rPr>
      <w:rFonts w:cs="Calibri Light"/>
      <w:b/>
      <w:szCs w:val="22"/>
    </w:rPr>
  </w:style>
  <w:style w:type="paragraph" w:styleId="Heading7">
    <w:name w:val="heading 7"/>
    <w:basedOn w:val="Normal"/>
    <w:next w:val="Normal"/>
    <w:link w:val="Heading7Char"/>
    <w:qFormat/>
    <w:rsid w:val="004F7B14"/>
    <w:pPr>
      <w:spacing w:before="240" w:after="60"/>
      <w:outlineLvl w:val="6"/>
    </w:pPr>
    <w:rPr>
      <w:rFonts w:ascii="Times New Roman" w:hAnsi="Times New Roman"/>
      <w:sz w:val="24"/>
    </w:rPr>
  </w:style>
  <w:style w:type="paragraph" w:styleId="Heading8">
    <w:name w:val="heading 8"/>
    <w:basedOn w:val="Normal"/>
    <w:next w:val="Normal"/>
    <w:link w:val="Heading8Char"/>
    <w:qFormat/>
    <w:rsid w:val="004F7B14"/>
    <w:pPr>
      <w:spacing w:before="240" w:after="60"/>
      <w:outlineLvl w:val="7"/>
    </w:pPr>
    <w:rPr>
      <w:rFonts w:ascii="Times New Roman" w:hAnsi="Times New Roman"/>
      <w:i/>
      <w:iCs/>
      <w:sz w:val="24"/>
    </w:rPr>
  </w:style>
  <w:style w:type="paragraph" w:styleId="Heading9">
    <w:name w:val="heading 9"/>
    <w:basedOn w:val="Normal"/>
    <w:next w:val="Normal"/>
    <w:link w:val="Heading9Char"/>
    <w:qFormat/>
    <w:rsid w:val="004F7B14"/>
    <w:p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ndent-1">
    <w:name w:val="Indent-1"/>
    <w:basedOn w:val="Normal"/>
    <w:link w:val="Indent-1Char"/>
    <w:rsid w:val="00742F2B"/>
    <w:pPr>
      <w:tabs>
        <w:tab w:val="left" w:pos="284"/>
      </w:tabs>
      <w:ind w:left="284" w:hanging="284"/>
    </w:pPr>
    <w:rPr>
      <w:color w:val="auto"/>
      <w:lang w:val="x-none" w:eastAsia="x-none"/>
    </w:rPr>
  </w:style>
  <w:style w:type="paragraph" w:styleId="FootnoteText">
    <w:name w:val="footnote text"/>
    <w:basedOn w:val="Normal"/>
    <w:link w:val="FootnoteTextChar"/>
    <w:uiPriority w:val="99"/>
    <w:rsid w:val="009A7E58"/>
    <w:pPr>
      <w:tabs>
        <w:tab w:val="left" w:pos="284"/>
      </w:tabs>
      <w:spacing w:before="60" w:after="60"/>
    </w:pPr>
    <w:rPr>
      <w:rFonts w:ascii="Arial" w:hAnsi="Arial"/>
      <w:color w:val="333333"/>
      <w:sz w:val="16"/>
      <w:szCs w:val="20"/>
    </w:rPr>
  </w:style>
  <w:style w:type="character" w:styleId="FootnoteReference">
    <w:name w:val="footnote reference"/>
    <w:uiPriority w:val="99"/>
    <w:rsid w:val="004127C3"/>
    <w:rPr>
      <w:rFonts w:ascii="Arial" w:hAnsi="Arial"/>
      <w:vertAlign w:val="superscript"/>
    </w:rPr>
  </w:style>
  <w:style w:type="paragraph" w:customStyle="1" w:styleId="Indent-2">
    <w:name w:val="Indent-2"/>
    <w:basedOn w:val="Indent-1"/>
    <w:rsid w:val="00E61D83"/>
    <w:pPr>
      <w:tabs>
        <w:tab w:val="clear" w:pos="284"/>
      </w:tabs>
      <w:contextualSpacing/>
    </w:pPr>
  </w:style>
  <w:style w:type="paragraph" w:styleId="Header">
    <w:name w:val="header"/>
    <w:basedOn w:val="Normal"/>
    <w:link w:val="HeaderChar"/>
    <w:uiPriority w:val="99"/>
    <w:rsid w:val="00163666"/>
    <w:pPr>
      <w:tabs>
        <w:tab w:val="center" w:pos="5103"/>
        <w:tab w:val="right" w:pos="10206"/>
      </w:tabs>
      <w:spacing w:before="0" w:after="0"/>
    </w:pPr>
    <w:rPr>
      <w:szCs w:val="22"/>
    </w:rPr>
  </w:style>
  <w:style w:type="paragraph" w:styleId="Footer">
    <w:name w:val="footer"/>
    <w:basedOn w:val="Normal"/>
    <w:link w:val="FooterChar"/>
    <w:rsid w:val="00175318"/>
    <w:pPr>
      <w:tabs>
        <w:tab w:val="center" w:pos="5103"/>
        <w:tab w:val="right" w:pos="10206"/>
      </w:tabs>
      <w:spacing w:before="0" w:after="0"/>
    </w:pPr>
  </w:style>
  <w:style w:type="character" w:styleId="PageNumber">
    <w:name w:val="page number"/>
    <w:basedOn w:val="DefaultParagraphFont"/>
    <w:semiHidden/>
    <w:rsid w:val="009F3114"/>
  </w:style>
  <w:style w:type="paragraph" w:customStyle="1" w:styleId="TableHeader">
    <w:name w:val="Table Header"/>
    <w:basedOn w:val="Tabletext"/>
    <w:qFormat/>
    <w:rsid w:val="001D12C9"/>
    <w:rPr>
      <w:b/>
    </w:rPr>
  </w:style>
  <w:style w:type="paragraph" w:customStyle="1" w:styleId="Heading1nonumber">
    <w:name w:val="Heading 1 no number"/>
    <w:basedOn w:val="Heading1"/>
    <w:qFormat/>
    <w:rsid w:val="00472057"/>
  </w:style>
  <w:style w:type="paragraph" w:styleId="BalloonText">
    <w:name w:val="Balloon Text"/>
    <w:basedOn w:val="Normal"/>
    <w:link w:val="BalloonTextChar"/>
    <w:uiPriority w:val="99"/>
    <w:semiHidden/>
    <w:rsid w:val="00CE546E"/>
    <w:pPr>
      <w:spacing w:before="0" w:after="0"/>
    </w:pPr>
    <w:rPr>
      <w:rFonts w:ascii="Tahoma" w:hAnsi="Tahoma"/>
      <w:color w:val="auto"/>
      <w:sz w:val="16"/>
      <w:szCs w:val="16"/>
    </w:rPr>
  </w:style>
  <w:style w:type="character" w:customStyle="1" w:styleId="BalloonTextChar">
    <w:name w:val="Balloon Text Char"/>
    <w:link w:val="BalloonText"/>
    <w:uiPriority w:val="99"/>
    <w:rsid w:val="00CE546E"/>
    <w:rPr>
      <w:rFonts w:ascii="Tahoma" w:hAnsi="Tahoma" w:cs="Tahoma"/>
      <w:sz w:val="16"/>
      <w:szCs w:val="16"/>
      <w:lang w:val="en-US" w:eastAsia="en-US"/>
    </w:rPr>
  </w:style>
  <w:style w:type="character" w:styleId="CommentReference">
    <w:name w:val="annotation reference"/>
    <w:uiPriority w:val="99"/>
    <w:semiHidden/>
    <w:rsid w:val="00D10122"/>
    <w:rPr>
      <w:sz w:val="16"/>
      <w:szCs w:val="16"/>
    </w:rPr>
  </w:style>
  <w:style w:type="paragraph" w:styleId="CommentText">
    <w:name w:val="annotation text"/>
    <w:basedOn w:val="Normal"/>
    <w:link w:val="CommentTextChar"/>
    <w:uiPriority w:val="99"/>
    <w:rsid w:val="002615BB"/>
    <w:rPr>
      <w:rFonts w:ascii="Arial" w:hAnsi="Arial"/>
      <w:b/>
      <w:color w:val="A8D08D"/>
      <w:sz w:val="20"/>
      <w:szCs w:val="20"/>
    </w:rPr>
  </w:style>
  <w:style w:type="character" w:customStyle="1" w:styleId="CommentTextChar">
    <w:name w:val="Comment Text Char"/>
    <w:link w:val="CommentText"/>
    <w:uiPriority w:val="99"/>
    <w:rsid w:val="002615BB"/>
    <w:rPr>
      <w:rFonts w:ascii="Arial" w:hAnsi="Arial"/>
      <w:b/>
      <w:color w:val="A8D08D"/>
      <w:lang w:val="en-US"/>
    </w:rPr>
  </w:style>
  <w:style w:type="paragraph" w:styleId="CommentSubject">
    <w:name w:val="annotation subject"/>
    <w:basedOn w:val="CommentText"/>
    <w:next w:val="CommentText"/>
    <w:link w:val="CommentSubjectChar"/>
    <w:uiPriority w:val="99"/>
    <w:semiHidden/>
    <w:rsid w:val="00D10122"/>
    <w:rPr>
      <w:b w:val="0"/>
      <w:bCs/>
    </w:rPr>
  </w:style>
  <w:style w:type="character" w:customStyle="1" w:styleId="CommentSubjectChar">
    <w:name w:val="Comment Subject Char"/>
    <w:link w:val="CommentSubject"/>
    <w:uiPriority w:val="99"/>
    <w:rsid w:val="00D10122"/>
    <w:rPr>
      <w:rFonts w:ascii="Arial" w:hAnsi="Arial"/>
      <w:b/>
      <w:bCs/>
      <w:lang w:val="en-US" w:eastAsia="en-US"/>
    </w:rPr>
  </w:style>
  <w:style w:type="paragraph" w:styleId="Revision">
    <w:name w:val="Revision"/>
    <w:hidden/>
    <w:uiPriority w:val="99"/>
    <w:semiHidden/>
    <w:rsid w:val="00D10122"/>
    <w:pPr>
      <w:spacing w:before="120" w:after="120"/>
    </w:pPr>
    <w:rPr>
      <w:rFonts w:ascii="Arial" w:hAnsi="Arial"/>
      <w:sz w:val="24"/>
      <w:szCs w:val="24"/>
      <w:lang w:val="en-US"/>
    </w:rPr>
  </w:style>
  <w:style w:type="character" w:customStyle="1" w:styleId="Indent-1Char">
    <w:name w:val="Indent-1 Char"/>
    <w:link w:val="Indent-1"/>
    <w:rsid w:val="00742F2B"/>
    <w:rPr>
      <w:rFonts w:ascii="Calibri Light" w:hAnsi="Calibri Light"/>
      <w:sz w:val="22"/>
      <w:szCs w:val="24"/>
      <w:lang w:val="x-none" w:eastAsia="x-none"/>
    </w:rPr>
  </w:style>
  <w:style w:type="paragraph" w:customStyle="1" w:styleId="Heading2nonumber">
    <w:name w:val="Heading 2 no number"/>
    <w:basedOn w:val="Heading2"/>
    <w:qFormat/>
    <w:rsid w:val="00284F24"/>
  </w:style>
  <w:style w:type="paragraph" w:styleId="TOC1">
    <w:name w:val="toc 1"/>
    <w:basedOn w:val="Normal"/>
    <w:next w:val="Normal"/>
    <w:autoRedefine/>
    <w:uiPriority w:val="39"/>
    <w:rsid w:val="007B6536"/>
    <w:pPr>
      <w:keepNext/>
      <w:tabs>
        <w:tab w:val="left" w:pos="567"/>
        <w:tab w:val="right" w:leader="dot" w:pos="9639"/>
      </w:tabs>
      <w:spacing w:before="240"/>
      <w:ind w:right="-1"/>
    </w:pPr>
    <w:rPr>
      <w:b/>
      <w:noProof/>
      <w:color w:val="auto"/>
      <w:szCs w:val="22"/>
      <w:lang w:val="en-AU"/>
    </w:rPr>
  </w:style>
  <w:style w:type="paragraph" w:customStyle="1" w:styleId="Option">
    <w:name w:val="Option"/>
    <w:basedOn w:val="Normal"/>
    <w:semiHidden/>
    <w:rsid w:val="00EF3FEB"/>
  </w:style>
  <w:style w:type="paragraph" w:styleId="TOC2">
    <w:name w:val="toc 2"/>
    <w:basedOn w:val="Normal"/>
    <w:next w:val="Normal"/>
    <w:autoRedefine/>
    <w:uiPriority w:val="39"/>
    <w:rsid w:val="00291BB5"/>
    <w:pPr>
      <w:tabs>
        <w:tab w:val="left" w:pos="1134"/>
        <w:tab w:val="right" w:leader="dot" w:pos="10206"/>
      </w:tabs>
      <w:spacing w:before="0" w:after="0"/>
      <w:ind w:left="1134" w:right="567" w:hanging="567"/>
    </w:pPr>
  </w:style>
  <w:style w:type="paragraph" w:styleId="TOC3">
    <w:name w:val="toc 3"/>
    <w:basedOn w:val="Normal"/>
    <w:next w:val="Normal"/>
    <w:autoRedefine/>
    <w:uiPriority w:val="39"/>
    <w:rsid w:val="007D1187"/>
    <w:pPr>
      <w:tabs>
        <w:tab w:val="left" w:pos="1843"/>
        <w:tab w:val="right" w:leader="dot" w:pos="10206"/>
      </w:tabs>
      <w:spacing w:before="0" w:after="0"/>
      <w:ind w:left="1843" w:right="567" w:hanging="709"/>
    </w:pPr>
  </w:style>
  <w:style w:type="character" w:styleId="Hyperlink">
    <w:name w:val="Hyperlink"/>
    <w:uiPriority w:val="99"/>
    <w:rsid w:val="00C91D89"/>
    <w:rPr>
      <w:color w:val="0000FF"/>
      <w:u w:val="single"/>
    </w:rPr>
  </w:style>
  <w:style w:type="character" w:customStyle="1" w:styleId="FootnoteTextChar">
    <w:name w:val="Footnote Text Char"/>
    <w:link w:val="FootnoteText"/>
    <w:uiPriority w:val="99"/>
    <w:locked/>
    <w:rsid w:val="009A7E58"/>
    <w:rPr>
      <w:rFonts w:ascii="Arial" w:hAnsi="Arial"/>
      <w:color w:val="333333"/>
      <w:sz w:val="16"/>
      <w:lang w:val="en-US"/>
    </w:rPr>
  </w:style>
  <w:style w:type="paragraph" w:customStyle="1" w:styleId="Default">
    <w:name w:val="Default"/>
    <w:rsid w:val="004D2E64"/>
    <w:pPr>
      <w:autoSpaceDE w:val="0"/>
      <w:autoSpaceDN w:val="0"/>
      <w:adjustRightInd w:val="0"/>
      <w:spacing w:before="120" w:after="120"/>
    </w:pPr>
    <w:rPr>
      <w:rFonts w:ascii="Calibri" w:hAnsi="Calibri" w:cs="Calibri"/>
      <w:color w:val="000000"/>
      <w:sz w:val="24"/>
      <w:szCs w:val="24"/>
      <w:lang w:eastAsia="en-AU"/>
    </w:rPr>
  </w:style>
  <w:style w:type="paragraph" w:customStyle="1" w:styleId="Analysis">
    <w:name w:val="Analysis"/>
    <w:basedOn w:val="Normal"/>
    <w:semiHidden/>
    <w:rsid w:val="001D12C9"/>
    <w:pPr>
      <w:ind w:left="1134"/>
    </w:pPr>
    <w:rPr>
      <w:color w:val="666699"/>
    </w:rPr>
  </w:style>
  <w:style w:type="table" w:styleId="TableGrid">
    <w:name w:val="Table Grid"/>
    <w:basedOn w:val="TableNormal"/>
    <w:uiPriority w:val="39"/>
    <w:rsid w:val="00DE41FB"/>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3">
    <w:name w:val="Indent-3"/>
    <w:basedOn w:val="Indent-2"/>
    <w:semiHidden/>
    <w:rsid w:val="00175318"/>
    <w:pPr>
      <w:tabs>
        <w:tab w:val="left" w:pos="851"/>
      </w:tabs>
      <w:snapToGrid w:val="0"/>
      <w:spacing w:before="0" w:after="60"/>
      <w:ind w:left="0" w:firstLine="0"/>
    </w:pPr>
    <w:rPr>
      <w:szCs w:val="20"/>
      <w:lang w:val="en-AU"/>
    </w:rPr>
  </w:style>
  <w:style w:type="character" w:customStyle="1" w:styleId="eudoraheader">
    <w:name w:val="eudoraheader"/>
    <w:basedOn w:val="DefaultParagraphFont"/>
    <w:semiHidden/>
    <w:rsid w:val="00AA0915"/>
  </w:style>
  <w:style w:type="numbering" w:styleId="111111">
    <w:name w:val="Outline List 2"/>
    <w:basedOn w:val="NoList"/>
    <w:semiHidden/>
    <w:rsid w:val="0028103B"/>
    <w:pPr>
      <w:numPr>
        <w:numId w:val="9"/>
      </w:numPr>
    </w:pPr>
  </w:style>
  <w:style w:type="numbering" w:styleId="1ai">
    <w:name w:val="Outline List 1"/>
    <w:basedOn w:val="NoList"/>
    <w:semiHidden/>
    <w:rsid w:val="0028103B"/>
    <w:pPr>
      <w:numPr>
        <w:numId w:val="10"/>
      </w:numPr>
    </w:pPr>
  </w:style>
  <w:style w:type="numbering" w:styleId="ArticleSection">
    <w:name w:val="Outline List 3"/>
    <w:basedOn w:val="NoList"/>
    <w:semiHidden/>
    <w:rsid w:val="0028103B"/>
    <w:pPr>
      <w:numPr>
        <w:numId w:val="11"/>
      </w:numPr>
    </w:pPr>
  </w:style>
  <w:style w:type="paragraph" w:styleId="BlockText">
    <w:name w:val="Block Text"/>
    <w:basedOn w:val="Normal"/>
    <w:semiHidden/>
    <w:rsid w:val="0028103B"/>
    <w:pPr>
      <w:ind w:left="1440" w:right="1440"/>
    </w:pPr>
  </w:style>
  <w:style w:type="paragraph" w:styleId="BodyText">
    <w:name w:val="Body Text"/>
    <w:basedOn w:val="Normal"/>
    <w:link w:val="BodyTextChar"/>
    <w:semiHidden/>
    <w:rsid w:val="0028103B"/>
  </w:style>
  <w:style w:type="paragraph" w:styleId="BodyText2">
    <w:name w:val="Body Text 2"/>
    <w:basedOn w:val="Normal"/>
    <w:link w:val="BodyText2Char"/>
    <w:semiHidden/>
    <w:rsid w:val="0028103B"/>
    <w:pPr>
      <w:spacing w:line="480" w:lineRule="auto"/>
    </w:pPr>
  </w:style>
  <w:style w:type="paragraph" w:styleId="BodyText3">
    <w:name w:val="Body Text 3"/>
    <w:basedOn w:val="Normal"/>
    <w:link w:val="BodyText3Char"/>
    <w:semiHidden/>
    <w:rsid w:val="0028103B"/>
    <w:rPr>
      <w:sz w:val="16"/>
      <w:szCs w:val="16"/>
    </w:rPr>
  </w:style>
  <w:style w:type="paragraph" w:styleId="BodyTextFirstIndent">
    <w:name w:val="Body Text First Indent"/>
    <w:basedOn w:val="BodyText"/>
    <w:link w:val="BodyTextFirstIndentChar"/>
    <w:semiHidden/>
    <w:rsid w:val="0028103B"/>
    <w:pPr>
      <w:ind w:firstLine="210"/>
    </w:pPr>
  </w:style>
  <w:style w:type="paragraph" w:styleId="BodyTextIndent">
    <w:name w:val="Body Text Indent"/>
    <w:basedOn w:val="Normal"/>
    <w:link w:val="BodyTextIndentChar"/>
    <w:semiHidden/>
    <w:rsid w:val="0028103B"/>
    <w:pPr>
      <w:ind w:left="283"/>
    </w:pPr>
  </w:style>
  <w:style w:type="paragraph" w:styleId="BodyTextFirstIndent2">
    <w:name w:val="Body Text First Indent 2"/>
    <w:basedOn w:val="BodyTextIndent"/>
    <w:link w:val="BodyTextFirstIndent2Char"/>
    <w:semiHidden/>
    <w:rsid w:val="0028103B"/>
    <w:pPr>
      <w:ind w:firstLine="210"/>
    </w:pPr>
  </w:style>
  <w:style w:type="paragraph" w:styleId="BodyTextIndent2">
    <w:name w:val="Body Text Indent 2"/>
    <w:basedOn w:val="Normal"/>
    <w:link w:val="BodyTextIndent2Char"/>
    <w:semiHidden/>
    <w:rsid w:val="0028103B"/>
    <w:pPr>
      <w:spacing w:line="480" w:lineRule="auto"/>
      <w:ind w:left="283"/>
    </w:pPr>
  </w:style>
  <w:style w:type="paragraph" w:styleId="BodyTextIndent3">
    <w:name w:val="Body Text Indent 3"/>
    <w:basedOn w:val="Normal"/>
    <w:link w:val="BodyTextIndent3Char"/>
    <w:semiHidden/>
    <w:rsid w:val="0028103B"/>
    <w:pPr>
      <w:ind w:left="283"/>
    </w:pPr>
    <w:rPr>
      <w:sz w:val="16"/>
      <w:szCs w:val="16"/>
    </w:rPr>
  </w:style>
  <w:style w:type="paragraph" w:styleId="Closing">
    <w:name w:val="Closing"/>
    <w:basedOn w:val="Normal"/>
    <w:link w:val="ClosingChar"/>
    <w:semiHidden/>
    <w:rsid w:val="0028103B"/>
    <w:pPr>
      <w:ind w:left="4252"/>
    </w:pPr>
  </w:style>
  <w:style w:type="paragraph" w:styleId="Date">
    <w:name w:val="Date"/>
    <w:basedOn w:val="Normal"/>
    <w:next w:val="Normal"/>
    <w:link w:val="DateChar"/>
    <w:semiHidden/>
    <w:rsid w:val="0028103B"/>
  </w:style>
  <w:style w:type="paragraph" w:styleId="E-mailSignature">
    <w:name w:val="E-mail Signature"/>
    <w:basedOn w:val="Normal"/>
    <w:link w:val="E-mailSignatureChar"/>
    <w:semiHidden/>
    <w:rsid w:val="0028103B"/>
  </w:style>
  <w:style w:type="character" w:styleId="Emphasis">
    <w:name w:val="Emphasis"/>
    <w:qFormat/>
    <w:rsid w:val="0028103B"/>
    <w:rPr>
      <w:i/>
      <w:iCs/>
    </w:rPr>
  </w:style>
  <w:style w:type="paragraph" w:styleId="EnvelopeAddress">
    <w:name w:val="envelope address"/>
    <w:basedOn w:val="Normal"/>
    <w:semiHidden/>
    <w:rsid w:val="0028103B"/>
    <w:pPr>
      <w:framePr w:w="7920" w:h="1980" w:hRule="exact" w:hSpace="180" w:wrap="auto" w:hAnchor="page" w:xAlign="center" w:yAlign="bottom"/>
      <w:ind w:left="2880"/>
    </w:pPr>
    <w:rPr>
      <w:rFonts w:cs="Arial"/>
      <w:sz w:val="24"/>
    </w:rPr>
  </w:style>
  <w:style w:type="paragraph" w:styleId="EnvelopeReturn">
    <w:name w:val="envelope return"/>
    <w:basedOn w:val="Normal"/>
    <w:semiHidden/>
    <w:rsid w:val="0028103B"/>
    <w:rPr>
      <w:rFonts w:cs="Arial"/>
      <w:sz w:val="20"/>
      <w:szCs w:val="20"/>
    </w:rPr>
  </w:style>
  <w:style w:type="character" w:styleId="FollowedHyperlink">
    <w:name w:val="FollowedHyperlink"/>
    <w:semiHidden/>
    <w:rsid w:val="0028103B"/>
    <w:rPr>
      <w:color w:val="800080"/>
      <w:u w:val="single"/>
    </w:rPr>
  </w:style>
  <w:style w:type="character" w:styleId="HTMLAcronym">
    <w:name w:val="HTML Acronym"/>
    <w:basedOn w:val="DefaultParagraphFont"/>
    <w:semiHidden/>
    <w:rsid w:val="0028103B"/>
  </w:style>
  <w:style w:type="paragraph" w:styleId="HTMLAddress">
    <w:name w:val="HTML Address"/>
    <w:basedOn w:val="Normal"/>
    <w:link w:val="HTMLAddressChar"/>
    <w:semiHidden/>
    <w:rsid w:val="0028103B"/>
    <w:rPr>
      <w:i/>
      <w:iCs/>
    </w:rPr>
  </w:style>
  <w:style w:type="character" w:styleId="HTMLCite">
    <w:name w:val="HTML Cite"/>
    <w:semiHidden/>
    <w:rsid w:val="0028103B"/>
    <w:rPr>
      <w:i/>
      <w:iCs/>
    </w:rPr>
  </w:style>
  <w:style w:type="character" w:styleId="HTMLCode">
    <w:name w:val="HTML Code"/>
    <w:semiHidden/>
    <w:rsid w:val="0028103B"/>
    <w:rPr>
      <w:rFonts w:ascii="Courier New" w:hAnsi="Courier New" w:cs="Courier New"/>
      <w:sz w:val="20"/>
      <w:szCs w:val="20"/>
    </w:rPr>
  </w:style>
  <w:style w:type="character" w:styleId="HTMLDefinition">
    <w:name w:val="HTML Definition"/>
    <w:semiHidden/>
    <w:rsid w:val="0028103B"/>
    <w:rPr>
      <w:i/>
      <w:iCs/>
    </w:rPr>
  </w:style>
  <w:style w:type="character" w:styleId="HTMLKeyboard">
    <w:name w:val="HTML Keyboard"/>
    <w:semiHidden/>
    <w:rsid w:val="0028103B"/>
    <w:rPr>
      <w:rFonts w:ascii="Courier New" w:hAnsi="Courier New" w:cs="Courier New"/>
      <w:sz w:val="20"/>
      <w:szCs w:val="20"/>
    </w:rPr>
  </w:style>
  <w:style w:type="paragraph" w:styleId="HTMLPreformatted">
    <w:name w:val="HTML Preformatted"/>
    <w:basedOn w:val="Normal"/>
    <w:link w:val="HTMLPreformattedChar"/>
    <w:semiHidden/>
    <w:rsid w:val="0028103B"/>
    <w:rPr>
      <w:rFonts w:ascii="Courier New" w:hAnsi="Courier New" w:cs="Courier New"/>
      <w:sz w:val="20"/>
      <w:szCs w:val="20"/>
    </w:rPr>
  </w:style>
  <w:style w:type="character" w:styleId="HTMLSample">
    <w:name w:val="HTML Sample"/>
    <w:semiHidden/>
    <w:rsid w:val="0028103B"/>
    <w:rPr>
      <w:rFonts w:ascii="Courier New" w:hAnsi="Courier New" w:cs="Courier New"/>
    </w:rPr>
  </w:style>
  <w:style w:type="character" w:styleId="HTMLTypewriter">
    <w:name w:val="HTML Typewriter"/>
    <w:semiHidden/>
    <w:rsid w:val="0028103B"/>
    <w:rPr>
      <w:rFonts w:ascii="Courier New" w:hAnsi="Courier New" w:cs="Courier New"/>
      <w:sz w:val="20"/>
      <w:szCs w:val="20"/>
    </w:rPr>
  </w:style>
  <w:style w:type="character" w:styleId="HTMLVariable">
    <w:name w:val="HTML Variable"/>
    <w:semiHidden/>
    <w:rsid w:val="0028103B"/>
    <w:rPr>
      <w:i/>
      <w:iCs/>
    </w:rPr>
  </w:style>
  <w:style w:type="character" w:styleId="LineNumber">
    <w:name w:val="line number"/>
    <w:basedOn w:val="DefaultParagraphFont"/>
    <w:semiHidden/>
    <w:rsid w:val="0028103B"/>
  </w:style>
  <w:style w:type="paragraph" w:styleId="List">
    <w:name w:val="List"/>
    <w:basedOn w:val="Normal"/>
    <w:semiHidden/>
    <w:rsid w:val="0028103B"/>
    <w:pPr>
      <w:ind w:left="283" w:hanging="283"/>
    </w:pPr>
  </w:style>
  <w:style w:type="paragraph" w:styleId="List2">
    <w:name w:val="List 2"/>
    <w:basedOn w:val="Normal"/>
    <w:semiHidden/>
    <w:rsid w:val="0028103B"/>
    <w:pPr>
      <w:ind w:left="566" w:hanging="283"/>
    </w:pPr>
  </w:style>
  <w:style w:type="paragraph" w:styleId="List3">
    <w:name w:val="List 3"/>
    <w:basedOn w:val="Normal"/>
    <w:semiHidden/>
    <w:rsid w:val="0028103B"/>
    <w:pPr>
      <w:ind w:left="849" w:hanging="283"/>
    </w:pPr>
  </w:style>
  <w:style w:type="paragraph" w:styleId="List4">
    <w:name w:val="List 4"/>
    <w:basedOn w:val="Normal"/>
    <w:semiHidden/>
    <w:rsid w:val="0028103B"/>
    <w:pPr>
      <w:ind w:left="1132" w:hanging="283"/>
    </w:pPr>
  </w:style>
  <w:style w:type="paragraph" w:styleId="List5">
    <w:name w:val="List 5"/>
    <w:basedOn w:val="Normal"/>
    <w:semiHidden/>
    <w:rsid w:val="0028103B"/>
    <w:pPr>
      <w:ind w:left="1415" w:hanging="283"/>
    </w:pPr>
  </w:style>
  <w:style w:type="paragraph" w:styleId="ListBullet">
    <w:name w:val="List Bullet"/>
    <w:basedOn w:val="Normal"/>
    <w:semiHidden/>
    <w:rsid w:val="0028103B"/>
    <w:pPr>
      <w:numPr>
        <w:numId w:val="1"/>
      </w:numPr>
    </w:pPr>
  </w:style>
  <w:style w:type="paragraph" w:styleId="ListBullet2">
    <w:name w:val="List Bullet 2"/>
    <w:basedOn w:val="Normal"/>
    <w:semiHidden/>
    <w:rsid w:val="0028103B"/>
    <w:pPr>
      <w:numPr>
        <w:numId w:val="2"/>
      </w:numPr>
    </w:pPr>
  </w:style>
  <w:style w:type="paragraph" w:styleId="ListBullet3">
    <w:name w:val="List Bullet 3"/>
    <w:basedOn w:val="Normal"/>
    <w:semiHidden/>
    <w:rsid w:val="0028103B"/>
    <w:pPr>
      <w:numPr>
        <w:numId w:val="3"/>
      </w:numPr>
    </w:pPr>
  </w:style>
  <w:style w:type="paragraph" w:styleId="ListBullet4">
    <w:name w:val="List Bullet 4"/>
    <w:basedOn w:val="Normal"/>
    <w:semiHidden/>
    <w:rsid w:val="0028103B"/>
    <w:pPr>
      <w:numPr>
        <w:numId w:val="4"/>
      </w:numPr>
    </w:pPr>
  </w:style>
  <w:style w:type="paragraph" w:styleId="ListBullet5">
    <w:name w:val="List Bullet 5"/>
    <w:basedOn w:val="Normal"/>
    <w:semiHidden/>
    <w:rsid w:val="0028103B"/>
    <w:pPr>
      <w:numPr>
        <w:numId w:val="5"/>
      </w:numPr>
    </w:pPr>
  </w:style>
  <w:style w:type="paragraph" w:styleId="ListContinue">
    <w:name w:val="List Continue"/>
    <w:basedOn w:val="Normal"/>
    <w:semiHidden/>
    <w:rsid w:val="0028103B"/>
    <w:pPr>
      <w:ind w:left="283"/>
    </w:pPr>
  </w:style>
  <w:style w:type="paragraph" w:styleId="ListContinue2">
    <w:name w:val="List Continue 2"/>
    <w:basedOn w:val="Normal"/>
    <w:semiHidden/>
    <w:rsid w:val="0028103B"/>
    <w:pPr>
      <w:ind w:left="566"/>
    </w:pPr>
  </w:style>
  <w:style w:type="paragraph" w:styleId="ListContinue3">
    <w:name w:val="List Continue 3"/>
    <w:basedOn w:val="Normal"/>
    <w:semiHidden/>
    <w:rsid w:val="0028103B"/>
    <w:pPr>
      <w:ind w:left="849"/>
    </w:pPr>
  </w:style>
  <w:style w:type="paragraph" w:styleId="ListContinue4">
    <w:name w:val="List Continue 4"/>
    <w:basedOn w:val="Normal"/>
    <w:semiHidden/>
    <w:rsid w:val="0028103B"/>
    <w:pPr>
      <w:ind w:left="1132"/>
    </w:pPr>
  </w:style>
  <w:style w:type="paragraph" w:styleId="ListContinue5">
    <w:name w:val="List Continue 5"/>
    <w:basedOn w:val="Normal"/>
    <w:semiHidden/>
    <w:rsid w:val="0028103B"/>
    <w:pPr>
      <w:ind w:left="1415"/>
    </w:pPr>
  </w:style>
  <w:style w:type="paragraph" w:styleId="ListNumber">
    <w:name w:val="List Number"/>
    <w:basedOn w:val="Normal"/>
    <w:semiHidden/>
    <w:rsid w:val="0028103B"/>
    <w:pPr>
      <w:numPr>
        <w:numId w:val="6"/>
      </w:numPr>
    </w:pPr>
  </w:style>
  <w:style w:type="paragraph" w:styleId="ListNumber4">
    <w:name w:val="List Number 4"/>
    <w:basedOn w:val="Normal"/>
    <w:semiHidden/>
    <w:rsid w:val="0028103B"/>
    <w:pPr>
      <w:numPr>
        <w:numId w:val="7"/>
      </w:numPr>
    </w:pPr>
  </w:style>
  <w:style w:type="paragraph" w:styleId="ListNumber5">
    <w:name w:val="List Number 5"/>
    <w:basedOn w:val="Normal"/>
    <w:semiHidden/>
    <w:rsid w:val="0028103B"/>
    <w:pPr>
      <w:numPr>
        <w:numId w:val="8"/>
      </w:numPr>
    </w:pPr>
  </w:style>
  <w:style w:type="paragraph" w:styleId="MessageHeader">
    <w:name w:val="Message Header"/>
    <w:basedOn w:val="Normal"/>
    <w:link w:val="MessageHeaderChar"/>
    <w:semiHidden/>
    <w:rsid w:val="0028103B"/>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paragraph" w:styleId="NormalWeb">
    <w:name w:val="Normal (Web)"/>
    <w:basedOn w:val="Normal"/>
    <w:uiPriority w:val="99"/>
    <w:rsid w:val="0028103B"/>
    <w:rPr>
      <w:rFonts w:ascii="Times New Roman" w:hAnsi="Times New Roman"/>
      <w:sz w:val="24"/>
    </w:rPr>
  </w:style>
  <w:style w:type="paragraph" w:styleId="NormalIndent">
    <w:name w:val="Normal Indent"/>
    <w:basedOn w:val="Normal"/>
    <w:semiHidden/>
    <w:rsid w:val="0028103B"/>
    <w:pPr>
      <w:ind w:left="720"/>
    </w:pPr>
  </w:style>
  <w:style w:type="paragraph" w:styleId="NoteHeading">
    <w:name w:val="Note Heading"/>
    <w:basedOn w:val="Normal"/>
    <w:next w:val="Normal"/>
    <w:link w:val="NoteHeadingChar"/>
    <w:semiHidden/>
    <w:rsid w:val="0028103B"/>
  </w:style>
  <w:style w:type="paragraph" w:styleId="PlainText">
    <w:name w:val="Plain Text"/>
    <w:basedOn w:val="Normal"/>
    <w:link w:val="PlainTextChar"/>
    <w:semiHidden/>
    <w:rsid w:val="0028103B"/>
    <w:rPr>
      <w:rFonts w:ascii="Courier New" w:hAnsi="Courier New" w:cs="Courier New"/>
      <w:sz w:val="20"/>
      <w:szCs w:val="20"/>
    </w:rPr>
  </w:style>
  <w:style w:type="paragraph" w:styleId="Salutation">
    <w:name w:val="Salutation"/>
    <w:basedOn w:val="Normal"/>
    <w:next w:val="Normal"/>
    <w:link w:val="SalutationChar"/>
    <w:semiHidden/>
    <w:rsid w:val="0028103B"/>
  </w:style>
  <w:style w:type="paragraph" w:styleId="Signature">
    <w:name w:val="Signature"/>
    <w:basedOn w:val="Normal"/>
    <w:link w:val="SignatureChar"/>
    <w:semiHidden/>
    <w:rsid w:val="0028103B"/>
    <w:pPr>
      <w:ind w:left="4252"/>
    </w:pPr>
  </w:style>
  <w:style w:type="character" w:styleId="Strong">
    <w:name w:val="Strong"/>
    <w:qFormat/>
    <w:rsid w:val="0028103B"/>
    <w:rPr>
      <w:b/>
      <w:bCs/>
    </w:rPr>
  </w:style>
  <w:style w:type="paragraph" w:styleId="Subtitle">
    <w:name w:val="Subtitle"/>
    <w:basedOn w:val="Normal"/>
    <w:link w:val="SubtitleChar"/>
    <w:qFormat/>
    <w:rsid w:val="009E5CC6"/>
    <w:pPr>
      <w:spacing w:before="6000" w:after="240"/>
      <w:ind w:left="-284" w:right="-284"/>
      <w:jc w:val="center"/>
    </w:pPr>
    <w:rPr>
      <w:rFonts w:ascii="Arial" w:hAnsi="Arial" w:cs="Arial"/>
      <w:b/>
      <w:noProof/>
      <w:color w:val="505AA0"/>
      <w:sz w:val="28"/>
      <w:szCs w:val="28"/>
    </w:rPr>
  </w:style>
  <w:style w:type="table" w:styleId="Table3Deffects1">
    <w:name w:val="Table 3D effects 1"/>
    <w:basedOn w:val="TableNormal"/>
    <w:semiHidden/>
    <w:rsid w:val="0028103B"/>
    <w:pPr>
      <w:keepLines/>
      <w:spacing w:before="120"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8103B"/>
    <w:pPr>
      <w:keepLines/>
      <w:spacing w:before="120"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8103B"/>
    <w:pPr>
      <w:keepLines/>
      <w:spacing w:before="120"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8103B"/>
    <w:pPr>
      <w:keepLines/>
      <w:spacing w:before="120"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8103B"/>
    <w:pPr>
      <w:keepLines/>
      <w:spacing w:before="120"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8103B"/>
    <w:pPr>
      <w:keepLines/>
      <w:spacing w:before="120"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8103B"/>
    <w:pPr>
      <w:keepLines/>
      <w:spacing w:before="120"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8103B"/>
    <w:pPr>
      <w:keepLines/>
      <w:spacing w:before="120"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8103B"/>
    <w:pPr>
      <w:keepLines/>
      <w:spacing w:before="120"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8103B"/>
    <w:pPr>
      <w:keepLines/>
      <w:spacing w:before="120"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8103B"/>
    <w:pPr>
      <w:keepLines/>
      <w:spacing w:before="120"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8103B"/>
    <w:pPr>
      <w:keepLines/>
      <w:spacing w:before="120"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8103B"/>
    <w:pPr>
      <w:keepLines/>
      <w:spacing w:before="120"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8103B"/>
    <w:pPr>
      <w:keepLines/>
      <w:spacing w:before="120"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8103B"/>
    <w:pPr>
      <w:keepLines/>
      <w:spacing w:before="120"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8103B"/>
    <w:pPr>
      <w:keepLines/>
      <w:spacing w:before="120"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8103B"/>
    <w:pPr>
      <w:keepLines/>
      <w:spacing w:before="120"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8103B"/>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8103B"/>
    <w:pPr>
      <w:keepLines/>
      <w:spacing w:before="120"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8103B"/>
    <w:pPr>
      <w:keepLines/>
      <w:spacing w:before="120"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8103B"/>
    <w:pPr>
      <w:keepLines/>
      <w:spacing w:before="120"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8103B"/>
    <w:pPr>
      <w:keepLines/>
      <w:spacing w:before="120"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8103B"/>
    <w:pPr>
      <w:keepLines/>
      <w:spacing w:before="120"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8103B"/>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8103B"/>
    <w:pPr>
      <w:keepLines/>
      <w:spacing w:before="120"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8103B"/>
    <w:pPr>
      <w:keepLines/>
      <w:spacing w:before="120"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8103B"/>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8103B"/>
    <w:pPr>
      <w:keepLines/>
      <w:spacing w:before="120"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8103B"/>
    <w:pPr>
      <w:keepLines/>
      <w:spacing w:before="120"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8103B"/>
    <w:pPr>
      <w:keepLines/>
      <w:spacing w:before="120"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8103B"/>
    <w:pPr>
      <w:keepLines/>
      <w:spacing w:before="120"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8103B"/>
    <w:pPr>
      <w:keepLines/>
      <w:spacing w:before="120"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8103B"/>
    <w:pPr>
      <w:keepLines/>
      <w:spacing w:before="120"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8103B"/>
    <w:pPr>
      <w:keepLines/>
      <w:spacing w:before="120"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8103B"/>
    <w:pPr>
      <w:keepLines/>
      <w:spacing w:before="120"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8103B"/>
    <w:pPr>
      <w:keepLines/>
      <w:spacing w:before="120"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8103B"/>
    <w:pPr>
      <w:keepLines/>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8103B"/>
    <w:pPr>
      <w:keepLines/>
      <w:spacing w:before="120"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8103B"/>
    <w:pPr>
      <w:keepLines/>
      <w:spacing w:before="120"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8103B"/>
    <w:pPr>
      <w:keepLines/>
      <w:spacing w:before="120"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9E5CC6"/>
    <w:pPr>
      <w:spacing w:before="720"/>
      <w:jc w:val="center"/>
    </w:pPr>
    <w:rPr>
      <w:rFonts w:ascii="Arial" w:hAnsi="Arial" w:cs="Arial"/>
      <w:b/>
      <w:color w:val="505AA0"/>
      <w:sz w:val="40"/>
      <w:szCs w:val="40"/>
    </w:rPr>
  </w:style>
  <w:style w:type="paragraph" w:customStyle="1" w:styleId="Annexure">
    <w:name w:val="Annexure"/>
    <w:basedOn w:val="Heading1"/>
    <w:rsid w:val="00541839"/>
  </w:style>
  <w:style w:type="paragraph" w:customStyle="1" w:styleId="AnnexureA2">
    <w:name w:val="Annexure A2"/>
    <w:basedOn w:val="Heading2"/>
    <w:rsid w:val="00886DFD"/>
    <w:pPr>
      <w:numPr>
        <w:ilvl w:val="1"/>
        <w:numId w:val="12"/>
      </w:numPr>
    </w:pPr>
    <w:rPr>
      <w:lang w:val="en-AU" w:eastAsia="en-AU"/>
    </w:rPr>
  </w:style>
  <w:style w:type="character" w:customStyle="1" w:styleId="Heading4Char">
    <w:name w:val="Heading 4 Char"/>
    <w:link w:val="Heading4"/>
    <w:rsid w:val="0047697B"/>
    <w:rPr>
      <w:rFonts w:ascii="Arial Bold" w:hAnsi="Arial Bold"/>
      <w:b/>
      <w:bCs/>
      <w:color w:val="27B3D1"/>
      <w:sz w:val="32"/>
      <w:szCs w:val="22"/>
      <w:lang w:val="x-none" w:eastAsia="x-none"/>
    </w:rPr>
  </w:style>
  <w:style w:type="character" w:customStyle="1" w:styleId="Heading5Char">
    <w:name w:val="Heading 5 Char"/>
    <w:link w:val="Heading5"/>
    <w:rsid w:val="0047697B"/>
    <w:rPr>
      <w:rFonts w:ascii="Calibri Light" w:hAnsi="Calibri Light"/>
      <w:b/>
      <w:color w:val="27B3D1"/>
      <w:sz w:val="28"/>
      <w:szCs w:val="28"/>
      <w:lang w:val="en-US"/>
    </w:rPr>
  </w:style>
  <w:style w:type="paragraph" w:styleId="TOC4">
    <w:name w:val="toc 4"/>
    <w:basedOn w:val="Normal"/>
    <w:next w:val="Normal"/>
    <w:autoRedefine/>
    <w:uiPriority w:val="39"/>
    <w:rsid w:val="00291BB5"/>
    <w:pPr>
      <w:keepNext/>
      <w:tabs>
        <w:tab w:val="left" w:pos="1701"/>
        <w:tab w:val="right" w:leader="dot" w:pos="10206"/>
      </w:tabs>
    </w:pPr>
    <w:rPr>
      <w:b/>
      <w:noProof/>
    </w:rPr>
  </w:style>
  <w:style w:type="paragraph" w:styleId="TOC5">
    <w:name w:val="toc 5"/>
    <w:basedOn w:val="Normal"/>
    <w:next w:val="Normal"/>
    <w:autoRedefine/>
    <w:uiPriority w:val="39"/>
    <w:rsid w:val="00291BB5"/>
    <w:pPr>
      <w:tabs>
        <w:tab w:val="left" w:pos="1134"/>
        <w:tab w:val="right" w:leader="dot" w:pos="10206"/>
      </w:tabs>
      <w:spacing w:before="0" w:after="0"/>
      <w:ind w:left="1134" w:hanging="567"/>
    </w:pPr>
    <w:rPr>
      <w:noProof/>
    </w:rPr>
  </w:style>
  <w:style w:type="paragraph" w:styleId="TOC6">
    <w:name w:val="toc 6"/>
    <w:basedOn w:val="Normal"/>
    <w:next w:val="Normal"/>
    <w:autoRedefine/>
    <w:uiPriority w:val="39"/>
    <w:rsid w:val="00291BB5"/>
    <w:pPr>
      <w:tabs>
        <w:tab w:val="left" w:pos="1701"/>
        <w:tab w:val="right" w:leader="dot" w:pos="10206"/>
      </w:tabs>
      <w:spacing w:before="0" w:after="0"/>
      <w:ind w:left="1701" w:hanging="567"/>
    </w:pPr>
    <w:rPr>
      <w:noProof/>
      <w:lang w:val="en-AU"/>
    </w:rPr>
  </w:style>
  <w:style w:type="paragraph" w:customStyle="1" w:styleId="Example">
    <w:name w:val="Example"/>
    <w:basedOn w:val="Normal"/>
    <w:qFormat/>
    <w:rsid w:val="009D2815"/>
    <w:pPr>
      <w:ind w:left="567"/>
    </w:pPr>
    <w:rPr>
      <w:color w:val="A6A6A6"/>
      <w:lang w:val="en-AU"/>
    </w:rPr>
  </w:style>
  <w:style w:type="paragraph" w:customStyle="1" w:styleId="Bulletedlist">
    <w:name w:val="Bulleted list"/>
    <w:basedOn w:val="Normal"/>
    <w:qFormat/>
    <w:rsid w:val="00217BC2"/>
    <w:pPr>
      <w:keepLines/>
      <w:numPr>
        <w:numId w:val="34"/>
      </w:numPr>
      <w:contextualSpacing/>
    </w:pPr>
  </w:style>
  <w:style w:type="paragraph" w:styleId="EndnoteText">
    <w:name w:val="endnote text"/>
    <w:basedOn w:val="Normal"/>
    <w:link w:val="EndnoteTextChar"/>
    <w:rsid w:val="00851ABA"/>
    <w:rPr>
      <w:rFonts w:ascii="Arial" w:hAnsi="Arial"/>
      <w:sz w:val="20"/>
      <w:szCs w:val="20"/>
      <w:lang w:val="x-none" w:eastAsia="x-none"/>
    </w:rPr>
  </w:style>
  <w:style w:type="character" w:customStyle="1" w:styleId="EndnoteTextChar">
    <w:name w:val="Endnote Text Char"/>
    <w:link w:val="EndnoteText"/>
    <w:rsid w:val="00851ABA"/>
    <w:rPr>
      <w:rFonts w:ascii="Arial" w:hAnsi="Arial"/>
      <w:color w:val="000000"/>
    </w:rPr>
  </w:style>
  <w:style w:type="character" w:styleId="EndnoteReference">
    <w:name w:val="endnote reference"/>
    <w:rsid w:val="00851ABA"/>
    <w:rPr>
      <w:vertAlign w:val="superscript"/>
    </w:rPr>
  </w:style>
  <w:style w:type="paragraph" w:styleId="TOCHeading">
    <w:name w:val="TOC Heading"/>
    <w:basedOn w:val="Normal"/>
    <w:next w:val="Normal"/>
    <w:uiPriority w:val="39"/>
    <w:unhideWhenUsed/>
    <w:qFormat/>
    <w:rsid w:val="009E5CC6"/>
    <w:pPr>
      <w:pageBreakBefore/>
      <w:pBdr>
        <w:bottom w:val="single" w:sz="4" w:space="1" w:color="auto"/>
      </w:pBdr>
      <w:jc w:val="center"/>
    </w:pPr>
    <w:rPr>
      <w:rFonts w:ascii="Arial" w:hAnsi="Arial" w:cs="Arial"/>
      <w:b/>
      <w:bCs/>
      <w:color w:val="4472C4"/>
      <w:kern w:val="32"/>
      <w:sz w:val="32"/>
      <w:szCs w:val="32"/>
    </w:rPr>
  </w:style>
  <w:style w:type="paragraph" w:customStyle="1" w:styleId="Heading2numbered">
    <w:name w:val="Heading 2 numbered"/>
    <w:basedOn w:val="Heading2"/>
    <w:next w:val="NormalIndent"/>
    <w:uiPriority w:val="8"/>
    <w:qFormat/>
    <w:rsid w:val="00502974"/>
    <w:pPr>
      <w:numPr>
        <w:ilvl w:val="3"/>
        <w:numId w:val="13"/>
      </w:numPr>
      <w:tabs>
        <w:tab w:val="num" w:pos="360"/>
      </w:tabs>
      <w:spacing w:before="280" w:after="240" w:line="276" w:lineRule="auto"/>
    </w:pPr>
    <w:rPr>
      <w:rFonts w:ascii="Cambria" w:hAnsi="Cambria" w:cs="Times New Roman"/>
      <w:i w:val="0"/>
      <w:iCs w:val="0"/>
      <w:color w:val="4F81BD"/>
      <w:spacing w:val="2"/>
      <w:szCs w:val="26"/>
      <w:lang w:val="en-AU" w:eastAsia="en-AU"/>
    </w:rPr>
  </w:style>
  <w:style w:type="paragraph" w:customStyle="1" w:styleId="Heading3numbered">
    <w:name w:val="Heading 3 numbered"/>
    <w:basedOn w:val="Heading3"/>
    <w:next w:val="NormalIndent"/>
    <w:uiPriority w:val="8"/>
    <w:qFormat/>
    <w:rsid w:val="00502974"/>
    <w:pPr>
      <w:numPr>
        <w:ilvl w:val="4"/>
        <w:numId w:val="13"/>
      </w:numPr>
      <w:tabs>
        <w:tab w:val="num" w:pos="360"/>
      </w:tabs>
      <w:spacing w:before="240" w:line="276" w:lineRule="auto"/>
    </w:pPr>
    <w:rPr>
      <w:rFonts w:ascii="Cambria" w:hAnsi="Cambria"/>
      <w:i w:val="0"/>
      <w:color w:val="4F81BD"/>
      <w:spacing w:val="2"/>
      <w:sz w:val="22"/>
      <w:szCs w:val="22"/>
      <w:lang w:val="en-AU" w:eastAsia="en-AU"/>
    </w:rPr>
  </w:style>
  <w:style w:type="paragraph" w:customStyle="1" w:styleId="Heading4numbered">
    <w:name w:val="Heading 4 numbered"/>
    <w:basedOn w:val="Heading4"/>
    <w:next w:val="NormalIndent"/>
    <w:uiPriority w:val="8"/>
    <w:qFormat/>
    <w:rsid w:val="00502974"/>
    <w:pPr>
      <w:pageBreakBefore w:val="0"/>
      <w:numPr>
        <w:ilvl w:val="5"/>
        <w:numId w:val="13"/>
      </w:numPr>
      <w:tabs>
        <w:tab w:val="num" w:pos="360"/>
      </w:tabs>
      <w:spacing w:before="200" w:after="0" w:line="276" w:lineRule="auto"/>
    </w:pPr>
    <w:rPr>
      <w:rFonts w:ascii="Cambria" w:hAnsi="Cambria"/>
      <w:iCs/>
      <w:color w:val="53565A"/>
      <w:spacing w:val="2"/>
      <w:sz w:val="20"/>
      <w:szCs w:val="20"/>
      <w:lang w:val="en-AU" w:eastAsia="en-AU"/>
    </w:rPr>
  </w:style>
  <w:style w:type="paragraph" w:customStyle="1" w:styleId="Listnumindent2">
    <w:name w:val="List num indent 2"/>
    <w:basedOn w:val="Normal"/>
    <w:uiPriority w:val="9"/>
    <w:qFormat/>
    <w:rsid w:val="00502974"/>
    <w:pPr>
      <w:numPr>
        <w:ilvl w:val="7"/>
        <w:numId w:val="13"/>
      </w:numPr>
      <w:spacing w:before="100" w:after="100" w:line="276" w:lineRule="auto"/>
      <w:contextualSpacing/>
    </w:pPr>
    <w:rPr>
      <w:rFonts w:ascii="Calibri" w:hAnsi="Calibri"/>
      <w:color w:val="auto"/>
      <w:spacing w:val="2"/>
      <w:sz w:val="20"/>
      <w:szCs w:val="20"/>
      <w:lang w:val="en-AU" w:eastAsia="en-AU"/>
    </w:rPr>
  </w:style>
  <w:style w:type="paragraph" w:customStyle="1" w:styleId="Listnumindent">
    <w:name w:val="List num indent"/>
    <w:basedOn w:val="Normal"/>
    <w:uiPriority w:val="9"/>
    <w:qFormat/>
    <w:rsid w:val="00502974"/>
    <w:pPr>
      <w:numPr>
        <w:ilvl w:val="6"/>
        <w:numId w:val="13"/>
      </w:numPr>
      <w:spacing w:before="100" w:after="100" w:line="276" w:lineRule="auto"/>
    </w:pPr>
    <w:rPr>
      <w:rFonts w:ascii="Calibri" w:hAnsi="Calibri"/>
      <w:color w:val="auto"/>
      <w:spacing w:val="2"/>
      <w:sz w:val="20"/>
      <w:szCs w:val="20"/>
      <w:lang w:val="en-AU" w:eastAsia="en-AU"/>
    </w:rPr>
  </w:style>
  <w:style w:type="paragraph" w:customStyle="1" w:styleId="Listnum">
    <w:name w:val="List num"/>
    <w:basedOn w:val="Normal"/>
    <w:uiPriority w:val="1"/>
    <w:qFormat/>
    <w:rsid w:val="00502974"/>
    <w:pPr>
      <w:numPr>
        <w:numId w:val="13"/>
      </w:numPr>
      <w:spacing w:before="160" w:after="100" w:line="276" w:lineRule="auto"/>
    </w:pPr>
    <w:rPr>
      <w:rFonts w:ascii="Calibri" w:hAnsi="Calibri"/>
      <w:color w:val="auto"/>
      <w:spacing w:val="2"/>
      <w:sz w:val="20"/>
      <w:szCs w:val="20"/>
      <w:lang w:val="en-AU" w:eastAsia="en-AU"/>
    </w:rPr>
  </w:style>
  <w:style w:type="paragraph" w:customStyle="1" w:styleId="Listnum2">
    <w:name w:val="List num 2"/>
    <w:basedOn w:val="Normal"/>
    <w:uiPriority w:val="1"/>
    <w:qFormat/>
    <w:rsid w:val="00502974"/>
    <w:pPr>
      <w:numPr>
        <w:ilvl w:val="1"/>
        <w:numId w:val="13"/>
      </w:numPr>
      <w:spacing w:before="160" w:after="100" w:line="276" w:lineRule="auto"/>
    </w:pPr>
    <w:rPr>
      <w:rFonts w:ascii="Calibri" w:hAnsi="Calibri"/>
      <w:color w:val="auto"/>
      <w:spacing w:val="2"/>
      <w:sz w:val="20"/>
      <w:szCs w:val="20"/>
      <w:lang w:val="en-AU" w:eastAsia="en-AU"/>
    </w:rPr>
  </w:style>
  <w:style w:type="paragraph" w:customStyle="1" w:styleId="Numparaindent">
    <w:name w:val="Num para indent"/>
    <w:basedOn w:val="Normal"/>
    <w:uiPriority w:val="9"/>
    <w:qFormat/>
    <w:rsid w:val="00502974"/>
    <w:pPr>
      <w:numPr>
        <w:ilvl w:val="8"/>
        <w:numId w:val="13"/>
      </w:numPr>
      <w:spacing w:before="160" w:after="100" w:line="276" w:lineRule="auto"/>
      <w:contextualSpacing/>
    </w:pPr>
    <w:rPr>
      <w:rFonts w:ascii="Calibri" w:hAnsi="Calibri"/>
      <w:color w:val="auto"/>
      <w:spacing w:val="2"/>
      <w:sz w:val="20"/>
      <w:szCs w:val="20"/>
      <w:lang w:val="en-AU" w:eastAsia="en-AU"/>
    </w:rPr>
  </w:style>
  <w:style w:type="character" w:customStyle="1" w:styleId="HeaderChar">
    <w:name w:val="Header Char"/>
    <w:link w:val="Header"/>
    <w:uiPriority w:val="99"/>
    <w:qFormat/>
    <w:rsid w:val="00FB0F37"/>
    <w:rPr>
      <w:rFonts w:ascii="Calibri Light" w:hAnsi="Calibri Light"/>
      <w:color w:val="000000"/>
      <w:sz w:val="22"/>
      <w:szCs w:val="22"/>
    </w:rPr>
  </w:style>
  <w:style w:type="paragraph" w:customStyle="1" w:styleId="Tabletext">
    <w:name w:val="Table text"/>
    <w:basedOn w:val="Normal"/>
    <w:qFormat/>
    <w:rsid w:val="001D12C9"/>
    <w:pPr>
      <w:spacing w:before="80" w:after="60"/>
    </w:pPr>
    <w:rPr>
      <w:rFonts w:ascii="Calibri" w:hAnsi="Calibri" w:cs="Calibri"/>
      <w:color w:val="auto"/>
      <w:sz w:val="18"/>
      <w:szCs w:val="18"/>
      <w:lang w:val="en-AU" w:eastAsia="en-AU"/>
    </w:rPr>
  </w:style>
  <w:style w:type="numbering" w:customStyle="1" w:styleId="Bullets">
    <w:name w:val="Bullets"/>
    <w:uiPriority w:val="99"/>
    <w:rsid w:val="00980F74"/>
    <w:pPr>
      <w:numPr>
        <w:numId w:val="14"/>
      </w:numPr>
    </w:pPr>
  </w:style>
  <w:style w:type="paragraph" w:customStyle="1" w:styleId="TableBullet1">
    <w:name w:val="Table Bullet 1"/>
    <w:basedOn w:val="Normal"/>
    <w:qFormat/>
    <w:rsid w:val="00980F74"/>
    <w:pPr>
      <w:numPr>
        <w:numId w:val="14"/>
      </w:numPr>
      <w:spacing w:before="80" w:after="60"/>
    </w:pPr>
    <w:rPr>
      <w:rFonts w:ascii="Calibri" w:hAnsi="Calibri"/>
      <w:color w:val="auto"/>
      <w:sz w:val="20"/>
      <w:szCs w:val="20"/>
      <w:lang w:eastAsia="en-AU"/>
    </w:rPr>
  </w:style>
  <w:style w:type="paragraph" w:customStyle="1" w:styleId="TableBullet2">
    <w:name w:val="Table Bullet 2"/>
    <w:basedOn w:val="TableBullet1"/>
    <w:qFormat/>
    <w:rsid w:val="00980F74"/>
    <w:pPr>
      <w:numPr>
        <w:ilvl w:val="1"/>
      </w:numPr>
      <w:ind w:left="567"/>
    </w:pPr>
  </w:style>
  <w:style w:type="paragraph" w:customStyle="1" w:styleId="TableBullet3">
    <w:name w:val="Table Bullet 3"/>
    <w:basedOn w:val="TableBullet2"/>
    <w:qFormat/>
    <w:rsid w:val="00980F74"/>
    <w:pPr>
      <w:numPr>
        <w:ilvl w:val="2"/>
      </w:numPr>
      <w:ind w:left="1080" w:hanging="360"/>
    </w:pPr>
  </w:style>
  <w:style w:type="character" w:customStyle="1" w:styleId="Heading3Char">
    <w:name w:val="Heading 3 Char"/>
    <w:link w:val="Heading3"/>
    <w:rsid w:val="0047697B"/>
    <w:rPr>
      <w:rFonts w:ascii="Calibri Light" w:hAnsi="Calibri Light"/>
      <w:bCs/>
      <w:i/>
      <w:color w:val="27B3D1"/>
      <w:sz w:val="28"/>
      <w:szCs w:val="24"/>
      <w:lang w:val="x-none" w:eastAsia="x-none"/>
    </w:rPr>
  </w:style>
  <w:style w:type="character" w:customStyle="1" w:styleId="Heading2Char">
    <w:name w:val="Heading 2 Char"/>
    <w:link w:val="Heading2"/>
    <w:rsid w:val="00B0663E"/>
    <w:rPr>
      <w:rFonts w:ascii="Arial" w:hAnsi="Arial" w:cs="Arial"/>
      <w:b/>
      <w:bCs/>
      <w:i/>
      <w:iCs/>
      <w:color w:val="27B3D1"/>
      <w:sz w:val="28"/>
      <w:szCs w:val="28"/>
      <w:lang w:val="en-US"/>
    </w:rPr>
  </w:style>
  <w:style w:type="paragraph" w:styleId="DocumentMap">
    <w:name w:val="Document Map"/>
    <w:basedOn w:val="Normal"/>
    <w:link w:val="DocumentMapChar"/>
    <w:rsid w:val="00E850BD"/>
    <w:rPr>
      <w:rFonts w:ascii="Tahoma" w:hAnsi="Tahoma" w:cs="Tahoma"/>
      <w:sz w:val="16"/>
      <w:szCs w:val="16"/>
    </w:rPr>
  </w:style>
  <w:style w:type="character" w:customStyle="1" w:styleId="DocumentMapChar">
    <w:name w:val="Document Map Char"/>
    <w:link w:val="DocumentMap"/>
    <w:rsid w:val="00E850BD"/>
    <w:rPr>
      <w:rFonts w:ascii="Tahoma" w:hAnsi="Tahoma" w:cs="Tahoma"/>
      <w:color w:val="000000"/>
      <w:sz w:val="16"/>
      <w:szCs w:val="16"/>
    </w:rPr>
  </w:style>
  <w:style w:type="paragraph" w:styleId="TOC7">
    <w:name w:val="toc 7"/>
    <w:basedOn w:val="Normal"/>
    <w:next w:val="Normal"/>
    <w:autoRedefine/>
    <w:uiPriority w:val="39"/>
    <w:unhideWhenUsed/>
    <w:rsid w:val="00291BB5"/>
    <w:pPr>
      <w:spacing w:before="0" w:after="100" w:line="276" w:lineRule="auto"/>
      <w:ind w:left="1320"/>
    </w:pPr>
    <w:rPr>
      <w:rFonts w:ascii="Calibri" w:hAnsi="Calibri"/>
      <w:color w:val="auto"/>
      <w:szCs w:val="22"/>
    </w:rPr>
  </w:style>
  <w:style w:type="paragraph" w:styleId="TOC8">
    <w:name w:val="toc 8"/>
    <w:basedOn w:val="Normal"/>
    <w:next w:val="Normal"/>
    <w:autoRedefine/>
    <w:uiPriority w:val="39"/>
    <w:unhideWhenUsed/>
    <w:rsid w:val="00291BB5"/>
    <w:pPr>
      <w:spacing w:before="0" w:after="100" w:line="276" w:lineRule="auto"/>
      <w:ind w:left="1540"/>
    </w:pPr>
    <w:rPr>
      <w:rFonts w:ascii="Calibri" w:hAnsi="Calibri"/>
      <w:color w:val="auto"/>
      <w:szCs w:val="22"/>
    </w:rPr>
  </w:style>
  <w:style w:type="paragraph" w:styleId="TOC9">
    <w:name w:val="toc 9"/>
    <w:basedOn w:val="Normal"/>
    <w:next w:val="Normal"/>
    <w:autoRedefine/>
    <w:uiPriority w:val="39"/>
    <w:unhideWhenUsed/>
    <w:rsid w:val="00291BB5"/>
    <w:pPr>
      <w:spacing w:before="0" w:after="100" w:line="276" w:lineRule="auto"/>
      <w:ind w:left="1760"/>
    </w:pPr>
    <w:rPr>
      <w:rFonts w:ascii="Calibri" w:hAnsi="Calibri"/>
      <w:color w:val="auto"/>
      <w:szCs w:val="22"/>
    </w:rPr>
  </w:style>
  <w:style w:type="character" w:customStyle="1" w:styleId="FooterChar">
    <w:name w:val="Footer Char"/>
    <w:link w:val="Footer"/>
    <w:rsid w:val="00F0140A"/>
    <w:rPr>
      <w:rFonts w:ascii="Calibri Light" w:hAnsi="Calibri Light"/>
      <w:color w:val="000000"/>
      <w:sz w:val="22"/>
      <w:szCs w:val="24"/>
      <w:lang w:val="en-US" w:eastAsia="en-US"/>
    </w:rPr>
  </w:style>
  <w:style w:type="table" w:customStyle="1" w:styleId="TableGrid10">
    <w:name w:val="Table Grid1"/>
    <w:basedOn w:val="TableNormal"/>
    <w:next w:val="TableGrid"/>
    <w:uiPriority w:val="39"/>
    <w:rsid w:val="00F0140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161598"/>
    <w:rPr>
      <w:rFonts w:ascii="Arial" w:hAnsi="Arial" w:cs="Arial"/>
      <w:b/>
      <w:bCs/>
      <w:color w:val="27B3D1"/>
      <w:kern w:val="32"/>
      <w:sz w:val="36"/>
      <w:szCs w:val="32"/>
      <w:lang w:val="en-US"/>
    </w:rPr>
  </w:style>
  <w:style w:type="character" w:customStyle="1" w:styleId="Heading6Char">
    <w:name w:val="Heading 6 Char"/>
    <w:link w:val="Heading6"/>
    <w:rsid w:val="00985C11"/>
    <w:rPr>
      <w:rFonts w:ascii="Calibri Light" w:hAnsi="Calibri Light" w:cs="Calibri Light"/>
      <w:b/>
      <w:color w:val="000000"/>
      <w:sz w:val="22"/>
      <w:szCs w:val="22"/>
      <w:lang w:val="en-US"/>
    </w:rPr>
  </w:style>
  <w:style w:type="character" w:customStyle="1" w:styleId="Heading7Char">
    <w:name w:val="Heading 7 Char"/>
    <w:link w:val="Heading7"/>
    <w:rsid w:val="00A3490C"/>
    <w:rPr>
      <w:color w:val="000000"/>
      <w:sz w:val="24"/>
      <w:szCs w:val="24"/>
      <w:lang w:val="en-US"/>
    </w:rPr>
  </w:style>
  <w:style w:type="character" w:customStyle="1" w:styleId="Heading8Char">
    <w:name w:val="Heading 8 Char"/>
    <w:link w:val="Heading8"/>
    <w:rsid w:val="00A3490C"/>
    <w:rPr>
      <w:i/>
      <w:iCs/>
      <w:color w:val="000000"/>
      <w:sz w:val="24"/>
      <w:szCs w:val="24"/>
      <w:lang w:val="en-US"/>
    </w:rPr>
  </w:style>
  <w:style w:type="character" w:customStyle="1" w:styleId="Heading9Char">
    <w:name w:val="Heading 9 Char"/>
    <w:link w:val="Heading9"/>
    <w:rsid w:val="00A3490C"/>
    <w:rPr>
      <w:rFonts w:ascii="Calibri Light" w:hAnsi="Calibri Light" w:cs="Arial"/>
      <w:color w:val="000000"/>
      <w:sz w:val="22"/>
      <w:szCs w:val="22"/>
      <w:lang w:val="en-US"/>
    </w:rPr>
  </w:style>
  <w:style w:type="character" w:customStyle="1" w:styleId="BodyTextChar">
    <w:name w:val="Body Text Char"/>
    <w:link w:val="BodyText"/>
    <w:semiHidden/>
    <w:rsid w:val="00A3490C"/>
    <w:rPr>
      <w:rFonts w:ascii="Calibri Light" w:hAnsi="Calibri Light"/>
      <w:color w:val="000000"/>
      <w:sz w:val="22"/>
      <w:szCs w:val="24"/>
      <w:lang w:val="en-US" w:eastAsia="en-US"/>
    </w:rPr>
  </w:style>
  <w:style w:type="character" w:customStyle="1" w:styleId="BodyText2Char">
    <w:name w:val="Body Text 2 Char"/>
    <w:link w:val="BodyText2"/>
    <w:semiHidden/>
    <w:rsid w:val="00A3490C"/>
    <w:rPr>
      <w:rFonts w:ascii="Calibri Light" w:hAnsi="Calibri Light"/>
      <w:color w:val="000000"/>
      <w:sz w:val="22"/>
      <w:szCs w:val="24"/>
      <w:lang w:val="en-US" w:eastAsia="en-US"/>
    </w:rPr>
  </w:style>
  <w:style w:type="character" w:customStyle="1" w:styleId="BodyText3Char">
    <w:name w:val="Body Text 3 Char"/>
    <w:link w:val="BodyText3"/>
    <w:semiHidden/>
    <w:rsid w:val="00A3490C"/>
    <w:rPr>
      <w:rFonts w:ascii="Calibri Light" w:hAnsi="Calibri Light"/>
      <w:color w:val="000000"/>
      <w:sz w:val="16"/>
      <w:szCs w:val="16"/>
      <w:lang w:val="en-US" w:eastAsia="en-US"/>
    </w:rPr>
  </w:style>
  <w:style w:type="character" w:customStyle="1" w:styleId="BodyTextFirstIndentChar">
    <w:name w:val="Body Text First Indent Char"/>
    <w:link w:val="BodyTextFirstIndent"/>
    <w:semiHidden/>
    <w:rsid w:val="00A3490C"/>
    <w:rPr>
      <w:rFonts w:ascii="Calibri Light" w:hAnsi="Calibri Light"/>
      <w:color w:val="000000"/>
      <w:sz w:val="22"/>
      <w:szCs w:val="24"/>
      <w:lang w:val="en-US" w:eastAsia="en-US"/>
    </w:rPr>
  </w:style>
  <w:style w:type="character" w:customStyle="1" w:styleId="BodyTextIndentChar">
    <w:name w:val="Body Text Indent Char"/>
    <w:link w:val="BodyTextIndent"/>
    <w:semiHidden/>
    <w:rsid w:val="00A3490C"/>
    <w:rPr>
      <w:rFonts w:ascii="Calibri Light" w:hAnsi="Calibri Light"/>
      <w:color w:val="000000"/>
      <w:sz w:val="22"/>
      <w:szCs w:val="24"/>
      <w:lang w:val="en-US" w:eastAsia="en-US"/>
    </w:rPr>
  </w:style>
  <w:style w:type="character" w:customStyle="1" w:styleId="BodyTextFirstIndent2Char">
    <w:name w:val="Body Text First Indent 2 Char"/>
    <w:link w:val="BodyTextFirstIndent2"/>
    <w:semiHidden/>
    <w:rsid w:val="00A3490C"/>
    <w:rPr>
      <w:rFonts w:ascii="Calibri Light" w:hAnsi="Calibri Light"/>
      <w:color w:val="000000"/>
      <w:sz w:val="22"/>
      <w:szCs w:val="24"/>
      <w:lang w:val="en-US" w:eastAsia="en-US"/>
    </w:rPr>
  </w:style>
  <w:style w:type="character" w:customStyle="1" w:styleId="BodyTextIndent2Char">
    <w:name w:val="Body Text Indent 2 Char"/>
    <w:link w:val="BodyTextIndent2"/>
    <w:semiHidden/>
    <w:rsid w:val="00A3490C"/>
    <w:rPr>
      <w:rFonts w:ascii="Calibri Light" w:hAnsi="Calibri Light"/>
      <w:color w:val="000000"/>
      <w:sz w:val="22"/>
      <w:szCs w:val="24"/>
      <w:lang w:val="en-US" w:eastAsia="en-US"/>
    </w:rPr>
  </w:style>
  <w:style w:type="character" w:customStyle="1" w:styleId="BodyTextIndent3Char">
    <w:name w:val="Body Text Indent 3 Char"/>
    <w:link w:val="BodyTextIndent3"/>
    <w:semiHidden/>
    <w:rsid w:val="00A3490C"/>
    <w:rPr>
      <w:rFonts w:ascii="Calibri Light" w:hAnsi="Calibri Light"/>
      <w:color w:val="000000"/>
      <w:sz w:val="16"/>
      <w:szCs w:val="16"/>
      <w:lang w:val="en-US" w:eastAsia="en-US"/>
    </w:rPr>
  </w:style>
  <w:style w:type="character" w:customStyle="1" w:styleId="ClosingChar">
    <w:name w:val="Closing Char"/>
    <w:link w:val="Closing"/>
    <w:semiHidden/>
    <w:rsid w:val="00A3490C"/>
    <w:rPr>
      <w:rFonts w:ascii="Calibri Light" w:hAnsi="Calibri Light"/>
      <w:color w:val="000000"/>
      <w:sz w:val="22"/>
      <w:szCs w:val="24"/>
      <w:lang w:val="en-US" w:eastAsia="en-US"/>
    </w:rPr>
  </w:style>
  <w:style w:type="character" w:customStyle="1" w:styleId="DateChar">
    <w:name w:val="Date Char"/>
    <w:link w:val="Date"/>
    <w:semiHidden/>
    <w:rsid w:val="00A3490C"/>
    <w:rPr>
      <w:rFonts w:ascii="Calibri Light" w:hAnsi="Calibri Light"/>
      <w:color w:val="000000"/>
      <w:sz w:val="22"/>
      <w:szCs w:val="24"/>
      <w:lang w:val="en-US" w:eastAsia="en-US"/>
    </w:rPr>
  </w:style>
  <w:style w:type="character" w:customStyle="1" w:styleId="E-mailSignatureChar">
    <w:name w:val="E-mail Signature Char"/>
    <w:link w:val="E-mailSignature"/>
    <w:semiHidden/>
    <w:rsid w:val="00A3490C"/>
    <w:rPr>
      <w:rFonts w:ascii="Calibri Light" w:hAnsi="Calibri Light"/>
      <w:color w:val="000000"/>
      <w:sz w:val="22"/>
      <w:szCs w:val="24"/>
      <w:lang w:val="en-US" w:eastAsia="en-US"/>
    </w:rPr>
  </w:style>
  <w:style w:type="character" w:customStyle="1" w:styleId="HTMLAddressChar">
    <w:name w:val="HTML Address Char"/>
    <w:link w:val="HTMLAddress"/>
    <w:semiHidden/>
    <w:rsid w:val="00A3490C"/>
    <w:rPr>
      <w:rFonts w:ascii="Calibri Light" w:hAnsi="Calibri Light"/>
      <w:i/>
      <w:iCs/>
      <w:color w:val="000000"/>
      <w:sz w:val="22"/>
      <w:szCs w:val="24"/>
      <w:lang w:val="en-US" w:eastAsia="en-US"/>
    </w:rPr>
  </w:style>
  <w:style w:type="character" w:customStyle="1" w:styleId="HTMLPreformattedChar">
    <w:name w:val="HTML Preformatted Char"/>
    <w:link w:val="HTMLPreformatted"/>
    <w:semiHidden/>
    <w:rsid w:val="00A3490C"/>
    <w:rPr>
      <w:rFonts w:ascii="Courier New" w:hAnsi="Courier New" w:cs="Courier New"/>
      <w:color w:val="000000"/>
      <w:lang w:val="en-US" w:eastAsia="en-US"/>
    </w:rPr>
  </w:style>
  <w:style w:type="character" w:customStyle="1" w:styleId="MessageHeaderChar">
    <w:name w:val="Message Header Char"/>
    <w:link w:val="MessageHeader"/>
    <w:semiHidden/>
    <w:rsid w:val="00A3490C"/>
    <w:rPr>
      <w:rFonts w:ascii="Calibri Light" w:hAnsi="Calibri Light" w:cs="Arial"/>
      <w:color w:val="000000"/>
      <w:sz w:val="24"/>
      <w:szCs w:val="24"/>
      <w:shd w:val="pct20" w:color="auto" w:fill="auto"/>
      <w:lang w:val="en-US" w:eastAsia="en-US"/>
    </w:rPr>
  </w:style>
  <w:style w:type="character" w:customStyle="1" w:styleId="NoteHeadingChar">
    <w:name w:val="Note Heading Char"/>
    <w:link w:val="NoteHeading"/>
    <w:semiHidden/>
    <w:rsid w:val="00A3490C"/>
    <w:rPr>
      <w:rFonts w:ascii="Calibri Light" w:hAnsi="Calibri Light"/>
      <w:color w:val="000000"/>
      <w:sz w:val="22"/>
      <w:szCs w:val="24"/>
      <w:lang w:val="en-US" w:eastAsia="en-US"/>
    </w:rPr>
  </w:style>
  <w:style w:type="character" w:customStyle="1" w:styleId="PlainTextChar">
    <w:name w:val="Plain Text Char"/>
    <w:link w:val="PlainText"/>
    <w:semiHidden/>
    <w:rsid w:val="00A3490C"/>
    <w:rPr>
      <w:rFonts w:ascii="Courier New" w:hAnsi="Courier New" w:cs="Courier New"/>
      <w:color w:val="000000"/>
      <w:lang w:val="en-US" w:eastAsia="en-US"/>
    </w:rPr>
  </w:style>
  <w:style w:type="character" w:customStyle="1" w:styleId="SalutationChar">
    <w:name w:val="Salutation Char"/>
    <w:link w:val="Salutation"/>
    <w:semiHidden/>
    <w:rsid w:val="00A3490C"/>
    <w:rPr>
      <w:rFonts w:ascii="Calibri Light" w:hAnsi="Calibri Light"/>
      <w:color w:val="000000"/>
      <w:sz w:val="22"/>
      <w:szCs w:val="24"/>
      <w:lang w:val="en-US" w:eastAsia="en-US"/>
    </w:rPr>
  </w:style>
  <w:style w:type="character" w:customStyle="1" w:styleId="SignatureChar">
    <w:name w:val="Signature Char"/>
    <w:link w:val="Signature"/>
    <w:semiHidden/>
    <w:rsid w:val="00A3490C"/>
    <w:rPr>
      <w:rFonts w:ascii="Calibri Light" w:hAnsi="Calibri Light"/>
      <w:color w:val="000000"/>
      <w:sz w:val="22"/>
      <w:szCs w:val="24"/>
      <w:lang w:val="en-US" w:eastAsia="en-US"/>
    </w:rPr>
  </w:style>
  <w:style w:type="character" w:customStyle="1" w:styleId="SubtitleChar">
    <w:name w:val="Subtitle Char"/>
    <w:link w:val="Subtitle"/>
    <w:rsid w:val="009E5CC6"/>
    <w:rPr>
      <w:rFonts w:ascii="Arial" w:hAnsi="Arial" w:cs="Arial"/>
      <w:b/>
      <w:noProof/>
      <w:color w:val="505AA0"/>
      <w:sz w:val="28"/>
      <w:szCs w:val="28"/>
      <w:lang w:val="en-US"/>
    </w:rPr>
  </w:style>
  <w:style w:type="character" w:customStyle="1" w:styleId="TitleChar">
    <w:name w:val="Title Char"/>
    <w:link w:val="Title"/>
    <w:rsid w:val="009E5CC6"/>
    <w:rPr>
      <w:rFonts w:ascii="Arial" w:hAnsi="Arial" w:cs="Arial"/>
      <w:b/>
      <w:color w:val="505AA0"/>
      <w:sz w:val="40"/>
      <w:szCs w:val="40"/>
      <w:lang w:val="en-US"/>
    </w:rPr>
  </w:style>
  <w:style w:type="character" w:styleId="UnresolvedMention">
    <w:name w:val="Unresolved Mention"/>
    <w:uiPriority w:val="99"/>
    <w:semiHidden/>
    <w:unhideWhenUsed/>
    <w:rsid w:val="00086CA5"/>
    <w:rPr>
      <w:color w:val="605E5C"/>
      <w:shd w:val="clear" w:color="auto" w:fill="E1DFDD"/>
    </w:rPr>
  </w:style>
  <w:style w:type="paragraph" w:styleId="Caption">
    <w:name w:val="caption"/>
    <w:basedOn w:val="Normal"/>
    <w:next w:val="Normal"/>
    <w:unhideWhenUsed/>
    <w:qFormat/>
    <w:rsid w:val="00AA5E43"/>
    <w:pPr>
      <w:spacing w:before="0" w:after="200"/>
    </w:pPr>
    <w:rPr>
      <w:i/>
      <w:iCs/>
      <w:color w:val="44546A"/>
      <w:sz w:val="18"/>
      <w:szCs w:val="18"/>
    </w:rPr>
  </w:style>
  <w:style w:type="paragraph" w:customStyle="1" w:styleId="Boxed">
    <w:name w:val="Boxed"/>
    <w:basedOn w:val="Normal"/>
    <w:qFormat/>
    <w:rsid w:val="00BC2A77"/>
    <w:pPr>
      <w:keepNext/>
      <w:keepLines/>
      <w:adjustRightInd w:val="0"/>
      <w:snapToGrid w:val="0"/>
    </w:pPr>
  </w:style>
  <w:style w:type="paragraph" w:customStyle="1" w:styleId="BoxedHeading">
    <w:name w:val="Boxed Heading"/>
    <w:basedOn w:val="Boxed"/>
    <w:next w:val="Boxed"/>
    <w:qFormat/>
    <w:rsid w:val="00EE45AC"/>
    <w:pPr>
      <w:keepNext w:val="0"/>
      <w:keepLines w:val="0"/>
    </w:pPr>
    <w:rPr>
      <w:b/>
      <w:i/>
    </w:rPr>
  </w:style>
  <w:style w:type="paragraph" w:customStyle="1" w:styleId="BoxedNumbered">
    <w:name w:val="Boxed Numbered"/>
    <w:basedOn w:val="Boxed"/>
    <w:qFormat/>
    <w:rsid w:val="00014257"/>
    <w:pPr>
      <w:keepNext w:val="0"/>
      <w:keepLines w:val="0"/>
      <w:numPr>
        <w:numId w:val="41"/>
      </w:numPr>
      <w:tabs>
        <w:tab w:val="left" w:pos="680"/>
      </w:tabs>
      <w:ind w:left="680" w:hanging="340"/>
    </w:pPr>
  </w:style>
  <w:style w:type="paragraph" w:customStyle="1" w:styleId="TableContents">
    <w:name w:val="Table Contents"/>
    <w:basedOn w:val="Normal"/>
    <w:rsid w:val="004C0EAD"/>
    <w:pPr>
      <w:suppressLineNumbers/>
      <w:suppressAutoHyphens/>
      <w:spacing w:before="0" w:after="0"/>
    </w:pPr>
    <w:rPr>
      <w:rFonts w:ascii="Liberation Serif" w:eastAsia="Noto Sans CJK SC Regular" w:hAnsi="Liberation Serif" w:cs="Lohit Devanagari"/>
      <w:color w:val="auto"/>
      <w:kern w:val="2"/>
      <w:sz w:val="24"/>
      <w:lang w:val="en-AU" w:eastAsia="zh-CN" w:bidi="hi-IN"/>
    </w:rPr>
  </w:style>
  <w:style w:type="paragraph" w:customStyle="1" w:styleId="Question">
    <w:name w:val="Question"/>
    <w:basedOn w:val="Indent-1"/>
    <w:link w:val="QuestionCharChar"/>
    <w:semiHidden/>
    <w:rsid w:val="00E66384"/>
    <w:pPr>
      <w:keepLines/>
      <w:tabs>
        <w:tab w:val="clear" w:pos="284"/>
      </w:tabs>
      <w:ind w:left="0" w:firstLine="0"/>
    </w:pPr>
    <w:rPr>
      <w:rFonts w:ascii="Arial" w:hAnsi="Arial"/>
      <w:i/>
      <w:color w:val="800000"/>
      <w:sz w:val="24"/>
      <w:lang w:val="en-US" w:eastAsia="en-US"/>
    </w:rPr>
  </w:style>
  <w:style w:type="paragraph" w:customStyle="1" w:styleId="QBullet">
    <w:name w:val="QBullet"/>
    <w:basedOn w:val="Indent-2"/>
    <w:semiHidden/>
    <w:rsid w:val="00E66384"/>
    <w:pPr>
      <w:keepLines/>
      <w:numPr>
        <w:ilvl w:val="4"/>
        <w:numId w:val="53"/>
      </w:numPr>
    </w:pPr>
    <w:rPr>
      <w:i/>
      <w:color w:val="800000"/>
    </w:rPr>
  </w:style>
  <w:style w:type="paragraph" w:customStyle="1" w:styleId="ListParagraph1">
    <w:name w:val="List Paragraph1"/>
    <w:aliases w:val="NFP GP Bulleted List,Recommendation"/>
    <w:basedOn w:val="Normal"/>
    <w:link w:val="ListParagraphChar"/>
    <w:uiPriority w:val="34"/>
    <w:qFormat/>
    <w:rsid w:val="00E66384"/>
    <w:pPr>
      <w:keepLines/>
      <w:ind w:left="720"/>
      <w:contextualSpacing/>
    </w:pPr>
    <w:rPr>
      <w:rFonts w:ascii="Arial" w:hAnsi="Arial"/>
      <w:color w:val="auto"/>
      <w:sz w:val="24"/>
    </w:rPr>
  </w:style>
  <w:style w:type="paragraph" w:customStyle="1" w:styleId="StyleQuestionUnderline">
    <w:name w:val="Style Question + Underline"/>
    <w:basedOn w:val="Question"/>
    <w:link w:val="StyleQuestionUnderlineChar"/>
    <w:semiHidden/>
    <w:rsid w:val="00E66384"/>
    <w:pPr>
      <w:ind w:left="567" w:hanging="567"/>
    </w:pPr>
    <w:rPr>
      <w:iCs/>
      <w:u w:val="single"/>
    </w:rPr>
  </w:style>
  <w:style w:type="character" w:customStyle="1" w:styleId="QuestionCharChar">
    <w:name w:val="Question Char Char"/>
    <w:link w:val="Question"/>
    <w:rsid w:val="00E66384"/>
    <w:rPr>
      <w:rFonts w:ascii="Arial" w:hAnsi="Arial"/>
      <w:i/>
      <w:color w:val="800000"/>
      <w:sz w:val="24"/>
      <w:szCs w:val="24"/>
      <w:lang w:val="en-US"/>
    </w:rPr>
  </w:style>
  <w:style w:type="character" w:customStyle="1" w:styleId="StyleQuestionUnderlineChar">
    <w:name w:val="Style Question + Underline Char"/>
    <w:link w:val="StyleQuestionUnderline"/>
    <w:rsid w:val="00E66384"/>
    <w:rPr>
      <w:rFonts w:ascii="Arial" w:hAnsi="Arial"/>
      <w:i/>
      <w:iCs/>
      <w:color w:val="800000"/>
      <w:sz w:val="24"/>
      <w:szCs w:val="24"/>
      <w:u w:val="single"/>
      <w:lang w:val="en-US"/>
    </w:rPr>
  </w:style>
  <w:style w:type="character" w:customStyle="1" w:styleId="ListParagraphChar">
    <w:name w:val="List Paragraph Char"/>
    <w:aliases w:val="NFP GP Bulleted List Char,Recommendation Char,List Paragraph1 Char"/>
    <w:link w:val="ListParagraph1"/>
    <w:uiPriority w:val="34"/>
    <w:locked/>
    <w:rsid w:val="00E66384"/>
    <w:rPr>
      <w:rFonts w:ascii="Arial" w:hAnsi="Arial"/>
      <w:sz w:val="24"/>
      <w:szCs w:val="24"/>
      <w:lang w:val="en-US"/>
    </w:rPr>
  </w:style>
  <w:style w:type="paragraph" w:customStyle="1" w:styleId="Response">
    <w:name w:val="Response"/>
    <w:basedOn w:val="Normal"/>
    <w:semiHidden/>
    <w:rsid w:val="00E66384"/>
    <w:pPr>
      <w:keepLines/>
      <w:ind w:left="1134"/>
    </w:pPr>
    <w:rPr>
      <w:color w:val="0000FF"/>
    </w:rPr>
  </w:style>
  <w:style w:type="paragraph" w:customStyle="1" w:styleId="RBullet">
    <w:name w:val="RBullet"/>
    <w:basedOn w:val="Normal"/>
    <w:semiHidden/>
    <w:rsid w:val="00E66384"/>
    <w:pPr>
      <w:keepLines/>
      <w:numPr>
        <w:ilvl w:val="7"/>
        <w:numId w:val="53"/>
      </w:numPr>
      <w:tabs>
        <w:tab w:val="clear" w:pos="3164"/>
        <w:tab w:val="left" w:pos="1559"/>
      </w:tabs>
      <w:ind w:left="1559" w:hanging="425"/>
    </w:pPr>
    <w:rPr>
      <w:color w:val="0000FF"/>
    </w:rPr>
  </w:style>
  <w:style w:type="paragraph" w:customStyle="1" w:styleId="StyleAnalysisTeal">
    <w:name w:val="Style Analysis + Teal"/>
    <w:basedOn w:val="Analysis"/>
    <w:semiHidden/>
    <w:rsid w:val="00E66384"/>
    <w:pPr>
      <w:keepLines/>
    </w:pPr>
    <w:rPr>
      <w:color w:val="008080"/>
    </w:rPr>
  </w:style>
  <w:style w:type="character" w:customStyle="1" w:styleId="QuestionChar">
    <w:name w:val="Question Char"/>
    <w:semiHidden/>
    <w:locked/>
    <w:rsid w:val="00E66384"/>
    <w:rPr>
      <w:rFonts w:ascii="Arial" w:hAnsi="Arial"/>
      <w:i/>
      <w:color w:val="0000FF"/>
      <w:sz w:val="24"/>
      <w:szCs w:val="24"/>
      <w:lang w:val="en-US" w:eastAsia="en-US" w:bidi="ar-SA"/>
    </w:rPr>
  </w:style>
  <w:style w:type="paragraph" w:customStyle="1" w:styleId="Requirement">
    <w:name w:val="Requirement"/>
    <w:basedOn w:val="Normal"/>
    <w:semiHidden/>
    <w:rsid w:val="00E66384"/>
    <w:pPr>
      <w:keepLines/>
      <w:pBdr>
        <w:top w:val="single" w:sz="4" w:space="1" w:color="auto"/>
        <w:left w:val="single" w:sz="4" w:space="4" w:color="auto"/>
        <w:bottom w:val="single" w:sz="4" w:space="1" w:color="auto"/>
        <w:right w:val="single" w:sz="4" w:space="4" w:color="auto"/>
      </w:pBdr>
      <w:shd w:val="clear" w:color="auto" w:fill="FFFF99"/>
      <w:tabs>
        <w:tab w:val="left" w:pos="992"/>
      </w:tabs>
      <w:spacing w:before="80" w:after="240"/>
      <w:ind w:left="142"/>
    </w:pPr>
    <w:rPr>
      <w:szCs w:val="20"/>
      <w:lang w:val="en-AU"/>
    </w:rPr>
  </w:style>
  <w:style w:type="paragraph" w:customStyle="1" w:styleId="Request">
    <w:name w:val="Request"/>
    <w:basedOn w:val="Normal"/>
    <w:qFormat/>
    <w:rsid w:val="00E66384"/>
    <w:pPr>
      <w:keepLines/>
      <w:numPr>
        <w:numId w:val="55"/>
      </w:numPr>
      <w:tabs>
        <w:tab w:val="left" w:pos="992"/>
      </w:tabs>
      <w:contextualSpacing/>
    </w:pPr>
  </w:style>
  <w:style w:type="paragraph" w:customStyle="1" w:styleId="Sub-request">
    <w:name w:val="Sub-request"/>
    <w:basedOn w:val="Request"/>
    <w:qFormat/>
    <w:rsid w:val="00E66384"/>
    <w:pPr>
      <w:numPr>
        <w:numId w:val="0"/>
      </w:numPr>
      <w:tabs>
        <w:tab w:val="clear" w:pos="992"/>
        <w:tab w:val="left" w:pos="1559"/>
      </w:tabs>
      <w:ind w:left="1559" w:hanging="567"/>
    </w:pPr>
    <w:rPr>
      <w:lang w:val="en-AU"/>
    </w:rPr>
  </w:style>
  <w:style w:type="paragraph" w:customStyle="1" w:styleId="Ebullet">
    <w:name w:val="Ebullet"/>
    <w:basedOn w:val="Example"/>
    <w:qFormat/>
    <w:rsid w:val="00E66384"/>
    <w:pPr>
      <w:keepLines/>
      <w:tabs>
        <w:tab w:val="left" w:pos="1276"/>
      </w:tabs>
      <w:ind w:left="1276" w:hanging="709"/>
    </w:pPr>
    <w:rPr>
      <w:color w:val="C00000"/>
    </w:rPr>
  </w:style>
  <w:style w:type="paragraph" w:customStyle="1" w:styleId="ESubBullet">
    <w:name w:val="ESubBullet"/>
    <w:basedOn w:val="Ebullet"/>
    <w:qFormat/>
    <w:rsid w:val="00E66384"/>
    <w:pPr>
      <w:tabs>
        <w:tab w:val="clear" w:pos="1276"/>
        <w:tab w:val="left" w:pos="1701"/>
      </w:tabs>
      <w:ind w:left="1701" w:hanging="425"/>
    </w:pPr>
  </w:style>
  <w:style w:type="paragraph" w:customStyle="1" w:styleId="LXRATabletext">
    <w:name w:val="LXRA Table text"/>
    <w:basedOn w:val="Normal"/>
    <w:qFormat/>
    <w:rsid w:val="00E66384"/>
    <w:pPr>
      <w:spacing w:before="80" w:after="60"/>
    </w:pPr>
    <w:rPr>
      <w:rFonts w:ascii="Calibri" w:hAnsi="Calibri" w:cs="Tahoma"/>
      <w:color w:val="auto"/>
      <w:sz w:val="20"/>
      <w:szCs w:val="20"/>
      <w:lang w:val="en-AU" w:eastAsia="en-AU"/>
    </w:rPr>
  </w:style>
  <w:style w:type="paragraph" w:customStyle="1" w:styleId="LXRATableBullet1">
    <w:name w:val="LXRA Table Bullet 1"/>
    <w:basedOn w:val="Normal"/>
    <w:qFormat/>
    <w:rsid w:val="00E66384"/>
    <w:pPr>
      <w:spacing w:before="80" w:after="60"/>
      <w:ind w:left="227" w:hanging="227"/>
    </w:pPr>
    <w:rPr>
      <w:rFonts w:ascii="Calibri" w:hAnsi="Calibri"/>
      <w:color w:val="auto"/>
      <w:sz w:val="20"/>
      <w:szCs w:val="20"/>
      <w:lang w:eastAsia="en-AU"/>
    </w:rPr>
  </w:style>
  <w:style w:type="paragraph" w:customStyle="1" w:styleId="LXRATableBullet2">
    <w:name w:val="LXRA Table Bullet 2"/>
    <w:basedOn w:val="LXRATableBullet1"/>
    <w:qFormat/>
    <w:rsid w:val="00E66384"/>
    <w:pPr>
      <w:ind w:left="567"/>
    </w:pPr>
  </w:style>
  <w:style w:type="paragraph" w:customStyle="1" w:styleId="LXRATableBullet3">
    <w:name w:val="LXRA Table Bullet 3"/>
    <w:basedOn w:val="LXRATableBullet2"/>
    <w:qFormat/>
    <w:rsid w:val="00E66384"/>
    <w:pPr>
      <w:ind w:left="1080" w:hanging="360"/>
    </w:pPr>
  </w:style>
  <w:style w:type="paragraph" w:customStyle="1" w:styleId="X-normal">
    <w:name w:val="X-normal"/>
    <w:basedOn w:val="Normal"/>
    <w:qFormat/>
    <w:rsid w:val="00E66384"/>
    <w:pPr>
      <w:keepLines/>
    </w:pPr>
    <w:rPr>
      <w:color w:val="0000FF"/>
    </w:rPr>
  </w:style>
  <w:style w:type="paragraph" w:customStyle="1" w:styleId="X-indent-2">
    <w:name w:val="X-indent-2"/>
    <w:basedOn w:val="Indent-2"/>
    <w:qFormat/>
    <w:rsid w:val="00E66384"/>
    <w:pPr>
      <w:keepLines/>
      <w:tabs>
        <w:tab w:val="left" w:pos="567"/>
        <w:tab w:val="num" w:pos="3685"/>
      </w:tabs>
      <w:ind w:left="568"/>
    </w:pPr>
    <w:rPr>
      <w:color w:val="0000FF"/>
    </w:rPr>
  </w:style>
  <w:style w:type="paragraph" w:customStyle="1" w:styleId="X-indent-3">
    <w:name w:val="X-indent-3"/>
    <w:basedOn w:val="Indent-3"/>
    <w:qFormat/>
    <w:rsid w:val="00E66384"/>
    <w:pPr>
      <w:keepLines/>
      <w:tabs>
        <w:tab w:val="left" w:pos="567"/>
      </w:tabs>
      <w:ind w:left="851" w:hanging="284"/>
    </w:pPr>
    <w:rPr>
      <w:color w:val="0000FF"/>
    </w:rPr>
  </w:style>
  <w:style w:type="character" w:customStyle="1" w:styleId="ipa">
    <w:name w:val="ipa"/>
    <w:rsid w:val="00E66384"/>
  </w:style>
  <w:style w:type="character" w:customStyle="1" w:styleId="unicode">
    <w:name w:val="unicode"/>
    <w:rsid w:val="00E66384"/>
  </w:style>
  <w:style w:type="character" w:customStyle="1" w:styleId="fn">
    <w:name w:val="fn"/>
    <w:rsid w:val="00E66384"/>
  </w:style>
  <w:style w:type="paragraph" w:customStyle="1" w:styleId="xmsonormal">
    <w:name w:val="x_msonormal"/>
    <w:basedOn w:val="Normal"/>
    <w:rsid w:val="00F03A7E"/>
    <w:pPr>
      <w:spacing w:before="100" w:beforeAutospacing="1" w:after="100" w:afterAutospacing="1"/>
    </w:pPr>
    <w:rPr>
      <w:rFonts w:ascii="Times New Roman" w:hAnsi="Times New Roman"/>
      <w:color w:val="auto"/>
      <w:sz w:val="24"/>
      <w:lang w:val="en-AU"/>
    </w:rPr>
  </w:style>
  <w:style w:type="paragraph" w:customStyle="1" w:styleId="xmsolistparagraph">
    <w:name w:val="x_msolistparagraph"/>
    <w:basedOn w:val="Normal"/>
    <w:rsid w:val="00F03A7E"/>
    <w:pPr>
      <w:spacing w:before="100" w:beforeAutospacing="1" w:after="100" w:afterAutospacing="1"/>
    </w:pPr>
    <w:rPr>
      <w:rFonts w:ascii="Times New Roman" w:hAnsi="Times New Roman"/>
      <w:color w:val="auto"/>
      <w:sz w:val="24"/>
      <w:lang w:val="en-AU"/>
    </w:rPr>
  </w:style>
  <w:style w:type="paragraph" w:styleId="ListParagraph">
    <w:name w:val="List Paragraph"/>
    <w:basedOn w:val="Normal"/>
    <w:uiPriority w:val="34"/>
    <w:qFormat/>
    <w:rsid w:val="00822D15"/>
    <w:pPr>
      <w:widowControl w:val="0"/>
      <w:ind w:left="720"/>
      <w:contextualSpacing/>
    </w:pPr>
    <w:rPr>
      <w:rFonts w:ascii="Arial" w:hAnsi="Arial"/>
      <w:color w:val="auto"/>
      <w:sz w:val="24"/>
    </w:rPr>
  </w:style>
  <w:style w:type="paragraph" w:customStyle="1" w:styleId="Tabletextsmall">
    <w:name w:val="Table text small"/>
    <w:basedOn w:val="Tabletext"/>
    <w:qFormat/>
    <w:rsid w:val="002C7FAE"/>
    <w:rPr>
      <w:sz w:val="15"/>
      <w:szCs w:val="15"/>
    </w:rPr>
  </w:style>
  <w:style w:type="paragraph" w:customStyle="1" w:styleId="xbulletedlist">
    <w:name w:val="x_bulletedlist"/>
    <w:basedOn w:val="Normal"/>
    <w:rsid w:val="00326C32"/>
    <w:pPr>
      <w:spacing w:before="100" w:beforeAutospacing="1" w:after="100" w:afterAutospacing="1"/>
    </w:pPr>
    <w:rPr>
      <w:rFonts w:ascii="Times New Roman" w:hAnsi="Times New Roman"/>
      <w:color w:val="auto"/>
      <w:sz w:val="24"/>
      <w:lang w:val="en-AU"/>
    </w:rPr>
  </w:style>
  <w:style w:type="character" w:customStyle="1" w:styleId="nowrap">
    <w:name w:val="nowrap"/>
    <w:rsid w:val="00326C32"/>
  </w:style>
  <w:style w:type="table" w:styleId="PlainTable1">
    <w:name w:val="Plain Table 1"/>
    <w:basedOn w:val="TableNormal"/>
    <w:uiPriority w:val="41"/>
    <w:rsid w:val="00326C3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1">
    <w:name w:val="Grid Table 2 Accent 1"/>
    <w:basedOn w:val="TableNormal"/>
    <w:uiPriority w:val="47"/>
    <w:rsid w:val="003C6277"/>
    <w:rPr>
      <w:rFonts w:asciiTheme="minorHAnsi" w:eastAsiaTheme="minorHAnsi" w:hAnsiTheme="minorHAnsi" w:cstheme="minorBidi"/>
      <w:sz w:val="22"/>
      <w:szCs w:val="22"/>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7210">
      <w:bodyDiv w:val="1"/>
      <w:marLeft w:val="0"/>
      <w:marRight w:val="0"/>
      <w:marTop w:val="0"/>
      <w:marBottom w:val="0"/>
      <w:divBdr>
        <w:top w:val="none" w:sz="0" w:space="0" w:color="auto"/>
        <w:left w:val="none" w:sz="0" w:space="0" w:color="auto"/>
        <w:bottom w:val="none" w:sz="0" w:space="0" w:color="auto"/>
        <w:right w:val="none" w:sz="0" w:space="0" w:color="auto"/>
      </w:divBdr>
    </w:div>
    <w:div w:id="9375679">
      <w:bodyDiv w:val="1"/>
      <w:marLeft w:val="0"/>
      <w:marRight w:val="0"/>
      <w:marTop w:val="0"/>
      <w:marBottom w:val="0"/>
      <w:divBdr>
        <w:top w:val="none" w:sz="0" w:space="0" w:color="auto"/>
        <w:left w:val="none" w:sz="0" w:space="0" w:color="auto"/>
        <w:bottom w:val="none" w:sz="0" w:space="0" w:color="auto"/>
        <w:right w:val="none" w:sz="0" w:space="0" w:color="auto"/>
      </w:divBdr>
    </w:div>
    <w:div w:id="17246034">
      <w:bodyDiv w:val="1"/>
      <w:marLeft w:val="0"/>
      <w:marRight w:val="0"/>
      <w:marTop w:val="0"/>
      <w:marBottom w:val="0"/>
      <w:divBdr>
        <w:top w:val="none" w:sz="0" w:space="0" w:color="auto"/>
        <w:left w:val="none" w:sz="0" w:space="0" w:color="auto"/>
        <w:bottom w:val="none" w:sz="0" w:space="0" w:color="auto"/>
        <w:right w:val="none" w:sz="0" w:space="0" w:color="auto"/>
      </w:divBdr>
    </w:div>
    <w:div w:id="17708194">
      <w:bodyDiv w:val="1"/>
      <w:marLeft w:val="0"/>
      <w:marRight w:val="0"/>
      <w:marTop w:val="0"/>
      <w:marBottom w:val="0"/>
      <w:divBdr>
        <w:top w:val="none" w:sz="0" w:space="0" w:color="auto"/>
        <w:left w:val="none" w:sz="0" w:space="0" w:color="auto"/>
        <w:bottom w:val="none" w:sz="0" w:space="0" w:color="auto"/>
        <w:right w:val="none" w:sz="0" w:space="0" w:color="auto"/>
      </w:divBdr>
    </w:div>
    <w:div w:id="85004421">
      <w:bodyDiv w:val="1"/>
      <w:marLeft w:val="0"/>
      <w:marRight w:val="0"/>
      <w:marTop w:val="0"/>
      <w:marBottom w:val="0"/>
      <w:divBdr>
        <w:top w:val="none" w:sz="0" w:space="0" w:color="auto"/>
        <w:left w:val="none" w:sz="0" w:space="0" w:color="auto"/>
        <w:bottom w:val="none" w:sz="0" w:space="0" w:color="auto"/>
        <w:right w:val="none" w:sz="0" w:space="0" w:color="auto"/>
      </w:divBdr>
    </w:div>
    <w:div w:id="115606077">
      <w:bodyDiv w:val="1"/>
      <w:marLeft w:val="0"/>
      <w:marRight w:val="0"/>
      <w:marTop w:val="0"/>
      <w:marBottom w:val="0"/>
      <w:divBdr>
        <w:top w:val="none" w:sz="0" w:space="0" w:color="auto"/>
        <w:left w:val="none" w:sz="0" w:space="0" w:color="auto"/>
        <w:bottom w:val="none" w:sz="0" w:space="0" w:color="auto"/>
        <w:right w:val="none" w:sz="0" w:space="0" w:color="auto"/>
      </w:divBdr>
    </w:div>
    <w:div w:id="119151303">
      <w:bodyDiv w:val="1"/>
      <w:marLeft w:val="0"/>
      <w:marRight w:val="0"/>
      <w:marTop w:val="0"/>
      <w:marBottom w:val="0"/>
      <w:divBdr>
        <w:top w:val="none" w:sz="0" w:space="0" w:color="auto"/>
        <w:left w:val="none" w:sz="0" w:space="0" w:color="auto"/>
        <w:bottom w:val="none" w:sz="0" w:space="0" w:color="auto"/>
        <w:right w:val="none" w:sz="0" w:space="0" w:color="auto"/>
      </w:divBdr>
    </w:div>
    <w:div w:id="187912510">
      <w:bodyDiv w:val="1"/>
      <w:marLeft w:val="0"/>
      <w:marRight w:val="0"/>
      <w:marTop w:val="0"/>
      <w:marBottom w:val="0"/>
      <w:divBdr>
        <w:top w:val="none" w:sz="0" w:space="0" w:color="auto"/>
        <w:left w:val="none" w:sz="0" w:space="0" w:color="auto"/>
        <w:bottom w:val="none" w:sz="0" w:space="0" w:color="auto"/>
        <w:right w:val="none" w:sz="0" w:space="0" w:color="auto"/>
      </w:divBdr>
    </w:div>
    <w:div w:id="203448416">
      <w:bodyDiv w:val="1"/>
      <w:marLeft w:val="0"/>
      <w:marRight w:val="0"/>
      <w:marTop w:val="0"/>
      <w:marBottom w:val="0"/>
      <w:divBdr>
        <w:top w:val="none" w:sz="0" w:space="0" w:color="auto"/>
        <w:left w:val="none" w:sz="0" w:space="0" w:color="auto"/>
        <w:bottom w:val="none" w:sz="0" w:space="0" w:color="auto"/>
        <w:right w:val="none" w:sz="0" w:space="0" w:color="auto"/>
      </w:divBdr>
    </w:div>
    <w:div w:id="205334775">
      <w:bodyDiv w:val="1"/>
      <w:marLeft w:val="0"/>
      <w:marRight w:val="0"/>
      <w:marTop w:val="0"/>
      <w:marBottom w:val="0"/>
      <w:divBdr>
        <w:top w:val="none" w:sz="0" w:space="0" w:color="auto"/>
        <w:left w:val="none" w:sz="0" w:space="0" w:color="auto"/>
        <w:bottom w:val="none" w:sz="0" w:space="0" w:color="auto"/>
        <w:right w:val="none" w:sz="0" w:space="0" w:color="auto"/>
      </w:divBdr>
    </w:div>
    <w:div w:id="257325662">
      <w:bodyDiv w:val="1"/>
      <w:marLeft w:val="0"/>
      <w:marRight w:val="0"/>
      <w:marTop w:val="0"/>
      <w:marBottom w:val="0"/>
      <w:divBdr>
        <w:top w:val="none" w:sz="0" w:space="0" w:color="auto"/>
        <w:left w:val="none" w:sz="0" w:space="0" w:color="auto"/>
        <w:bottom w:val="none" w:sz="0" w:space="0" w:color="auto"/>
        <w:right w:val="none" w:sz="0" w:space="0" w:color="auto"/>
      </w:divBdr>
    </w:div>
    <w:div w:id="265772953">
      <w:bodyDiv w:val="1"/>
      <w:marLeft w:val="0"/>
      <w:marRight w:val="0"/>
      <w:marTop w:val="0"/>
      <w:marBottom w:val="0"/>
      <w:divBdr>
        <w:top w:val="none" w:sz="0" w:space="0" w:color="auto"/>
        <w:left w:val="none" w:sz="0" w:space="0" w:color="auto"/>
        <w:bottom w:val="none" w:sz="0" w:space="0" w:color="auto"/>
        <w:right w:val="none" w:sz="0" w:space="0" w:color="auto"/>
      </w:divBdr>
    </w:div>
    <w:div w:id="317657496">
      <w:bodyDiv w:val="1"/>
      <w:marLeft w:val="0"/>
      <w:marRight w:val="0"/>
      <w:marTop w:val="0"/>
      <w:marBottom w:val="0"/>
      <w:divBdr>
        <w:top w:val="none" w:sz="0" w:space="0" w:color="auto"/>
        <w:left w:val="none" w:sz="0" w:space="0" w:color="auto"/>
        <w:bottom w:val="none" w:sz="0" w:space="0" w:color="auto"/>
        <w:right w:val="none" w:sz="0" w:space="0" w:color="auto"/>
      </w:divBdr>
    </w:div>
    <w:div w:id="319306536">
      <w:bodyDiv w:val="1"/>
      <w:marLeft w:val="0"/>
      <w:marRight w:val="0"/>
      <w:marTop w:val="0"/>
      <w:marBottom w:val="0"/>
      <w:divBdr>
        <w:top w:val="none" w:sz="0" w:space="0" w:color="auto"/>
        <w:left w:val="none" w:sz="0" w:space="0" w:color="auto"/>
        <w:bottom w:val="none" w:sz="0" w:space="0" w:color="auto"/>
        <w:right w:val="none" w:sz="0" w:space="0" w:color="auto"/>
      </w:divBdr>
    </w:div>
    <w:div w:id="322050975">
      <w:bodyDiv w:val="1"/>
      <w:marLeft w:val="0"/>
      <w:marRight w:val="0"/>
      <w:marTop w:val="0"/>
      <w:marBottom w:val="0"/>
      <w:divBdr>
        <w:top w:val="none" w:sz="0" w:space="0" w:color="auto"/>
        <w:left w:val="none" w:sz="0" w:space="0" w:color="auto"/>
        <w:bottom w:val="none" w:sz="0" w:space="0" w:color="auto"/>
        <w:right w:val="none" w:sz="0" w:space="0" w:color="auto"/>
      </w:divBdr>
    </w:div>
    <w:div w:id="374162826">
      <w:bodyDiv w:val="1"/>
      <w:marLeft w:val="0"/>
      <w:marRight w:val="0"/>
      <w:marTop w:val="0"/>
      <w:marBottom w:val="0"/>
      <w:divBdr>
        <w:top w:val="none" w:sz="0" w:space="0" w:color="auto"/>
        <w:left w:val="none" w:sz="0" w:space="0" w:color="auto"/>
        <w:bottom w:val="none" w:sz="0" w:space="0" w:color="auto"/>
        <w:right w:val="none" w:sz="0" w:space="0" w:color="auto"/>
      </w:divBdr>
    </w:div>
    <w:div w:id="397871595">
      <w:bodyDiv w:val="1"/>
      <w:marLeft w:val="0"/>
      <w:marRight w:val="0"/>
      <w:marTop w:val="0"/>
      <w:marBottom w:val="0"/>
      <w:divBdr>
        <w:top w:val="none" w:sz="0" w:space="0" w:color="auto"/>
        <w:left w:val="none" w:sz="0" w:space="0" w:color="auto"/>
        <w:bottom w:val="none" w:sz="0" w:space="0" w:color="auto"/>
        <w:right w:val="none" w:sz="0" w:space="0" w:color="auto"/>
      </w:divBdr>
    </w:div>
    <w:div w:id="426468450">
      <w:bodyDiv w:val="1"/>
      <w:marLeft w:val="0"/>
      <w:marRight w:val="0"/>
      <w:marTop w:val="0"/>
      <w:marBottom w:val="0"/>
      <w:divBdr>
        <w:top w:val="none" w:sz="0" w:space="0" w:color="auto"/>
        <w:left w:val="none" w:sz="0" w:space="0" w:color="auto"/>
        <w:bottom w:val="none" w:sz="0" w:space="0" w:color="auto"/>
        <w:right w:val="none" w:sz="0" w:space="0" w:color="auto"/>
      </w:divBdr>
    </w:div>
    <w:div w:id="499463119">
      <w:bodyDiv w:val="1"/>
      <w:marLeft w:val="0"/>
      <w:marRight w:val="0"/>
      <w:marTop w:val="0"/>
      <w:marBottom w:val="0"/>
      <w:divBdr>
        <w:top w:val="none" w:sz="0" w:space="0" w:color="auto"/>
        <w:left w:val="none" w:sz="0" w:space="0" w:color="auto"/>
        <w:bottom w:val="none" w:sz="0" w:space="0" w:color="auto"/>
        <w:right w:val="none" w:sz="0" w:space="0" w:color="auto"/>
      </w:divBdr>
    </w:div>
    <w:div w:id="543758033">
      <w:bodyDiv w:val="1"/>
      <w:marLeft w:val="0"/>
      <w:marRight w:val="0"/>
      <w:marTop w:val="0"/>
      <w:marBottom w:val="0"/>
      <w:divBdr>
        <w:top w:val="none" w:sz="0" w:space="0" w:color="auto"/>
        <w:left w:val="none" w:sz="0" w:space="0" w:color="auto"/>
        <w:bottom w:val="none" w:sz="0" w:space="0" w:color="auto"/>
        <w:right w:val="none" w:sz="0" w:space="0" w:color="auto"/>
      </w:divBdr>
    </w:div>
    <w:div w:id="579103549">
      <w:bodyDiv w:val="1"/>
      <w:marLeft w:val="0"/>
      <w:marRight w:val="0"/>
      <w:marTop w:val="0"/>
      <w:marBottom w:val="0"/>
      <w:divBdr>
        <w:top w:val="none" w:sz="0" w:space="0" w:color="auto"/>
        <w:left w:val="none" w:sz="0" w:space="0" w:color="auto"/>
        <w:bottom w:val="none" w:sz="0" w:space="0" w:color="auto"/>
        <w:right w:val="none" w:sz="0" w:space="0" w:color="auto"/>
      </w:divBdr>
    </w:div>
    <w:div w:id="586236389">
      <w:bodyDiv w:val="1"/>
      <w:marLeft w:val="0"/>
      <w:marRight w:val="0"/>
      <w:marTop w:val="0"/>
      <w:marBottom w:val="0"/>
      <w:divBdr>
        <w:top w:val="none" w:sz="0" w:space="0" w:color="auto"/>
        <w:left w:val="none" w:sz="0" w:space="0" w:color="auto"/>
        <w:bottom w:val="none" w:sz="0" w:space="0" w:color="auto"/>
        <w:right w:val="none" w:sz="0" w:space="0" w:color="auto"/>
      </w:divBdr>
    </w:div>
    <w:div w:id="604923267">
      <w:bodyDiv w:val="1"/>
      <w:marLeft w:val="0"/>
      <w:marRight w:val="0"/>
      <w:marTop w:val="0"/>
      <w:marBottom w:val="0"/>
      <w:divBdr>
        <w:top w:val="none" w:sz="0" w:space="0" w:color="auto"/>
        <w:left w:val="none" w:sz="0" w:space="0" w:color="auto"/>
        <w:bottom w:val="none" w:sz="0" w:space="0" w:color="auto"/>
        <w:right w:val="none" w:sz="0" w:space="0" w:color="auto"/>
      </w:divBdr>
    </w:div>
    <w:div w:id="607086983">
      <w:bodyDiv w:val="1"/>
      <w:marLeft w:val="0"/>
      <w:marRight w:val="0"/>
      <w:marTop w:val="0"/>
      <w:marBottom w:val="0"/>
      <w:divBdr>
        <w:top w:val="none" w:sz="0" w:space="0" w:color="auto"/>
        <w:left w:val="none" w:sz="0" w:space="0" w:color="auto"/>
        <w:bottom w:val="none" w:sz="0" w:space="0" w:color="auto"/>
        <w:right w:val="none" w:sz="0" w:space="0" w:color="auto"/>
      </w:divBdr>
    </w:div>
    <w:div w:id="621379290">
      <w:bodyDiv w:val="1"/>
      <w:marLeft w:val="0"/>
      <w:marRight w:val="0"/>
      <w:marTop w:val="0"/>
      <w:marBottom w:val="0"/>
      <w:divBdr>
        <w:top w:val="none" w:sz="0" w:space="0" w:color="auto"/>
        <w:left w:val="none" w:sz="0" w:space="0" w:color="auto"/>
        <w:bottom w:val="none" w:sz="0" w:space="0" w:color="auto"/>
        <w:right w:val="none" w:sz="0" w:space="0" w:color="auto"/>
      </w:divBdr>
    </w:div>
    <w:div w:id="623268947">
      <w:bodyDiv w:val="1"/>
      <w:marLeft w:val="0"/>
      <w:marRight w:val="0"/>
      <w:marTop w:val="0"/>
      <w:marBottom w:val="0"/>
      <w:divBdr>
        <w:top w:val="none" w:sz="0" w:space="0" w:color="auto"/>
        <w:left w:val="none" w:sz="0" w:space="0" w:color="auto"/>
        <w:bottom w:val="none" w:sz="0" w:space="0" w:color="auto"/>
        <w:right w:val="none" w:sz="0" w:space="0" w:color="auto"/>
      </w:divBdr>
    </w:div>
    <w:div w:id="667827420">
      <w:bodyDiv w:val="1"/>
      <w:marLeft w:val="0"/>
      <w:marRight w:val="0"/>
      <w:marTop w:val="0"/>
      <w:marBottom w:val="0"/>
      <w:divBdr>
        <w:top w:val="none" w:sz="0" w:space="0" w:color="auto"/>
        <w:left w:val="none" w:sz="0" w:space="0" w:color="auto"/>
        <w:bottom w:val="none" w:sz="0" w:space="0" w:color="auto"/>
        <w:right w:val="none" w:sz="0" w:space="0" w:color="auto"/>
      </w:divBdr>
    </w:div>
    <w:div w:id="704986594">
      <w:bodyDiv w:val="1"/>
      <w:marLeft w:val="0"/>
      <w:marRight w:val="0"/>
      <w:marTop w:val="0"/>
      <w:marBottom w:val="0"/>
      <w:divBdr>
        <w:top w:val="none" w:sz="0" w:space="0" w:color="auto"/>
        <w:left w:val="none" w:sz="0" w:space="0" w:color="auto"/>
        <w:bottom w:val="none" w:sz="0" w:space="0" w:color="auto"/>
        <w:right w:val="none" w:sz="0" w:space="0" w:color="auto"/>
      </w:divBdr>
    </w:div>
    <w:div w:id="723600023">
      <w:bodyDiv w:val="1"/>
      <w:marLeft w:val="0"/>
      <w:marRight w:val="0"/>
      <w:marTop w:val="0"/>
      <w:marBottom w:val="0"/>
      <w:divBdr>
        <w:top w:val="none" w:sz="0" w:space="0" w:color="auto"/>
        <w:left w:val="none" w:sz="0" w:space="0" w:color="auto"/>
        <w:bottom w:val="none" w:sz="0" w:space="0" w:color="auto"/>
        <w:right w:val="none" w:sz="0" w:space="0" w:color="auto"/>
      </w:divBdr>
    </w:div>
    <w:div w:id="725496450">
      <w:bodyDiv w:val="1"/>
      <w:marLeft w:val="0"/>
      <w:marRight w:val="0"/>
      <w:marTop w:val="0"/>
      <w:marBottom w:val="0"/>
      <w:divBdr>
        <w:top w:val="none" w:sz="0" w:space="0" w:color="auto"/>
        <w:left w:val="none" w:sz="0" w:space="0" w:color="auto"/>
        <w:bottom w:val="none" w:sz="0" w:space="0" w:color="auto"/>
        <w:right w:val="none" w:sz="0" w:space="0" w:color="auto"/>
      </w:divBdr>
    </w:div>
    <w:div w:id="919369448">
      <w:bodyDiv w:val="1"/>
      <w:marLeft w:val="0"/>
      <w:marRight w:val="0"/>
      <w:marTop w:val="0"/>
      <w:marBottom w:val="0"/>
      <w:divBdr>
        <w:top w:val="none" w:sz="0" w:space="0" w:color="auto"/>
        <w:left w:val="none" w:sz="0" w:space="0" w:color="auto"/>
        <w:bottom w:val="none" w:sz="0" w:space="0" w:color="auto"/>
        <w:right w:val="none" w:sz="0" w:space="0" w:color="auto"/>
      </w:divBdr>
    </w:div>
    <w:div w:id="921452488">
      <w:bodyDiv w:val="1"/>
      <w:marLeft w:val="0"/>
      <w:marRight w:val="0"/>
      <w:marTop w:val="0"/>
      <w:marBottom w:val="0"/>
      <w:divBdr>
        <w:top w:val="none" w:sz="0" w:space="0" w:color="auto"/>
        <w:left w:val="none" w:sz="0" w:space="0" w:color="auto"/>
        <w:bottom w:val="none" w:sz="0" w:space="0" w:color="auto"/>
        <w:right w:val="none" w:sz="0" w:space="0" w:color="auto"/>
      </w:divBdr>
    </w:div>
    <w:div w:id="945772583">
      <w:bodyDiv w:val="1"/>
      <w:marLeft w:val="0"/>
      <w:marRight w:val="0"/>
      <w:marTop w:val="0"/>
      <w:marBottom w:val="0"/>
      <w:divBdr>
        <w:top w:val="none" w:sz="0" w:space="0" w:color="auto"/>
        <w:left w:val="none" w:sz="0" w:space="0" w:color="auto"/>
        <w:bottom w:val="none" w:sz="0" w:space="0" w:color="auto"/>
        <w:right w:val="none" w:sz="0" w:space="0" w:color="auto"/>
      </w:divBdr>
    </w:div>
    <w:div w:id="986785630">
      <w:bodyDiv w:val="1"/>
      <w:marLeft w:val="0"/>
      <w:marRight w:val="0"/>
      <w:marTop w:val="0"/>
      <w:marBottom w:val="0"/>
      <w:divBdr>
        <w:top w:val="none" w:sz="0" w:space="0" w:color="auto"/>
        <w:left w:val="none" w:sz="0" w:space="0" w:color="auto"/>
        <w:bottom w:val="none" w:sz="0" w:space="0" w:color="auto"/>
        <w:right w:val="none" w:sz="0" w:space="0" w:color="auto"/>
      </w:divBdr>
    </w:div>
    <w:div w:id="995885197">
      <w:bodyDiv w:val="1"/>
      <w:marLeft w:val="0"/>
      <w:marRight w:val="0"/>
      <w:marTop w:val="0"/>
      <w:marBottom w:val="0"/>
      <w:divBdr>
        <w:top w:val="none" w:sz="0" w:space="0" w:color="auto"/>
        <w:left w:val="none" w:sz="0" w:space="0" w:color="auto"/>
        <w:bottom w:val="none" w:sz="0" w:space="0" w:color="auto"/>
        <w:right w:val="none" w:sz="0" w:space="0" w:color="auto"/>
      </w:divBdr>
    </w:div>
    <w:div w:id="1002199858">
      <w:bodyDiv w:val="1"/>
      <w:marLeft w:val="0"/>
      <w:marRight w:val="0"/>
      <w:marTop w:val="0"/>
      <w:marBottom w:val="0"/>
      <w:divBdr>
        <w:top w:val="none" w:sz="0" w:space="0" w:color="auto"/>
        <w:left w:val="none" w:sz="0" w:space="0" w:color="auto"/>
        <w:bottom w:val="none" w:sz="0" w:space="0" w:color="auto"/>
        <w:right w:val="none" w:sz="0" w:space="0" w:color="auto"/>
      </w:divBdr>
    </w:div>
    <w:div w:id="1017073079">
      <w:bodyDiv w:val="1"/>
      <w:marLeft w:val="0"/>
      <w:marRight w:val="0"/>
      <w:marTop w:val="0"/>
      <w:marBottom w:val="0"/>
      <w:divBdr>
        <w:top w:val="none" w:sz="0" w:space="0" w:color="auto"/>
        <w:left w:val="none" w:sz="0" w:space="0" w:color="auto"/>
        <w:bottom w:val="none" w:sz="0" w:space="0" w:color="auto"/>
        <w:right w:val="none" w:sz="0" w:space="0" w:color="auto"/>
      </w:divBdr>
    </w:div>
    <w:div w:id="1030764763">
      <w:bodyDiv w:val="1"/>
      <w:marLeft w:val="0"/>
      <w:marRight w:val="0"/>
      <w:marTop w:val="0"/>
      <w:marBottom w:val="0"/>
      <w:divBdr>
        <w:top w:val="none" w:sz="0" w:space="0" w:color="auto"/>
        <w:left w:val="none" w:sz="0" w:space="0" w:color="auto"/>
        <w:bottom w:val="none" w:sz="0" w:space="0" w:color="auto"/>
        <w:right w:val="none" w:sz="0" w:space="0" w:color="auto"/>
      </w:divBdr>
    </w:div>
    <w:div w:id="1125123868">
      <w:bodyDiv w:val="1"/>
      <w:marLeft w:val="0"/>
      <w:marRight w:val="0"/>
      <w:marTop w:val="0"/>
      <w:marBottom w:val="0"/>
      <w:divBdr>
        <w:top w:val="none" w:sz="0" w:space="0" w:color="auto"/>
        <w:left w:val="none" w:sz="0" w:space="0" w:color="auto"/>
        <w:bottom w:val="none" w:sz="0" w:space="0" w:color="auto"/>
        <w:right w:val="none" w:sz="0" w:space="0" w:color="auto"/>
      </w:divBdr>
    </w:div>
    <w:div w:id="1133795784">
      <w:bodyDiv w:val="1"/>
      <w:marLeft w:val="0"/>
      <w:marRight w:val="0"/>
      <w:marTop w:val="0"/>
      <w:marBottom w:val="0"/>
      <w:divBdr>
        <w:top w:val="none" w:sz="0" w:space="0" w:color="auto"/>
        <w:left w:val="none" w:sz="0" w:space="0" w:color="auto"/>
        <w:bottom w:val="none" w:sz="0" w:space="0" w:color="auto"/>
        <w:right w:val="none" w:sz="0" w:space="0" w:color="auto"/>
      </w:divBdr>
    </w:div>
    <w:div w:id="1164706357">
      <w:bodyDiv w:val="1"/>
      <w:marLeft w:val="0"/>
      <w:marRight w:val="0"/>
      <w:marTop w:val="0"/>
      <w:marBottom w:val="0"/>
      <w:divBdr>
        <w:top w:val="none" w:sz="0" w:space="0" w:color="auto"/>
        <w:left w:val="none" w:sz="0" w:space="0" w:color="auto"/>
        <w:bottom w:val="none" w:sz="0" w:space="0" w:color="auto"/>
        <w:right w:val="none" w:sz="0" w:space="0" w:color="auto"/>
      </w:divBdr>
    </w:div>
    <w:div w:id="1182472641">
      <w:bodyDiv w:val="1"/>
      <w:marLeft w:val="0"/>
      <w:marRight w:val="0"/>
      <w:marTop w:val="0"/>
      <w:marBottom w:val="0"/>
      <w:divBdr>
        <w:top w:val="none" w:sz="0" w:space="0" w:color="auto"/>
        <w:left w:val="none" w:sz="0" w:space="0" w:color="auto"/>
        <w:bottom w:val="none" w:sz="0" w:space="0" w:color="auto"/>
        <w:right w:val="none" w:sz="0" w:space="0" w:color="auto"/>
      </w:divBdr>
    </w:div>
    <w:div w:id="1283882357">
      <w:bodyDiv w:val="1"/>
      <w:marLeft w:val="0"/>
      <w:marRight w:val="0"/>
      <w:marTop w:val="0"/>
      <w:marBottom w:val="0"/>
      <w:divBdr>
        <w:top w:val="none" w:sz="0" w:space="0" w:color="auto"/>
        <w:left w:val="none" w:sz="0" w:space="0" w:color="auto"/>
        <w:bottom w:val="none" w:sz="0" w:space="0" w:color="auto"/>
        <w:right w:val="none" w:sz="0" w:space="0" w:color="auto"/>
      </w:divBdr>
    </w:div>
    <w:div w:id="1403018923">
      <w:bodyDiv w:val="1"/>
      <w:marLeft w:val="0"/>
      <w:marRight w:val="0"/>
      <w:marTop w:val="0"/>
      <w:marBottom w:val="0"/>
      <w:divBdr>
        <w:top w:val="none" w:sz="0" w:space="0" w:color="auto"/>
        <w:left w:val="none" w:sz="0" w:space="0" w:color="auto"/>
        <w:bottom w:val="none" w:sz="0" w:space="0" w:color="auto"/>
        <w:right w:val="none" w:sz="0" w:space="0" w:color="auto"/>
      </w:divBdr>
    </w:div>
    <w:div w:id="1509248447">
      <w:bodyDiv w:val="1"/>
      <w:marLeft w:val="0"/>
      <w:marRight w:val="0"/>
      <w:marTop w:val="0"/>
      <w:marBottom w:val="0"/>
      <w:divBdr>
        <w:top w:val="none" w:sz="0" w:space="0" w:color="auto"/>
        <w:left w:val="none" w:sz="0" w:space="0" w:color="auto"/>
        <w:bottom w:val="none" w:sz="0" w:space="0" w:color="auto"/>
        <w:right w:val="none" w:sz="0" w:space="0" w:color="auto"/>
      </w:divBdr>
    </w:div>
    <w:div w:id="1535340900">
      <w:bodyDiv w:val="1"/>
      <w:marLeft w:val="0"/>
      <w:marRight w:val="0"/>
      <w:marTop w:val="0"/>
      <w:marBottom w:val="0"/>
      <w:divBdr>
        <w:top w:val="none" w:sz="0" w:space="0" w:color="auto"/>
        <w:left w:val="none" w:sz="0" w:space="0" w:color="auto"/>
        <w:bottom w:val="none" w:sz="0" w:space="0" w:color="auto"/>
        <w:right w:val="none" w:sz="0" w:space="0" w:color="auto"/>
      </w:divBdr>
    </w:div>
    <w:div w:id="1549880481">
      <w:bodyDiv w:val="1"/>
      <w:marLeft w:val="0"/>
      <w:marRight w:val="0"/>
      <w:marTop w:val="0"/>
      <w:marBottom w:val="0"/>
      <w:divBdr>
        <w:top w:val="none" w:sz="0" w:space="0" w:color="auto"/>
        <w:left w:val="none" w:sz="0" w:space="0" w:color="auto"/>
        <w:bottom w:val="none" w:sz="0" w:space="0" w:color="auto"/>
        <w:right w:val="none" w:sz="0" w:space="0" w:color="auto"/>
      </w:divBdr>
    </w:div>
    <w:div w:id="1574925178">
      <w:bodyDiv w:val="1"/>
      <w:marLeft w:val="0"/>
      <w:marRight w:val="0"/>
      <w:marTop w:val="0"/>
      <w:marBottom w:val="0"/>
      <w:divBdr>
        <w:top w:val="none" w:sz="0" w:space="0" w:color="auto"/>
        <w:left w:val="none" w:sz="0" w:space="0" w:color="auto"/>
        <w:bottom w:val="none" w:sz="0" w:space="0" w:color="auto"/>
        <w:right w:val="none" w:sz="0" w:space="0" w:color="auto"/>
      </w:divBdr>
    </w:div>
    <w:div w:id="1590001343">
      <w:bodyDiv w:val="1"/>
      <w:marLeft w:val="0"/>
      <w:marRight w:val="0"/>
      <w:marTop w:val="0"/>
      <w:marBottom w:val="0"/>
      <w:divBdr>
        <w:top w:val="none" w:sz="0" w:space="0" w:color="auto"/>
        <w:left w:val="none" w:sz="0" w:space="0" w:color="auto"/>
        <w:bottom w:val="none" w:sz="0" w:space="0" w:color="auto"/>
        <w:right w:val="none" w:sz="0" w:space="0" w:color="auto"/>
      </w:divBdr>
    </w:div>
    <w:div w:id="1660423832">
      <w:bodyDiv w:val="1"/>
      <w:marLeft w:val="0"/>
      <w:marRight w:val="0"/>
      <w:marTop w:val="0"/>
      <w:marBottom w:val="0"/>
      <w:divBdr>
        <w:top w:val="none" w:sz="0" w:space="0" w:color="auto"/>
        <w:left w:val="none" w:sz="0" w:space="0" w:color="auto"/>
        <w:bottom w:val="none" w:sz="0" w:space="0" w:color="auto"/>
        <w:right w:val="none" w:sz="0" w:space="0" w:color="auto"/>
      </w:divBdr>
    </w:div>
    <w:div w:id="1737779702">
      <w:bodyDiv w:val="1"/>
      <w:marLeft w:val="0"/>
      <w:marRight w:val="0"/>
      <w:marTop w:val="0"/>
      <w:marBottom w:val="0"/>
      <w:divBdr>
        <w:top w:val="none" w:sz="0" w:space="0" w:color="auto"/>
        <w:left w:val="none" w:sz="0" w:space="0" w:color="auto"/>
        <w:bottom w:val="none" w:sz="0" w:space="0" w:color="auto"/>
        <w:right w:val="none" w:sz="0" w:space="0" w:color="auto"/>
      </w:divBdr>
    </w:div>
    <w:div w:id="1744524111">
      <w:bodyDiv w:val="1"/>
      <w:marLeft w:val="0"/>
      <w:marRight w:val="0"/>
      <w:marTop w:val="0"/>
      <w:marBottom w:val="0"/>
      <w:divBdr>
        <w:top w:val="none" w:sz="0" w:space="0" w:color="auto"/>
        <w:left w:val="none" w:sz="0" w:space="0" w:color="auto"/>
        <w:bottom w:val="none" w:sz="0" w:space="0" w:color="auto"/>
        <w:right w:val="none" w:sz="0" w:space="0" w:color="auto"/>
      </w:divBdr>
    </w:div>
    <w:div w:id="1767266216">
      <w:bodyDiv w:val="1"/>
      <w:marLeft w:val="0"/>
      <w:marRight w:val="0"/>
      <w:marTop w:val="0"/>
      <w:marBottom w:val="0"/>
      <w:divBdr>
        <w:top w:val="none" w:sz="0" w:space="0" w:color="auto"/>
        <w:left w:val="none" w:sz="0" w:space="0" w:color="auto"/>
        <w:bottom w:val="none" w:sz="0" w:space="0" w:color="auto"/>
        <w:right w:val="none" w:sz="0" w:space="0" w:color="auto"/>
      </w:divBdr>
    </w:div>
    <w:div w:id="1780947100">
      <w:bodyDiv w:val="1"/>
      <w:marLeft w:val="0"/>
      <w:marRight w:val="0"/>
      <w:marTop w:val="0"/>
      <w:marBottom w:val="0"/>
      <w:divBdr>
        <w:top w:val="none" w:sz="0" w:space="0" w:color="auto"/>
        <w:left w:val="none" w:sz="0" w:space="0" w:color="auto"/>
        <w:bottom w:val="none" w:sz="0" w:space="0" w:color="auto"/>
        <w:right w:val="none" w:sz="0" w:space="0" w:color="auto"/>
      </w:divBdr>
    </w:div>
    <w:div w:id="1787263021">
      <w:bodyDiv w:val="1"/>
      <w:marLeft w:val="0"/>
      <w:marRight w:val="0"/>
      <w:marTop w:val="0"/>
      <w:marBottom w:val="0"/>
      <w:divBdr>
        <w:top w:val="none" w:sz="0" w:space="0" w:color="auto"/>
        <w:left w:val="none" w:sz="0" w:space="0" w:color="auto"/>
        <w:bottom w:val="none" w:sz="0" w:space="0" w:color="auto"/>
        <w:right w:val="none" w:sz="0" w:space="0" w:color="auto"/>
      </w:divBdr>
    </w:div>
    <w:div w:id="1815101073">
      <w:bodyDiv w:val="1"/>
      <w:marLeft w:val="0"/>
      <w:marRight w:val="0"/>
      <w:marTop w:val="0"/>
      <w:marBottom w:val="0"/>
      <w:divBdr>
        <w:top w:val="none" w:sz="0" w:space="0" w:color="auto"/>
        <w:left w:val="none" w:sz="0" w:space="0" w:color="auto"/>
        <w:bottom w:val="none" w:sz="0" w:space="0" w:color="auto"/>
        <w:right w:val="none" w:sz="0" w:space="0" w:color="auto"/>
      </w:divBdr>
    </w:div>
    <w:div w:id="1859077847">
      <w:bodyDiv w:val="1"/>
      <w:marLeft w:val="0"/>
      <w:marRight w:val="0"/>
      <w:marTop w:val="0"/>
      <w:marBottom w:val="0"/>
      <w:divBdr>
        <w:top w:val="none" w:sz="0" w:space="0" w:color="auto"/>
        <w:left w:val="none" w:sz="0" w:space="0" w:color="auto"/>
        <w:bottom w:val="none" w:sz="0" w:space="0" w:color="auto"/>
        <w:right w:val="none" w:sz="0" w:space="0" w:color="auto"/>
      </w:divBdr>
    </w:div>
    <w:div w:id="1874272643">
      <w:bodyDiv w:val="1"/>
      <w:marLeft w:val="0"/>
      <w:marRight w:val="0"/>
      <w:marTop w:val="0"/>
      <w:marBottom w:val="0"/>
      <w:divBdr>
        <w:top w:val="none" w:sz="0" w:space="0" w:color="auto"/>
        <w:left w:val="none" w:sz="0" w:space="0" w:color="auto"/>
        <w:bottom w:val="none" w:sz="0" w:space="0" w:color="auto"/>
        <w:right w:val="none" w:sz="0" w:space="0" w:color="auto"/>
      </w:divBdr>
    </w:div>
    <w:div w:id="1904176112">
      <w:bodyDiv w:val="1"/>
      <w:marLeft w:val="0"/>
      <w:marRight w:val="0"/>
      <w:marTop w:val="0"/>
      <w:marBottom w:val="0"/>
      <w:divBdr>
        <w:top w:val="none" w:sz="0" w:space="0" w:color="auto"/>
        <w:left w:val="none" w:sz="0" w:space="0" w:color="auto"/>
        <w:bottom w:val="none" w:sz="0" w:space="0" w:color="auto"/>
        <w:right w:val="none" w:sz="0" w:space="0" w:color="auto"/>
      </w:divBdr>
      <w:divsChild>
        <w:div w:id="877622563">
          <w:marLeft w:val="0"/>
          <w:marRight w:val="0"/>
          <w:marTop w:val="0"/>
          <w:marBottom w:val="0"/>
          <w:divBdr>
            <w:top w:val="none" w:sz="0" w:space="0" w:color="auto"/>
            <w:left w:val="none" w:sz="0" w:space="0" w:color="auto"/>
            <w:bottom w:val="none" w:sz="0" w:space="0" w:color="auto"/>
            <w:right w:val="none" w:sz="0" w:space="0" w:color="auto"/>
          </w:divBdr>
        </w:div>
      </w:divsChild>
    </w:div>
    <w:div w:id="1942755900">
      <w:bodyDiv w:val="1"/>
      <w:marLeft w:val="0"/>
      <w:marRight w:val="0"/>
      <w:marTop w:val="0"/>
      <w:marBottom w:val="0"/>
      <w:divBdr>
        <w:top w:val="none" w:sz="0" w:space="0" w:color="auto"/>
        <w:left w:val="none" w:sz="0" w:space="0" w:color="auto"/>
        <w:bottom w:val="none" w:sz="0" w:space="0" w:color="auto"/>
        <w:right w:val="none" w:sz="0" w:space="0" w:color="auto"/>
      </w:divBdr>
    </w:div>
    <w:div w:id="1948537577">
      <w:bodyDiv w:val="1"/>
      <w:marLeft w:val="0"/>
      <w:marRight w:val="0"/>
      <w:marTop w:val="0"/>
      <w:marBottom w:val="0"/>
      <w:divBdr>
        <w:top w:val="none" w:sz="0" w:space="0" w:color="auto"/>
        <w:left w:val="none" w:sz="0" w:space="0" w:color="auto"/>
        <w:bottom w:val="none" w:sz="0" w:space="0" w:color="auto"/>
        <w:right w:val="none" w:sz="0" w:space="0" w:color="auto"/>
      </w:divBdr>
    </w:div>
    <w:div w:id="2009015970">
      <w:bodyDiv w:val="1"/>
      <w:marLeft w:val="0"/>
      <w:marRight w:val="0"/>
      <w:marTop w:val="0"/>
      <w:marBottom w:val="0"/>
      <w:divBdr>
        <w:top w:val="none" w:sz="0" w:space="0" w:color="auto"/>
        <w:left w:val="none" w:sz="0" w:space="0" w:color="auto"/>
        <w:bottom w:val="none" w:sz="0" w:space="0" w:color="auto"/>
        <w:right w:val="none" w:sz="0" w:space="0" w:color="auto"/>
      </w:divBdr>
    </w:div>
    <w:div w:id="2012445687">
      <w:bodyDiv w:val="1"/>
      <w:marLeft w:val="0"/>
      <w:marRight w:val="0"/>
      <w:marTop w:val="0"/>
      <w:marBottom w:val="0"/>
      <w:divBdr>
        <w:top w:val="none" w:sz="0" w:space="0" w:color="auto"/>
        <w:left w:val="none" w:sz="0" w:space="0" w:color="auto"/>
        <w:bottom w:val="none" w:sz="0" w:space="0" w:color="auto"/>
        <w:right w:val="none" w:sz="0" w:space="0" w:color="auto"/>
      </w:divBdr>
    </w:div>
    <w:div w:id="2057774298">
      <w:bodyDiv w:val="1"/>
      <w:marLeft w:val="0"/>
      <w:marRight w:val="0"/>
      <w:marTop w:val="0"/>
      <w:marBottom w:val="0"/>
      <w:divBdr>
        <w:top w:val="none" w:sz="0" w:space="0" w:color="auto"/>
        <w:left w:val="none" w:sz="0" w:space="0" w:color="auto"/>
        <w:bottom w:val="none" w:sz="0" w:space="0" w:color="auto"/>
        <w:right w:val="none" w:sz="0" w:space="0" w:color="auto"/>
      </w:divBdr>
    </w:div>
    <w:div w:id="2062971933">
      <w:bodyDiv w:val="1"/>
      <w:marLeft w:val="0"/>
      <w:marRight w:val="0"/>
      <w:marTop w:val="0"/>
      <w:marBottom w:val="0"/>
      <w:divBdr>
        <w:top w:val="none" w:sz="0" w:space="0" w:color="auto"/>
        <w:left w:val="none" w:sz="0" w:space="0" w:color="auto"/>
        <w:bottom w:val="none" w:sz="0" w:space="0" w:color="auto"/>
        <w:right w:val="none" w:sz="0" w:space="0" w:color="auto"/>
      </w:divBdr>
    </w:div>
    <w:div w:id="2070768316">
      <w:bodyDiv w:val="1"/>
      <w:marLeft w:val="0"/>
      <w:marRight w:val="0"/>
      <w:marTop w:val="0"/>
      <w:marBottom w:val="0"/>
      <w:divBdr>
        <w:top w:val="none" w:sz="0" w:space="0" w:color="auto"/>
        <w:left w:val="none" w:sz="0" w:space="0" w:color="auto"/>
        <w:bottom w:val="none" w:sz="0" w:space="0" w:color="auto"/>
        <w:right w:val="none" w:sz="0" w:space="0" w:color="auto"/>
      </w:divBdr>
    </w:div>
    <w:div w:id="2072800644">
      <w:bodyDiv w:val="1"/>
      <w:marLeft w:val="0"/>
      <w:marRight w:val="0"/>
      <w:marTop w:val="0"/>
      <w:marBottom w:val="0"/>
      <w:divBdr>
        <w:top w:val="none" w:sz="0" w:space="0" w:color="auto"/>
        <w:left w:val="none" w:sz="0" w:space="0" w:color="auto"/>
        <w:bottom w:val="none" w:sz="0" w:space="0" w:color="auto"/>
        <w:right w:val="none" w:sz="0" w:space="0" w:color="auto"/>
      </w:divBdr>
    </w:div>
    <w:div w:id="2124153783">
      <w:bodyDiv w:val="1"/>
      <w:marLeft w:val="0"/>
      <w:marRight w:val="0"/>
      <w:marTop w:val="0"/>
      <w:marBottom w:val="0"/>
      <w:divBdr>
        <w:top w:val="none" w:sz="0" w:space="0" w:color="auto"/>
        <w:left w:val="none" w:sz="0" w:space="0" w:color="auto"/>
        <w:bottom w:val="none" w:sz="0" w:space="0" w:color="auto"/>
        <w:right w:val="none" w:sz="0" w:space="0" w:color="auto"/>
      </w:divBdr>
    </w:div>
    <w:div w:id="2131852316">
      <w:bodyDiv w:val="1"/>
      <w:marLeft w:val="0"/>
      <w:marRight w:val="0"/>
      <w:marTop w:val="0"/>
      <w:marBottom w:val="0"/>
      <w:divBdr>
        <w:top w:val="none" w:sz="0" w:space="0" w:color="auto"/>
        <w:left w:val="none" w:sz="0" w:space="0" w:color="auto"/>
        <w:bottom w:val="none" w:sz="0" w:space="0" w:color="auto"/>
        <w:right w:val="none" w:sz="0" w:space="0" w:color="auto"/>
      </w:divBdr>
    </w:div>
    <w:div w:id="21446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3.xml"/><Relationship Id="rId21" Type="http://schemas.openxmlformats.org/officeDocument/2006/relationships/footer" Target="footer2.xml"/><Relationship Id="rId63" Type="http://schemas.openxmlformats.org/officeDocument/2006/relationships/image" Target="media/image39.png"/><Relationship Id="rId159" Type="http://schemas.openxmlformats.org/officeDocument/2006/relationships/image" Target="media/image131.png"/><Relationship Id="rId170" Type="http://schemas.openxmlformats.org/officeDocument/2006/relationships/image" Target="media/image142.png"/><Relationship Id="rId226" Type="http://schemas.openxmlformats.org/officeDocument/2006/relationships/image" Target="media/image198.jpeg"/><Relationship Id="rId268" Type="http://schemas.openxmlformats.org/officeDocument/2006/relationships/image" Target="media/image238.png"/><Relationship Id="rId32" Type="http://schemas.openxmlformats.org/officeDocument/2006/relationships/image" Target="media/image11.emf"/><Relationship Id="rId74" Type="http://schemas.openxmlformats.org/officeDocument/2006/relationships/image" Target="media/image50.png"/><Relationship Id="rId128" Type="http://schemas.openxmlformats.org/officeDocument/2006/relationships/image" Target="media/image100.png"/><Relationship Id="rId5" Type="http://schemas.openxmlformats.org/officeDocument/2006/relationships/customXml" Target="../customXml/item5.xml"/><Relationship Id="rId181" Type="http://schemas.openxmlformats.org/officeDocument/2006/relationships/image" Target="media/image153.png"/><Relationship Id="rId237" Type="http://schemas.openxmlformats.org/officeDocument/2006/relationships/image" Target="media/image209.jpeg"/><Relationship Id="rId279" Type="http://schemas.openxmlformats.org/officeDocument/2006/relationships/image" Target="media/image249.png"/><Relationship Id="rId43" Type="http://schemas.openxmlformats.org/officeDocument/2006/relationships/image" Target="media/image20.jpeg"/><Relationship Id="rId139" Type="http://schemas.openxmlformats.org/officeDocument/2006/relationships/image" Target="media/image111.png"/><Relationship Id="rId290" Type="http://schemas.openxmlformats.org/officeDocument/2006/relationships/image" Target="media/image260.png"/><Relationship Id="rId85" Type="http://schemas.openxmlformats.org/officeDocument/2006/relationships/image" Target="media/image61.png"/><Relationship Id="rId150" Type="http://schemas.openxmlformats.org/officeDocument/2006/relationships/image" Target="media/image122.jpeg"/><Relationship Id="rId192" Type="http://schemas.openxmlformats.org/officeDocument/2006/relationships/image" Target="media/image164.jpeg"/><Relationship Id="rId206" Type="http://schemas.openxmlformats.org/officeDocument/2006/relationships/image" Target="media/image178.png"/><Relationship Id="rId248" Type="http://schemas.openxmlformats.org/officeDocument/2006/relationships/header" Target="header15.xml"/><Relationship Id="rId12" Type="http://schemas.openxmlformats.org/officeDocument/2006/relationships/image" Target="media/image1.jpeg"/><Relationship Id="rId108" Type="http://schemas.openxmlformats.org/officeDocument/2006/relationships/image" Target="media/image82.png"/><Relationship Id="rId54" Type="http://schemas.openxmlformats.org/officeDocument/2006/relationships/image" Target="media/image30.jpeg"/><Relationship Id="rId75" Type="http://schemas.openxmlformats.org/officeDocument/2006/relationships/image" Target="media/image51.png"/><Relationship Id="rId96" Type="http://schemas.openxmlformats.org/officeDocument/2006/relationships/image" Target="media/image70.png"/><Relationship Id="rId140" Type="http://schemas.openxmlformats.org/officeDocument/2006/relationships/image" Target="media/image112.png"/><Relationship Id="rId161" Type="http://schemas.openxmlformats.org/officeDocument/2006/relationships/image" Target="media/image133.jpeg"/><Relationship Id="rId182" Type="http://schemas.openxmlformats.org/officeDocument/2006/relationships/image" Target="media/image154.png"/><Relationship Id="rId217" Type="http://schemas.openxmlformats.org/officeDocument/2006/relationships/image" Target="media/image189.png"/><Relationship Id="rId6" Type="http://schemas.openxmlformats.org/officeDocument/2006/relationships/numbering" Target="numbering.xml"/><Relationship Id="rId238" Type="http://schemas.openxmlformats.org/officeDocument/2006/relationships/image" Target="media/image210.png"/><Relationship Id="rId259" Type="http://schemas.openxmlformats.org/officeDocument/2006/relationships/image" Target="media/image229.png"/><Relationship Id="rId23" Type="http://schemas.openxmlformats.org/officeDocument/2006/relationships/header" Target="header3.xml"/><Relationship Id="rId119" Type="http://schemas.openxmlformats.org/officeDocument/2006/relationships/image" Target="media/image91.png"/><Relationship Id="rId270" Type="http://schemas.openxmlformats.org/officeDocument/2006/relationships/image" Target="media/image240.png"/><Relationship Id="rId291" Type="http://schemas.openxmlformats.org/officeDocument/2006/relationships/image" Target="media/image261.png"/><Relationship Id="rId44" Type="http://schemas.openxmlformats.org/officeDocument/2006/relationships/header" Target="header9.xml"/><Relationship Id="rId65" Type="http://schemas.openxmlformats.org/officeDocument/2006/relationships/image" Target="media/image41.png"/><Relationship Id="rId86" Type="http://schemas.openxmlformats.org/officeDocument/2006/relationships/image" Target="media/image62.jpeg"/><Relationship Id="rId130" Type="http://schemas.openxmlformats.org/officeDocument/2006/relationships/image" Target="media/image102.png"/><Relationship Id="rId151" Type="http://schemas.openxmlformats.org/officeDocument/2006/relationships/image" Target="media/image123.png"/><Relationship Id="rId172" Type="http://schemas.openxmlformats.org/officeDocument/2006/relationships/image" Target="media/image144.jpeg"/><Relationship Id="rId193" Type="http://schemas.openxmlformats.org/officeDocument/2006/relationships/image" Target="media/image165.png"/><Relationship Id="rId207" Type="http://schemas.openxmlformats.org/officeDocument/2006/relationships/image" Target="media/image179.png"/><Relationship Id="rId228" Type="http://schemas.openxmlformats.org/officeDocument/2006/relationships/image" Target="media/image200.png"/><Relationship Id="rId249" Type="http://schemas.openxmlformats.org/officeDocument/2006/relationships/image" Target="media/image219.emf"/><Relationship Id="rId13" Type="http://schemas.openxmlformats.org/officeDocument/2006/relationships/image" Target="media/image2.jpeg"/><Relationship Id="rId109" Type="http://schemas.openxmlformats.org/officeDocument/2006/relationships/image" Target="media/image83.png"/><Relationship Id="rId260" Type="http://schemas.openxmlformats.org/officeDocument/2006/relationships/image" Target="media/image230.png"/><Relationship Id="rId281" Type="http://schemas.openxmlformats.org/officeDocument/2006/relationships/image" Target="media/image251.png"/><Relationship Id="rId34" Type="http://schemas.openxmlformats.org/officeDocument/2006/relationships/header" Target="header8.xml"/><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1.jpeg"/><Relationship Id="rId120" Type="http://schemas.openxmlformats.org/officeDocument/2006/relationships/image" Target="media/image92.png"/><Relationship Id="rId141" Type="http://schemas.openxmlformats.org/officeDocument/2006/relationships/image" Target="media/image113.png"/><Relationship Id="rId7" Type="http://schemas.openxmlformats.org/officeDocument/2006/relationships/styles" Target="styles.xml"/><Relationship Id="rId162" Type="http://schemas.openxmlformats.org/officeDocument/2006/relationships/image" Target="media/image134.jpeg"/><Relationship Id="rId183" Type="http://schemas.openxmlformats.org/officeDocument/2006/relationships/image" Target="media/image155.jpeg"/><Relationship Id="rId218" Type="http://schemas.openxmlformats.org/officeDocument/2006/relationships/image" Target="media/image190.png"/><Relationship Id="rId239" Type="http://schemas.openxmlformats.org/officeDocument/2006/relationships/image" Target="media/image211.png"/><Relationship Id="rId250" Type="http://schemas.openxmlformats.org/officeDocument/2006/relationships/image" Target="media/image220.png"/><Relationship Id="rId271" Type="http://schemas.openxmlformats.org/officeDocument/2006/relationships/image" Target="media/image241.png"/><Relationship Id="rId292" Type="http://schemas.openxmlformats.org/officeDocument/2006/relationships/header" Target="header16.xml"/><Relationship Id="rId24" Type="http://schemas.openxmlformats.org/officeDocument/2006/relationships/header" Target="header4.xml"/><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header" Target="header10.xml"/><Relationship Id="rId110" Type="http://schemas.openxmlformats.org/officeDocument/2006/relationships/image" Target="media/image84.png"/><Relationship Id="rId131" Type="http://schemas.openxmlformats.org/officeDocument/2006/relationships/image" Target="media/image103.jpeg"/><Relationship Id="rId152" Type="http://schemas.openxmlformats.org/officeDocument/2006/relationships/image" Target="media/image124.png"/><Relationship Id="rId173" Type="http://schemas.openxmlformats.org/officeDocument/2006/relationships/image" Target="media/image145.png"/><Relationship Id="rId194" Type="http://schemas.openxmlformats.org/officeDocument/2006/relationships/image" Target="media/image166.png"/><Relationship Id="rId208" Type="http://schemas.openxmlformats.org/officeDocument/2006/relationships/image" Target="media/image180.png"/><Relationship Id="rId229" Type="http://schemas.openxmlformats.org/officeDocument/2006/relationships/image" Target="media/image201.png"/><Relationship Id="rId240" Type="http://schemas.openxmlformats.org/officeDocument/2006/relationships/image" Target="media/image212.png"/><Relationship Id="rId261" Type="http://schemas.openxmlformats.org/officeDocument/2006/relationships/image" Target="media/image231.png"/><Relationship Id="rId14" Type="http://schemas.openxmlformats.org/officeDocument/2006/relationships/image" Target="media/image3.png"/><Relationship Id="rId35" Type="http://schemas.openxmlformats.org/officeDocument/2006/relationships/image" Target="media/image12.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4.png"/><Relationship Id="rId282" Type="http://schemas.openxmlformats.org/officeDocument/2006/relationships/image" Target="media/image252.png"/><Relationship Id="rId8" Type="http://schemas.openxmlformats.org/officeDocument/2006/relationships/settings" Target="settings.xml"/><Relationship Id="rId98" Type="http://schemas.openxmlformats.org/officeDocument/2006/relationships/image" Target="media/image72.png"/><Relationship Id="rId121" Type="http://schemas.openxmlformats.org/officeDocument/2006/relationships/image" Target="media/image93.png"/><Relationship Id="rId142" Type="http://schemas.openxmlformats.org/officeDocument/2006/relationships/image" Target="media/image114.png"/><Relationship Id="rId163" Type="http://schemas.openxmlformats.org/officeDocument/2006/relationships/image" Target="media/image135.png"/><Relationship Id="rId184" Type="http://schemas.openxmlformats.org/officeDocument/2006/relationships/image" Target="media/image156.jpeg"/><Relationship Id="rId219" Type="http://schemas.openxmlformats.org/officeDocument/2006/relationships/image" Target="media/image191.png"/><Relationship Id="rId230" Type="http://schemas.openxmlformats.org/officeDocument/2006/relationships/image" Target="media/image202.png"/><Relationship Id="rId251" Type="http://schemas.openxmlformats.org/officeDocument/2006/relationships/image" Target="media/image221.png"/><Relationship Id="rId25" Type="http://schemas.openxmlformats.org/officeDocument/2006/relationships/footer" Target="footer3.xml"/><Relationship Id="rId46" Type="http://schemas.openxmlformats.org/officeDocument/2006/relationships/image" Target="media/image22.jpeg"/><Relationship Id="rId67" Type="http://schemas.openxmlformats.org/officeDocument/2006/relationships/image" Target="media/image43.png"/><Relationship Id="rId272" Type="http://schemas.openxmlformats.org/officeDocument/2006/relationships/image" Target="media/image242.png"/><Relationship Id="rId293" Type="http://schemas.openxmlformats.org/officeDocument/2006/relationships/header" Target="header17.xml"/><Relationship Id="rId88" Type="http://schemas.openxmlformats.org/officeDocument/2006/relationships/header" Target="header11.xml"/><Relationship Id="rId111" Type="http://schemas.openxmlformats.org/officeDocument/2006/relationships/image" Target="media/image85.png"/><Relationship Id="rId132" Type="http://schemas.openxmlformats.org/officeDocument/2006/relationships/image" Target="media/image104.jpeg"/><Relationship Id="rId153" Type="http://schemas.openxmlformats.org/officeDocument/2006/relationships/image" Target="media/image125.png"/><Relationship Id="rId174" Type="http://schemas.openxmlformats.org/officeDocument/2006/relationships/image" Target="media/image146.png"/><Relationship Id="rId195" Type="http://schemas.openxmlformats.org/officeDocument/2006/relationships/image" Target="media/image167.png"/><Relationship Id="rId209" Type="http://schemas.openxmlformats.org/officeDocument/2006/relationships/image" Target="media/image181.png"/><Relationship Id="rId220" Type="http://schemas.openxmlformats.org/officeDocument/2006/relationships/image" Target="media/image192.png"/><Relationship Id="rId241" Type="http://schemas.openxmlformats.org/officeDocument/2006/relationships/image" Target="media/image213.png"/><Relationship Id="rId15" Type="http://schemas.openxmlformats.org/officeDocument/2006/relationships/image" Target="media/image4.png"/><Relationship Id="rId36" Type="http://schemas.openxmlformats.org/officeDocument/2006/relationships/image" Target="media/image13.emf"/><Relationship Id="rId57" Type="http://schemas.openxmlformats.org/officeDocument/2006/relationships/image" Target="media/image33.jpeg"/><Relationship Id="rId262" Type="http://schemas.openxmlformats.org/officeDocument/2006/relationships/image" Target="media/image232.png"/><Relationship Id="rId283" Type="http://schemas.openxmlformats.org/officeDocument/2006/relationships/image" Target="media/image253.png"/><Relationship Id="rId78" Type="http://schemas.openxmlformats.org/officeDocument/2006/relationships/image" Target="media/image54.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4.png"/><Relationship Id="rId143" Type="http://schemas.openxmlformats.org/officeDocument/2006/relationships/image" Target="media/image115.jpeg"/><Relationship Id="rId164" Type="http://schemas.openxmlformats.org/officeDocument/2006/relationships/image" Target="media/image136.jpeg"/><Relationship Id="rId185" Type="http://schemas.openxmlformats.org/officeDocument/2006/relationships/image" Target="media/image157.jpeg"/><Relationship Id="rId9" Type="http://schemas.openxmlformats.org/officeDocument/2006/relationships/webSettings" Target="webSettings.xml"/><Relationship Id="rId210" Type="http://schemas.openxmlformats.org/officeDocument/2006/relationships/image" Target="media/image182.png"/><Relationship Id="rId26" Type="http://schemas.openxmlformats.org/officeDocument/2006/relationships/image" Target="media/image7.jpeg"/><Relationship Id="rId231" Type="http://schemas.openxmlformats.org/officeDocument/2006/relationships/image" Target="media/image203.png"/><Relationship Id="rId252" Type="http://schemas.openxmlformats.org/officeDocument/2006/relationships/image" Target="media/image222.png"/><Relationship Id="rId273" Type="http://schemas.openxmlformats.org/officeDocument/2006/relationships/image" Target="media/image243.png"/><Relationship Id="rId294" Type="http://schemas.openxmlformats.org/officeDocument/2006/relationships/header" Target="header18.xml"/><Relationship Id="rId47" Type="http://schemas.openxmlformats.org/officeDocument/2006/relationships/image" Target="media/image23.png"/><Relationship Id="rId68" Type="http://schemas.openxmlformats.org/officeDocument/2006/relationships/image" Target="media/image44.png"/><Relationship Id="rId89" Type="http://schemas.openxmlformats.org/officeDocument/2006/relationships/image" Target="media/image63.emf"/><Relationship Id="rId112" Type="http://schemas.openxmlformats.org/officeDocument/2006/relationships/image" Target="media/image86.png"/><Relationship Id="rId133" Type="http://schemas.openxmlformats.org/officeDocument/2006/relationships/image" Target="media/image105.png"/><Relationship Id="rId154" Type="http://schemas.openxmlformats.org/officeDocument/2006/relationships/image" Target="media/image126.png"/><Relationship Id="rId175" Type="http://schemas.openxmlformats.org/officeDocument/2006/relationships/image" Target="media/image147.png"/><Relationship Id="rId196" Type="http://schemas.openxmlformats.org/officeDocument/2006/relationships/image" Target="media/image168.png"/><Relationship Id="rId200" Type="http://schemas.openxmlformats.org/officeDocument/2006/relationships/image" Target="media/image172.png"/><Relationship Id="rId16" Type="http://schemas.openxmlformats.org/officeDocument/2006/relationships/image" Target="media/image5.png"/><Relationship Id="rId221" Type="http://schemas.openxmlformats.org/officeDocument/2006/relationships/image" Target="media/image193.png"/><Relationship Id="rId242" Type="http://schemas.openxmlformats.org/officeDocument/2006/relationships/image" Target="media/image214.png"/><Relationship Id="rId263" Type="http://schemas.openxmlformats.org/officeDocument/2006/relationships/image" Target="media/image233.png"/><Relationship Id="rId284" Type="http://schemas.openxmlformats.org/officeDocument/2006/relationships/image" Target="media/image254.png"/><Relationship Id="rId37" Type="http://schemas.openxmlformats.org/officeDocument/2006/relationships/image" Target="media/image14.emf"/><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6.png"/><Relationship Id="rId123" Type="http://schemas.openxmlformats.org/officeDocument/2006/relationships/image" Target="media/image95.png"/><Relationship Id="rId144" Type="http://schemas.openxmlformats.org/officeDocument/2006/relationships/image" Target="media/image116.jpeg"/><Relationship Id="rId90" Type="http://schemas.openxmlformats.org/officeDocument/2006/relationships/image" Target="media/image64.png"/><Relationship Id="rId165" Type="http://schemas.openxmlformats.org/officeDocument/2006/relationships/image" Target="media/image137.jpeg"/><Relationship Id="rId186" Type="http://schemas.openxmlformats.org/officeDocument/2006/relationships/image" Target="media/image158.jpeg"/><Relationship Id="rId211" Type="http://schemas.openxmlformats.org/officeDocument/2006/relationships/image" Target="media/image183.png"/><Relationship Id="rId232" Type="http://schemas.openxmlformats.org/officeDocument/2006/relationships/image" Target="media/image204.png"/><Relationship Id="rId253" Type="http://schemas.openxmlformats.org/officeDocument/2006/relationships/image" Target="media/image223.png"/><Relationship Id="rId274" Type="http://schemas.openxmlformats.org/officeDocument/2006/relationships/image" Target="media/image244.png"/><Relationship Id="rId295" Type="http://schemas.openxmlformats.org/officeDocument/2006/relationships/header" Target="header19.xml"/><Relationship Id="rId27" Type="http://schemas.openxmlformats.org/officeDocument/2006/relationships/header" Target="header5.xml"/><Relationship Id="rId48" Type="http://schemas.openxmlformats.org/officeDocument/2006/relationships/image" Target="media/image24.png"/><Relationship Id="rId69" Type="http://schemas.openxmlformats.org/officeDocument/2006/relationships/image" Target="media/image45.png"/><Relationship Id="rId113" Type="http://schemas.openxmlformats.org/officeDocument/2006/relationships/image" Target="media/image87.png"/><Relationship Id="rId134" Type="http://schemas.openxmlformats.org/officeDocument/2006/relationships/image" Target="media/image106.png"/><Relationship Id="rId80" Type="http://schemas.openxmlformats.org/officeDocument/2006/relationships/image" Target="media/image56.png"/><Relationship Id="rId155" Type="http://schemas.openxmlformats.org/officeDocument/2006/relationships/image" Target="media/image127.jpeg"/><Relationship Id="rId176" Type="http://schemas.openxmlformats.org/officeDocument/2006/relationships/image" Target="media/image148.png"/><Relationship Id="rId197" Type="http://schemas.openxmlformats.org/officeDocument/2006/relationships/image" Target="media/image169.jpeg"/><Relationship Id="rId201" Type="http://schemas.openxmlformats.org/officeDocument/2006/relationships/image" Target="media/image173.png"/><Relationship Id="rId222" Type="http://schemas.openxmlformats.org/officeDocument/2006/relationships/image" Target="media/image194.png"/><Relationship Id="rId243" Type="http://schemas.openxmlformats.org/officeDocument/2006/relationships/image" Target="media/image215.jpeg"/><Relationship Id="rId264" Type="http://schemas.openxmlformats.org/officeDocument/2006/relationships/image" Target="media/image234.png"/><Relationship Id="rId285" Type="http://schemas.openxmlformats.org/officeDocument/2006/relationships/image" Target="media/image255.png"/><Relationship Id="rId17" Type="http://schemas.openxmlformats.org/officeDocument/2006/relationships/chart" Target="charts/chart1.xml"/><Relationship Id="rId38" Type="http://schemas.openxmlformats.org/officeDocument/2006/relationships/image" Target="media/image15.png"/><Relationship Id="rId59" Type="http://schemas.openxmlformats.org/officeDocument/2006/relationships/image" Target="media/image35.png"/><Relationship Id="rId103" Type="http://schemas.openxmlformats.org/officeDocument/2006/relationships/image" Target="media/image77.png"/><Relationship Id="rId124" Type="http://schemas.openxmlformats.org/officeDocument/2006/relationships/image" Target="media/image96.jpeg"/><Relationship Id="rId70" Type="http://schemas.openxmlformats.org/officeDocument/2006/relationships/image" Target="media/image46.png"/><Relationship Id="rId91" Type="http://schemas.openxmlformats.org/officeDocument/2006/relationships/image" Target="media/image65.png"/><Relationship Id="rId145" Type="http://schemas.openxmlformats.org/officeDocument/2006/relationships/image" Target="media/image117.png"/><Relationship Id="rId166" Type="http://schemas.openxmlformats.org/officeDocument/2006/relationships/image" Target="media/image138.jpeg"/><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image" Target="media/image184.png"/><Relationship Id="rId233" Type="http://schemas.openxmlformats.org/officeDocument/2006/relationships/image" Target="media/image205.png"/><Relationship Id="rId254" Type="http://schemas.openxmlformats.org/officeDocument/2006/relationships/image" Target="media/image224.png"/><Relationship Id="rId28" Type="http://schemas.openxmlformats.org/officeDocument/2006/relationships/header" Target="header6.xml"/><Relationship Id="rId49" Type="http://schemas.openxmlformats.org/officeDocument/2006/relationships/image" Target="media/image25.png"/><Relationship Id="rId114" Type="http://schemas.openxmlformats.org/officeDocument/2006/relationships/image" Target="media/image88.png"/><Relationship Id="rId275" Type="http://schemas.openxmlformats.org/officeDocument/2006/relationships/image" Target="media/image245.png"/><Relationship Id="rId296" Type="http://schemas.openxmlformats.org/officeDocument/2006/relationships/chart" Target="charts/chart2.xml"/><Relationship Id="rId60" Type="http://schemas.openxmlformats.org/officeDocument/2006/relationships/image" Target="media/image36.png"/><Relationship Id="rId81" Type="http://schemas.openxmlformats.org/officeDocument/2006/relationships/image" Target="media/image57.png"/><Relationship Id="rId135" Type="http://schemas.openxmlformats.org/officeDocument/2006/relationships/image" Target="media/image107.png"/><Relationship Id="rId156" Type="http://schemas.openxmlformats.org/officeDocument/2006/relationships/image" Target="media/image128.jpeg"/><Relationship Id="rId177" Type="http://schemas.openxmlformats.org/officeDocument/2006/relationships/image" Target="media/image149.jpeg"/><Relationship Id="rId198" Type="http://schemas.openxmlformats.org/officeDocument/2006/relationships/image" Target="media/image170.png"/><Relationship Id="rId202" Type="http://schemas.openxmlformats.org/officeDocument/2006/relationships/image" Target="media/image174.png"/><Relationship Id="rId223" Type="http://schemas.openxmlformats.org/officeDocument/2006/relationships/image" Target="media/image195.png"/><Relationship Id="rId244" Type="http://schemas.openxmlformats.org/officeDocument/2006/relationships/image" Target="media/image216.png"/><Relationship Id="rId18" Type="http://schemas.openxmlformats.org/officeDocument/2006/relationships/image" Target="media/image6.jpeg"/><Relationship Id="rId39" Type="http://schemas.openxmlformats.org/officeDocument/2006/relationships/image" Target="media/image16.png"/><Relationship Id="rId265" Type="http://schemas.openxmlformats.org/officeDocument/2006/relationships/image" Target="media/image235.png"/><Relationship Id="rId286" Type="http://schemas.openxmlformats.org/officeDocument/2006/relationships/image" Target="media/image256.png"/><Relationship Id="rId50" Type="http://schemas.openxmlformats.org/officeDocument/2006/relationships/image" Target="media/image26.png"/><Relationship Id="rId104" Type="http://schemas.openxmlformats.org/officeDocument/2006/relationships/image" Target="media/image78.png"/><Relationship Id="rId125" Type="http://schemas.openxmlformats.org/officeDocument/2006/relationships/image" Target="media/image97.jpeg"/><Relationship Id="rId146" Type="http://schemas.openxmlformats.org/officeDocument/2006/relationships/image" Target="media/image118.png"/><Relationship Id="rId167" Type="http://schemas.openxmlformats.org/officeDocument/2006/relationships/image" Target="media/image139.png"/><Relationship Id="rId188" Type="http://schemas.openxmlformats.org/officeDocument/2006/relationships/image" Target="media/image160.png"/><Relationship Id="rId71" Type="http://schemas.openxmlformats.org/officeDocument/2006/relationships/image" Target="media/image47.jpeg"/><Relationship Id="rId92" Type="http://schemas.openxmlformats.org/officeDocument/2006/relationships/image" Target="media/image66.png"/><Relationship Id="rId213" Type="http://schemas.openxmlformats.org/officeDocument/2006/relationships/image" Target="media/image185.png"/><Relationship Id="rId234" Type="http://schemas.openxmlformats.org/officeDocument/2006/relationships/image" Target="media/image206.png"/><Relationship Id="rId2" Type="http://schemas.openxmlformats.org/officeDocument/2006/relationships/customXml" Target="../customXml/item2.xml"/><Relationship Id="rId29" Type="http://schemas.openxmlformats.org/officeDocument/2006/relationships/image" Target="media/image8.emf"/><Relationship Id="rId255" Type="http://schemas.openxmlformats.org/officeDocument/2006/relationships/image" Target="media/image225.png"/><Relationship Id="rId276" Type="http://schemas.openxmlformats.org/officeDocument/2006/relationships/image" Target="media/image246.png"/><Relationship Id="rId297" Type="http://schemas.openxmlformats.org/officeDocument/2006/relationships/fontTable" Target="fontTable.xml"/><Relationship Id="rId40" Type="http://schemas.openxmlformats.org/officeDocument/2006/relationships/image" Target="media/image17.png"/><Relationship Id="rId115" Type="http://schemas.openxmlformats.org/officeDocument/2006/relationships/image" Target="media/image89.png"/><Relationship Id="rId136" Type="http://schemas.openxmlformats.org/officeDocument/2006/relationships/image" Target="media/image108.png"/><Relationship Id="rId157" Type="http://schemas.openxmlformats.org/officeDocument/2006/relationships/image" Target="media/image129.png"/><Relationship Id="rId178" Type="http://schemas.openxmlformats.org/officeDocument/2006/relationships/image" Target="media/image150.jpeg"/><Relationship Id="rId61" Type="http://schemas.openxmlformats.org/officeDocument/2006/relationships/image" Target="media/image37.jpeg"/><Relationship Id="rId82" Type="http://schemas.openxmlformats.org/officeDocument/2006/relationships/image" Target="media/image58.png"/><Relationship Id="rId199" Type="http://schemas.openxmlformats.org/officeDocument/2006/relationships/image" Target="media/image171.png"/><Relationship Id="rId203" Type="http://schemas.openxmlformats.org/officeDocument/2006/relationships/image" Target="media/image175.png"/><Relationship Id="rId19" Type="http://schemas.openxmlformats.org/officeDocument/2006/relationships/footer" Target="footer1.xml"/><Relationship Id="rId224" Type="http://schemas.openxmlformats.org/officeDocument/2006/relationships/image" Target="media/image196.png"/><Relationship Id="rId245" Type="http://schemas.openxmlformats.org/officeDocument/2006/relationships/image" Target="media/image217.png"/><Relationship Id="rId266" Type="http://schemas.openxmlformats.org/officeDocument/2006/relationships/image" Target="media/image236.png"/><Relationship Id="rId287" Type="http://schemas.openxmlformats.org/officeDocument/2006/relationships/image" Target="media/image257.png"/><Relationship Id="rId30" Type="http://schemas.openxmlformats.org/officeDocument/2006/relationships/image" Target="media/image9.emf"/><Relationship Id="rId105" Type="http://schemas.openxmlformats.org/officeDocument/2006/relationships/image" Target="media/image79.png"/><Relationship Id="rId126" Type="http://schemas.openxmlformats.org/officeDocument/2006/relationships/image" Target="media/image98.png"/><Relationship Id="rId147" Type="http://schemas.openxmlformats.org/officeDocument/2006/relationships/image" Target="media/image119.png"/><Relationship Id="rId168" Type="http://schemas.openxmlformats.org/officeDocument/2006/relationships/image" Target="media/image140.png"/><Relationship Id="rId51" Type="http://schemas.openxmlformats.org/officeDocument/2006/relationships/image" Target="media/image27.jpeg"/><Relationship Id="rId72" Type="http://schemas.openxmlformats.org/officeDocument/2006/relationships/image" Target="media/image48.png"/><Relationship Id="rId93" Type="http://schemas.openxmlformats.org/officeDocument/2006/relationships/image" Target="media/image67.png"/><Relationship Id="rId189" Type="http://schemas.openxmlformats.org/officeDocument/2006/relationships/image" Target="media/image161.png"/><Relationship Id="rId3" Type="http://schemas.openxmlformats.org/officeDocument/2006/relationships/customXml" Target="../customXml/item3.xml"/><Relationship Id="rId214" Type="http://schemas.openxmlformats.org/officeDocument/2006/relationships/image" Target="media/image186.png"/><Relationship Id="rId235" Type="http://schemas.openxmlformats.org/officeDocument/2006/relationships/image" Target="media/image207.png"/><Relationship Id="rId256" Type="http://schemas.openxmlformats.org/officeDocument/2006/relationships/image" Target="media/image226.png"/><Relationship Id="rId277" Type="http://schemas.openxmlformats.org/officeDocument/2006/relationships/image" Target="media/image247.png"/><Relationship Id="rId298" Type="http://schemas.openxmlformats.org/officeDocument/2006/relationships/theme" Target="theme/theme1.xml"/><Relationship Id="rId116" Type="http://schemas.openxmlformats.org/officeDocument/2006/relationships/header" Target="header12.xml"/><Relationship Id="rId137" Type="http://schemas.openxmlformats.org/officeDocument/2006/relationships/image" Target="media/image109.jpeg"/><Relationship Id="rId158" Type="http://schemas.openxmlformats.org/officeDocument/2006/relationships/image" Target="media/image130.png"/><Relationship Id="rId20" Type="http://schemas.openxmlformats.org/officeDocument/2006/relationships/header" Target="header1.xml"/><Relationship Id="rId41" Type="http://schemas.openxmlformats.org/officeDocument/2006/relationships/image" Target="media/image18.png"/><Relationship Id="rId62" Type="http://schemas.openxmlformats.org/officeDocument/2006/relationships/image" Target="media/image38.png"/><Relationship Id="rId83" Type="http://schemas.openxmlformats.org/officeDocument/2006/relationships/image" Target="media/image59.png"/><Relationship Id="rId179" Type="http://schemas.openxmlformats.org/officeDocument/2006/relationships/image" Target="media/image151.png"/><Relationship Id="rId190" Type="http://schemas.openxmlformats.org/officeDocument/2006/relationships/image" Target="media/image162.png"/><Relationship Id="rId204" Type="http://schemas.openxmlformats.org/officeDocument/2006/relationships/image" Target="media/image176.png"/><Relationship Id="rId225" Type="http://schemas.openxmlformats.org/officeDocument/2006/relationships/image" Target="media/image197.png"/><Relationship Id="rId246" Type="http://schemas.openxmlformats.org/officeDocument/2006/relationships/image" Target="media/image218.png"/><Relationship Id="rId267" Type="http://schemas.openxmlformats.org/officeDocument/2006/relationships/image" Target="media/image237.png"/><Relationship Id="rId288" Type="http://schemas.openxmlformats.org/officeDocument/2006/relationships/image" Target="media/image258.png"/><Relationship Id="rId106" Type="http://schemas.openxmlformats.org/officeDocument/2006/relationships/image" Target="media/image80.png"/><Relationship Id="rId127" Type="http://schemas.openxmlformats.org/officeDocument/2006/relationships/image" Target="media/image99.png"/><Relationship Id="rId10" Type="http://schemas.openxmlformats.org/officeDocument/2006/relationships/footnotes" Target="footnotes.xml"/><Relationship Id="rId31" Type="http://schemas.openxmlformats.org/officeDocument/2006/relationships/image" Target="media/image10.emf"/><Relationship Id="rId52" Type="http://schemas.openxmlformats.org/officeDocument/2006/relationships/image" Target="media/image28.png"/><Relationship Id="rId73" Type="http://schemas.openxmlformats.org/officeDocument/2006/relationships/image" Target="media/image49.jpeg"/><Relationship Id="rId94" Type="http://schemas.openxmlformats.org/officeDocument/2006/relationships/image" Target="media/image68.png"/><Relationship Id="rId148" Type="http://schemas.openxmlformats.org/officeDocument/2006/relationships/image" Target="media/image120.png"/><Relationship Id="rId169" Type="http://schemas.openxmlformats.org/officeDocument/2006/relationships/image" Target="media/image141.png"/><Relationship Id="rId4" Type="http://schemas.openxmlformats.org/officeDocument/2006/relationships/customXml" Target="../customXml/item4.xml"/><Relationship Id="rId180" Type="http://schemas.openxmlformats.org/officeDocument/2006/relationships/image" Target="media/image152.png"/><Relationship Id="rId215" Type="http://schemas.openxmlformats.org/officeDocument/2006/relationships/image" Target="media/image187.png"/><Relationship Id="rId236" Type="http://schemas.openxmlformats.org/officeDocument/2006/relationships/image" Target="media/image208.jpeg"/><Relationship Id="rId257" Type="http://schemas.openxmlformats.org/officeDocument/2006/relationships/image" Target="media/image227.png"/><Relationship Id="rId278" Type="http://schemas.openxmlformats.org/officeDocument/2006/relationships/image" Target="media/image248.png"/><Relationship Id="rId42" Type="http://schemas.openxmlformats.org/officeDocument/2006/relationships/image" Target="media/image19.jpeg"/><Relationship Id="rId84" Type="http://schemas.openxmlformats.org/officeDocument/2006/relationships/image" Target="media/image60.jpeg"/><Relationship Id="rId138" Type="http://schemas.openxmlformats.org/officeDocument/2006/relationships/image" Target="media/image110.jpeg"/><Relationship Id="rId191" Type="http://schemas.openxmlformats.org/officeDocument/2006/relationships/image" Target="media/image163.jpeg"/><Relationship Id="rId205" Type="http://schemas.openxmlformats.org/officeDocument/2006/relationships/image" Target="media/image177.png"/><Relationship Id="rId247" Type="http://schemas.openxmlformats.org/officeDocument/2006/relationships/header" Target="header14.xml"/><Relationship Id="rId107" Type="http://schemas.openxmlformats.org/officeDocument/2006/relationships/image" Target="media/image81.png"/><Relationship Id="rId289" Type="http://schemas.openxmlformats.org/officeDocument/2006/relationships/image" Target="media/image259.png"/><Relationship Id="rId11" Type="http://schemas.openxmlformats.org/officeDocument/2006/relationships/endnotes" Target="endnotes.xml"/><Relationship Id="rId53" Type="http://schemas.openxmlformats.org/officeDocument/2006/relationships/image" Target="media/image29.png"/><Relationship Id="rId149" Type="http://schemas.openxmlformats.org/officeDocument/2006/relationships/image" Target="media/image121.jpeg"/><Relationship Id="rId95" Type="http://schemas.openxmlformats.org/officeDocument/2006/relationships/image" Target="media/image69.png"/><Relationship Id="rId160" Type="http://schemas.openxmlformats.org/officeDocument/2006/relationships/image" Target="media/image132.png"/><Relationship Id="rId216" Type="http://schemas.openxmlformats.org/officeDocument/2006/relationships/image" Target="media/image188.png"/><Relationship Id="rId258" Type="http://schemas.openxmlformats.org/officeDocument/2006/relationships/image" Target="media/image228.png"/><Relationship Id="rId22" Type="http://schemas.openxmlformats.org/officeDocument/2006/relationships/header" Target="header2.xml"/><Relationship Id="rId64" Type="http://schemas.openxmlformats.org/officeDocument/2006/relationships/image" Target="media/image40.jpeg"/><Relationship Id="rId118" Type="http://schemas.openxmlformats.org/officeDocument/2006/relationships/image" Target="media/image90.png"/><Relationship Id="rId171" Type="http://schemas.openxmlformats.org/officeDocument/2006/relationships/image" Target="media/image143.jpeg"/><Relationship Id="rId227" Type="http://schemas.openxmlformats.org/officeDocument/2006/relationships/image" Target="media/image199.png"/><Relationship Id="rId269" Type="http://schemas.openxmlformats.org/officeDocument/2006/relationships/image" Target="media/image239.png"/><Relationship Id="rId33" Type="http://schemas.openxmlformats.org/officeDocument/2006/relationships/header" Target="header7.xml"/><Relationship Id="rId129" Type="http://schemas.openxmlformats.org/officeDocument/2006/relationships/image" Target="media/image101.png"/><Relationship Id="rId280" Type="http://schemas.openxmlformats.org/officeDocument/2006/relationships/image" Target="media/image250.png"/></Relationships>
</file>

<file path=word/_rels/footnotes.xml.rels><?xml version="1.0" encoding="UTF-8" standalone="yes"?>
<Relationships xmlns="http://schemas.openxmlformats.org/package/2006/relationships"><Relationship Id="rId1" Type="http://schemas.openxmlformats.org/officeDocument/2006/relationships/hyperlink" Target="http://www.sigfox.com/en/coverag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Digital Inclusion Index - Victoria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tx1"/>
              </a:solidFill>
              <a:ln>
                <a:noFill/>
              </a:ln>
              <a:effectLst/>
            </c:spPr>
            <c:extLst>
              <c:ext xmlns:c16="http://schemas.microsoft.com/office/drawing/2014/chart" uri="{C3380CC4-5D6E-409C-BE32-E72D297353CC}">
                <c16:uniqueId val="{00000001-0193-CB46-952B-7A04D2528BEF}"/>
              </c:ext>
            </c:extLst>
          </c:dPt>
          <c:dLbls>
            <c:delete val="1"/>
          </c:dLbls>
          <c:cat>
            <c:strRef>
              <c:f>Sheet1!$A$3:$A$9</c:f>
              <c:strCache>
                <c:ptCount val="7"/>
                <c:pt idx="0">
                  <c:v>Melbourne</c:v>
                </c:pt>
                <c:pt idx="1">
                  <c:v>Geelong</c:v>
                </c:pt>
                <c:pt idx="2">
                  <c:v>Rural Vic</c:v>
                </c:pt>
                <c:pt idx="3">
                  <c:v>West Vic</c:v>
                </c:pt>
                <c:pt idx="4">
                  <c:v>NW Vic</c:v>
                </c:pt>
                <c:pt idx="5">
                  <c:v>East Vic</c:v>
                </c:pt>
                <c:pt idx="6">
                  <c:v>North Vic</c:v>
                </c:pt>
              </c:strCache>
            </c:strRef>
          </c:cat>
          <c:val>
            <c:numRef>
              <c:f>Sheet1!$B$3:$B$9</c:f>
              <c:numCache>
                <c:formatCode>General</c:formatCode>
                <c:ptCount val="7"/>
                <c:pt idx="0">
                  <c:v>63.6</c:v>
                </c:pt>
                <c:pt idx="1">
                  <c:v>58.7</c:v>
                </c:pt>
                <c:pt idx="2">
                  <c:v>53.3</c:v>
                </c:pt>
                <c:pt idx="3">
                  <c:v>52.8</c:v>
                </c:pt>
                <c:pt idx="4">
                  <c:v>54</c:v>
                </c:pt>
                <c:pt idx="5">
                  <c:v>55.6</c:v>
                </c:pt>
                <c:pt idx="6">
                  <c:v>50.8</c:v>
                </c:pt>
              </c:numCache>
            </c:numRef>
          </c:val>
          <c:extLst>
            <c:ext xmlns:c16="http://schemas.microsoft.com/office/drawing/2014/chart" uri="{C3380CC4-5D6E-409C-BE32-E72D297353CC}">
              <c16:uniqueId val="{00000002-0193-CB46-952B-7A04D2528BEF}"/>
            </c:ext>
          </c:extLst>
        </c:ser>
        <c:dLbls>
          <c:dLblPos val="outEnd"/>
          <c:showLegendKey val="0"/>
          <c:showVal val="1"/>
          <c:showCatName val="0"/>
          <c:showSerName val="0"/>
          <c:showPercent val="0"/>
          <c:showBubbleSize val="0"/>
        </c:dLbls>
        <c:gapWidth val="219"/>
        <c:overlap val="-27"/>
        <c:axId val="1125920768"/>
        <c:axId val="1125864992"/>
      </c:barChart>
      <c:catAx>
        <c:axId val="112592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5864992"/>
        <c:crosses val="autoZero"/>
        <c:auto val="1"/>
        <c:lblAlgn val="ctr"/>
        <c:lblOffset val="100"/>
        <c:noMultiLvlLbl val="0"/>
      </c:catAx>
      <c:valAx>
        <c:axId val="1125864992"/>
        <c:scaling>
          <c:orientation val="minMax"/>
        </c:scaling>
        <c:delete val="1"/>
        <c:axPos val="l"/>
        <c:numFmt formatCode="General" sourceLinked="1"/>
        <c:majorTickMark val="none"/>
        <c:minorTickMark val="none"/>
        <c:tickLblPos val="nextTo"/>
        <c:crossAx val="11259207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Digital Inclusion Index - Victoria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2"/>
            <c:invertIfNegative val="0"/>
            <c:bubble3D val="0"/>
            <c:spPr>
              <a:solidFill>
                <a:schemeClr val="tx1"/>
              </a:solidFill>
              <a:ln>
                <a:noFill/>
              </a:ln>
              <a:effectLst/>
            </c:spPr>
            <c:extLst>
              <c:ext xmlns:c16="http://schemas.microsoft.com/office/drawing/2014/chart" uri="{C3380CC4-5D6E-409C-BE32-E72D297353CC}">
                <c16:uniqueId val="{00000001-F272-5C4E-9528-5A078087C09C}"/>
              </c:ext>
            </c:extLst>
          </c:dPt>
          <c:dLbls>
            <c:delete val="1"/>
          </c:dLbls>
          <c:cat>
            <c:strRef>
              <c:f>Sheet1!$A$3:$A$9</c:f>
              <c:strCache>
                <c:ptCount val="7"/>
                <c:pt idx="0">
                  <c:v>Melbourne</c:v>
                </c:pt>
                <c:pt idx="1">
                  <c:v>Geelong</c:v>
                </c:pt>
                <c:pt idx="2">
                  <c:v>Rural Vic</c:v>
                </c:pt>
                <c:pt idx="3">
                  <c:v>West Vic</c:v>
                </c:pt>
                <c:pt idx="4">
                  <c:v>NW Vic</c:v>
                </c:pt>
                <c:pt idx="5">
                  <c:v>East Vic</c:v>
                </c:pt>
                <c:pt idx="6">
                  <c:v>North Vic</c:v>
                </c:pt>
              </c:strCache>
            </c:strRef>
          </c:cat>
          <c:val>
            <c:numRef>
              <c:f>Sheet1!$B$3:$B$9</c:f>
              <c:numCache>
                <c:formatCode>General</c:formatCode>
                <c:ptCount val="7"/>
                <c:pt idx="0">
                  <c:v>63.6</c:v>
                </c:pt>
                <c:pt idx="1">
                  <c:v>58.7</c:v>
                </c:pt>
                <c:pt idx="2">
                  <c:v>53.3</c:v>
                </c:pt>
                <c:pt idx="3">
                  <c:v>52.8</c:v>
                </c:pt>
                <c:pt idx="4">
                  <c:v>54</c:v>
                </c:pt>
                <c:pt idx="5">
                  <c:v>55.6</c:v>
                </c:pt>
                <c:pt idx="6">
                  <c:v>50.8</c:v>
                </c:pt>
              </c:numCache>
            </c:numRef>
          </c:val>
          <c:extLst>
            <c:ext xmlns:c16="http://schemas.microsoft.com/office/drawing/2014/chart" uri="{C3380CC4-5D6E-409C-BE32-E72D297353CC}">
              <c16:uniqueId val="{00000002-F272-5C4E-9528-5A078087C09C}"/>
            </c:ext>
          </c:extLst>
        </c:ser>
        <c:dLbls>
          <c:dLblPos val="outEnd"/>
          <c:showLegendKey val="0"/>
          <c:showVal val="1"/>
          <c:showCatName val="0"/>
          <c:showSerName val="0"/>
          <c:showPercent val="0"/>
          <c:showBubbleSize val="0"/>
        </c:dLbls>
        <c:gapWidth val="219"/>
        <c:overlap val="-27"/>
        <c:axId val="1125920768"/>
        <c:axId val="1125864992"/>
      </c:barChart>
      <c:catAx>
        <c:axId val="112592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25864992"/>
        <c:crosses val="autoZero"/>
        <c:auto val="1"/>
        <c:lblAlgn val="ctr"/>
        <c:lblOffset val="100"/>
        <c:noMultiLvlLbl val="0"/>
      </c:catAx>
      <c:valAx>
        <c:axId val="1125864992"/>
        <c:scaling>
          <c:orientation val="minMax"/>
        </c:scaling>
        <c:delete val="1"/>
        <c:axPos val="l"/>
        <c:numFmt formatCode="General" sourceLinked="1"/>
        <c:majorTickMark val="none"/>
        <c:minorTickMark val="none"/>
        <c:tickLblPos val="nextTo"/>
        <c:crossAx val="11259207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hcae176ec3a54dbeadeeec1b38baec58 xmlns="1970f3ff-c7c3-4b73-8f0c-0bc260d159f3">
      <Terms xmlns="http://schemas.microsoft.com/office/infopath/2007/PartnerControls"/>
    </hcae176ec3a54dbeadeeec1b38baec58>
    <TaxCatchAll xmlns="da973825-62eb-4672-8e27-fd50ec3007d7"/>
    <p31afe295eb448f092f13ab8c2af2c33 xmlns="1970f3ff-c7c3-4b73-8f0c-0bc260d159f3">
      <Terms xmlns="http://schemas.microsoft.com/office/infopath/2007/PartnerControls"/>
    </p31afe295eb448f092f13ab8c2af2c33>
    <lf5681727d5b4cc1a5c417fcf66e2a7b xmlns="1970f3ff-c7c3-4b73-8f0c-0bc260d159f3">
      <Terms xmlns="http://schemas.microsoft.com/office/infopath/2007/PartnerControls"/>
    </lf5681727d5b4cc1a5c417fcf66e2a7b>
    <b4605c5f9d584382a57fb8476d85f713 xmlns="1970f3ff-c7c3-4b73-8f0c-0bc260d159f3">
      <Terms xmlns="http://schemas.microsoft.com/office/infopath/2007/PartnerControls"/>
    </b4605c5f9d584382a57fb8476d85f713>
    <g46a9f61d38540a784cfecbd3da27bca xmlns="1970f3ff-c7c3-4b73-8f0c-0bc260d159f3">
      <Terms xmlns="http://schemas.microsoft.com/office/infopath/2007/PartnerControls"/>
    </g46a9f61d38540a784cfecbd3da27bca>
    <Current_x0020_author xmlns="0d454819-1b3d-4fd0-b6aa-840c3f73725f">PE</Current_x0020_author>
    <SharedWithUsers xmlns="da973825-62eb-4672-8e27-fd50ec3007d7">
      <UserInfo>
        <DisplayName>Steve Anderson (DEDJTR)</DisplayName>
        <AccountId>38</AccountId>
        <AccountType/>
      </UserInfo>
      <UserInfo>
        <DisplayName>Paul Paterson</DisplayName>
        <AccountId>46</AccountId>
        <AccountType/>
      </UserInfo>
      <UserInfo>
        <DisplayName>Peter Eades (DEDJTR)</DisplayName>
        <AccountId>28</AccountId>
        <AccountType/>
      </UserInfo>
      <UserInfo>
        <DisplayName>Tim Z Kovess (DEDJTR)</DisplayName>
        <AccountId>31</AccountId>
        <AccountType/>
      </UserInfo>
      <UserInfo>
        <DisplayName>Nicala Oakley (DEDJTR)</DisplayName>
        <AccountId>62</AccountId>
        <AccountType/>
      </UserInfo>
      <UserInfo>
        <DisplayName>Kylie Gore (DEDJTR)</DisplayName>
        <AccountId>63</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43213FC8FE638A439D4CFA4AEC730DC7" ma:contentTypeVersion="25" ma:contentTypeDescription="DEDJTR Document" ma:contentTypeScope="" ma:versionID="fc7b08a2992a9f274ef4d1fcb80ea780">
  <xsd:schema xmlns:xsd="http://www.w3.org/2001/XMLSchema" xmlns:xs="http://www.w3.org/2001/XMLSchema" xmlns:p="http://schemas.microsoft.com/office/2006/metadata/properties" xmlns:ns2="1970f3ff-c7c3-4b73-8f0c-0bc260d159f3" xmlns:ns3="da973825-62eb-4672-8e27-fd50ec3007d7" xmlns:ns4="0d454819-1b3d-4fd0-b6aa-840c3f73725f" targetNamespace="http://schemas.microsoft.com/office/2006/metadata/properties" ma:root="true" ma:fieldsID="f0d40422734c7dd5655b3ce8656878a3" ns2:_="" ns3:_="" ns4:_="">
    <xsd:import namespace="1970f3ff-c7c3-4b73-8f0c-0bc260d159f3"/>
    <xsd:import namespace="da973825-62eb-4672-8e27-fd50ec3007d7"/>
    <xsd:import namespace="0d454819-1b3d-4fd0-b6aa-840c3f73725f"/>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3:SharedWithUsers" minOccurs="0"/>
                <xsd:element ref="ns3:SharedWithDetails" minOccurs="0"/>
                <xsd:element ref="ns4:MediaServiceEventHashCode" minOccurs="0"/>
                <xsd:element ref="ns4:MediaServiceGenerationTime" minOccurs="0"/>
                <xsd:element ref="ns4:MediaServiceAutoTags" minOccurs="0"/>
                <xsd:element ref="ns4:MediaServiceOCR" minOccurs="0"/>
                <xsd:element ref="ns4:Current_x0020_autho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a973825-62eb-4672-8e27-fd50ec3007d7"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62e364cc-69f5-4e3f-8a29-68616369e6e0}" ma:internalName="TaxCatchAll" ma:showField="CatchAllData"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62e364cc-69f5-4e3f-8a29-68616369e6e0}" ma:internalName="TaxCatchAllLabel" ma:readOnly="true" ma:showField="CatchAllDataLabel" ma:web="da973825-62eb-4672-8e27-fd50ec3007d7">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d454819-1b3d-4fd0-b6aa-840c3f73725f"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AutoTags" ma:index="26" nillable="true" ma:displayName="MediaServiceAutoTags" ma:internalName="MediaServiceAutoTags" ma:readOnly="true">
      <xsd:simpleType>
        <xsd:restriction base="dms:Text"/>
      </xsd:simpleType>
    </xsd:element>
    <xsd:element name="MediaServiceOCR" ma:index="27" nillable="true" ma:displayName="MediaServiceOCR" ma:internalName="MediaServiceOCR" ma:readOnly="true">
      <xsd:simpleType>
        <xsd:restriction base="dms:Note">
          <xsd:maxLength value="255"/>
        </xsd:restriction>
      </xsd:simpleType>
    </xsd:element>
    <xsd:element name="Current_x0020_author" ma:index="28" nillable="true" ma:displayName="Current author" ma:default="&lt;initials&gt;" ma:internalName="Current_x0020_author">
      <xsd:simpleType>
        <xsd:restriction base="dms:Text">
          <xsd:maxLength value="255"/>
        </xsd:restriction>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51D49B-E5D2-4A5E-BFE9-C54753D2AB54}">
  <ds:schemaRefs>
    <ds:schemaRef ds:uri="http://schemas.microsoft.com/office/2006/metadata/properties"/>
    <ds:schemaRef ds:uri="http://schemas.microsoft.com/office/infopath/2007/PartnerControls"/>
    <ds:schemaRef ds:uri="1970f3ff-c7c3-4b73-8f0c-0bc260d159f3"/>
    <ds:schemaRef ds:uri="da973825-62eb-4672-8e27-fd50ec3007d7"/>
    <ds:schemaRef ds:uri="0d454819-1b3d-4fd0-b6aa-840c3f73725f"/>
  </ds:schemaRefs>
</ds:datastoreItem>
</file>

<file path=customXml/itemProps2.xml><?xml version="1.0" encoding="utf-8"?>
<ds:datastoreItem xmlns:ds="http://schemas.openxmlformats.org/officeDocument/2006/customXml" ds:itemID="{F6A0B894-34EF-4E85-B324-393CD2A045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da973825-62eb-4672-8e27-fd50ec3007d7"/>
    <ds:schemaRef ds:uri="0d454819-1b3d-4fd0-b6aa-840c3f7372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73E82D2-6461-4256-9DFF-040051746C53}">
  <ds:schemaRefs>
    <ds:schemaRef ds:uri="http://schemas.microsoft.com/sharepoint/v3/contenttype/forms"/>
  </ds:schemaRefs>
</ds:datastoreItem>
</file>

<file path=customXml/itemProps4.xml><?xml version="1.0" encoding="utf-8"?>
<ds:datastoreItem xmlns:ds="http://schemas.openxmlformats.org/officeDocument/2006/customXml" ds:itemID="{A537C663-28AD-47A8-B287-3FD299F02BC1}">
  <ds:schemaRefs>
    <ds:schemaRef ds:uri="http://schemas.microsoft.com/office/2006/metadata/longProperties"/>
  </ds:schemaRefs>
</ds:datastoreItem>
</file>

<file path=customXml/itemProps5.xml><?xml version="1.0" encoding="utf-8"?>
<ds:datastoreItem xmlns:ds="http://schemas.openxmlformats.org/officeDocument/2006/customXml" ds:itemID="{D4EDA6BC-0A0B-470F-B993-8A02C58E68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43698</Words>
  <Characters>249082</Characters>
  <Application>Microsoft Office Word</Application>
  <DocSecurity>0</DocSecurity>
  <Lines>2075</Lines>
  <Paragraphs>584</Paragraphs>
  <ScaleCrop>false</ScaleCrop>
  <HeadingPairs>
    <vt:vector size="2" baseType="variant">
      <vt:variant>
        <vt:lpstr>Title</vt:lpstr>
      </vt:variant>
      <vt:variant>
        <vt:i4>1</vt:i4>
      </vt:variant>
    </vt:vector>
  </HeadingPairs>
  <TitlesOfParts>
    <vt:vector size="1" baseType="lpstr">
      <vt:lpstr>Regional Digital Plan</vt:lpstr>
    </vt:vector>
  </TitlesOfParts>
  <Manager/>
  <Company/>
  <LinksUpToDate>false</LinksUpToDate>
  <CharactersWithSpaces>292196</CharactersWithSpaces>
  <SharedDoc>false</SharedDoc>
  <HyperlinkBase/>
  <HLinks>
    <vt:vector size="612" baseType="variant">
      <vt:variant>
        <vt:i4>2555906</vt:i4>
      </vt:variant>
      <vt:variant>
        <vt:i4>587</vt:i4>
      </vt:variant>
      <vt:variant>
        <vt:i4>0</vt:i4>
      </vt:variant>
      <vt:variant>
        <vt:i4>5</vt:i4>
      </vt:variant>
      <vt:variant>
        <vt:lpwstr/>
      </vt:variant>
      <vt:variant>
        <vt:lpwstr>_Toc3475611</vt:lpwstr>
      </vt:variant>
      <vt:variant>
        <vt:i4>2555906</vt:i4>
      </vt:variant>
      <vt:variant>
        <vt:i4>581</vt:i4>
      </vt:variant>
      <vt:variant>
        <vt:i4>0</vt:i4>
      </vt:variant>
      <vt:variant>
        <vt:i4>5</vt:i4>
      </vt:variant>
      <vt:variant>
        <vt:lpwstr/>
      </vt:variant>
      <vt:variant>
        <vt:lpwstr>_Toc3475610</vt:lpwstr>
      </vt:variant>
      <vt:variant>
        <vt:i4>2490370</vt:i4>
      </vt:variant>
      <vt:variant>
        <vt:i4>575</vt:i4>
      </vt:variant>
      <vt:variant>
        <vt:i4>0</vt:i4>
      </vt:variant>
      <vt:variant>
        <vt:i4>5</vt:i4>
      </vt:variant>
      <vt:variant>
        <vt:lpwstr/>
      </vt:variant>
      <vt:variant>
        <vt:lpwstr>_Toc3475609</vt:lpwstr>
      </vt:variant>
      <vt:variant>
        <vt:i4>2490370</vt:i4>
      </vt:variant>
      <vt:variant>
        <vt:i4>569</vt:i4>
      </vt:variant>
      <vt:variant>
        <vt:i4>0</vt:i4>
      </vt:variant>
      <vt:variant>
        <vt:i4>5</vt:i4>
      </vt:variant>
      <vt:variant>
        <vt:lpwstr/>
      </vt:variant>
      <vt:variant>
        <vt:lpwstr>_Toc3475608</vt:lpwstr>
      </vt:variant>
      <vt:variant>
        <vt:i4>2490370</vt:i4>
      </vt:variant>
      <vt:variant>
        <vt:i4>563</vt:i4>
      </vt:variant>
      <vt:variant>
        <vt:i4>0</vt:i4>
      </vt:variant>
      <vt:variant>
        <vt:i4>5</vt:i4>
      </vt:variant>
      <vt:variant>
        <vt:lpwstr/>
      </vt:variant>
      <vt:variant>
        <vt:lpwstr>_Toc3475607</vt:lpwstr>
      </vt:variant>
      <vt:variant>
        <vt:i4>2490370</vt:i4>
      </vt:variant>
      <vt:variant>
        <vt:i4>557</vt:i4>
      </vt:variant>
      <vt:variant>
        <vt:i4>0</vt:i4>
      </vt:variant>
      <vt:variant>
        <vt:i4>5</vt:i4>
      </vt:variant>
      <vt:variant>
        <vt:lpwstr/>
      </vt:variant>
      <vt:variant>
        <vt:lpwstr>_Toc3475606</vt:lpwstr>
      </vt:variant>
      <vt:variant>
        <vt:i4>2490370</vt:i4>
      </vt:variant>
      <vt:variant>
        <vt:i4>551</vt:i4>
      </vt:variant>
      <vt:variant>
        <vt:i4>0</vt:i4>
      </vt:variant>
      <vt:variant>
        <vt:i4>5</vt:i4>
      </vt:variant>
      <vt:variant>
        <vt:lpwstr/>
      </vt:variant>
      <vt:variant>
        <vt:lpwstr>_Toc3475605</vt:lpwstr>
      </vt:variant>
      <vt:variant>
        <vt:i4>2490370</vt:i4>
      </vt:variant>
      <vt:variant>
        <vt:i4>545</vt:i4>
      </vt:variant>
      <vt:variant>
        <vt:i4>0</vt:i4>
      </vt:variant>
      <vt:variant>
        <vt:i4>5</vt:i4>
      </vt:variant>
      <vt:variant>
        <vt:lpwstr/>
      </vt:variant>
      <vt:variant>
        <vt:lpwstr>_Toc3475604</vt:lpwstr>
      </vt:variant>
      <vt:variant>
        <vt:i4>2490370</vt:i4>
      </vt:variant>
      <vt:variant>
        <vt:i4>539</vt:i4>
      </vt:variant>
      <vt:variant>
        <vt:i4>0</vt:i4>
      </vt:variant>
      <vt:variant>
        <vt:i4>5</vt:i4>
      </vt:variant>
      <vt:variant>
        <vt:lpwstr/>
      </vt:variant>
      <vt:variant>
        <vt:lpwstr>_Toc3475603</vt:lpwstr>
      </vt:variant>
      <vt:variant>
        <vt:i4>2490370</vt:i4>
      </vt:variant>
      <vt:variant>
        <vt:i4>533</vt:i4>
      </vt:variant>
      <vt:variant>
        <vt:i4>0</vt:i4>
      </vt:variant>
      <vt:variant>
        <vt:i4>5</vt:i4>
      </vt:variant>
      <vt:variant>
        <vt:lpwstr/>
      </vt:variant>
      <vt:variant>
        <vt:lpwstr>_Toc3475602</vt:lpwstr>
      </vt:variant>
      <vt:variant>
        <vt:i4>2490370</vt:i4>
      </vt:variant>
      <vt:variant>
        <vt:i4>527</vt:i4>
      </vt:variant>
      <vt:variant>
        <vt:i4>0</vt:i4>
      </vt:variant>
      <vt:variant>
        <vt:i4>5</vt:i4>
      </vt:variant>
      <vt:variant>
        <vt:lpwstr/>
      </vt:variant>
      <vt:variant>
        <vt:lpwstr>_Toc3475601</vt:lpwstr>
      </vt:variant>
      <vt:variant>
        <vt:i4>2490370</vt:i4>
      </vt:variant>
      <vt:variant>
        <vt:i4>521</vt:i4>
      </vt:variant>
      <vt:variant>
        <vt:i4>0</vt:i4>
      </vt:variant>
      <vt:variant>
        <vt:i4>5</vt:i4>
      </vt:variant>
      <vt:variant>
        <vt:lpwstr/>
      </vt:variant>
      <vt:variant>
        <vt:lpwstr>_Toc3475600</vt:lpwstr>
      </vt:variant>
      <vt:variant>
        <vt:i4>3080193</vt:i4>
      </vt:variant>
      <vt:variant>
        <vt:i4>515</vt:i4>
      </vt:variant>
      <vt:variant>
        <vt:i4>0</vt:i4>
      </vt:variant>
      <vt:variant>
        <vt:i4>5</vt:i4>
      </vt:variant>
      <vt:variant>
        <vt:lpwstr/>
      </vt:variant>
      <vt:variant>
        <vt:lpwstr>_Toc3475599</vt:lpwstr>
      </vt:variant>
      <vt:variant>
        <vt:i4>3080193</vt:i4>
      </vt:variant>
      <vt:variant>
        <vt:i4>509</vt:i4>
      </vt:variant>
      <vt:variant>
        <vt:i4>0</vt:i4>
      </vt:variant>
      <vt:variant>
        <vt:i4>5</vt:i4>
      </vt:variant>
      <vt:variant>
        <vt:lpwstr/>
      </vt:variant>
      <vt:variant>
        <vt:lpwstr>_Toc3475598</vt:lpwstr>
      </vt:variant>
      <vt:variant>
        <vt:i4>3080193</vt:i4>
      </vt:variant>
      <vt:variant>
        <vt:i4>503</vt:i4>
      </vt:variant>
      <vt:variant>
        <vt:i4>0</vt:i4>
      </vt:variant>
      <vt:variant>
        <vt:i4>5</vt:i4>
      </vt:variant>
      <vt:variant>
        <vt:lpwstr/>
      </vt:variant>
      <vt:variant>
        <vt:lpwstr>_Toc3475597</vt:lpwstr>
      </vt:variant>
      <vt:variant>
        <vt:i4>3080193</vt:i4>
      </vt:variant>
      <vt:variant>
        <vt:i4>497</vt:i4>
      </vt:variant>
      <vt:variant>
        <vt:i4>0</vt:i4>
      </vt:variant>
      <vt:variant>
        <vt:i4>5</vt:i4>
      </vt:variant>
      <vt:variant>
        <vt:lpwstr/>
      </vt:variant>
      <vt:variant>
        <vt:lpwstr>_Toc3475596</vt:lpwstr>
      </vt:variant>
      <vt:variant>
        <vt:i4>3080193</vt:i4>
      </vt:variant>
      <vt:variant>
        <vt:i4>491</vt:i4>
      </vt:variant>
      <vt:variant>
        <vt:i4>0</vt:i4>
      </vt:variant>
      <vt:variant>
        <vt:i4>5</vt:i4>
      </vt:variant>
      <vt:variant>
        <vt:lpwstr/>
      </vt:variant>
      <vt:variant>
        <vt:lpwstr>_Toc3475595</vt:lpwstr>
      </vt:variant>
      <vt:variant>
        <vt:i4>3080193</vt:i4>
      </vt:variant>
      <vt:variant>
        <vt:i4>485</vt:i4>
      </vt:variant>
      <vt:variant>
        <vt:i4>0</vt:i4>
      </vt:variant>
      <vt:variant>
        <vt:i4>5</vt:i4>
      </vt:variant>
      <vt:variant>
        <vt:lpwstr/>
      </vt:variant>
      <vt:variant>
        <vt:lpwstr>_Toc3475594</vt:lpwstr>
      </vt:variant>
      <vt:variant>
        <vt:i4>3080193</vt:i4>
      </vt:variant>
      <vt:variant>
        <vt:i4>479</vt:i4>
      </vt:variant>
      <vt:variant>
        <vt:i4>0</vt:i4>
      </vt:variant>
      <vt:variant>
        <vt:i4>5</vt:i4>
      </vt:variant>
      <vt:variant>
        <vt:lpwstr/>
      </vt:variant>
      <vt:variant>
        <vt:lpwstr>_Toc3475593</vt:lpwstr>
      </vt:variant>
      <vt:variant>
        <vt:i4>3080193</vt:i4>
      </vt:variant>
      <vt:variant>
        <vt:i4>473</vt:i4>
      </vt:variant>
      <vt:variant>
        <vt:i4>0</vt:i4>
      </vt:variant>
      <vt:variant>
        <vt:i4>5</vt:i4>
      </vt:variant>
      <vt:variant>
        <vt:lpwstr/>
      </vt:variant>
      <vt:variant>
        <vt:lpwstr>_Toc3475592</vt:lpwstr>
      </vt:variant>
      <vt:variant>
        <vt:i4>3080193</vt:i4>
      </vt:variant>
      <vt:variant>
        <vt:i4>467</vt:i4>
      </vt:variant>
      <vt:variant>
        <vt:i4>0</vt:i4>
      </vt:variant>
      <vt:variant>
        <vt:i4>5</vt:i4>
      </vt:variant>
      <vt:variant>
        <vt:lpwstr/>
      </vt:variant>
      <vt:variant>
        <vt:lpwstr>_Toc3475590</vt:lpwstr>
      </vt:variant>
      <vt:variant>
        <vt:i4>3014657</vt:i4>
      </vt:variant>
      <vt:variant>
        <vt:i4>461</vt:i4>
      </vt:variant>
      <vt:variant>
        <vt:i4>0</vt:i4>
      </vt:variant>
      <vt:variant>
        <vt:i4>5</vt:i4>
      </vt:variant>
      <vt:variant>
        <vt:lpwstr/>
      </vt:variant>
      <vt:variant>
        <vt:lpwstr>_Toc3475589</vt:lpwstr>
      </vt:variant>
      <vt:variant>
        <vt:i4>3014657</vt:i4>
      </vt:variant>
      <vt:variant>
        <vt:i4>455</vt:i4>
      </vt:variant>
      <vt:variant>
        <vt:i4>0</vt:i4>
      </vt:variant>
      <vt:variant>
        <vt:i4>5</vt:i4>
      </vt:variant>
      <vt:variant>
        <vt:lpwstr/>
      </vt:variant>
      <vt:variant>
        <vt:lpwstr>_Toc3475588</vt:lpwstr>
      </vt:variant>
      <vt:variant>
        <vt:i4>3014657</vt:i4>
      </vt:variant>
      <vt:variant>
        <vt:i4>449</vt:i4>
      </vt:variant>
      <vt:variant>
        <vt:i4>0</vt:i4>
      </vt:variant>
      <vt:variant>
        <vt:i4>5</vt:i4>
      </vt:variant>
      <vt:variant>
        <vt:lpwstr/>
      </vt:variant>
      <vt:variant>
        <vt:lpwstr>_Toc3475587</vt:lpwstr>
      </vt:variant>
      <vt:variant>
        <vt:i4>3014657</vt:i4>
      </vt:variant>
      <vt:variant>
        <vt:i4>443</vt:i4>
      </vt:variant>
      <vt:variant>
        <vt:i4>0</vt:i4>
      </vt:variant>
      <vt:variant>
        <vt:i4>5</vt:i4>
      </vt:variant>
      <vt:variant>
        <vt:lpwstr/>
      </vt:variant>
      <vt:variant>
        <vt:lpwstr>_Toc3475586</vt:lpwstr>
      </vt:variant>
      <vt:variant>
        <vt:i4>3014657</vt:i4>
      </vt:variant>
      <vt:variant>
        <vt:i4>437</vt:i4>
      </vt:variant>
      <vt:variant>
        <vt:i4>0</vt:i4>
      </vt:variant>
      <vt:variant>
        <vt:i4>5</vt:i4>
      </vt:variant>
      <vt:variant>
        <vt:lpwstr/>
      </vt:variant>
      <vt:variant>
        <vt:lpwstr>_Toc3475585</vt:lpwstr>
      </vt:variant>
      <vt:variant>
        <vt:i4>3014657</vt:i4>
      </vt:variant>
      <vt:variant>
        <vt:i4>431</vt:i4>
      </vt:variant>
      <vt:variant>
        <vt:i4>0</vt:i4>
      </vt:variant>
      <vt:variant>
        <vt:i4>5</vt:i4>
      </vt:variant>
      <vt:variant>
        <vt:lpwstr/>
      </vt:variant>
      <vt:variant>
        <vt:lpwstr>_Toc3475584</vt:lpwstr>
      </vt:variant>
      <vt:variant>
        <vt:i4>3014657</vt:i4>
      </vt:variant>
      <vt:variant>
        <vt:i4>425</vt:i4>
      </vt:variant>
      <vt:variant>
        <vt:i4>0</vt:i4>
      </vt:variant>
      <vt:variant>
        <vt:i4>5</vt:i4>
      </vt:variant>
      <vt:variant>
        <vt:lpwstr/>
      </vt:variant>
      <vt:variant>
        <vt:lpwstr>_Toc3475583</vt:lpwstr>
      </vt:variant>
      <vt:variant>
        <vt:i4>3014657</vt:i4>
      </vt:variant>
      <vt:variant>
        <vt:i4>419</vt:i4>
      </vt:variant>
      <vt:variant>
        <vt:i4>0</vt:i4>
      </vt:variant>
      <vt:variant>
        <vt:i4>5</vt:i4>
      </vt:variant>
      <vt:variant>
        <vt:lpwstr/>
      </vt:variant>
      <vt:variant>
        <vt:lpwstr>_Toc3475582</vt:lpwstr>
      </vt:variant>
      <vt:variant>
        <vt:i4>3014657</vt:i4>
      </vt:variant>
      <vt:variant>
        <vt:i4>413</vt:i4>
      </vt:variant>
      <vt:variant>
        <vt:i4>0</vt:i4>
      </vt:variant>
      <vt:variant>
        <vt:i4>5</vt:i4>
      </vt:variant>
      <vt:variant>
        <vt:lpwstr/>
      </vt:variant>
      <vt:variant>
        <vt:lpwstr>_Toc3475581</vt:lpwstr>
      </vt:variant>
      <vt:variant>
        <vt:i4>3014657</vt:i4>
      </vt:variant>
      <vt:variant>
        <vt:i4>407</vt:i4>
      </vt:variant>
      <vt:variant>
        <vt:i4>0</vt:i4>
      </vt:variant>
      <vt:variant>
        <vt:i4>5</vt:i4>
      </vt:variant>
      <vt:variant>
        <vt:lpwstr/>
      </vt:variant>
      <vt:variant>
        <vt:lpwstr>_Toc3475580</vt:lpwstr>
      </vt:variant>
      <vt:variant>
        <vt:i4>2162689</vt:i4>
      </vt:variant>
      <vt:variant>
        <vt:i4>401</vt:i4>
      </vt:variant>
      <vt:variant>
        <vt:i4>0</vt:i4>
      </vt:variant>
      <vt:variant>
        <vt:i4>5</vt:i4>
      </vt:variant>
      <vt:variant>
        <vt:lpwstr/>
      </vt:variant>
      <vt:variant>
        <vt:lpwstr>_Toc3475579</vt:lpwstr>
      </vt:variant>
      <vt:variant>
        <vt:i4>2162689</vt:i4>
      </vt:variant>
      <vt:variant>
        <vt:i4>395</vt:i4>
      </vt:variant>
      <vt:variant>
        <vt:i4>0</vt:i4>
      </vt:variant>
      <vt:variant>
        <vt:i4>5</vt:i4>
      </vt:variant>
      <vt:variant>
        <vt:lpwstr/>
      </vt:variant>
      <vt:variant>
        <vt:lpwstr>_Toc3475578</vt:lpwstr>
      </vt:variant>
      <vt:variant>
        <vt:i4>2162689</vt:i4>
      </vt:variant>
      <vt:variant>
        <vt:i4>389</vt:i4>
      </vt:variant>
      <vt:variant>
        <vt:i4>0</vt:i4>
      </vt:variant>
      <vt:variant>
        <vt:i4>5</vt:i4>
      </vt:variant>
      <vt:variant>
        <vt:lpwstr/>
      </vt:variant>
      <vt:variant>
        <vt:lpwstr>_Toc3475577</vt:lpwstr>
      </vt:variant>
      <vt:variant>
        <vt:i4>2162689</vt:i4>
      </vt:variant>
      <vt:variant>
        <vt:i4>383</vt:i4>
      </vt:variant>
      <vt:variant>
        <vt:i4>0</vt:i4>
      </vt:variant>
      <vt:variant>
        <vt:i4>5</vt:i4>
      </vt:variant>
      <vt:variant>
        <vt:lpwstr/>
      </vt:variant>
      <vt:variant>
        <vt:lpwstr>_Toc3475576</vt:lpwstr>
      </vt:variant>
      <vt:variant>
        <vt:i4>2162689</vt:i4>
      </vt:variant>
      <vt:variant>
        <vt:i4>377</vt:i4>
      </vt:variant>
      <vt:variant>
        <vt:i4>0</vt:i4>
      </vt:variant>
      <vt:variant>
        <vt:i4>5</vt:i4>
      </vt:variant>
      <vt:variant>
        <vt:lpwstr/>
      </vt:variant>
      <vt:variant>
        <vt:lpwstr>_Toc3475575</vt:lpwstr>
      </vt:variant>
      <vt:variant>
        <vt:i4>2162689</vt:i4>
      </vt:variant>
      <vt:variant>
        <vt:i4>371</vt:i4>
      </vt:variant>
      <vt:variant>
        <vt:i4>0</vt:i4>
      </vt:variant>
      <vt:variant>
        <vt:i4>5</vt:i4>
      </vt:variant>
      <vt:variant>
        <vt:lpwstr/>
      </vt:variant>
      <vt:variant>
        <vt:lpwstr>_Toc3475574</vt:lpwstr>
      </vt:variant>
      <vt:variant>
        <vt:i4>2162689</vt:i4>
      </vt:variant>
      <vt:variant>
        <vt:i4>365</vt:i4>
      </vt:variant>
      <vt:variant>
        <vt:i4>0</vt:i4>
      </vt:variant>
      <vt:variant>
        <vt:i4>5</vt:i4>
      </vt:variant>
      <vt:variant>
        <vt:lpwstr/>
      </vt:variant>
      <vt:variant>
        <vt:lpwstr>_Toc3475573</vt:lpwstr>
      </vt:variant>
      <vt:variant>
        <vt:i4>2162689</vt:i4>
      </vt:variant>
      <vt:variant>
        <vt:i4>359</vt:i4>
      </vt:variant>
      <vt:variant>
        <vt:i4>0</vt:i4>
      </vt:variant>
      <vt:variant>
        <vt:i4>5</vt:i4>
      </vt:variant>
      <vt:variant>
        <vt:lpwstr/>
      </vt:variant>
      <vt:variant>
        <vt:lpwstr>_Toc3475572</vt:lpwstr>
      </vt:variant>
      <vt:variant>
        <vt:i4>2162689</vt:i4>
      </vt:variant>
      <vt:variant>
        <vt:i4>353</vt:i4>
      </vt:variant>
      <vt:variant>
        <vt:i4>0</vt:i4>
      </vt:variant>
      <vt:variant>
        <vt:i4>5</vt:i4>
      </vt:variant>
      <vt:variant>
        <vt:lpwstr/>
      </vt:variant>
      <vt:variant>
        <vt:lpwstr>_Toc3475571</vt:lpwstr>
      </vt:variant>
      <vt:variant>
        <vt:i4>2162689</vt:i4>
      </vt:variant>
      <vt:variant>
        <vt:i4>347</vt:i4>
      </vt:variant>
      <vt:variant>
        <vt:i4>0</vt:i4>
      </vt:variant>
      <vt:variant>
        <vt:i4>5</vt:i4>
      </vt:variant>
      <vt:variant>
        <vt:lpwstr/>
      </vt:variant>
      <vt:variant>
        <vt:lpwstr>_Toc3475570</vt:lpwstr>
      </vt:variant>
      <vt:variant>
        <vt:i4>2097153</vt:i4>
      </vt:variant>
      <vt:variant>
        <vt:i4>341</vt:i4>
      </vt:variant>
      <vt:variant>
        <vt:i4>0</vt:i4>
      </vt:variant>
      <vt:variant>
        <vt:i4>5</vt:i4>
      </vt:variant>
      <vt:variant>
        <vt:lpwstr/>
      </vt:variant>
      <vt:variant>
        <vt:lpwstr>_Toc3475569</vt:lpwstr>
      </vt:variant>
      <vt:variant>
        <vt:i4>2097153</vt:i4>
      </vt:variant>
      <vt:variant>
        <vt:i4>335</vt:i4>
      </vt:variant>
      <vt:variant>
        <vt:i4>0</vt:i4>
      </vt:variant>
      <vt:variant>
        <vt:i4>5</vt:i4>
      </vt:variant>
      <vt:variant>
        <vt:lpwstr/>
      </vt:variant>
      <vt:variant>
        <vt:lpwstr>_Toc3475568</vt:lpwstr>
      </vt:variant>
      <vt:variant>
        <vt:i4>2097153</vt:i4>
      </vt:variant>
      <vt:variant>
        <vt:i4>329</vt:i4>
      </vt:variant>
      <vt:variant>
        <vt:i4>0</vt:i4>
      </vt:variant>
      <vt:variant>
        <vt:i4>5</vt:i4>
      </vt:variant>
      <vt:variant>
        <vt:lpwstr/>
      </vt:variant>
      <vt:variant>
        <vt:lpwstr>_Toc3475567</vt:lpwstr>
      </vt:variant>
      <vt:variant>
        <vt:i4>2097153</vt:i4>
      </vt:variant>
      <vt:variant>
        <vt:i4>323</vt:i4>
      </vt:variant>
      <vt:variant>
        <vt:i4>0</vt:i4>
      </vt:variant>
      <vt:variant>
        <vt:i4>5</vt:i4>
      </vt:variant>
      <vt:variant>
        <vt:lpwstr/>
      </vt:variant>
      <vt:variant>
        <vt:lpwstr>_Toc3475566</vt:lpwstr>
      </vt:variant>
      <vt:variant>
        <vt:i4>2097153</vt:i4>
      </vt:variant>
      <vt:variant>
        <vt:i4>317</vt:i4>
      </vt:variant>
      <vt:variant>
        <vt:i4>0</vt:i4>
      </vt:variant>
      <vt:variant>
        <vt:i4>5</vt:i4>
      </vt:variant>
      <vt:variant>
        <vt:lpwstr/>
      </vt:variant>
      <vt:variant>
        <vt:lpwstr>_Toc3475565</vt:lpwstr>
      </vt:variant>
      <vt:variant>
        <vt:i4>2097153</vt:i4>
      </vt:variant>
      <vt:variant>
        <vt:i4>311</vt:i4>
      </vt:variant>
      <vt:variant>
        <vt:i4>0</vt:i4>
      </vt:variant>
      <vt:variant>
        <vt:i4>5</vt:i4>
      </vt:variant>
      <vt:variant>
        <vt:lpwstr/>
      </vt:variant>
      <vt:variant>
        <vt:lpwstr>_Toc3475564</vt:lpwstr>
      </vt:variant>
      <vt:variant>
        <vt:i4>2097153</vt:i4>
      </vt:variant>
      <vt:variant>
        <vt:i4>305</vt:i4>
      </vt:variant>
      <vt:variant>
        <vt:i4>0</vt:i4>
      </vt:variant>
      <vt:variant>
        <vt:i4>5</vt:i4>
      </vt:variant>
      <vt:variant>
        <vt:lpwstr/>
      </vt:variant>
      <vt:variant>
        <vt:lpwstr>_Toc3475563</vt:lpwstr>
      </vt:variant>
      <vt:variant>
        <vt:i4>2097153</vt:i4>
      </vt:variant>
      <vt:variant>
        <vt:i4>299</vt:i4>
      </vt:variant>
      <vt:variant>
        <vt:i4>0</vt:i4>
      </vt:variant>
      <vt:variant>
        <vt:i4>5</vt:i4>
      </vt:variant>
      <vt:variant>
        <vt:lpwstr/>
      </vt:variant>
      <vt:variant>
        <vt:lpwstr>_Toc3475562</vt:lpwstr>
      </vt:variant>
      <vt:variant>
        <vt:i4>2097153</vt:i4>
      </vt:variant>
      <vt:variant>
        <vt:i4>293</vt:i4>
      </vt:variant>
      <vt:variant>
        <vt:i4>0</vt:i4>
      </vt:variant>
      <vt:variant>
        <vt:i4>5</vt:i4>
      </vt:variant>
      <vt:variant>
        <vt:lpwstr/>
      </vt:variant>
      <vt:variant>
        <vt:lpwstr>_Toc3475561</vt:lpwstr>
      </vt:variant>
      <vt:variant>
        <vt:i4>2097153</vt:i4>
      </vt:variant>
      <vt:variant>
        <vt:i4>287</vt:i4>
      </vt:variant>
      <vt:variant>
        <vt:i4>0</vt:i4>
      </vt:variant>
      <vt:variant>
        <vt:i4>5</vt:i4>
      </vt:variant>
      <vt:variant>
        <vt:lpwstr/>
      </vt:variant>
      <vt:variant>
        <vt:lpwstr>_Toc3475560</vt:lpwstr>
      </vt:variant>
      <vt:variant>
        <vt:i4>2293761</vt:i4>
      </vt:variant>
      <vt:variant>
        <vt:i4>281</vt:i4>
      </vt:variant>
      <vt:variant>
        <vt:i4>0</vt:i4>
      </vt:variant>
      <vt:variant>
        <vt:i4>5</vt:i4>
      </vt:variant>
      <vt:variant>
        <vt:lpwstr/>
      </vt:variant>
      <vt:variant>
        <vt:lpwstr>_Toc3475559</vt:lpwstr>
      </vt:variant>
      <vt:variant>
        <vt:i4>2293761</vt:i4>
      </vt:variant>
      <vt:variant>
        <vt:i4>275</vt:i4>
      </vt:variant>
      <vt:variant>
        <vt:i4>0</vt:i4>
      </vt:variant>
      <vt:variant>
        <vt:i4>5</vt:i4>
      </vt:variant>
      <vt:variant>
        <vt:lpwstr/>
      </vt:variant>
      <vt:variant>
        <vt:lpwstr>_Toc3475558</vt:lpwstr>
      </vt:variant>
      <vt:variant>
        <vt:i4>2293761</vt:i4>
      </vt:variant>
      <vt:variant>
        <vt:i4>269</vt:i4>
      </vt:variant>
      <vt:variant>
        <vt:i4>0</vt:i4>
      </vt:variant>
      <vt:variant>
        <vt:i4>5</vt:i4>
      </vt:variant>
      <vt:variant>
        <vt:lpwstr/>
      </vt:variant>
      <vt:variant>
        <vt:lpwstr>_Toc3475557</vt:lpwstr>
      </vt:variant>
      <vt:variant>
        <vt:i4>2293761</vt:i4>
      </vt:variant>
      <vt:variant>
        <vt:i4>263</vt:i4>
      </vt:variant>
      <vt:variant>
        <vt:i4>0</vt:i4>
      </vt:variant>
      <vt:variant>
        <vt:i4>5</vt:i4>
      </vt:variant>
      <vt:variant>
        <vt:lpwstr/>
      </vt:variant>
      <vt:variant>
        <vt:lpwstr>_Toc3475556</vt:lpwstr>
      </vt:variant>
      <vt:variant>
        <vt:i4>2293761</vt:i4>
      </vt:variant>
      <vt:variant>
        <vt:i4>257</vt:i4>
      </vt:variant>
      <vt:variant>
        <vt:i4>0</vt:i4>
      </vt:variant>
      <vt:variant>
        <vt:i4>5</vt:i4>
      </vt:variant>
      <vt:variant>
        <vt:lpwstr/>
      </vt:variant>
      <vt:variant>
        <vt:lpwstr>_Toc3475555</vt:lpwstr>
      </vt:variant>
      <vt:variant>
        <vt:i4>2293761</vt:i4>
      </vt:variant>
      <vt:variant>
        <vt:i4>251</vt:i4>
      </vt:variant>
      <vt:variant>
        <vt:i4>0</vt:i4>
      </vt:variant>
      <vt:variant>
        <vt:i4>5</vt:i4>
      </vt:variant>
      <vt:variant>
        <vt:lpwstr/>
      </vt:variant>
      <vt:variant>
        <vt:lpwstr>_Toc3475554</vt:lpwstr>
      </vt:variant>
      <vt:variant>
        <vt:i4>2293761</vt:i4>
      </vt:variant>
      <vt:variant>
        <vt:i4>245</vt:i4>
      </vt:variant>
      <vt:variant>
        <vt:i4>0</vt:i4>
      </vt:variant>
      <vt:variant>
        <vt:i4>5</vt:i4>
      </vt:variant>
      <vt:variant>
        <vt:lpwstr/>
      </vt:variant>
      <vt:variant>
        <vt:lpwstr>_Toc3475553</vt:lpwstr>
      </vt:variant>
      <vt:variant>
        <vt:i4>2293761</vt:i4>
      </vt:variant>
      <vt:variant>
        <vt:i4>239</vt:i4>
      </vt:variant>
      <vt:variant>
        <vt:i4>0</vt:i4>
      </vt:variant>
      <vt:variant>
        <vt:i4>5</vt:i4>
      </vt:variant>
      <vt:variant>
        <vt:lpwstr/>
      </vt:variant>
      <vt:variant>
        <vt:lpwstr>_Toc3475552</vt:lpwstr>
      </vt:variant>
      <vt:variant>
        <vt:i4>2293761</vt:i4>
      </vt:variant>
      <vt:variant>
        <vt:i4>233</vt:i4>
      </vt:variant>
      <vt:variant>
        <vt:i4>0</vt:i4>
      </vt:variant>
      <vt:variant>
        <vt:i4>5</vt:i4>
      </vt:variant>
      <vt:variant>
        <vt:lpwstr/>
      </vt:variant>
      <vt:variant>
        <vt:lpwstr>_Toc3475551</vt:lpwstr>
      </vt:variant>
      <vt:variant>
        <vt:i4>2293761</vt:i4>
      </vt:variant>
      <vt:variant>
        <vt:i4>227</vt:i4>
      </vt:variant>
      <vt:variant>
        <vt:i4>0</vt:i4>
      </vt:variant>
      <vt:variant>
        <vt:i4>5</vt:i4>
      </vt:variant>
      <vt:variant>
        <vt:lpwstr/>
      </vt:variant>
      <vt:variant>
        <vt:lpwstr>_Toc3475550</vt:lpwstr>
      </vt:variant>
      <vt:variant>
        <vt:i4>2228225</vt:i4>
      </vt:variant>
      <vt:variant>
        <vt:i4>221</vt:i4>
      </vt:variant>
      <vt:variant>
        <vt:i4>0</vt:i4>
      </vt:variant>
      <vt:variant>
        <vt:i4>5</vt:i4>
      </vt:variant>
      <vt:variant>
        <vt:lpwstr/>
      </vt:variant>
      <vt:variant>
        <vt:lpwstr>_Toc3475549</vt:lpwstr>
      </vt:variant>
      <vt:variant>
        <vt:i4>2228225</vt:i4>
      </vt:variant>
      <vt:variant>
        <vt:i4>215</vt:i4>
      </vt:variant>
      <vt:variant>
        <vt:i4>0</vt:i4>
      </vt:variant>
      <vt:variant>
        <vt:i4>5</vt:i4>
      </vt:variant>
      <vt:variant>
        <vt:lpwstr/>
      </vt:variant>
      <vt:variant>
        <vt:lpwstr>_Toc3475548</vt:lpwstr>
      </vt:variant>
      <vt:variant>
        <vt:i4>2228225</vt:i4>
      </vt:variant>
      <vt:variant>
        <vt:i4>209</vt:i4>
      </vt:variant>
      <vt:variant>
        <vt:i4>0</vt:i4>
      </vt:variant>
      <vt:variant>
        <vt:i4>5</vt:i4>
      </vt:variant>
      <vt:variant>
        <vt:lpwstr/>
      </vt:variant>
      <vt:variant>
        <vt:lpwstr>_Toc3475547</vt:lpwstr>
      </vt:variant>
      <vt:variant>
        <vt:i4>2228225</vt:i4>
      </vt:variant>
      <vt:variant>
        <vt:i4>203</vt:i4>
      </vt:variant>
      <vt:variant>
        <vt:i4>0</vt:i4>
      </vt:variant>
      <vt:variant>
        <vt:i4>5</vt:i4>
      </vt:variant>
      <vt:variant>
        <vt:lpwstr/>
      </vt:variant>
      <vt:variant>
        <vt:lpwstr>_Toc3475546</vt:lpwstr>
      </vt:variant>
      <vt:variant>
        <vt:i4>2228225</vt:i4>
      </vt:variant>
      <vt:variant>
        <vt:i4>197</vt:i4>
      </vt:variant>
      <vt:variant>
        <vt:i4>0</vt:i4>
      </vt:variant>
      <vt:variant>
        <vt:i4>5</vt:i4>
      </vt:variant>
      <vt:variant>
        <vt:lpwstr/>
      </vt:variant>
      <vt:variant>
        <vt:lpwstr>_Toc3475545</vt:lpwstr>
      </vt:variant>
      <vt:variant>
        <vt:i4>2228225</vt:i4>
      </vt:variant>
      <vt:variant>
        <vt:i4>191</vt:i4>
      </vt:variant>
      <vt:variant>
        <vt:i4>0</vt:i4>
      </vt:variant>
      <vt:variant>
        <vt:i4>5</vt:i4>
      </vt:variant>
      <vt:variant>
        <vt:lpwstr/>
      </vt:variant>
      <vt:variant>
        <vt:lpwstr>_Toc3475544</vt:lpwstr>
      </vt:variant>
      <vt:variant>
        <vt:i4>2228225</vt:i4>
      </vt:variant>
      <vt:variant>
        <vt:i4>185</vt:i4>
      </vt:variant>
      <vt:variant>
        <vt:i4>0</vt:i4>
      </vt:variant>
      <vt:variant>
        <vt:i4>5</vt:i4>
      </vt:variant>
      <vt:variant>
        <vt:lpwstr/>
      </vt:variant>
      <vt:variant>
        <vt:lpwstr>_Toc3475543</vt:lpwstr>
      </vt:variant>
      <vt:variant>
        <vt:i4>2228225</vt:i4>
      </vt:variant>
      <vt:variant>
        <vt:i4>179</vt:i4>
      </vt:variant>
      <vt:variant>
        <vt:i4>0</vt:i4>
      </vt:variant>
      <vt:variant>
        <vt:i4>5</vt:i4>
      </vt:variant>
      <vt:variant>
        <vt:lpwstr/>
      </vt:variant>
      <vt:variant>
        <vt:lpwstr>_Toc3475542</vt:lpwstr>
      </vt:variant>
      <vt:variant>
        <vt:i4>2228225</vt:i4>
      </vt:variant>
      <vt:variant>
        <vt:i4>173</vt:i4>
      </vt:variant>
      <vt:variant>
        <vt:i4>0</vt:i4>
      </vt:variant>
      <vt:variant>
        <vt:i4>5</vt:i4>
      </vt:variant>
      <vt:variant>
        <vt:lpwstr/>
      </vt:variant>
      <vt:variant>
        <vt:lpwstr>_Toc3475541</vt:lpwstr>
      </vt:variant>
      <vt:variant>
        <vt:i4>2228225</vt:i4>
      </vt:variant>
      <vt:variant>
        <vt:i4>167</vt:i4>
      </vt:variant>
      <vt:variant>
        <vt:i4>0</vt:i4>
      </vt:variant>
      <vt:variant>
        <vt:i4>5</vt:i4>
      </vt:variant>
      <vt:variant>
        <vt:lpwstr/>
      </vt:variant>
      <vt:variant>
        <vt:lpwstr>_Toc3475540</vt:lpwstr>
      </vt:variant>
      <vt:variant>
        <vt:i4>2424833</vt:i4>
      </vt:variant>
      <vt:variant>
        <vt:i4>161</vt:i4>
      </vt:variant>
      <vt:variant>
        <vt:i4>0</vt:i4>
      </vt:variant>
      <vt:variant>
        <vt:i4>5</vt:i4>
      </vt:variant>
      <vt:variant>
        <vt:lpwstr/>
      </vt:variant>
      <vt:variant>
        <vt:lpwstr>_Toc3475539</vt:lpwstr>
      </vt:variant>
      <vt:variant>
        <vt:i4>2424833</vt:i4>
      </vt:variant>
      <vt:variant>
        <vt:i4>155</vt:i4>
      </vt:variant>
      <vt:variant>
        <vt:i4>0</vt:i4>
      </vt:variant>
      <vt:variant>
        <vt:i4>5</vt:i4>
      </vt:variant>
      <vt:variant>
        <vt:lpwstr/>
      </vt:variant>
      <vt:variant>
        <vt:lpwstr>_Toc3475538</vt:lpwstr>
      </vt:variant>
      <vt:variant>
        <vt:i4>2424833</vt:i4>
      </vt:variant>
      <vt:variant>
        <vt:i4>149</vt:i4>
      </vt:variant>
      <vt:variant>
        <vt:i4>0</vt:i4>
      </vt:variant>
      <vt:variant>
        <vt:i4>5</vt:i4>
      </vt:variant>
      <vt:variant>
        <vt:lpwstr/>
      </vt:variant>
      <vt:variant>
        <vt:lpwstr>_Toc3475537</vt:lpwstr>
      </vt:variant>
      <vt:variant>
        <vt:i4>2424833</vt:i4>
      </vt:variant>
      <vt:variant>
        <vt:i4>143</vt:i4>
      </vt:variant>
      <vt:variant>
        <vt:i4>0</vt:i4>
      </vt:variant>
      <vt:variant>
        <vt:i4>5</vt:i4>
      </vt:variant>
      <vt:variant>
        <vt:lpwstr/>
      </vt:variant>
      <vt:variant>
        <vt:lpwstr>_Toc3475536</vt:lpwstr>
      </vt:variant>
      <vt:variant>
        <vt:i4>2424833</vt:i4>
      </vt:variant>
      <vt:variant>
        <vt:i4>137</vt:i4>
      </vt:variant>
      <vt:variant>
        <vt:i4>0</vt:i4>
      </vt:variant>
      <vt:variant>
        <vt:i4>5</vt:i4>
      </vt:variant>
      <vt:variant>
        <vt:lpwstr/>
      </vt:variant>
      <vt:variant>
        <vt:lpwstr>_Toc3475535</vt:lpwstr>
      </vt:variant>
      <vt:variant>
        <vt:i4>2424833</vt:i4>
      </vt:variant>
      <vt:variant>
        <vt:i4>131</vt:i4>
      </vt:variant>
      <vt:variant>
        <vt:i4>0</vt:i4>
      </vt:variant>
      <vt:variant>
        <vt:i4>5</vt:i4>
      </vt:variant>
      <vt:variant>
        <vt:lpwstr/>
      </vt:variant>
      <vt:variant>
        <vt:lpwstr>_Toc3475534</vt:lpwstr>
      </vt:variant>
      <vt:variant>
        <vt:i4>2424833</vt:i4>
      </vt:variant>
      <vt:variant>
        <vt:i4>125</vt:i4>
      </vt:variant>
      <vt:variant>
        <vt:i4>0</vt:i4>
      </vt:variant>
      <vt:variant>
        <vt:i4>5</vt:i4>
      </vt:variant>
      <vt:variant>
        <vt:lpwstr/>
      </vt:variant>
      <vt:variant>
        <vt:lpwstr>_Toc3475533</vt:lpwstr>
      </vt:variant>
      <vt:variant>
        <vt:i4>2621443</vt:i4>
      </vt:variant>
      <vt:variant>
        <vt:i4>119</vt:i4>
      </vt:variant>
      <vt:variant>
        <vt:i4>0</vt:i4>
      </vt:variant>
      <vt:variant>
        <vt:i4>5</vt:i4>
      </vt:variant>
      <vt:variant>
        <vt:lpwstr/>
      </vt:variant>
      <vt:variant>
        <vt:lpwstr>_Toc3473788</vt:lpwstr>
      </vt:variant>
      <vt:variant>
        <vt:i4>2621443</vt:i4>
      </vt:variant>
      <vt:variant>
        <vt:i4>113</vt:i4>
      </vt:variant>
      <vt:variant>
        <vt:i4>0</vt:i4>
      </vt:variant>
      <vt:variant>
        <vt:i4>5</vt:i4>
      </vt:variant>
      <vt:variant>
        <vt:lpwstr/>
      </vt:variant>
      <vt:variant>
        <vt:lpwstr>_Toc3473787</vt:lpwstr>
      </vt:variant>
      <vt:variant>
        <vt:i4>2621443</vt:i4>
      </vt:variant>
      <vt:variant>
        <vt:i4>107</vt:i4>
      </vt:variant>
      <vt:variant>
        <vt:i4>0</vt:i4>
      </vt:variant>
      <vt:variant>
        <vt:i4>5</vt:i4>
      </vt:variant>
      <vt:variant>
        <vt:lpwstr/>
      </vt:variant>
      <vt:variant>
        <vt:lpwstr>_Toc3473786</vt:lpwstr>
      </vt:variant>
      <vt:variant>
        <vt:i4>2621443</vt:i4>
      </vt:variant>
      <vt:variant>
        <vt:i4>101</vt:i4>
      </vt:variant>
      <vt:variant>
        <vt:i4>0</vt:i4>
      </vt:variant>
      <vt:variant>
        <vt:i4>5</vt:i4>
      </vt:variant>
      <vt:variant>
        <vt:lpwstr/>
      </vt:variant>
      <vt:variant>
        <vt:lpwstr>_Toc3473785</vt:lpwstr>
      </vt:variant>
      <vt:variant>
        <vt:i4>2621443</vt:i4>
      </vt:variant>
      <vt:variant>
        <vt:i4>95</vt:i4>
      </vt:variant>
      <vt:variant>
        <vt:i4>0</vt:i4>
      </vt:variant>
      <vt:variant>
        <vt:i4>5</vt:i4>
      </vt:variant>
      <vt:variant>
        <vt:lpwstr/>
      </vt:variant>
      <vt:variant>
        <vt:lpwstr>_Toc3473784</vt:lpwstr>
      </vt:variant>
      <vt:variant>
        <vt:i4>2621443</vt:i4>
      </vt:variant>
      <vt:variant>
        <vt:i4>89</vt:i4>
      </vt:variant>
      <vt:variant>
        <vt:i4>0</vt:i4>
      </vt:variant>
      <vt:variant>
        <vt:i4>5</vt:i4>
      </vt:variant>
      <vt:variant>
        <vt:lpwstr/>
      </vt:variant>
      <vt:variant>
        <vt:lpwstr>_Toc3473783</vt:lpwstr>
      </vt:variant>
      <vt:variant>
        <vt:i4>2621443</vt:i4>
      </vt:variant>
      <vt:variant>
        <vt:i4>83</vt:i4>
      </vt:variant>
      <vt:variant>
        <vt:i4>0</vt:i4>
      </vt:variant>
      <vt:variant>
        <vt:i4>5</vt:i4>
      </vt:variant>
      <vt:variant>
        <vt:lpwstr/>
      </vt:variant>
      <vt:variant>
        <vt:lpwstr>_Toc3473782</vt:lpwstr>
      </vt:variant>
      <vt:variant>
        <vt:i4>2621443</vt:i4>
      </vt:variant>
      <vt:variant>
        <vt:i4>77</vt:i4>
      </vt:variant>
      <vt:variant>
        <vt:i4>0</vt:i4>
      </vt:variant>
      <vt:variant>
        <vt:i4>5</vt:i4>
      </vt:variant>
      <vt:variant>
        <vt:lpwstr/>
      </vt:variant>
      <vt:variant>
        <vt:lpwstr>_Toc3473781</vt:lpwstr>
      </vt:variant>
      <vt:variant>
        <vt:i4>2621443</vt:i4>
      </vt:variant>
      <vt:variant>
        <vt:i4>71</vt:i4>
      </vt:variant>
      <vt:variant>
        <vt:i4>0</vt:i4>
      </vt:variant>
      <vt:variant>
        <vt:i4>5</vt:i4>
      </vt:variant>
      <vt:variant>
        <vt:lpwstr/>
      </vt:variant>
      <vt:variant>
        <vt:lpwstr>_Toc3473780</vt:lpwstr>
      </vt:variant>
      <vt:variant>
        <vt:i4>2555907</vt:i4>
      </vt:variant>
      <vt:variant>
        <vt:i4>65</vt:i4>
      </vt:variant>
      <vt:variant>
        <vt:i4>0</vt:i4>
      </vt:variant>
      <vt:variant>
        <vt:i4>5</vt:i4>
      </vt:variant>
      <vt:variant>
        <vt:lpwstr/>
      </vt:variant>
      <vt:variant>
        <vt:lpwstr>_Toc3473779</vt:lpwstr>
      </vt:variant>
      <vt:variant>
        <vt:i4>2555907</vt:i4>
      </vt:variant>
      <vt:variant>
        <vt:i4>59</vt:i4>
      </vt:variant>
      <vt:variant>
        <vt:i4>0</vt:i4>
      </vt:variant>
      <vt:variant>
        <vt:i4>5</vt:i4>
      </vt:variant>
      <vt:variant>
        <vt:lpwstr/>
      </vt:variant>
      <vt:variant>
        <vt:lpwstr>_Toc3473778</vt:lpwstr>
      </vt:variant>
      <vt:variant>
        <vt:i4>2555907</vt:i4>
      </vt:variant>
      <vt:variant>
        <vt:i4>53</vt:i4>
      </vt:variant>
      <vt:variant>
        <vt:i4>0</vt:i4>
      </vt:variant>
      <vt:variant>
        <vt:i4>5</vt:i4>
      </vt:variant>
      <vt:variant>
        <vt:lpwstr/>
      </vt:variant>
      <vt:variant>
        <vt:lpwstr>_Toc3473777</vt:lpwstr>
      </vt:variant>
      <vt:variant>
        <vt:i4>2555907</vt:i4>
      </vt:variant>
      <vt:variant>
        <vt:i4>47</vt:i4>
      </vt:variant>
      <vt:variant>
        <vt:i4>0</vt:i4>
      </vt:variant>
      <vt:variant>
        <vt:i4>5</vt:i4>
      </vt:variant>
      <vt:variant>
        <vt:lpwstr/>
      </vt:variant>
      <vt:variant>
        <vt:lpwstr>_Toc3473776</vt:lpwstr>
      </vt:variant>
      <vt:variant>
        <vt:i4>2555907</vt:i4>
      </vt:variant>
      <vt:variant>
        <vt:i4>41</vt:i4>
      </vt:variant>
      <vt:variant>
        <vt:i4>0</vt:i4>
      </vt:variant>
      <vt:variant>
        <vt:i4>5</vt:i4>
      </vt:variant>
      <vt:variant>
        <vt:lpwstr/>
      </vt:variant>
      <vt:variant>
        <vt:lpwstr>_Toc3473775</vt:lpwstr>
      </vt:variant>
      <vt:variant>
        <vt:i4>2555907</vt:i4>
      </vt:variant>
      <vt:variant>
        <vt:i4>35</vt:i4>
      </vt:variant>
      <vt:variant>
        <vt:i4>0</vt:i4>
      </vt:variant>
      <vt:variant>
        <vt:i4>5</vt:i4>
      </vt:variant>
      <vt:variant>
        <vt:lpwstr/>
      </vt:variant>
      <vt:variant>
        <vt:lpwstr>_Toc3473774</vt:lpwstr>
      </vt:variant>
      <vt:variant>
        <vt:i4>2555907</vt:i4>
      </vt:variant>
      <vt:variant>
        <vt:i4>29</vt:i4>
      </vt:variant>
      <vt:variant>
        <vt:i4>0</vt:i4>
      </vt:variant>
      <vt:variant>
        <vt:i4>5</vt:i4>
      </vt:variant>
      <vt:variant>
        <vt:lpwstr/>
      </vt:variant>
      <vt:variant>
        <vt:lpwstr>_Toc3473773</vt:lpwstr>
      </vt:variant>
      <vt:variant>
        <vt:i4>2555907</vt:i4>
      </vt:variant>
      <vt:variant>
        <vt:i4>23</vt:i4>
      </vt:variant>
      <vt:variant>
        <vt:i4>0</vt:i4>
      </vt:variant>
      <vt:variant>
        <vt:i4>5</vt:i4>
      </vt:variant>
      <vt:variant>
        <vt:lpwstr/>
      </vt:variant>
      <vt:variant>
        <vt:lpwstr>_Toc3473772</vt:lpwstr>
      </vt:variant>
      <vt:variant>
        <vt:i4>2555907</vt:i4>
      </vt:variant>
      <vt:variant>
        <vt:i4>17</vt:i4>
      </vt:variant>
      <vt:variant>
        <vt:i4>0</vt:i4>
      </vt:variant>
      <vt:variant>
        <vt:i4>5</vt:i4>
      </vt:variant>
      <vt:variant>
        <vt:lpwstr/>
      </vt:variant>
      <vt:variant>
        <vt:lpwstr>_Toc3473771</vt:lpwstr>
      </vt:variant>
      <vt:variant>
        <vt:i4>2555907</vt:i4>
      </vt:variant>
      <vt:variant>
        <vt:i4>11</vt:i4>
      </vt:variant>
      <vt:variant>
        <vt:i4>0</vt:i4>
      </vt:variant>
      <vt:variant>
        <vt:i4>5</vt:i4>
      </vt:variant>
      <vt:variant>
        <vt:lpwstr/>
      </vt:variant>
      <vt:variant>
        <vt:lpwstr>_Toc3473770</vt:lpwstr>
      </vt:variant>
      <vt:variant>
        <vt:i4>6553665</vt:i4>
      </vt:variant>
      <vt:variant>
        <vt:i4>12</vt:i4>
      </vt:variant>
      <vt:variant>
        <vt:i4>0</vt:i4>
      </vt:variant>
      <vt:variant>
        <vt:i4>5</vt:i4>
      </vt:variant>
      <vt:variant>
        <vt:lpwstr>http://quickstats.censusdata.abs.gov.au/census_services/getproduct/census/2016/quickstat/UCL211002?opendocument</vt:lpwstr>
      </vt:variant>
      <vt:variant>
        <vt:lpwstr/>
      </vt:variant>
      <vt:variant>
        <vt:i4>1179656</vt:i4>
      </vt:variant>
      <vt:variant>
        <vt:i4>9</vt:i4>
      </vt:variant>
      <vt:variant>
        <vt:i4>0</vt:i4>
      </vt:variant>
      <vt:variant>
        <vt:i4>5</vt:i4>
      </vt:variant>
      <vt:variant>
        <vt:lpwstr>http://stat.abs.gov.au/itt/r.jsp?databyregion</vt:lpwstr>
      </vt:variant>
      <vt:variant>
        <vt:lpwstr/>
      </vt:variant>
      <vt:variant>
        <vt:i4>7274555</vt:i4>
      </vt:variant>
      <vt:variant>
        <vt:i4>6</vt:i4>
      </vt:variant>
      <vt:variant>
        <vt:i4>0</vt:i4>
      </vt:variant>
      <vt:variant>
        <vt:i4>5</vt:i4>
      </vt:variant>
      <vt:variant>
        <vt:lpwstr>https://www.visitmelbourne.com/regions/Gippsland/Things-to</vt:lpwstr>
      </vt:variant>
      <vt:variant>
        <vt:lpwstr/>
      </vt:variant>
      <vt:variant>
        <vt:i4>5242888</vt:i4>
      </vt:variant>
      <vt:variant>
        <vt:i4>3</vt:i4>
      </vt:variant>
      <vt:variant>
        <vt:i4>0</vt:i4>
      </vt:variant>
      <vt:variant>
        <vt:i4>5</vt:i4>
      </vt:variant>
      <vt:variant>
        <vt:lpwstr>http://www.sigfox.com/en/coverage</vt:lpwstr>
      </vt:variant>
      <vt:variant>
        <vt:lpwstr/>
      </vt:variant>
      <vt:variant>
        <vt:i4>7602225</vt:i4>
      </vt:variant>
      <vt:variant>
        <vt:i4>0</vt:i4>
      </vt:variant>
      <vt:variant>
        <vt:i4>0</vt:i4>
      </vt:variant>
      <vt:variant>
        <vt:i4>5</vt:i4>
      </vt:variant>
      <vt:variant>
        <vt:lpwstr>https://opensignal.com/networks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Digital Plan</dc:title>
  <dc:subject>Gippsland</dc:subject>
  <dc:creator>Department of Jobs, Precincts and Regions</dc:creator>
  <cp:keywords/>
  <dc:description/>
  <cp:lastModifiedBy>Caroline Luong</cp:lastModifiedBy>
  <cp:revision>3</cp:revision>
  <cp:lastPrinted>2019-04-18T02:50:00Z</cp:lastPrinted>
  <dcterms:created xsi:type="dcterms:W3CDTF">2020-10-16T04:42:00Z</dcterms:created>
  <dcterms:modified xsi:type="dcterms:W3CDTF">2020-10-16T04:43:00Z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0x010100611F6414DFB111E7BA88F9DF1743E3170043213FC8FE638A439D4CFA4AEC730DC7</vt:lpwstr>
  </property>
  <property fmtid="{D5CDD505-2E9C-101B-9397-08002B2CF9AE}" pid="3" name="DEDJTRDivision">
    <vt:lpwstr/>
  </property>
  <property fmtid="{D5CDD505-2E9C-101B-9397-08002B2CF9AE}" pid="4" name="DEDJTRBranch">
    <vt:lpwstr/>
  </property>
  <property fmtid="{D5CDD505-2E9C-101B-9397-08002B2CF9AE}" pid="5" name="DEDJTRSection">
    <vt:lpwstr/>
  </property>
  <property fmtid="{D5CDD505-2E9C-101B-9397-08002B2CF9AE}" pid="6" name="DEDJTRGroup">
    <vt:lpwstr/>
  </property>
  <property fmtid="{D5CDD505-2E9C-101B-9397-08002B2CF9AE}" pid="7" name="DEDJTRSecurityClassification">
    <vt:lpwstr/>
  </property>
  <property fmtid="{D5CDD505-2E9C-101B-9397-08002B2CF9AE}" pid="8" name="AuthorIds_UIVersion_38400">
    <vt:lpwstr>52</vt:lpwstr>
  </property>
  <property fmtid="{D5CDD505-2E9C-101B-9397-08002B2CF9AE}" pid="9" name="AuthorIds_UIVersion_38912">
    <vt:lpwstr>28</vt:lpwstr>
  </property>
  <property fmtid="{D5CDD505-2E9C-101B-9397-08002B2CF9AE}" pid="10" name="AuthorIds_UIVersion_52224">
    <vt:lpwstr>31</vt:lpwstr>
  </property>
  <property fmtid="{D5CDD505-2E9C-101B-9397-08002B2CF9AE}" pid="11" name="AuthorIds_UIVersion_59392">
    <vt:lpwstr>52</vt:lpwstr>
  </property>
  <property fmtid="{D5CDD505-2E9C-101B-9397-08002B2CF9AE}" pid="12" name="AuthorIds_UIVersion_60928">
    <vt:lpwstr>59</vt:lpwstr>
  </property>
  <property fmtid="{D5CDD505-2E9C-101B-9397-08002B2CF9AE}" pid="13" name="AuthorIds_UIVersion_1024">
    <vt:lpwstr>52</vt:lpwstr>
  </property>
  <property fmtid="{D5CDD505-2E9C-101B-9397-08002B2CF9AE}" pid="14" name="AuthorIds_UIVersion_2560">
    <vt:lpwstr>31</vt:lpwstr>
  </property>
</Properties>
</file>