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F795C46" w14:textId="22DC7AAA" w:rsidR="0014229F" w:rsidRDefault="0014229F">
      <w:pPr>
        <w:widowControl/>
        <w:spacing w:before="0" w:after="0"/>
      </w:pPr>
      <w:bookmarkStart w:id="0" w:name="_Toc516050699"/>
      <w:bookmarkStart w:id="1" w:name="_Toc519071991"/>
      <w:bookmarkStart w:id="2" w:name="_GoBack"/>
      <w:bookmarkEnd w:id="2"/>
      <w:r>
        <w:rPr>
          <w:noProof/>
        </w:rPr>
        <mc:AlternateContent>
          <mc:Choice Requires="wps">
            <w:drawing>
              <wp:anchor distT="0" distB="0" distL="114300" distR="114300" simplePos="0" relativeHeight="251662339" behindDoc="0" locked="0" layoutInCell="1" allowOverlap="1" wp14:anchorId="6C7A4760" wp14:editId="66E98C78">
                <wp:simplePos x="0" y="0"/>
                <wp:positionH relativeFrom="column">
                  <wp:posOffset>0</wp:posOffset>
                </wp:positionH>
                <wp:positionV relativeFrom="paragraph">
                  <wp:posOffset>252730</wp:posOffset>
                </wp:positionV>
                <wp:extent cx="5829300" cy="914400"/>
                <wp:effectExtent l="0" t="0" r="0" b="0"/>
                <wp:wrapSquare wrapText="bothSides"/>
                <wp:docPr id="1154" name="Text Box 1154"/>
                <wp:cNvGraphicFramePr/>
                <a:graphic xmlns:a="http://schemas.openxmlformats.org/drawingml/2006/main">
                  <a:graphicData uri="http://schemas.microsoft.com/office/word/2010/wordprocessingShape">
                    <wps:wsp>
                      <wps:cNvSpPr txBox="1"/>
                      <wps:spPr>
                        <a:xfrm>
                          <a:off x="0" y="0"/>
                          <a:ext cx="5829300" cy="9144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50D0573" w14:textId="77777777" w:rsidR="00730766" w:rsidRPr="00730766" w:rsidRDefault="00730766" w:rsidP="00730766">
                            <w:pPr>
                              <w:rPr>
                                <w:rFonts w:ascii="Arial" w:hAnsi="Arial" w:cs="Arial"/>
                                <w:color w:val="14978D"/>
                                <w:sz w:val="60"/>
                                <w:szCs w:val="60"/>
                              </w:rPr>
                            </w:pPr>
                            <w:r w:rsidRPr="00730766">
                              <w:rPr>
                                <w:rFonts w:ascii="Arial" w:hAnsi="Arial" w:cs="Arial"/>
                                <w:color w:val="14978D"/>
                                <w:sz w:val="60"/>
                                <w:szCs w:val="60"/>
                              </w:rPr>
                              <w:t>Regional Digital Plan</w:t>
                            </w:r>
                          </w:p>
                          <w:p w14:paraId="5F96C14D" w14:textId="77777777" w:rsidR="00730766" w:rsidRPr="00730766" w:rsidRDefault="00730766" w:rsidP="00730766">
                            <w:pPr>
                              <w:rPr>
                                <w:rFonts w:ascii="Arial" w:hAnsi="Arial" w:cs="Arial"/>
                                <w:sz w:val="28"/>
                                <w:szCs w:val="28"/>
                              </w:rPr>
                            </w:pPr>
                            <w:r w:rsidRPr="00730766">
                              <w:rPr>
                                <w:rFonts w:ascii="Arial" w:hAnsi="Arial" w:cs="Arial"/>
                                <w:sz w:val="28"/>
                                <w:szCs w:val="28"/>
                              </w:rPr>
                              <w:t>GREAT SOUTH COAST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6C7A4760" id="_x0000_t202" coordsize="21600,21600" o:spt="202" path="m,l,21600r21600,l21600,xe">
                <v:stroke joinstyle="miter"/>
                <v:path gradientshapeok="t" o:connecttype="rect"/>
              </v:shapetype>
              <v:shape id="Text Box 1154" o:spid="_x0000_s1026" type="#_x0000_t202" style="position:absolute;margin-left:0;margin-top:19.9pt;width:459pt;height:1in;z-index:25166233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005BdgIAAF8FAAAOAAAAZHJzL2Uyb0RvYy54bWysVMFu2zAMvQ/YPwi6r06ydGuNOEXWosOA&#10;oi3WDj0rstQYs0VNUmJnX78n2UmzbJcOu8g0+UiRj6RmF11Ts41yviJT8PHJiDNlJJWVeS74t8fr&#10;d2ec+SBMKWoyquBb5fnF/O2bWWtzNaEV1aVyDEGMz1tb8FUINs8yL1eqEf6ErDIwanKNCPh1z1np&#10;RIvoTZ1NRqMPWUuutI6k8h7aq97I5ym+1kqGO629CqwuOHIL6XTpXMYzm89E/uyEXVVySEP8QxaN&#10;qAwu3Ye6EkGwtav+CNVU0pEnHU4kNRlpXUmVakA149FRNQ8rYVWqBeR4u6fJ/7+w8nZz71hVonfj&#10;0ylnRjTo0qPqAvtEHUtKcNRanwP6YAEOHSzAR+6i3kMZS++0a+IXRTHYwfZ2z3CMJ6E8PZucvx/B&#10;JGE7H0+nkBEme/G2zofPihoWhYI7dDARKzY3PvTQHSReZui6qmvoRV6b3xSI2WtUGoPB+yXhJIVt&#10;rXrfr0qDhpR3VKQBVJe1YxuB0RFSKhNSySku0BGlcfdrHAd8dO2zeo3z3iPdTCbsnZvKkEssHaVd&#10;ft+lrHs8qD6oO4qhW3ZDI5dUbtFfR/2WeCuvKzThRvhwLxzWAn3Dqoc7HLqmtuA0SJytyP38mz7i&#10;Ma2wctZizQruf6yFU5zVXwzmOM0A9jL9TE8/TnCHO7QsDy1m3VwS2jHGo2JlEiM+1DtRO2qe8CIs&#10;4q0wCSNxd8HDTrwM/fLjRZFqsUggbKIV4cY8WBlDR3rjiD12T8LZYQ4DJviWdgsp8qNx7LHR09Bi&#10;HUhXaVYjwT2rA/HY4jTtw4sTn4nD/4R6eRfnvwAAAP//AwBQSwMEFAAGAAgAAAAhAOcq4GHbAAAA&#10;BwEAAA8AAABkcnMvZG93bnJldi54bWxMj81OwzAQhO9IvIO1SNzouhRQksapEIgriPIj9ebG2yQi&#10;Xkex24S3ZznBcXZGM9+Wm9n36kRj7AIbWC40KOI6uI4bA+9vT1cZqJgsO9sHJgPfFGFTnZ+VtnBh&#10;4lc6bVOjpIRjYQ20KQ0FYqxb8jYuwkAs3iGM3iaRY4NutJOU+x6vtb5DbzuWhdYO9NBS/bU9egMf&#10;z4fd541+aR797TCFWSP7HI25vJjv16ASzekvDL/4gg6VMO3DkV1UvQF5JBlY5cIvbr7M5LCXWLbK&#10;AKsS//NXPwAAAP//AwBQSwECLQAUAAYACAAAACEAtoM4kv4AAADhAQAAEwAAAAAAAAAAAAAAAAAA&#10;AAAAW0NvbnRlbnRfVHlwZXNdLnhtbFBLAQItABQABgAIAAAAIQA4/SH/1gAAAJQBAAALAAAAAAAA&#10;AAAAAAAAAC8BAABfcmVscy8ucmVsc1BLAQItABQABgAIAAAAIQDa005BdgIAAF8FAAAOAAAAAAAA&#10;AAAAAAAAAC4CAABkcnMvZTJvRG9jLnhtbFBLAQItABQABgAIAAAAIQDnKuBh2wAAAAcBAAAPAAAA&#10;AAAAAAAAAAAAANAEAABkcnMvZG93bnJldi54bWxQSwUGAAAAAAQABADzAAAA2AUAAAAA&#10;" filled="f" stroked="f">
                <v:textbox>
                  <w:txbxContent>
                    <w:p w14:paraId="050D0573" w14:textId="77777777" w:rsidR="00730766" w:rsidRPr="00730766" w:rsidRDefault="00730766" w:rsidP="00730766">
                      <w:pPr>
                        <w:rPr>
                          <w:rFonts w:ascii="Arial" w:hAnsi="Arial" w:cs="Arial"/>
                          <w:color w:val="14978D"/>
                          <w:sz w:val="60"/>
                          <w:szCs w:val="60"/>
                        </w:rPr>
                      </w:pPr>
                      <w:r w:rsidRPr="00730766">
                        <w:rPr>
                          <w:rFonts w:ascii="Arial" w:hAnsi="Arial" w:cs="Arial"/>
                          <w:color w:val="14978D"/>
                          <w:sz w:val="60"/>
                          <w:szCs w:val="60"/>
                        </w:rPr>
                        <w:t>Regional Digital Plan</w:t>
                      </w:r>
                    </w:p>
                    <w:p w14:paraId="5F96C14D" w14:textId="77777777" w:rsidR="00730766" w:rsidRPr="00730766" w:rsidRDefault="00730766" w:rsidP="00730766">
                      <w:pPr>
                        <w:rPr>
                          <w:rFonts w:ascii="Arial" w:hAnsi="Arial" w:cs="Arial"/>
                          <w:sz w:val="28"/>
                          <w:szCs w:val="28"/>
                        </w:rPr>
                      </w:pPr>
                      <w:r w:rsidRPr="00730766">
                        <w:rPr>
                          <w:rFonts w:ascii="Arial" w:hAnsi="Arial" w:cs="Arial"/>
                          <w:sz w:val="28"/>
                          <w:szCs w:val="28"/>
                        </w:rPr>
                        <w:t>GREAT SOUTH COAST</w:t>
                      </w:r>
                    </w:p>
                  </w:txbxContent>
                </v:textbox>
                <w10:wrap type="square"/>
              </v:shape>
            </w:pict>
          </mc:Fallback>
        </mc:AlternateContent>
      </w:r>
      <w:r w:rsidRPr="00427ABB">
        <w:rPr>
          <w:noProof/>
        </w:rPr>
        <w:drawing>
          <wp:anchor distT="0" distB="0" distL="114300" distR="114300" simplePos="0" relativeHeight="251660291" behindDoc="1" locked="0" layoutInCell="1" allowOverlap="1" wp14:anchorId="3769B14A" wp14:editId="1FD91AE5">
            <wp:simplePos x="0" y="0"/>
            <wp:positionH relativeFrom="page">
              <wp:posOffset>0</wp:posOffset>
            </wp:positionH>
            <wp:positionV relativeFrom="page">
              <wp:posOffset>17671</wp:posOffset>
            </wp:positionV>
            <wp:extent cx="7560945" cy="10691495"/>
            <wp:effectExtent l="0" t="0" r="1905"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at-South-Coast-Cover.jpg"/>
                    <pic:cNvPicPr/>
                  </pic:nvPicPr>
                  <pic:blipFill>
                    <a:blip r:embed="rId12" cstate="screen">
                      <a:extLst>
                        <a:ext uri="{28A0092B-C50C-407E-A947-70E740481C1C}">
                          <a14:useLocalDpi xmlns:a14="http://schemas.microsoft.com/office/drawing/2010/main"/>
                        </a:ext>
                      </a:extLst>
                    </a:blip>
                    <a:stretch>
                      <a:fillRect/>
                    </a:stretch>
                  </pic:blipFill>
                  <pic:spPr>
                    <a:xfrm>
                      <a:off x="0" y="0"/>
                      <a:ext cx="7560945" cy="1069149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6AA5D746" w14:textId="64B6209C" w:rsidR="0014229F" w:rsidRDefault="00AC7A10">
      <w:pPr>
        <w:widowControl/>
        <w:spacing w:before="0" w:after="0"/>
      </w:pPr>
      <w:r>
        <w:rPr>
          <w:noProof/>
        </w:rPr>
        <mc:AlternateContent>
          <mc:Choice Requires="wps">
            <w:drawing>
              <wp:anchor distT="0" distB="0" distL="114300" distR="114300" simplePos="0" relativeHeight="251728899" behindDoc="0" locked="0" layoutInCell="1" allowOverlap="1" wp14:anchorId="35E894FD" wp14:editId="74067B37">
                <wp:simplePos x="0" y="0"/>
                <wp:positionH relativeFrom="column">
                  <wp:posOffset>4876669</wp:posOffset>
                </wp:positionH>
                <wp:positionV relativeFrom="paragraph">
                  <wp:posOffset>8187537</wp:posOffset>
                </wp:positionV>
                <wp:extent cx="1537510" cy="709448"/>
                <wp:effectExtent l="0" t="0" r="24765" b="14605"/>
                <wp:wrapNone/>
                <wp:docPr id="1167" name="Rectangle 1167"/>
                <wp:cNvGraphicFramePr/>
                <a:graphic xmlns:a="http://schemas.openxmlformats.org/drawingml/2006/main">
                  <a:graphicData uri="http://schemas.microsoft.com/office/word/2010/wordprocessingShape">
                    <wps:wsp>
                      <wps:cNvSpPr/>
                      <wps:spPr>
                        <a:xfrm>
                          <a:off x="0" y="0"/>
                          <a:ext cx="1537510" cy="709448"/>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9E7C4C" id="Rectangle 1167" o:spid="_x0000_s1026" style="position:absolute;margin-left:384pt;margin-top:644.7pt;width:121.05pt;height:55.85pt;z-index:2517288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gAMlAIAALIFAAAOAAAAZHJzL2Uyb0RvYy54bWysVE1v2zAMvQ/YfxB0X21nSdMGdYqgRYcB&#10;RVu0HXpWZCkWIIuapMTJfv0o+SNdV+xQzAdZFMkn8onkxeW+0WQnnFdgSlqc5JQIw6FSZlPSH883&#10;X84o8YGZimkwoqQH4enl8vOni9YuxARq0JVwBEGMX7S2pHUIdpFlnteiYf4ErDColOAaFlB0m6xy&#10;rEX0RmeTPD/NWnCVdcCF93h63SnpMuFLKXi4l9KLQHRJMbaQVpfWdVyz5QVbbByzteJ9GOwDUTRM&#10;Gbx0hLpmgZGtU39BNYo78CDDCYcmAykVFykHzKbI32TzVDMrUi5IjrcjTf7/wfK73YMjqsK3K07n&#10;lBjW4Cs9Im/MbLQg6RRJaq1foO2TfXC95HEbM95L18Q/5kL2idjDSKzYB8LxsJh9nc8K5J+jbp6f&#10;T6dnkfns6G2dD98ENCRuSuowgMQn29360JkOJvEyD1pVN0rrJMRiEVfakR3DZ15vih78DyttPuSI&#10;MUbPLBLQpZx24aBFxNPmUUjkD5OcpIBT5R6DYZwLE4pOVbNKdDHOcvyGKIfwEyEJMCJLzG7E7gEG&#10;yw5kwO7o6e2jq0iFPzrn/wqscx490s1gwujcKAPuPQCNWfU3d/YDSR01kaU1VAesLgdd23nLbxQ+&#10;7y3z4YE57DOsCJwd4R4XqaEtKfQ7Smpwv947j/ZY/qilpMW+Lan/uWVOUKK/G2yM82I6jY2ehOls&#10;PkHBvdasX2vMtrkCrJkCp5TlaRvtgx620kHzgiNmFW9FFTMc7y4pD24QrkI3T3BIcbFaJTNsbsvC&#10;rXmyPIJHVmP5Pu9fmLN9jQfsjjsYepwt3pR6Zxs9Day2AaRKfXDktecbB0MqnH6IxcnzWk5Wx1G7&#10;/A0AAP//AwBQSwMEFAAGAAgAAAAhAJ8JT2zjAAAADgEAAA8AAABkcnMvZG93bnJldi54bWxMj0FL&#10;w0AQhe+C/2EZwZvdTShtmmZTRBQRPGgr6HGbnU1Cs7shu0njv3d6ssxlhvd4871iN9uOTTiE1jsJ&#10;yUIAQ1d53bpawtfh5SEDFqJyWnXeoYRfDLArb28KlWt/dp847WPNKMSFXEloYuxzzkPVoFVh4Xt0&#10;pBk/WBXpHGquB3WmcNvxVIgVt6p19KFRPT41WJ32o5XwY9Tr4fktvHOTTmbTfozfZj1KeX83P26B&#10;RZzjvxku+IQOJTEd/eh0YJ2E9SqjLpGENNssgV0sggbYkbalSBLgZcGva5R/AAAA//8DAFBLAQIt&#10;ABQABgAIAAAAIQC2gziS/gAAAOEBAAATAAAAAAAAAAAAAAAAAAAAAABbQ29udGVudF9UeXBlc10u&#10;eG1sUEsBAi0AFAAGAAgAAAAhADj9If/WAAAAlAEAAAsAAAAAAAAAAAAAAAAALwEAAF9yZWxzLy5y&#10;ZWxzUEsBAi0AFAAGAAgAAAAhAAoyAAyUAgAAsgUAAA4AAAAAAAAAAAAAAAAALgIAAGRycy9lMm9E&#10;b2MueG1sUEsBAi0AFAAGAAgAAAAhAJ8JT2zjAAAADgEAAA8AAAAAAAAAAAAAAAAA7gQAAGRycy9k&#10;b3ducmV2LnhtbFBLBQYAAAAABAAEAPMAAAD+BQAAAAA=&#10;" fillcolor="white [3212]" strokecolor="white [3212]" strokeweight="1pt"/>
            </w:pict>
          </mc:Fallback>
        </mc:AlternateContent>
      </w:r>
      <w:r w:rsidR="0014229F">
        <w:br w:type="page"/>
      </w:r>
    </w:p>
    <w:p w14:paraId="775D894C" w14:textId="453A32A8" w:rsidR="0079369A" w:rsidRDefault="00AC7A10">
      <w:pPr>
        <w:widowControl/>
        <w:spacing w:before="0" w:after="0"/>
        <w:rPr>
          <w:rFonts w:ascii="Arial" w:hAnsi="Arial" w:cs="Arial"/>
          <w:b/>
          <w:bCs/>
          <w:color w:val="4472C4"/>
          <w:kern w:val="32"/>
          <w:sz w:val="32"/>
          <w:szCs w:val="32"/>
        </w:rPr>
      </w:pPr>
      <w:r>
        <w:rPr>
          <w:noProof/>
        </w:rPr>
        <w:lastRenderedPageBreak/>
        <mc:AlternateContent>
          <mc:Choice Requires="wps">
            <w:drawing>
              <wp:anchor distT="0" distB="0" distL="114300" distR="114300" simplePos="0" relativeHeight="251710467" behindDoc="0" locked="0" layoutInCell="1" allowOverlap="1" wp14:anchorId="55BF1BAF" wp14:editId="6896DE61">
                <wp:simplePos x="0" y="0"/>
                <wp:positionH relativeFrom="column">
                  <wp:posOffset>-278590</wp:posOffset>
                </wp:positionH>
                <wp:positionV relativeFrom="paragraph">
                  <wp:posOffset>8420954</wp:posOffset>
                </wp:positionV>
                <wp:extent cx="6693229" cy="740980"/>
                <wp:effectExtent l="0" t="0" r="12700" b="21590"/>
                <wp:wrapNone/>
                <wp:docPr id="1233" name="Rectangle 1233"/>
                <wp:cNvGraphicFramePr/>
                <a:graphic xmlns:a="http://schemas.openxmlformats.org/drawingml/2006/main">
                  <a:graphicData uri="http://schemas.microsoft.com/office/word/2010/wordprocessingShape">
                    <wps:wsp>
                      <wps:cNvSpPr/>
                      <wps:spPr>
                        <a:xfrm>
                          <a:off x="0" y="0"/>
                          <a:ext cx="6693229" cy="74098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281DD9" id="Rectangle 1233" o:spid="_x0000_s1026" style="position:absolute;margin-left:-21.95pt;margin-top:663.05pt;width:527.05pt;height:58.35pt;z-index:2517104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2HSQlwIAALIFAAAOAAAAZHJzL2Uyb0RvYy54bWysVEtv2zAMvg/YfxB0X+246SNBnSJo0WFA&#10;0RZth54VWYoFyKImKXGyXz9KfqTtih2K5aCIJvmR/ETy4nLXaLIVziswJZ0c5ZQIw6FSZl3Sn883&#10;384p8YGZimkwoqR74enl4uuXi9bORQE16Eo4giDGz1tb0joEO88yz2vRMH8EVhhUSnANCyi6dVY5&#10;1iJ6o7Miz0+zFlxlHXDhPX697pR0kfClFDzcS+lFILqkmFtIp0vnKp7Z4oLN147ZWvE+DfaJLBqm&#10;DAYdoa5ZYGTj1F9QjeIOPMhwxKHJQErFRaoBq5nk76p5qpkVqRYkx9uRJv//YPnd9sERVeHbFcfH&#10;lBjW4Cs9Im/MrLUg6SuS1Fo/R9sn++B6yeM1VryTron/WAvZJWL3I7FiFwjHj6ens+OimFHCUXc2&#10;zWfnifns4G2dD98FNCReSuowgcQn2976gBHRdDCJwTxoVd0orZMQm0VcaUe2DJ95tZ7EZ0WPN1ba&#10;fMoRYaJnFgnoSk63sNci4mnzKCTyh0UWKeHUuYdkGOfChEmnqlkluhxPcvwNWQ7pp5wTYESWWN2I&#10;3QMMlh3IgN0V29tHV5Eaf3TO/5VY5zx6pMhgwujcKAPuIwCNVfWRO/uBpI6ayNIKqj12l4Nu7Lzl&#10;Nwqf95b58MAczhlOJO6OcI+H1NCWFPobJTW43x99j/bY/qilpMW5Lan/tWFOUKJ/GByM2WQ6jYOe&#10;hOnJWYGCe61ZvdaYTXMF2DMT3FKWp2u0D3q4SgfNC66YZYyKKmY4xi4pD24QrkK3T3BJcbFcJjMc&#10;bsvCrXmyPIJHVmP7Pu9emLN9jwecjjsYZpzN37V6Zxs9DSw3AaRKc3DgtecbF0NqnH6Jxc3zWk5W&#10;h1W7+AMAAP//AwBQSwMEFAAGAAgAAAAhAAlGgM/jAAAADgEAAA8AAABkcnMvZG93bnJldi54bWxM&#10;j8FOwzAMhu9IvENkJG5b0q4aW2k6IQRCSBzGhgRHr3HaiiapmrQrb092gput/9Pvz8VuNh2baPCt&#10;sxKSpQBGtnKqtbWEj+PzYgPMB7QKO2dJwg952JXXVwXmyp3tO02HULNYYn2OEpoQ+pxzXzVk0C9d&#10;TzZm2g0GQ1yHmqsBz7HcdDwVYs0NtjZeaLCnx4aq78NoJHxpfDk+vfo3rtNJb9v9+KnvRilvb+aH&#10;e2CB5vAHw0U/qkMZnU5utMqzTsIiW20jGoNVuk6AXRCRiBTYKU5Zlm6AlwX//0b5CwAA//8DAFBL&#10;AQItABQABgAIAAAAIQC2gziS/gAAAOEBAAATAAAAAAAAAAAAAAAAAAAAAABbQ29udGVudF9UeXBl&#10;c10ueG1sUEsBAi0AFAAGAAgAAAAhADj9If/WAAAAlAEAAAsAAAAAAAAAAAAAAAAALwEAAF9yZWxz&#10;Ly5yZWxzUEsBAi0AFAAGAAgAAAAhAMnYdJCXAgAAsgUAAA4AAAAAAAAAAAAAAAAALgIAAGRycy9l&#10;Mm9Eb2MueG1sUEsBAi0AFAAGAAgAAAAhAAlGgM/jAAAADgEAAA8AAAAAAAAAAAAAAAAA8QQAAGRy&#10;cy9kb3ducmV2LnhtbFBLBQYAAAAABAAEAPMAAAABBgAAAAA=&#10;" fillcolor="white [3212]" strokecolor="white [3212]" strokeweight="1pt"/>
            </w:pict>
          </mc:Fallback>
        </mc:AlternateContent>
      </w:r>
      <w:r w:rsidR="00C33A58">
        <w:rPr>
          <w:noProof/>
        </w:rPr>
        <w:drawing>
          <wp:anchor distT="0" distB="0" distL="114300" distR="114300" simplePos="0" relativeHeight="251726851" behindDoc="1" locked="0" layoutInCell="1" allowOverlap="1" wp14:anchorId="6978307E" wp14:editId="325FF942">
            <wp:simplePos x="0" y="0"/>
            <wp:positionH relativeFrom="page">
              <wp:align>left</wp:align>
            </wp:positionH>
            <wp:positionV relativeFrom="page">
              <wp:align>top</wp:align>
            </wp:positionV>
            <wp:extent cx="7560310" cy="10754195"/>
            <wp:effectExtent l="0" t="0" r="2540" b="9525"/>
            <wp:wrapNone/>
            <wp:docPr id="1158" name="Picture 1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at-South-Coast-Cover.jpg"/>
                    <pic:cNvPicPr/>
                  </pic:nvPicPr>
                  <pic:blipFill>
                    <a:blip r:embed="rId13" cstate="screen">
                      <a:extLst>
                        <a:ext uri="{28A0092B-C50C-407E-A947-70E740481C1C}">
                          <a14:useLocalDpi xmlns:a14="http://schemas.microsoft.com/office/drawing/2010/main"/>
                        </a:ext>
                      </a:extLst>
                    </a:blip>
                    <a:stretch>
                      <a:fillRect/>
                    </a:stretch>
                  </pic:blipFill>
                  <pic:spPr>
                    <a:xfrm>
                      <a:off x="0" y="0"/>
                      <a:ext cx="7560310" cy="1075419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79369A">
        <w:br w:type="page"/>
      </w:r>
    </w:p>
    <w:p w14:paraId="12862FE9" w14:textId="6870834F" w:rsidR="00544715" w:rsidRPr="005168B2" w:rsidRDefault="00544715" w:rsidP="00DB7260">
      <w:pPr>
        <w:pStyle w:val="TOCHeading"/>
        <w:rPr>
          <w:color w:val="14978D"/>
        </w:rPr>
      </w:pPr>
      <w:r w:rsidRPr="005168B2">
        <w:rPr>
          <w:color w:val="14978D"/>
        </w:rPr>
        <w:lastRenderedPageBreak/>
        <w:t>Table of Contents</w:t>
      </w:r>
    </w:p>
    <w:p w14:paraId="16BBE8E7" w14:textId="207B6A22" w:rsidR="003B4CB3" w:rsidRDefault="0097642E">
      <w:pPr>
        <w:pStyle w:val="TOC1"/>
        <w:rPr>
          <w:rFonts w:asciiTheme="minorHAnsi" w:eastAsiaTheme="minorEastAsia" w:hAnsiTheme="minorHAnsi" w:cstheme="minorBidi"/>
          <w:b w:val="0"/>
          <w:color w:val="auto"/>
          <w:lang w:eastAsia="en-AU"/>
        </w:rPr>
      </w:pPr>
      <w:r>
        <w:fldChar w:fldCharType="begin"/>
      </w:r>
      <w:r>
        <w:instrText xml:space="preserve"> TOC \o "1-3" \h \z \t "Heading 1,1,Heading 2,2,Heading 1 no number,1,Annexure,1,Annexure A2,2,Heading 2 numbered,2" </w:instrText>
      </w:r>
      <w:r>
        <w:fldChar w:fldCharType="separate"/>
      </w:r>
      <w:hyperlink w:anchor="_Toc20754859" w:history="1">
        <w:r w:rsidR="003B4CB3" w:rsidRPr="00931160">
          <w:rPr>
            <w:rStyle w:val="Hyperlink"/>
          </w:rPr>
          <w:t>Glossary</w:t>
        </w:r>
        <w:r w:rsidR="003B4CB3">
          <w:rPr>
            <w:webHidden/>
          </w:rPr>
          <w:tab/>
        </w:r>
        <w:r w:rsidR="003B4CB3">
          <w:rPr>
            <w:webHidden/>
          </w:rPr>
          <w:fldChar w:fldCharType="begin"/>
        </w:r>
        <w:r w:rsidR="003B4CB3">
          <w:rPr>
            <w:webHidden/>
          </w:rPr>
          <w:instrText xml:space="preserve"> PAGEREF _Toc20754859 \h </w:instrText>
        </w:r>
        <w:r w:rsidR="003B4CB3">
          <w:rPr>
            <w:webHidden/>
          </w:rPr>
        </w:r>
        <w:r w:rsidR="003B4CB3">
          <w:rPr>
            <w:webHidden/>
          </w:rPr>
          <w:fldChar w:fldCharType="separate"/>
        </w:r>
        <w:r w:rsidR="003B4CB3">
          <w:rPr>
            <w:webHidden/>
          </w:rPr>
          <w:t>5</w:t>
        </w:r>
        <w:r w:rsidR="003B4CB3">
          <w:rPr>
            <w:webHidden/>
          </w:rPr>
          <w:fldChar w:fldCharType="end"/>
        </w:r>
      </w:hyperlink>
    </w:p>
    <w:p w14:paraId="41E2A861" w14:textId="3EA7A065" w:rsidR="003B4CB3" w:rsidRDefault="000F1E81">
      <w:pPr>
        <w:pStyle w:val="TOC1"/>
        <w:rPr>
          <w:rFonts w:asciiTheme="minorHAnsi" w:eastAsiaTheme="minorEastAsia" w:hAnsiTheme="minorHAnsi" w:cstheme="minorBidi"/>
          <w:b w:val="0"/>
          <w:color w:val="auto"/>
          <w:lang w:eastAsia="en-AU"/>
        </w:rPr>
      </w:pPr>
      <w:hyperlink w:anchor="_Toc20754860" w:history="1">
        <w:r w:rsidR="003B4CB3" w:rsidRPr="00931160">
          <w:rPr>
            <w:rStyle w:val="Hyperlink"/>
          </w:rPr>
          <w:t>Context of the Digital Plan</w:t>
        </w:r>
        <w:r w:rsidR="003B4CB3">
          <w:rPr>
            <w:webHidden/>
          </w:rPr>
          <w:tab/>
        </w:r>
        <w:r w:rsidR="003B4CB3">
          <w:rPr>
            <w:webHidden/>
          </w:rPr>
          <w:fldChar w:fldCharType="begin"/>
        </w:r>
        <w:r w:rsidR="003B4CB3">
          <w:rPr>
            <w:webHidden/>
          </w:rPr>
          <w:instrText xml:space="preserve"> PAGEREF _Toc20754860 \h </w:instrText>
        </w:r>
        <w:r w:rsidR="003B4CB3">
          <w:rPr>
            <w:webHidden/>
          </w:rPr>
        </w:r>
        <w:r w:rsidR="003B4CB3">
          <w:rPr>
            <w:webHidden/>
          </w:rPr>
          <w:fldChar w:fldCharType="separate"/>
        </w:r>
        <w:r w:rsidR="003B4CB3">
          <w:rPr>
            <w:webHidden/>
          </w:rPr>
          <w:t>6</w:t>
        </w:r>
        <w:r w:rsidR="003B4CB3">
          <w:rPr>
            <w:webHidden/>
          </w:rPr>
          <w:fldChar w:fldCharType="end"/>
        </w:r>
      </w:hyperlink>
    </w:p>
    <w:p w14:paraId="2F626F80" w14:textId="0E42CD2A" w:rsidR="003B4CB3" w:rsidRDefault="000F1E81">
      <w:pPr>
        <w:pStyle w:val="TOC1"/>
        <w:rPr>
          <w:rFonts w:asciiTheme="minorHAnsi" w:eastAsiaTheme="minorEastAsia" w:hAnsiTheme="minorHAnsi" w:cstheme="minorBidi"/>
          <w:b w:val="0"/>
          <w:color w:val="auto"/>
          <w:lang w:eastAsia="en-AU"/>
        </w:rPr>
      </w:pPr>
      <w:hyperlink w:anchor="_Toc20754861" w:history="1">
        <w:r w:rsidR="003B4CB3" w:rsidRPr="00931160">
          <w:rPr>
            <w:rStyle w:val="Hyperlink"/>
          </w:rPr>
          <w:t>Regional Partnership Foreword</w:t>
        </w:r>
        <w:r w:rsidR="003B4CB3">
          <w:rPr>
            <w:webHidden/>
          </w:rPr>
          <w:tab/>
        </w:r>
        <w:r w:rsidR="003B4CB3">
          <w:rPr>
            <w:webHidden/>
          </w:rPr>
          <w:fldChar w:fldCharType="begin"/>
        </w:r>
        <w:r w:rsidR="003B4CB3">
          <w:rPr>
            <w:webHidden/>
          </w:rPr>
          <w:instrText xml:space="preserve"> PAGEREF _Toc20754861 \h </w:instrText>
        </w:r>
        <w:r w:rsidR="003B4CB3">
          <w:rPr>
            <w:webHidden/>
          </w:rPr>
        </w:r>
        <w:r w:rsidR="003B4CB3">
          <w:rPr>
            <w:webHidden/>
          </w:rPr>
          <w:fldChar w:fldCharType="separate"/>
        </w:r>
        <w:r w:rsidR="003B4CB3">
          <w:rPr>
            <w:webHidden/>
          </w:rPr>
          <w:t>8</w:t>
        </w:r>
        <w:r w:rsidR="003B4CB3">
          <w:rPr>
            <w:webHidden/>
          </w:rPr>
          <w:fldChar w:fldCharType="end"/>
        </w:r>
      </w:hyperlink>
    </w:p>
    <w:p w14:paraId="6E5C484E" w14:textId="6E7FDD0B" w:rsidR="003B4CB3" w:rsidRDefault="000F1E81">
      <w:pPr>
        <w:pStyle w:val="TOC1"/>
        <w:rPr>
          <w:rFonts w:asciiTheme="minorHAnsi" w:eastAsiaTheme="minorEastAsia" w:hAnsiTheme="minorHAnsi" w:cstheme="minorBidi"/>
          <w:b w:val="0"/>
          <w:color w:val="auto"/>
          <w:lang w:eastAsia="en-AU"/>
        </w:rPr>
      </w:pPr>
      <w:hyperlink w:anchor="_Toc20754862" w:history="1">
        <w:r w:rsidR="003B4CB3" w:rsidRPr="00931160">
          <w:rPr>
            <w:rStyle w:val="Hyperlink"/>
          </w:rPr>
          <w:t>Executive Summary</w:t>
        </w:r>
        <w:r w:rsidR="003B4CB3">
          <w:rPr>
            <w:webHidden/>
          </w:rPr>
          <w:tab/>
        </w:r>
        <w:r w:rsidR="003B4CB3">
          <w:rPr>
            <w:webHidden/>
          </w:rPr>
          <w:fldChar w:fldCharType="begin"/>
        </w:r>
        <w:r w:rsidR="003B4CB3">
          <w:rPr>
            <w:webHidden/>
          </w:rPr>
          <w:instrText xml:space="preserve"> PAGEREF _Toc20754862 \h </w:instrText>
        </w:r>
        <w:r w:rsidR="003B4CB3">
          <w:rPr>
            <w:webHidden/>
          </w:rPr>
        </w:r>
        <w:r w:rsidR="003B4CB3">
          <w:rPr>
            <w:webHidden/>
          </w:rPr>
          <w:fldChar w:fldCharType="separate"/>
        </w:r>
        <w:r w:rsidR="003B4CB3">
          <w:rPr>
            <w:webHidden/>
          </w:rPr>
          <w:t>9</w:t>
        </w:r>
        <w:r w:rsidR="003B4CB3">
          <w:rPr>
            <w:webHidden/>
          </w:rPr>
          <w:fldChar w:fldCharType="end"/>
        </w:r>
      </w:hyperlink>
    </w:p>
    <w:p w14:paraId="654ECB20" w14:textId="7E4E38C0" w:rsidR="003B4CB3" w:rsidRDefault="000F1E81">
      <w:pPr>
        <w:pStyle w:val="TOC1"/>
        <w:rPr>
          <w:rFonts w:asciiTheme="minorHAnsi" w:eastAsiaTheme="minorEastAsia" w:hAnsiTheme="minorHAnsi" w:cstheme="minorBidi"/>
          <w:b w:val="0"/>
          <w:color w:val="auto"/>
          <w:lang w:eastAsia="en-AU"/>
        </w:rPr>
      </w:pPr>
      <w:hyperlink w:anchor="_Toc20754863" w:history="1">
        <w:r w:rsidR="003B4CB3" w:rsidRPr="00931160">
          <w:rPr>
            <w:rStyle w:val="Hyperlink"/>
          </w:rPr>
          <w:t>Regional Partnership Priority Actions</w:t>
        </w:r>
        <w:r w:rsidR="003B4CB3">
          <w:rPr>
            <w:webHidden/>
          </w:rPr>
          <w:tab/>
        </w:r>
        <w:r w:rsidR="003B4CB3">
          <w:rPr>
            <w:webHidden/>
          </w:rPr>
          <w:fldChar w:fldCharType="begin"/>
        </w:r>
        <w:r w:rsidR="003B4CB3">
          <w:rPr>
            <w:webHidden/>
          </w:rPr>
          <w:instrText xml:space="preserve"> PAGEREF _Toc20754863 \h </w:instrText>
        </w:r>
        <w:r w:rsidR="003B4CB3">
          <w:rPr>
            <w:webHidden/>
          </w:rPr>
        </w:r>
        <w:r w:rsidR="003B4CB3">
          <w:rPr>
            <w:webHidden/>
          </w:rPr>
          <w:fldChar w:fldCharType="separate"/>
        </w:r>
        <w:r w:rsidR="003B4CB3">
          <w:rPr>
            <w:webHidden/>
          </w:rPr>
          <w:t>11</w:t>
        </w:r>
        <w:r w:rsidR="003B4CB3">
          <w:rPr>
            <w:webHidden/>
          </w:rPr>
          <w:fldChar w:fldCharType="end"/>
        </w:r>
      </w:hyperlink>
    </w:p>
    <w:p w14:paraId="1AD36EF5" w14:textId="2DE72174" w:rsidR="003B4CB3" w:rsidRDefault="000F1E81">
      <w:pPr>
        <w:pStyle w:val="TOC1"/>
        <w:rPr>
          <w:rFonts w:asciiTheme="minorHAnsi" w:eastAsiaTheme="minorEastAsia" w:hAnsiTheme="minorHAnsi" w:cstheme="minorBidi"/>
          <w:b w:val="0"/>
          <w:color w:val="auto"/>
          <w:lang w:eastAsia="en-AU"/>
        </w:rPr>
      </w:pPr>
      <w:hyperlink w:anchor="_Toc20754864" w:history="1">
        <w:r w:rsidR="003B4CB3" w:rsidRPr="00931160">
          <w:rPr>
            <w:rStyle w:val="Hyperlink"/>
          </w:rPr>
          <w:t>Regional Context: Great South Coast</w:t>
        </w:r>
        <w:r w:rsidR="003B4CB3">
          <w:rPr>
            <w:webHidden/>
          </w:rPr>
          <w:tab/>
        </w:r>
        <w:r w:rsidR="003B4CB3">
          <w:rPr>
            <w:webHidden/>
          </w:rPr>
          <w:fldChar w:fldCharType="begin"/>
        </w:r>
        <w:r w:rsidR="003B4CB3">
          <w:rPr>
            <w:webHidden/>
          </w:rPr>
          <w:instrText xml:space="preserve"> PAGEREF _Toc20754864 \h </w:instrText>
        </w:r>
        <w:r w:rsidR="003B4CB3">
          <w:rPr>
            <w:webHidden/>
          </w:rPr>
        </w:r>
        <w:r w:rsidR="003B4CB3">
          <w:rPr>
            <w:webHidden/>
          </w:rPr>
          <w:fldChar w:fldCharType="separate"/>
        </w:r>
        <w:r w:rsidR="003B4CB3">
          <w:rPr>
            <w:webHidden/>
          </w:rPr>
          <w:t>14</w:t>
        </w:r>
        <w:r w:rsidR="003B4CB3">
          <w:rPr>
            <w:webHidden/>
          </w:rPr>
          <w:fldChar w:fldCharType="end"/>
        </w:r>
      </w:hyperlink>
    </w:p>
    <w:p w14:paraId="3C5468CC" w14:textId="4CB0B830" w:rsidR="003B4CB3" w:rsidRDefault="000F1E81">
      <w:pPr>
        <w:pStyle w:val="TOC1"/>
        <w:rPr>
          <w:rFonts w:asciiTheme="minorHAnsi" w:eastAsiaTheme="minorEastAsia" w:hAnsiTheme="minorHAnsi" w:cstheme="minorBidi"/>
          <w:b w:val="0"/>
          <w:color w:val="auto"/>
          <w:lang w:eastAsia="en-AU"/>
        </w:rPr>
      </w:pPr>
      <w:hyperlink w:anchor="_Toc20754865" w:history="1">
        <w:r w:rsidR="003B4CB3" w:rsidRPr="00931160">
          <w:rPr>
            <w:rStyle w:val="Hyperlink"/>
          </w:rPr>
          <w:t>Regional Digital Analysis and Priorities</w:t>
        </w:r>
        <w:r w:rsidR="003B4CB3">
          <w:rPr>
            <w:webHidden/>
          </w:rPr>
          <w:tab/>
        </w:r>
        <w:r w:rsidR="003B4CB3">
          <w:rPr>
            <w:webHidden/>
          </w:rPr>
          <w:fldChar w:fldCharType="begin"/>
        </w:r>
        <w:r w:rsidR="003B4CB3">
          <w:rPr>
            <w:webHidden/>
          </w:rPr>
          <w:instrText xml:space="preserve"> PAGEREF _Toc20754865 \h </w:instrText>
        </w:r>
        <w:r w:rsidR="003B4CB3">
          <w:rPr>
            <w:webHidden/>
          </w:rPr>
        </w:r>
        <w:r w:rsidR="003B4CB3">
          <w:rPr>
            <w:webHidden/>
          </w:rPr>
          <w:fldChar w:fldCharType="separate"/>
        </w:r>
        <w:r w:rsidR="003B4CB3">
          <w:rPr>
            <w:webHidden/>
          </w:rPr>
          <w:t>21</w:t>
        </w:r>
        <w:r w:rsidR="003B4CB3">
          <w:rPr>
            <w:webHidden/>
          </w:rPr>
          <w:fldChar w:fldCharType="end"/>
        </w:r>
      </w:hyperlink>
    </w:p>
    <w:p w14:paraId="0D453201" w14:textId="7459999A" w:rsidR="003B4CB3" w:rsidRDefault="000F1E81">
      <w:pPr>
        <w:pStyle w:val="TOC1"/>
        <w:rPr>
          <w:rFonts w:asciiTheme="minorHAnsi" w:eastAsiaTheme="minorEastAsia" w:hAnsiTheme="minorHAnsi" w:cstheme="minorBidi"/>
          <w:b w:val="0"/>
          <w:color w:val="auto"/>
          <w:lang w:eastAsia="en-AU"/>
        </w:rPr>
      </w:pPr>
      <w:hyperlink w:anchor="_Toc20754866" w:history="1">
        <w:r w:rsidR="003B4CB3" w:rsidRPr="00931160">
          <w:rPr>
            <w:rStyle w:val="Hyperlink"/>
          </w:rPr>
          <w:t>Digital Supply and Demand Rating Methodology</w:t>
        </w:r>
        <w:r w:rsidR="003B4CB3">
          <w:rPr>
            <w:webHidden/>
          </w:rPr>
          <w:tab/>
        </w:r>
        <w:r w:rsidR="003B4CB3">
          <w:rPr>
            <w:webHidden/>
          </w:rPr>
          <w:fldChar w:fldCharType="begin"/>
        </w:r>
        <w:r w:rsidR="003B4CB3">
          <w:rPr>
            <w:webHidden/>
          </w:rPr>
          <w:instrText xml:space="preserve"> PAGEREF _Toc20754866 \h </w:instrText>
        </w:r>
        <w:r w:rsidR="003B4CB3">
          <w:rPr>
            <w:webHidden/>
          </w:rPr>
        </w:r>
        <w:r w:rsidR="003B4CB3">
          <w:rPr>
            <w:webHidden/>
          </w:rPr>
          <w:fldChar w:fldCharType="separate"/>
        </w:r>
        <w:r w:rsidR="003B4CB3">
          <w:rPr>
            <w:webHidden/>
          </w:rPr>
          <w:t>25</w:t>
        </w:r>
        <w:r w:rsidR="003B4CB3">
          <w:rPr>
            <w:webHidden/>
          </w:rPr>
          <w:fldChar w:fldCharType="end"/>
        </w:r>
      </w:hyperlink>
    </w:p>
    <w:p w14:paraId="329C0650" w14:textId="55FA71D7" w:rsidR="003B4CB3" w:rsidRDefault="000F1E81">
      <w:pPr>
        <w:pStyle w:val="TOC1"/>
        <w:rPr>
          <w:rFonts w:asciiTheme="minorHAnsi" w:eastAsiaTheme="minorEastAsia" w:hAnsiTheme="minorHAnsi" w:cstheme="minorBidi"/>
          <w:b w:val="0"/>
          <w:color w:val="auto"/>
          <w:lang w:eastAsia="en-AU"/>
        </w:rPr>
      </w:pPr>
      <w:hyperlink w:anchor="_Toc20754867" w:history="1">
        <w:r w:rsidR="003B4CB3" w:rsidRPr="00931160">
          <w:rPr>
            <w:rStyle w:val="Hyperlink"/>
          </w:rPr>
          <w:t>Analytical Framework</w:t>
        </w:r>
        <w:r w:rsidR="003B4CB3">
          <w:rPr>
            <w:webHidden/>
          </w:rPr>
          <w:tab/>
        </w:r>
        <w:r w:rsidR="003B4CB3">
          <w:rPr>
            <w:webHidden/>
          </w:rPr>
          <w:fldChar w:fldCharType="begin"/>
        </w:r>
        <w:r w:rsidR="003B4CB3">
          <w:rPr>
            <w:webHidden/>
          </w:rPr>
          <w:instrText xml:space="preserve"> PAGEREF _Toc20754867 \h </w:instrText>
        </w:r>
        <w:r w:rsidR="003B4CB3">
          <w:rPr>
            <w:webHidden/>
          </w:rPr>
        </w:r>
        <w:r w:rsidR="003B4CB3">
          <w:rPr>
            <w:webHidden/>
          </w:rPr>
          <w:fldChar w:fldCharType="separate"/>
        </w:r>
        <w:r w:rsidR="003B4CB3">
          <w:rPr>
            <w:webHidden/>
          </w:rPr>
          <w:t>42</w:t>
        </w:r>
        <w:r w:rsidR="003B4CB3">
          <w:rPr>
            <w:webHidden/>
          </w:rPr>
          <w:fldChar w:fldCharType="end"/>
        </w:r>
      </w:hyperlink>
    </w:p>
    <w:p w14:paraId="26AAFC83" w14:textId="4EA3291A" w:rsidR="003B4CB3" w:rsidRDefault="000F1E81">
      <w:pPr>
        <w:pStyle w:val="TOC1"/>
        <w:rPr>
          <w:rFonts w:asciiTheme="minorHAnsi" w:eastAsiaTheme="minorEastAsia" w:hAnsiTheme="minorHAnsi" w:cstheme="minorBidi"/>
          <w:b w:val="0"/>
          <w:color w:val="auto"/>
          <w:lang w:eastAsia="en-AU"/>
        </w:rPr>
      </w:pPr>
      <w:hyperlink w:anchor="_Toc20754868" w:history="1">
        <w:r w:rsidR="003B4CB3" w:rsidRPr="00931160">
          <w:rPr>
            <w:rStyle w:val="Hyperlink"/>
            <w14:scene3d>
              <w14:camera w14:prst="orthographicFront"/>
              <w14:lightRig w14:rig="threePt" w14:dir="t">
                <w14:rot w14:lat="0" w14:lon="0" w14:rev="0"/>
              </w14:lightRig>
            </w14:scene3d>
          </w:rPr>
          <w:t>1</w:t>
        </w:r>
        <w:r w:rsidR="003B4CB3">
          <w:rPr>
            <w:rFonts w:asciiTheme="minorHAnsi" w:eastAsiaTheme="minorEastAsia" w:hAnsiTheme="minorHAnsi" w:cstheme="minorBidi"/>
            <w:b w:val="0"/>
            <w:color w:val="auto"/>
            <w:lang w:eastAsia="en-AU"/>
          </w:rPr>
          <w:tab/>
        </w:r>
        <w:r w:rsidR="003B4CB3" w:rsidRPr="00931160">
          <w:rPr>
            <w:rStyle w:val="Hyperlink"/>
          </w:rPr>
          <w:t>Great South Coast General Characteristics</w:t>
        </w:r>
        <w:r w:rsidR="003B4CB3">
          <w:rPr>
            <w:webHidden/>
          </w:rPr>
          <w:tab/>
        </w:r>
        <w:r w:rsidR="003B4CB3">
          <w:rPr>
            <w:webHidden/>
          </w:rPr>
          <w:fldChar w:fldCharType="begin"/>
        </w:r>
        <w:r w:rsidR="003B4CB3">
          <w:rPr>
            <w:webHidden/>
          </w:rPr>
          <w:instrText xml:space="preserve"> PAGEREF _Toc20754868 \h </w:instrText>
        </w:r>
        <w:r w:rsidR="003B4CB3">
          <w:rPr>
            <w:webHidden/>
          </w:rPr>
        </w:r>
        <w:r w:rsidR="003B4CB3">
          <w:rPr>
            <w:webHidden/>
          </w:rPr>
          <w:fldChar w:fldCharType="separate"/>
        </w:r>
        <w:r w:rsidR="003B4CB3">
          <w:rPr>
            <w:webHidden/>
          </w:rPr>
          <w:t>47</w:t>
        </w:r>
        <w:r w:rsidR="003B4CB3">
          <w:rPr>
            <w:webHidden/>
          </w:rPr>
          <w:fldChar w:fldCharType="end"/>
        </w:r>
      </w:hyperlink>
    </w:p>
    <w:p w14:paraId="08A5F214" w14:textId="296EED3A" w:rsidR="003B4CB3" w:rsidRDefault="000F1E81">
      <w:pPr>
        <w:pStyle w:val="TOC2"/>
        <w:rPr>
          <w:rFonts w:asciiTheme="minorHAnsi" w:eastAsiaTheme="minorEastAsia" w:hAnsiTheme="minorHAnsi" w:cstheme="minorBidi"/>
          <w:noProof/>
          <w:color w:val="auto"/>
          <w:szCs w:val="22"/>
          <w:lang w:eastAsia="en-AU"/>
        </w:rPr>
      </w:pPr>
      <w:hyperlink w:anchor="_Toc20754869" w:history="1">
        <w:r w:rsidR="003B4CB3" w:rsidRPr="00931160">
          <w:rPr>
            <w:rStyle w:val="Hyperlink"/>
            <w:noProof/>
          </w:rPr>
          <w:t>1.1</w:t>
        </w:r>
        <w:r w:rsidR="003B4CB3">
          <w:rPr>
            <w:rFonts w:asciiTheme="minorHAnsi" w:eastAsiaTheme="minorEastAsia" w:hAnsiTheme="minorHAnsi" w:cstheme="minorBidi"/>
            <w:noProof/>
            <w:color w:val="auto"/>
            <w:szCs w:val="22"/>
            <w:lang w:eastAsia="en-AU"/>
          </w:rPr>
          <w:tab/>
        </w:r>
        <w:r w:rsidR="003B4CB3" w:rsidRPr="00931160">
          <w:rPr>
            <w:rStyle w:val="Hyperlink"/>
            <w:noProof/>
          </w:rPr>
          <w:t>The land and the people</w:t>
        </w:r>
        <w:r w:rsidR="003B4CB3">
          <w:rPr>
            <w:noProof/>
            <w:webHidden/>
          </w:rPr>
          <w:tab/>
        </w:r>
        <w:r w:rsidR="003B4CB3">
          <w:rPr>
            <w:noProof/>
            <w:webHidden/>
          </w:rPr>
          <w:fldChar w:fldCharType="begin"/>
        </w:r>
        <w:r w:rsidR="003B4CB3">
          <w:rPr>
            <w:noProof/>
            <w:webHidden/>
          </w:rPr>
          <w:instrText xml:space="preserve"> PAGEREF _Toc20754869 \h </w:instrText>
        </w:r>
        <w:r w:rsidR="003B4CB3">
          <w:rPr>
            <w:noProof/>
            <w:webHidden/>
          </w:rPr>
        </w:r>
        <w:r w:rsidR="003B4CB3">
          <w:rPr>
            <w:noProof/>
            <w:webHidden/>
          </w:rPr>
          <w:fldChar w:fldCharType="separate"/>
        </w:r>
        <w:r w:rsidR="003B4CB3">
          <w:rPr>
            <w:noProof/>
            <w:webHidden/>
          </w:rPr>
          <w:t>47</w:t>
        </w:r>
        <w:r w:rsidR="003B4CB3">
          <w:rPr>
            <w:noProof/>
            <w:webHidden/>
          </w:rPr>
          <w:fldChar w:fldCharType="end"/>
        </w:r>
      </w:hyperlink>
    </w:p>
    <w:p w14:paraId="61449D7D" w14:textId="4C413EE8" w:rsidR="003B4CB3" w:rsidRDefault="000F1E81">
      <w:pPr>
        <w:pStyle w:val="TOC2"/>
        <w:rPr>
          <w:rFonts w:asciiTheme="minorHAnsi" w:eastAsiaTheme="minorEastAsia" w:hAnsiTheme="minorHAnsi" w:cstheme="minorBidi"/>
          <w:noProof/>
          <w:color w:val="auto"/>
          <w:szCs w:val="22"/>
          <w:lang w:eastAsia="en-AU"/>
        </w:rPr>
      </w:pPr>
      <w:hyperlink w:anchor="_Toc20754870" w:history="1">
        <w:r w:rsidR="003B4CB3" w:rsidRPr="00931160">
          <w:rPr>
            <w:rStyle w:val="Hyperlink"/>
            <w:noProof/>
          </w:rPr>
          <w:t>1.2</w:t>
        </w:r>
        <w:r w:rsidR="003B4CB3">
          <w:rPr>
            <w:rFonts w:asciiTheme="minorHAnsi" w:eastAsiaTheme="minorEastAsia" w:hAnsiTheme="minorHAnsi" w:cstheme="minorBidi"/>
            <w:noProof/>
            <w:color w:val="auto"/>
            <w:szCs w:val="22"/>
            <w:lang w:eastAsia="en-AU"/>
          </w:rPr>
          <w:tab/>
        </w:r>
        <w:r w:rsidR="003B4CB3" w:rsidRPr="00931160">
          <w:rPr>
            <w:rStyle w:val="Hyperlink"/>
            <w:noProof/>
          </w:rPr>
          <w:t>The community</w:t>
        </w:r>
        <w:r w:rsidR="003B4CB3">
          <w:rPr>
            <w:noProof/>
            <w:webHidden/>
          </w:rPr>
          <w:tab/>
        </w:r>
        <w:r w:rsidR="003B4CB3">
          <w:rPr>
            <w:noProof/>
            <w:webHidden/>
          </w:rPr>
          <w:fldChar w:fldCharType="begin"/>
        </w:r>
        <w:r w:rsidR="003B4CB3">
          <w:rPr>
            <w:noProof/>
            <w:webHidden/>
          </w:rPr>
          <w:instrText xml:space="preserve"> PAGEREF _Toc20754870 \h </w:instrText>
        </w:r>
        <w:r w:rsidR="003B4CB3">
          <w:rPr>
            <w:noProof/>
            <w:webHidden/>
          </w:rPr>
        </w:r>
        <w:r w:rsidR="003B4CB3">
          <w:rPr>
            <w:noProof/>
            <w:webHidden/>
          </w:rPr>
          <w:fldChar w:fldCharType="separate"/>
        </w:r>
        <w:r w:rsidR="003B4CB3">
          <w:rPr>
            <w:noProof/>
            <w:webHidden/>
          </w:rPr>
          <w:t>47</w:t>
        </w:r>
        <w:r w:rsidR="003B4CB3">
          <w:rPr>
            <w:noProof/>
            <w:webHidden/>
          </w:rPr>
          <w:fldChar w:fldCharType="end"/>
        </w:r>
      </w:hyperlink>
    </w:p>
    <w:p w14:paraId="205AB567" w14:textId="2EE9CE9C" w:rsidR="003B4CB3" w:rsidRDefault="000F1E81">
      <w:pPr>
        <w:pStyle w:val="TOC2"/>
        <w:rPr>
          <w:rFonts w:asciiTheme="minorHAnsi" w:eastAsiaTheme="minorEastAsia" w:hAnsiTheme="minorHAnsi" w:cstheme="minorBidi"/>
          <w:noProof/>
          <w:color w:val="auto"/>
          <w:szCs w:val="22"/>
          <w:lang w:eastAsia="en-AU"/>
        </w:rPr>
      </w:pPr>
      <w:hyperlink w:anchor="_Toc20754871" w:history="1">
        <w:r w:rsidR="003B4CB3" w:rsidRPr="00931160">
          <w:rPr>
            <w:rStyle w:val="Hyperlink"/>
            <w:noProof/>
          </w:rPr>
          <w:t>1.3</w:t>
        </w:r>
        <w:r w:rsidR="003B4CB3">
          <w:rPr>
            <w:rFonts w:asciiTheme="minorHAnsi" w:eastAsiaTheme="minorEastAsia" w:hAnsiTheme="minorHAnsi" w:cstheme="minorBidi"/>
            <w:noProof/>
            <w:color w:val="auto"/>
            <w:szCs w:val="22"/>
            <w:lang w:eastAsia="en-AU"/>
          </w:rPr>
          <w:tab/>
        </w:r>
        <w:r w:rsidR="003B4CB3" w:rsidRPr="00931160">
          <w:rPr>
            <w:rStyle w:val="Hyperlink"/>
            <w:noProof/>
          </w:rPr>
          <w:t>The economy</w:t>
        </w:r>
        <w:r w:rsidR="003B4CB3">
          <w:rPr>
            <w:noProof/>
            <w:webHidden/>
          </w:rPr>
          <w:tab/>
        </w:r>
        <w:r w:rsidR="003B4CB3">
          <w:rPr>
            <w:noProof/>
            <w:webHidden/>
          </w:rPr>
          <w:fldChar w:fldCharType="begin"/>
        </w:r>
        <w:r w:rsidR="003B4CB3">
          <w:rPr>
            <w:noProof/>
            <w:webHidden/>
          </w:rPr>
          <w:instrText xml:space="preserve"> PAGEREF _Toc20754871 \h </w:instrText>
        </w:r>
        <w:r w:rsidR="003B4CB3">
          <w:rPr>
            <w:noProof/>
            <w:webHidden/>
          </w:rPr>
        </w:r>
        <w:r w:rsidR="003B4CB3">
          <w:rPr>
            <w:noProof/>
            <w:webHidden/>
          </w:rPr>
          <w:fldChar w:fldCharType="separate"/>
        </w:r>
        <w:r w:rsidR="003B4CB3">
          <w:rPr>
            <w:noProof/>
            <w:webHidden/>
          </w:rPr>
          <w:t>48</w:t>
        </w:r>
        <w:r w:rsidR="003B4CB3">
          <w:rPr>
            <w:noProof/>
            <w:webHidden/>
          </w:rPr>
          <w:fldChar w:fldCharType="end"/>
        </w:r>
      </w:hyperlink>
    </w:p>
    <w:p w14:paraId="52EE06F6" w14:textId="248CB40C" w:rsidR="003B4CB3" w:rsidRDefault="000F1E81">
      <w:pPr>
        <w:pStyle w:val="TOC2"/>
        <w:rPr>
          <w:rFonts w:asciiTheme="minorHAnsi" w:eastAsiaTheme="minorEastAsia" w:hAnsiTheme="minorHAnsi" w:cstheme="minorBidi"/>
          <w:noProof/>
          <w:color w:val="auto"/>
          <w:szCs w:val="22"/>
          <w:lang w:eastAsia="en-AU"/>
        </w:rPr>
      </w:pPr>
      <w:hyperlink w:anchor="_Toc20754872" w:history="1">
        <w:r w:rsidR="003B4CB3" w:rsidRPr="00931160">
          <w:rPr>
            <w:rStyle w:val="Hyperlink"/>
            <w:noProof/>
          </w:rPr>
          <w:t>1.4</w:t>
        </w:r>
        <w:r w:rsidR="003B4CB3">
          <w:rPr>
            <w:rFonts w:asciiTheme="minorHAnsi" w:eastAsiaTheme="minorEastAsia" w:hAnsiTheme="minorHAnsi" w:cstheme="minorBidi"/>
            <w:noProof/>
            <w:color w:val="auto"/>
            <w:szCs w:val="22"/>
            <w:lang w:eastAsia="en-AU"/>
          </w:rPr>
          <w:tab/>
        </w:r>
        <w:r w:rsidR="003B4CB3" w:rsidRPr="00931160">
          <w:rPr>
            <w:rStyle w:val="Hyperlink"/>
            <w:noProof/>
          </w:rPr>
          <w:t>Structural change</w:t>
        </w:r>
        <w:r w:rsidR="003B4CB3">
          <w:rPr>
            <w:noProof/>
            <w:webHidden/>
          </w:rPr>
          <w:tab/>
        </w:r>
        <w:r w:rsidR="003B4CB3">
          <w:rPr>
            <w:noProof/>
            <w:webHidden/>
          </w:rPr>
          <w:fldChar w:fldCharType="begin"/>
        </w:r>
        <w:r w:rsidR="003B4CB3">
          <w:rPr>
            <w:noProof/>
            <w:webHidden/>
          </w:rPr>
          <w:instrText xml:space="preserve"> PAGEREF _Toc20754872 \h </w:instrText>
        </w:r>
        <w:r w:rsidR="003B4CB3">
          <w:rPr>
            <w:noProof/>
            <w:webHidden/>
          </w:rPr>
        </w:r>
        <w:r w:rsidR="003B4CB3">
          <w:rPr>
            <w:noProof/>
            <w:webHidden/>
          </w:rPr>
          <w:fldChar w:fldCharType="separate"/>
        </w:r>
        <w:r w:rsidR="003B4CB3">
          <w:rPr>
            <w:noProof/>
            <w:webHidden/>
          </w:rPr>
          <w:t>48</w:t>
        </w:r>
        <w:r w:rsidR="003B4CB3">
          <w:rPr>
            <w:noProof/>
            <w:webHidden/>
          </w:rPr>
          <w:fldChar w:fldCharType="end"/>
        </w:r>
      </w:hyperlink>
    </w:p>
    <w:p w14:paraId="108DDD58" w14:textId="5FAF0279" w:rsidR="003B4CB3" w:rsidRDefault="000F1E81">
      <w:pPr>
        <w:pStyle w:val="TOC2"/>
        <w:rPr>
          <w:rFonts w:asciiTheme="minorHAnsi" w:eastAsiaTheme="minorEastAsia" w:hAnsiTheme="minorHAnsi" w:cstheme="minorBidi"/>
          <w:noProof/>
          <w:color w:val="auto"/>
          <w:szCs w:val="22"/>
          <w:lang w:eastAsia="en-AU"/>
        </w:rPr>
      </w:pPr>
      <w:hyperlink w:anchor="_Toc20754873" w:history="1">
        <w:r w:rsidR="003B4CB3" w:rsidRPr="00931160">
          <w:rPr>
            <w:rStyle w:val="Hyperlink"/>
            <w:noProof/>
          </w:rPr>
          <w:t>1.5</w:t>
        </w:r>
        <w:r w:rsidR="003B4CB3">
          <w:rPr>
            <w:rFonts w:asciiTheme="minorHAnsi" w:eastAsiaTheme="minorEastAsia" w:hAnsiTheme="minorHAnsi" w:cstheme="minorBidi"/>
            <w:noProof/>
            <w:color w:val="auto"/>
            <w:szCs w:val="22"/>
            <w:lang w:eastAsia="en-AU"/>
          </w:rPr>
          <w:tab/>
        </w:r>
        <w:r w:rsidR="003B4CB3" w:rsidRPr="00931160">
          <w:rPr>
            <w:rStyle w:val="Hyperlink"/>
            <w:noProof/>
          </w:rPr>
          <w:t>Digital Intensity – now and in 3-5 years</w:t>
        </w:r>
        <w:r w:rsidR="003B4CB3">
          <w:rPr>
            <w:noProof/>
            <w:webHidden/>
          </w:rPr>
          <w:tab/>
        </w:r>
        <w:r w:rsidR="003B4CB3">
          <w:rPr>
            <w:noProof/>
            <w:webHidden/>
          </w:rPr>
          <w:fldChar w:fldCharType="begin"/>
        </w:r>
        <w:r w:rsidR="003B4CB3">
          <w:rPr>
            <w:noProof/>
            <w:webHidden/>
          </w:rPr>
          <w:instrText xml:space="preserve"> PAGEREF _Toc20754873 \h </w:instrText>
        </w:r>
        <w:r w:rsidR="003B4CB3">
          <w:rPr>
            <w:noProof/>
            <w:webHidden/>
          </w:rPr>
        </w:r>
        <w:r w:rsidR="003B4CB3">
          <w:rPr>
            <w:noProof/>
            <w:webHidden/>
          </w:rPr>
          <w:fldChar w:fldCharType="separate"/>
        </w:r>
        <w:r w:rsidR="003B4CB3">
          <w:rPr>
            <w:noProof/>
            <w:webHidden/>
          </w:rPr>
          <w:t>49</w:t>
        </w:r>
        <w:r w:rsidR="003B4CB3">
          <w:rPr>
            <w:noProof/>
            <w:webHidden/>
          </w:rPr>
          <w:fldChar w:fldCharType="end"/>
        </w:r>
      </w:hyperlink>
    </w:p>
    <w:p w14:paraId="2D712182" w14:textId="61573DA6" w:rsidR="003B4CB3" w:rsidRDefault="000F1E81">
      <w:pPr>
        <w:pStyle w:val="TOC2"/>
        <w:rPr>
          <w:rFonts w:asciiTheme="minorHAnsi" w:eastAsiaTheme="minorEastAsia" w:hAnsiTheme="minorHAnsi" w:cstheme="minorBidi"/>
          <w:noProof/>
          <w:color w:val="auto"/>
          <w:szCs w:val="22"/>
          <w:lang w:eastAsia="en-AU"/>
        </w:rPr>
      </w:pPr>
      <w:hyperlink w:anchor="_Toc20754874" w:history="1">
        <w:r w:rsidR="003B4CB3" w:rsidRPr="00931160">
          <w:rPr>
            <w:rStyle w:val="Hyperlink"/>
            <w:noProof/>
          </w:rPr>
          <w:t>1.6</w:t>
        </w:r>
        <w:r w:rsidR="003B4CB3">
          <w:rPr>
            <w:rFonts w:asciiTheme="minorHAnsi" w:eastAsiaTheme="minorEastAsia" w:hAnsiTheme="minorHAnsi" w:cstheme="minorBidi"/>
            <w:noProof/>
            <w:color w:val="auto"/>
            <w:szCs w:val="22"/>
            <w:lang w:eastAsia="en-AU"/>
          </w:rPr>
          <w:tab/>
        </w:r>
        <w:r w:rsidR="003B4CB3" w:rsidRPr="00931160">
          <w:rPr>
            <w:rStyle w:val="Hyperlink"/>
            <w:noProof/>
          </w:rPr>
          <w:t>General Characteristics Informing Digital Planning</w:t>
        </w:r>
        <w:r w:rsidR="003B4CB3">
          <w:rPr>
            <w:noProof/>
            <w:webHidden/>
          </w:rPr>
          <w:tab/>
        </w:r>
        <w:r w:rsidR="003B4CB3">
          <w:rPr>
            <w:noProof/>
            <w:webHidden/>
          </w:rPr>
          <w:fldChar w:fldCharType="begin"/>
        </w:r>
        <w:r w:rsidR="003B4CB3">
          <w:rPr>
            <w:noProof/>
            <w:webHidden/>
          </w:rPr>
          <w:instrText xml:space="preserve"> PAGEREF _Toc20754874 \h </w:instrText>
        </w:r>
        <w:r w:rsidR="003B4CB3">
          <w:rPr>
            <w:noProof/>
            <w:webHidden/>
          </w:rPr>
        </w:r>
        <w:r w:rsidR="003B4CB3">
          <w:rPr>
            <w:noProof/>
            <w:webHidden/>
          </w:rPr>
          <w:fldChar w:fldCharType="separate"/>
        </w:r>
        <w:r w:rsidR="003B4CB3">
          <w:rPr>
            <w:noProof/>
            <w:webHidden/>
          </w:rPr>
          <w:t>50</w:t>
        </w:r>
        <w:r w:rsidR="003B4CB3">
          <w:rPr>
            <w:noProof/>
            <w:webHidden/>
          </w:rPr>
          <w:fldChar w:fldCharType="end"/>
        </w:r>
      </w:hyperlink>
    </w:p>
    <w:p w14:paraId="681F35F7" w14:textId="6764906C" w:rsidR="003B4CB3" w:rsidRDefault="000F1E81">
      <w:pPr>
        <w:pStyle w:val="TOC1"/>
        <w:rPr>
          <w:rFonts w:asciiTheme="minorHAnsi" w:eastAsiaTheme="minorEastAsia" w:hAnsiTheme="minorHAnsi" w:cstheme="minorBidi"/>
          <w:b w:val="0"/>
          <w:color w:val="auto"/>
          <w:lang w:eastAsia="en-AU"/>
        </w:rPr>
      </w:pPr>
      <w:hyperlink w:anchor="_Toc20754875" w:history="1">
        <w:r w:rsidR="003B4CB3" w:rsidRPr="00931160">
          <w:rPr>
            <w:rStyle w:val="Hyperlink"/>
            <w14:scene3d>
              <w14:camera w14:prst="orthographicFront"/>
              <w14:lightRig w14:rig="threePt" w14:dir="t">
                <w14:rot w14:lat="0" w14:lon="0" w14:rev="0"/>
              </w14:lightRig>
            </w14:scene3d>
          </w:rPr>
          <w:t>2</w:t>
        </w:r>
        <w:r w:rsidR="003B4CB3">
          <w:rPr>
            <w:rFonts w:asciiTheme="minorHAnsi" w:eastAsiaTheme="minorEastAsia" w:hAnsiTheme="minorHAnsi" w:cstheme="minorBidi"/>
            <w:b w:val="0"/>
            <w:color w:val="auto"/>
            <w:lang w:eastAsia="en-AU"/>
          </w:rPr>
          <w:tab/>
        </w:r>
        <w:r w:rsidR="003B4CB3" w:rsidRPr="00931160">
          <w:rPr>
            <w:rStyle w:val="Hyperlink"/>
          </w:rPr>
          <w:t>Regional Supply Overview</w:t>
        </w:r>
        <w:r w:rsidR="003B4CB3">
          <w:rPr>
            <w:webHidden/>
          </w:rPr>
          <w:tab/>
        </w:r>
        <w:r w:rsidR="003B4CB3">
          <w:rPr>
            <w:webHidden/>
          </w:rPr>
          <w:fldChar w:fldCharType="begin"/>
        </w:r>
        <w:r w:rsidR="003B4CB3">
          <w:rPr>
            <w:webHidden/>
          </w:rPr>
          <w:instrText xml:space="preserve"> PAGEREF _Toc20754875 \h </w:instrText>
        </w:r>
        <w:r w:rsidR="003B4CB3">
          <w:rPr>
            <w:webHidden/>
          </w:rPr>
        </w:r>
        <w:r w:rsidR="003B4CB3">
          <w:rPr>
            <w:webHidden/>
          </w:rPr>
          <w:fldChar w:fldCharType="separate"/>
        </w:r>
        <w:r w:rsidR="003B4CB3">
          <w:rPr>
            <w:webHidden/>
          </w:rPr>
          <w:t>51</w:t>
        </w:r>
        <w:r w:rsidR="003B4CB3">
          <w:rPr>
            <w:webHidden/>
          </w:rPr>
          <w:fldChar w:fldCharType="end"/>
        </w:r>
      </w:hyperlink>
    </w:p>
    <w:p w14:paraId="10663859" w14:textId="78400AAB" w:rsidR="003B4CB3" w:rsidRDefault="000F1E81">
      <w:pPr>
        <w:pStyle w:val="TOC2"/>
        <w:rPr>
          <w:rFonts w:asciiTheme="minorHAnsi" w:eastAsiaTheme="minorEastAsia" w:hAnsiTheme="minorHAnsi" w:cstheme="minorBidi"/>
          <w:noProof/>
          <w:color w:val="auto"/>
          <w:szCs w:val="22"/>
          <w:lang w:eastAsia="en-AU"/>
        </w:rPr>
      </w:pPr>
      <w:hyperlink w:anchor="_Toc20754876" w:history="1">
        <w:r w:rsidR="003B4CB3" w:rsidRPr="00931160">
          <w:rPr>
            <w:rStyle w:val="Hyperlink"/>
            <w:noProof/>
          </w:rPr>
          <w:t>2.1</w:t>
        </w:r>
        <w:r w:rsidR="003B4CB3">
          <w:rPr>
            <w:rFonts w:asciiTheme="minorHAnsi" w:eastAsiaTheme="minorEastAsia" w:hAnsiTheme="minorHAnsi" w:cstheme="minorBidi"/>
            <w:noProof/>
            <w:color w:val="auto"/>
            <w:szCs w:val="22"/>
            <w:lang w:eastAsia="en-AU"/>
          </w:rPr>
          <w:tab/>
        </w:r>
        <w:r w:rsidR="003B4CB3" w:rsidRPr="00931160">
          <w:rPr>
            <w:rStyle w:val="Hyperlink"/>
            <w:noProof/>
          </w:rPr>
          <w:t>Fixed Broadband</w:t>
        </w:r>
        <w:r w:rsidR="003B4CB3">
          <w:rPr>
            <w:noProof/>
            <w:webHidden/>
          </w:rPr>
          <w:tab/>
        </w:r>
        <w:r w:rsidR="003B4CB3">
          <w:rPr>
            <w:noProof/>
            <w:webHidden/>
          </w:rPr>
          <w:fldChar w:fldCharType="begin"/>
        </w:r>
        <w:r w:rsidR="003B4CB3">
          <w:rPr>
            <w:noProof/>
            <w:webHidden/>
          </w:rPr>
          <w:instrText xml:space="preserve"> PAGEREF _Toc20754876 \h </w:instrText>
        </w:r>
        <w:r w:rsidR="003B4CB3">
          <w:rPr>
            <w:noProof/>
            <w:webHidden/>
          </w:rPr>
        </w:r>
        <w:r w:rsidR="003B4CB3">
          <w:rPr>
            <w:noProof/>
            <w:webHidden/>
          </w:rPr>
          <w:fldChar w:fldCharType="separate"/>
        </w:r>
        <w:r w:rsidR="003B4CB3">
          <w:rPr>
            <w:noProof/>
            <w:webHidden/>
          </w:rPr>
          <w:t>51</w:t>
        </w:r>
        <w:r w:rsidR="003B4CB3">
          <w:rPr>
            <w:noProof/>
            <w:webHidden/>
          </w:rPr>
          <w:fldChar w:fldCharType="end"/>
        </w:r>
      </w:hyperlink>
    </w:p>
    <w:p w14:paraId="3C8C6C39" w14:textId="55143510" w:rsidR="003B4CB3" w:rsidRDefault="000F1E81">
      <w:pPr>
        <w:pStyle w:val="TOC2"/>
        <w:rPr>
          <w:rFonts w:asciiTheme="minorHAnsi" w:eastAsiaTheme="minorEastAsia" w:hAnsiTheme="minorHAnsi" w:cstheme="minorBidi"/>
          <w:noProof/>
          <w:color w:val="auto"/>
          <w:szCs w:val="22"/>
          <w:lang w:eastAsia="en-AU"/>
        </w:rPr>
      </w:pPr>
      <w:hyperlink w:anchor="_Toc20754877" w:history="1">
        <w:r w:rsidR="003B4CB3" w:rsidRPr="00931160">
          <w:rPr>
            <w:rStyle w:val="Hyperlink"/>
            <w:noProof/>
          </w:rPr>
          <w:t>2.2</w:t>
        </w:r>
        <w:r w:rsidR="003B4CB3">
          <w:rPr>
            <w:rFonts w:asciiTheme="minorHAnsi" w:eastAsiaTheme="minorEastAsia" w:hAnsiTheme="minorHAnsi" w:cstheme="minorBidi"/>
            <w:noProof/>
            <w:color w:val="auto"/>
            <w:szCs w:val="22"/>
            <w:lang w:eastAsia="en-AU"/>
          </w:rPr>
          <w:tab/>
        </w:r>
        <w:r w:rsidR="003B4CB3" w:rsidRPr="00931160">
          <w:rPr>
            <w:rStyle w:val="Hyperlink"/>
            <w:noProof/>
          </w:rPr>
          <w:t>Mobile Coverage</w:t>
        </w:r>
        <w:r w:rsidR="003B4CB3">
          <w:rPr>
            <w:noProof/>
            <w:webHidden/>
          </w:rPr>
          <w:tab/>
        </w:r>
        <w:r w:rsidR="003B4CB3">
          <w:rPr>
            <w:noProof/>
            <w:webHidden/>
          </w:rPr>
          <w:fldChar w:fldCharType="begin"/>
        </w:r>
        <w:r w:rsidR="003B4CB3">
          <w:rPr>
            <w:noProof/>
            <w:webHidden/>
          </w:rPr>
          <w:instrText xml:space="preserve"> PAGEREF _Toc20754877 \h </w:instrText>
        </w:r>
        <w:r w:rsidR="003B4CB3">
          <w:rPr>
            <w:noProof/>
            <w:webHidden/>
          </w:rPr>
        </w:r>
        <w:r w:rsidR="003B4CB3">
          <w:rPr>
            <w:noProof/>
            <w:webHidden/>
          </w:rPr>
          <w:fldChar w:fldCharType="separate"/>
        </w:r>
        <w:r w:rsidR="003B4CB3">
          <w:rPr>
            <w:noProof/>
            <w:webHidden/>
          </w:rPr>
          <w:t>53</w:t>
        </w:r>
        <w:r w:rsidR="003B4CB3">
          <w:rPr>
            <w:noProof/>
            <w:webHidden/>
          </w:rPr>
          <w:fldChar w:fldCharType="end"/>
        </w:r>
      </w:hyperlink>
    </w:p>
    <w:p w14:paraId="7220A1E4" w14:textId="2DE0F8DA" w:rsidR="003B4CB3" w:rsidRDefault="000F1E81">
      <w:pPr>
        <w:pStyle w:val="TOC2"/>
        <w:rPr>
          <w:rFonts w:asciiTheme="minorHAnsi" w:eastAsiaTheme="minorEastAsia" w:hAnsiTheme="minorHAnsi" w:cstheme="minorBidi"/>
          <w:noProof/>
          <w:color w:val="auto"/>
          <w:szCs w:val="22"/>
          <w:lang w:eastAsia="en-AU"/>
        </w:rPr>
      </w:pPr>
      <w:hyperlink w:anchor="_Toc20754878" w:history="1">
        <w:r w:rsidR="003B4CB3" w:rsidRPr="00931160">
          <w:rPr>
            <w:rStyle w:val="Hyperlink"/>
            <w:noProof/>
          </w:rPr>
          <w:t>2.3</w:t>
        </w:r>
        <w:r w:rsidR="003B4CB3">
          <w:rPr>
            <w:rFonts w:asciiTheme="minorHAnsi" w:eastAsiaTheme="minorEastAsia" w:hAnsiTheme="minorHAnsi" w:cstheme="minorBidi"/>
            <w:noProof/>
            <w:color w:val="auto"/>
            <w:szCs w:val="22"/>
            <w:lang w:eastAsia="en-AU"/>
          </w:rPr>
          <w:tab/>
        </w:r>
        <w:r w:rsidR="003B4CB3" w:rsidRPr="00931160">
          <w:rPr>
            <w:rStyle w:val="Hyperlink"/>
            <w:noProof/>
          </w:rPr>
          <w:t>LP-WAN Coverage</w:t>
        </w:r>
        <w:r w:rsidR="003B4CB3">
          <w:rPr>
            <w:noProof/>
            <w:webHidden/>
          </w:rPr>
          <w:tab/>
        </w:r>
        <w:r w:rsidR="003B4CB3">
          <w:rPr>
            <w:noProof/>
            <w:webHidden/>
          </w:rPr>
          <w:fldChar w:fldCharType="begin"/>
        </w:r>
        <w:r w:rsidR="003B4CB3">
          <w:rPr>
            <w:noProof/>
            <w:webHidden/>
          </w:rPr>
          <w:instrText xml:space="preserve"> PAGEREF _Toc20754878 \h </w:instrText>
        </w:r>
        <w:r w:rsidR="003B4CB3">
          <w:rPr>
            <w:noProof/>
            <w:webHidden/>
          </w:rPr>
        </w:r>
        <w:r w:rsidR="003B4CB3">
          <w:rPr>
            <w:noProof/>
            <w:webHidden/>
          </w:rPr>
          <w:fldChar w:fldCharType="separate"/>
        </w:r>
        <w:r w:rsidR="003B4CB3">
          <w:rPr>
            <w:noProof/>
            <w:webHidden/>
          </w:rPr>
          <w:t>55</w:t>
        </w:r>
        <w:r w:rsidR="003B4CB3">
          <w:rPr>
            <w:noProof/>
            <w:webHidden/>
          </w:rPr>
          <w:fldChar w:fldCharType="end"/>
        </w:r>
      </w:hyperlink>
    </w:p>
    <w:p w14:paraId="68EFAA34" w14:textId="3912BB9B" w:rsidR="003B4CB3" w:rsidRDefault="000F1E81">
      <w:pPr>
        <w:pStyle w:val="TOC2"/>
        <w:rPr>
          <w:rFonts w:asciiTheme="minorHAnsi" w:eastAsiaTheme="minorEastAsia" w:hAnsiTheme="minorHAnsi" w:cstheme="minorBidi"/>
          <w:noProof/>
          <w:color w:val="auto"/>
          <w:szCs w:val="22"/>
          <w:lang w:eastAsia="en-AU"/>
        </w:rPr>
      </w:pPr>
      <w:hyperlink w:anchor="_Toc20754879" w:history="1">
        <w:r w:rsidR="003B4CB3" w:rsidRPr="00931160">
          <w:rPr>
            <w:rStyle w:val="Hyperlink"/>
            <w:noProof/>
          </w:rPr>
          <w:t>2.4</w:t>
        </w:r>
        <w:r w:rsidR="003B4CB3">
          <w:rPr>
            <w:rFonts w:asciiTheme="minorHAnsi" w:eastAsiaTheme="minorEastAsia" w:hAnsiTheme="minorHAnsi" w:cstheme="minorBidi"/>
            <w:noProof/>
            <w:color w:val="auto"/>
            <w:szCs w:val="22"/>
            <w:lang w:eastAsia="en-AU"/>
          </w:rPr>
          <w:tab/>
        </w:r>
        <w:r w:rsidR="003B4CB3" w:rsidRPr="00931160">
          <w:rPr>
            <w:rStyle w:val="Hyperlink"/>
            <w:noProof/>
          </w:rPr>
          <w:t>Other Connectivity Options</w:t>
        </w:r>
        <w:r w:rsidR="003B4CB3">
          <w:rPr>
            <w:noProof/>
            <w:webHidden/>
          </w:rPr>
          <w:tab/>
        </w:r>
        <w:r w:rsidR="003B4CB3">
          <w:rPr>
            <w:noProof/>
            <w:webHidden/>
          </w:rPr>
          <w:fldChar w:fldCharType="begin"/>
        </w:r>
        <w:r w:rsidR="003B4CB3">
          <w:rPr>
            <w:noProof/>
            <w:webHidden/>
          </w:rPr>
          <w:instrText xml:space="preserve"> PAGEREF _Toc20754879 \h </w:instrText>
        </w:r>
        <w:r w:rsidR="003B4CB3">
          <w:rPr>
            <w:noProof/>
            <w:webHidden/>
          </w:rPr>
        </w:r>
        <w:r w:rsidR="003B4CB3">
          <w:rPr>
            <w:noProof/>
            <w:webHidden/>
          </w:rPr>
          <w:fldChar w:fldCharType="separate"/>
        </w:r>
        <w:r w:rsidR="003B4CB3">
          <w:rPr>
            <w:noProof/>
            <w:webHidden/>
          </w:rPr>
          <w:t>57</w:t>
        </w:r>
        <w:r w:rsidR="003B4CB3">
          <w:rPr>
            <w:noProof/>
            <w:webHidden/>
          </w:rPr>
          <w:fldChar w:fldCharType="end"/>
        </w:r>
      </w:hyperlink>
    </w:p>
    <w:p w14:paraId="4D6168D4" w14:textId="0CFFFA2D" w:rsidR="003B4CB3" w:rsidRDefault="000F1E81">
      <w:pPr>
        <w:pStyle w:val="TOC2"/>
        <w:rPr>
          <w:rFonts w:asciiTheme="minorHAnsi" w:eastAsiaTheme="minorEastAsia" w:hAnsiTheme="minorHAnsi" w:cstheme="minorBidi"/>
          <w:noProof/>
          <w:color w:val="auto"/>
          <w:szCs w:val="22"/>
          <w:lang w:eastAsia="en-AU"/>
        </w:rPr>
      </w:pPr>
      <w:hyperlink w:anchor="_Toc20754880" w:history="1">
        <w:r w:rsidR="003B4CB3" w:rsidRPr="00931160">
          <w:rPr>
            <w:rStyle w:val="Hyperlink"/>
            <w:noProof/>
          </w:rPr>
          <w:t>2.5</w:t>
        </w:r>
        <w:r w:rsidR="003B4CB3">
          <w:rPr>
            <w:rFonts w:asciiTheme="minorHAnsi" w:eastAsiaTheme="minorEastAsia" w:hAnsiTheme="minorHAnsi" w:cstheme="minorBidi"/>
            <w:noProof/>
            <w:color w:val="auto"/>
            <w:szCs w:val="22"/>
            <w:lang w:eastAsia="en-AU"/>
          </w:rPr>
          <w:tab/>
        </w:r>
        <w:r w:rsidR="003B4CB3" w:rsidRPr="00931160">
          <w:rPr>
            <w:rStyle w:val="Hyperlink"/>
            <w:noProof/>
          </w:rPr>
          <w:t>SLIM Analysis</w:t>
        </w:r>
        <w:r w:rsidR="003B4CB3">
          <w:rPr>
            <w:noProof/>
            <w:webHidden/>
          </w:rPr>
          <w:tab/>
        </w:r>
        <w:r w:rsidR="003B4CB3">
          <w:rPr>
            <w:noProof/>
            <w:webHidden/>
          </w:rPr>
          <w:fldChar w:fldCharType="begin"/>
        </w:r>
        <w:r w:rsidR="003B4CB3">
          <w:rPr>
            <w:noProof/>
            <w:webHidden/>
          </w:rPr>
          <w:instrText xml:space="preserve"> PAGEREF _Toc20754880 \h </w:instrText>
        </w:r>
        <w:r w:rsidR="003B4CB3">
          <w:rPr>
            <w:noProof/>
            <w:webHidden/>
          </w:rPr>
        </w:r>
        <w:r w:rsidR="003B4CB3">
          <w:rPr>
            <w:noProof/>
            <w:webHidden/>
          </w:rPr>
          <w:fldChar w:fldCharType="separate"/>
        </w:r>
        <w:r w:rsidR="003B4CB3">
          <w:rPr>
            <w:noProof/>
            <w:webHidden/>
          </w:rPr>
          <w:t>57</w:t>
        </w:r>
        <w:r w:rsidR="003B4CB3">
          <w:rPr>
            <w:noProof/>
            <w:webHidden/>
          </w:rPr>
          <w:fldChar w:fldCharType="end"/>
        </w:r>
      </w:hyperlink>
    </w:p>
    <w:p w14:paraId="2CFF61FC" w14:textId="00D5E876" w:rsidR="003B4CB3" w:rsidRDefault="000F1E81">
      <w:pPr>
        <w:pStyle w:val="TOC1"/>
        <w:rPr>
          <w:rFonts w:asciiTheme="minorHAnsi" w:eastAsiaTheme="minorEastAsia" w:hAnsiTheme="minorHAnsi" w:cstheme="minorBidi"/>
          <w:b w:val="0"/>
          <w:color w:val="auto"/>
          <w:lang w:eastAsia="en-AU"/>
        </w:rPr>
      </w:pPr>
      <w:hyperlink w:anchor="_Toc20754881" w:history="1">
        <w:r w:rsidR="003B4CB3" w:rsidRPr="00931160">
          <w:rPr>
            <w:rStyle w:val="Hyperlink"/>
            <w14:scene3d>
              <w14:camera w14:prst="orthographicFront"/>
              <w14:lightRig w14:rig="threePt" w14:dir="t">
                <w14:rot w14:lat="0" w14:lon="0" w14:rev="0"/>
              </w14:lightRig>
            </w14:scene3d>
          </w:rPr>
          <w:t>3</w:t>
        </w:r>
        <w:r w:rsidR="003B4CB3">
          <w:rPr>
            <w:rFonts w:asciiTheme="minorHAnsi" w:eastAsiaTheme="minorEastAsia" w:hAnsiTheme="minorHAnsi" w:cstheme="minorBidi"/>
            <w:b w:val="0"/>
            <w:color w:val="auto"/>
            <w:lang w:eastAsia="en-AU"/>
          </w:rPr>
          <w:tab/>
        </w:r>
        <w:r w:rsidR="003B4CB3" w:rsidRPr="00931160">
          <w:rPr>
            <w:rStyle w:val="Hyperlink"/>
          </w:rPr>
          <w:t>Significant Places</w:t>
        </w:r>
        <w:r w:rsidR="003B4CB3">
          <w:rPr>
            <w:webHidden/>
          </w:rPr>
          <w:tab/>
        </w:r>
        <w:r w:rsidR="003B4CB3">
          <w:rPr>
            <w:webHidden/>
          </w:rPr>
          <w:fldChar w:fldCharType="begin"/>
        </w:r>
        <w:r w:rsidR="003B4CB3">
          <w:rPr>
            <w:webHidden/>
          </w:rPr>
          <w:instrText xml:space="preserve"> PAGEREF _Toc20754881 \h </w:instrText>
        </w:r>
        <w:r w:rsidR="003B4CB3">
          <w:rPr>
            <w:webHidden/>
          </w:rPr>
        </w:r>
        <w:r w:rsidR="003B4CB3">
          <w:rPr>
            <w:webHidden/>
          </w:rPr>
          <w:fldChar w:fldCharType="separate"/>
        </w:r>
        <w:r w:rsidR="003B4CB3">
          <w:rPr>
            <w:webHidden/>
          </w:rPr>
          <w:t>58</w:t>
        </w:r>
        <w:r w:rsidR="003B4CB3">
          <w:rPr>
            <w:webHidden/>
          </w:rPr>
          <w:fldChar w:fldCharType="end"/>
        </w:r>
      </w:hyperlink>
    </w:p>
    <w:p w14:paraId="5C5ED9A3" w14:textId="7016C4E2" w:rsidR="003B4CB3" w:rsidRDefault="000F1E81">
      <w:pPr>
        <w:pStyle w:val="TOC2"/>
        <w:rPr>
          <w:rFonts w:asciiTheme="minorHAnsi" w:eastAsiaTheme="minorEastAsia" w:hAnsiTheme="minorHAnsi" w:cstheme="minorBidi"/>
          <w:noProof/>
          <w:color w:val="auto"/>
          <w:szCs w:val="22"/>
          <w:lang w:eastAsia="en-AU"/>
        </w:rPr>
      </w:pPr>
      <w:hyperlink w:anchor="_Toc20754882" w:history="1">
        <w:r w:rsidR="003B4CB3" w:rsidRPr="00931160">
          <w:rPr>
            <w:rStyle w:val="Hyperlink"/>
            <w:noProof/>
          </w:rPr>
          <w:t>3.1</w:t>
        </w:r>
        <w:r w:rsidR="003B4CB3">
          <w:rPr>
            <w:rFonts w:asciiTheme="minorHAnsi" w:eastAsiaTheme="minorEastAsia" w:hAnsiTheme="minorHAnsi" w:cstheme="minorBidi"/>
            <w:noProof/>
            <w:color w:val="auto"/>
            <w:szCs w:val="22"/>
            <w:lang w:eastAsia="en-AU"/>
          </w:rPr>
          <w:tab/>
        </w:r>
        <w:r w:rsidR="003B4CB3" w:rsidRPr="00931160">
          <w:rPr>
            <w:rStyle w:val="Hyperlink"/>
            <w:noProof/>
          </w:rPr>
          <w:t>City of Warrnambool</w:t>
        </w:r>
        <w:r w:rsidR="003B4CB3">
          <w:rPr>
            <w:noProof/>
            <w:webHidden/>
          </w:rPr>
          <w:tab/>
        </w:r>
        <w:r w:rsidR="003B4CB3">
          <w:rPr>
            <w:noProof/>
            <w:webHidden/>
          </w:rPr>
          <w:fldChar w:fldCharType="begin"/>
        </w:r>
        <w:r w:rsidR="003B4CB3">
          <w:rPr>
            <w:noProof/>
            <w:webHidden/>
          </w:rPr>
          <w:instrText xml:space="preserve"> PAGEREF _Toc20754882 \h </w:instrText>
        </w:r>
        <w:r w:rsidR="003B4CB3">
          <w:rPr>
            <w:noProof/>
            <w:webHidden/>
          </w:rPr>
        </w:r>
        <w:r w:rsidR="003B4CB3">
          <w:rPr>
            <w:noProof/>
            <w:webHidden/>
          </w:rPr>
          <w:fldChar w:fldCharType="separate"/>
        </w:r>
        <w:r w:rsidR="003B4CB3">
          <w:rPr>
            <w:noProof/>
            <w:webHidden/>
          </w:rPr>
          <w:t>58</w:t>
        </w:r>
        <w:r w:rsidR="003B4CB3">
          <w:rPr>
            <w:noProof/>
            <w:webHidden/>
          </w:rPr>
          <w:fldChar w:fldCharType="end"/>
        </w:r>
      </w:hyperlink>
    </w:p>
    <w:p w14:paraId="3DD01AEE" w14:textId="72212922" w:rsidR="003B4CB3" w:rsidRDefault="000F1E81">
      <w:pPr>
        <w:pStyle w:val="TOC2"/>
        <w:rPr>
          <w:rFonts w:asciiTheme="minorHAnsi" w:eastAsiaTheme="minorEastAsia" w:hAnsiTheme="minorHAnsi" w:cstheme="minorBidi"/>
          <w:noProof/>
          <w:color w:val="auto"/>
          <w:szCs w:val="22"/>
          <w:lang w:eastAsia="en-AU"/>
        </w:rPr>
      </w:pPr>
      <w:hyperlink w:anchor="_Toc20754883" w:history="1">
        <w:r w:rsidR="003B4CB3" w:rsidRPr="00931160">
          <w:rPr>
            <w:rStyle w:val="Hyperlink"/>
            <w:noProof/>
          </w:rPr>
          <w:t>3.2</w:t>
        </w:r>
        <w:r w:rsidR="003B4CB3">
          <w:rPr>
            <w:rFonts w:asciiTheme="minorHAnsi" w:eastAsiaTheme="minorEastAsia" w:hAnsiTheme="minorHAnsi" w:cstheme="minorBidi"/>
            <w:noProof/>
            <w:color w:val="auto"/>
            <w:szCs w:val="22"/>
            <w:lang w:eastAsia="en-AU"/>
          </w:rPr>
          <w:tab/>
        </w:r>
        <w:r w:rsidR="003B4CB3" w:rsidRPr="00931160">
          <w:rPr>
            <w:rStyle w:val="Hyperlink"/>
            <w:noProof/>
          </w:rPr>
          <w:t>City of Portland</w:t>
        </w:r>
        <w:r w:rsidR="003B4CB3">
          <w:rPr>
            <w:noProof/>
            <w:webHidden/>
          </w:rPr>
          <w:tab/>
        </w:r>
        <w:r w:rsidR="003B4CB3">
          <w:rPr>
            <w:noProof/>
            <w:webHidden/>
          </w:rPr>
          <w:fldChar w:fldCharType="begin"/>
        </w:r>
        <w:r w:rsidR="003B4CB3">
          <w:rPr>
            <w:noProof/>
            <w:webHidden/>
          </w:rPr>
          <w:instrText xml:space="preserve"> PAGEREF _Toc20754883 \h </w:instrText>
        </w:r>
        <w:r w:rsidR="003B4CB3">
          <w:rPr>
            <w:noProof/>
            <w:webHidden/>
          </w:rPr>
        </w:r>
        <w:r w:rsidR="003B4CB3">
          <w:rPr>
            <w:noProof/>
            <w:webHidden/>
          </w:rPr>
          <w:fldChar w:fldCharType="separate"/>
        </w:r>
        <w:r w:rsidR="003B4CB3">
          <w:rPr>
            <w:noProof/>
            <w:webHidden/>
          </w:rPr>
          <w:t>59</w:t>
        </w:r>
        <w:r w:rsidR="003B4CB3">
          <w:rPr>
            <w:noProof/>
            <w:webHidden/>
          </w:rPr>
          <w:fldChar w:fldCharType="end"/>
        </w:r>
      </w:hyperlink>
    </w:p>
    <w:p w14:paraId="73A5F8B2" w14:textId="0EEFADD8" w:rsidR="003B4CB3" w:rsidRDefault="000F1E81">
      <w:pPr>
        <w:pStyle w:val="TOC2"/>
        <w:rPr>
          <w:rFonts w:asciiTheme="minorHAnsi" w:eastAsiaTheme="minorEastAsia" w:hAnsiTheme="minorHAnsi" w:cstheme="minorBidi"/>
          <w:noProof/>
          <w:color w:val="auto"/>
          <w:szCs w:val="22"/>
          <w:lang w:eastAsia="en-AU"/>
        </w:rPr>
      </w:pPr>
      <w:hyperlink w:anchor="_Toc20754884" w:history="1">
        <w:r w:rsidR="003B4CB3" w:rsidRPr="00931160">
          <w:rPr>
            <w:rStyle w:val="Hyperlink"/>
            <w:noProof/>
          </w:rPr>
          <w:t>3.3</w:t>
        </w:r>
        <w:r w:rsidR="003B4CB3">
          <w:rPr>
            <w:rFonts w:asciiTheme="minorHAnsi" w:eastAsiaTheme="minorEastAsia" w:hAnsiTheme="minorHAnsi" w:cstheme="minorBidi"/>
            <w:noProof/>
            <w:color w:val="auto"/>
            <w:szCs w:val="22"/>
            <w:lang w:eastAsia="en-AU"/>
          </w:rPr>
          <w:tab/>
        </w:r>
        <w:r w:rsidR="003B4CB3" w:rsidRPr="00931160">
          <w:rPr>
            <w:rStyle w:val="Hyperlink"/>
            <w:noProof/>
          </w:rPr>
          <w:t>Town of Hamilton</w:t>
        </w:r>
        <w:r w:rsidR="003B4CB3">
          <w:rPr>
            <w:noProof/>
            <w:webHidden/>
          </w:rPr>
          <w:tab/>
        </w:r>
        <w:r w:rsidR="003B4CB3">
          <w:rPr>
            <w:noProof/>
            <w:webHidden/>
          </w:rPr>
          <w:fldChar w:fldCharType="begin"/>
        </w:r>
        <w:r w:rsidR="003B4CB3">
          <w:rPr>
            <w:noProof/>
            <w:webHidden/>
          </w:rPr>
          <w:instrText xml:space="preserve"> PAGEREF _Toc20754884 \h </w:instrText>
        </w:r>
        <w:r w:rsidR="003B4CB3">
          <w:rPr>
            <w:noProof/>
            <w:webHidden/>
          </w:rPr>
        </w:r>
        <w:r w:rsidR="003B4CB3">
          <w:rPr>
            <w:noProof/>
            <w:webHidden/>
          </w:rPr>
          <w:fldChar w:fldCharType="separate"/>
        </w:r>
        <w:r w:rsidR="003B4CB3">
          <w:rPr>
            <w:noProof/>
            <w:webHidden/>
          </w:rPr>
          <w:t>61</w:t>
        </w:r>
        <w:r w:rsidR="003B4CB3">
          <w:rPr>
            <w:noProof/>
            <w:webHidden/>
          </w:rPr>
          <w:fldChar w:fldCharType="end"/>
        </w:r>
      </w:hyperlink>
    </w:p>
    <w:p w14:paraId="4142B582" w14:textId="54F79831" w:rsidR="003B4CB3" w:rsidRDefault="000F1E81">
      <w:pPr>
        <w:pStyle w:val="TOC2"/>
        <w:rPr>
          <w:rFonts w:asciiTheme="minorHAnsi" w:eastAsiaTheme="minorEastAsia" w:hAnsiTheme="minorHAnsi" w:cstheme="minorBidi"/>
          <w:noProof/>
          <w:color w:val="auto"/>
          <w:szCs w:val="22"/>
          <w:lang w:eastAsia="en-AU"/>
        </w:rPr>
      </w:pPr>
      <w:hyperlink w:anchor="_Toc20754885" w:history="1">
        <w:r w:rsidR="003B4CB3" w:rsidRPr="00931160">
          <w:rPr>
            <w:rStyle w:val="Hyperlink"/>
            <w:noProof/>
          </w:rPr>
          <w:t>3.4</w:t>
        </w:r>
        <w:r w:rsidR="003B4CB3">
          <w:rPr>
            <w:rFonts w:asciiTheme="minorHAnsi" w:eastAsiaTheme="minorEastAsia" w:hAnsiTheme="minorHAnsi" w:cstheme="minorBidi"/>
            <w:noProof/>
            <w:color w:val="auto"/>
            <w:szCs w:val="22"/>
            <w:lang w:eastAsia="en-AU"/>
          </w:rPr>
          <w:tab/>
        </w:r>
        <w:r w:rsidR="003B4CB3" w:rsidRPr="00931160">
          <w:rPr>
            <w:rStyle w:val="Hyperlink"/>
            <w:noProof/>
          </w:rPr>
          <w:t>Town of Port Fairy</w:t>
        </w:r>
        <w:r w:rsidR="003B4CB3">
          <w:rPr>
            <w:noProof/>
            <w:webHidden/>
          </w:rPr>
          <w:tab/>
        </w:r>
        <w:r w:rsidR="003B4CB3">
          <w:rPr>
            <w:noProof/>
            <w:webHidden/>
          </w:rPr>
          <w:fldChar w:fldCharType="begin"/>
        </w:r>
        <w:r w:rsidR="003B4CB3">
          <w:rPr>
            <w:noProof/>
            <w:webHidden/>
          </w:rPr>
          <w:instrText xml:space="preserve"> PAGEREF _Toc20754885 \h </w:instrText>
        </w:r>
        <w:r w:rsidR="003B4CB3">
          <w:rPr>
            <w:noProof/>
            <w:webHidden/>
          </w:rPr>
        </w:r>
        <w:r w:rsidR="003B4CB3">
          <w:rPr>
            <w:noProof/>
            <w:webHidden/>
          </w:rPr>
          <w:fldChar w:fldCharType="separate"/>
        </w:r>
        <w:r w:rsidR="003B4CB3">
          <w:rPr>
            <w:noProof/>
            <w:webHidden/>
          </w:rPr>
          <w:t>62</w:t>
        </w:r>
        <w:r w:rsidR="003B4CB3">
          <w:rPr>
            <w:noProof/>
            <w:webHidden/>
          </w:rPr>
          <w:fldChar w:fldCharType="end"/>
        </w:r>
      </w:hyperlink>
    </w:p>
    <w:p w14:paraId="373A04FC" w14:textId="0B0181C4" w:rsidR="003B4CB3" w:rsidRDefault="000F1E81">
      <w:pPr>
        <w:pStyle w:val="TOC2"/>
        <w:rPr>
          <w:rFonts w:asciiTheme="minorHAnsi" w:eastAsiaTheme="minorEastAsia" w:hAnsiTheme="minorHAnsi" w:cstheme="minorBidi"/>
          <w:noProof/>
          <w:color w:val="auto"/>
          <w:szCs w:val="22"/>
          <w:lang w:eastAsia="en-AU"/>
        </w:rPr>
      </w:pPr>
      <w:hyperlink w:anchor="_Toc20754886" w:history="1">
        <w:r w:rsidR="003B4CB3" w:rsidRPr="00931160">
          <w:rPr>
            <w:rStyle w:val="Hyperlink"/>
            <w:noProof/>
          </w:rPr>
          <w:t>3.5</w:t>
        </w:r>
        <w:r w:rsidR="003B4CB3">
          <w:rPr>
            <w:rFonts w:asciiTheme="minorHAnsi" w:eastAsiaTheme="minorEastAsia" w:hAnsiTheme="minorHAnsi" w:cstheme="minorBidi"/>
            <w:noProof/>
            <w:color w:val="auto"/>
            <w:szCs w:val="22"/>
            <w:lang w:eastAsia="en-AU"/>
          </w:rPr>
          <w:tab/>
        </w:r>
        <w:r w:rsidR="003B4CB3" w:rsidRPr="00931160">
          <w:rPr>
            <w:rStyle w:val="Hyperlink"/>
            <w:noProof/>
          </w:rPr>
          <w:t>Town of Camperdown</w:t>
        </w:r>
        <w:r w:rsidR="003B4CB3">
          <w:rPr>
            <w:noProof/>
            <w:webHidden/>
          </w:rPr>
          <w:tab/>
        </w:r>
        <w:r w:rsidR="003B4CB3">
          <w:rPr>
            <w:noProof/>
            <w:webHidden/>
          </w:rPr>
          <w:fldChar w:fldCharType="begin"/>
        </w:r>
        <w:r w:rsidR="003B4CB3">
          <w:rPr>
            <w:noProof/>
            <w:webHidden/>
          </w:rPr>
          <w:instrText xml:space="preserve"> PAGEREF _Toc20754886 \h </w:instrText>
        </w:r>
        <w:r w:rsidR="003B4CB3">
          <w:rPr>
            <w:noProof/>
            <w:webHidden/>
          </w:rPr>
        </w:r>
        <w:r w:rsidR="003B4CB3">
          <w:rPr>
            <w:noProof/>
            <w:webHidden/>
          </w:rPr>
          <w:fldChar w:fldCharType="separate"/>
        </w:r>
        <w:r w:rsidR="003B4CB3">
          <w:rPr>
            <w:noProof/>
            <w:webHidden/>
          </w:rPr>
          <w:t>63</w:t>
        </w:r>
        <w:r w:rsidR="003B4CB3">
          <w:rPr>
            <w:noProof/>
            <w:webHidden/>
          </w:rPr>
          <w:fldChar w:fldCharType="end"/>
        </w:r>
      </w:hyperlink>
    </w:p>
    <w:p w14:paraId="47DDF955" w14:textId="47C229A2" w:rsidR="003B4CB3" w:rsidRDefault="000F1E81">
      <w:pPr>
        <w:pStyle w:val="TOC2"/>
        <w:rPr>
          <w:rFonts w:asciiTheme="minorHAnsi" w:eastAsiaTheme="minorEastAsia" w:hAnsiTheme="minorHAnsi" w:cstheme="minorBidi"/>
          <w:noProof/>
          <w:color w:val="auto"/>
          <w:szCs w:val="22"/>
          <w:lang w:eastAsia="en-AU"/>
        </w:rPr>
      </w:pPr>
      <w:hyperlink w:anchor="_Toc20754887" w:history="1">
        <w:r w:rsidR="003B4CB3" w:rsidRPr="00931160">
          <w:rPr>
            <w:rStyle w:val="Hyperlink"/>
            <w:noProof/>
          </w:rPr>
          <w:t>3.6</w:t>
        </w:r>
        <w:r w:rsidR="003B4CB3">
          <w:rPr>
            <w:rFonts w:asciiTheme="minorHAnsi" w:eastAsiaTheme="minorEastAsia" w:hAnsiTheme="minorHAnsi" w:cstheme="minorBidi"/>
            <w:noProof/>
            <w:color w:val="auto"/>
            <w:szCs w:val="22"/>
            <w:lang w:eastAsia="en-AU"/>
          </w:rPr>
          <w:tab/>
        </w:r>
        <w:r w:rsidR="003B4CB3" w:rsidRPr="00931160">
          <w:rPr>
            <w:rStyle w:val="Hyperlink"/>
            <w:noProof/>
          </w:rPr>
          <w:t>Town of Terang</w:t>
        </w:r>
        <w:r w:rsidR="003B4CB3">
          <w:rPr>
            <w:noProof/>
            <w:webHidden/>
          </w:rPr>
          <w:tab/>
        </w:r>
        <w:r w:rsidR="003B4CB3">
          <w:rPr>
            <w:noProof/>
            <w:webHidden/>
          </w:rPr>
          <w:fldChar w:fldCharType="begin"/>
        </w:r>
        <w:r w:rsidR="003B4CB3">
          <w:rPr>
            <w:noProof/>
            <w:webHidden/>
          </w:rPr>
          <w:instrText xml:space="preserve"> PAGEREF _Toc20754887 \h </w:instrText>
        </w:r>
        <w:r w:rsidR="003B4CB3">
          <w:rPr>
            <w:noProof/>
            <w:webHidden/>
          </w:rPr>
        </w:r>
        <w:r w:rsidR="003B4CB3">
          <w:rPr>
            <w:noProof/>
            <w:webHidden/>
          </w:rPr>
          <w:fldChar w:fldCharType="separate"/>
        </w:r>
        <w:r w:rsidR="003B4CB3">
          <w:rPr>
            <w:noProof/>
            <w:webHidden/>
          </w:rPr>
          <w:t>65</w:t>
        </w:r>
        <w:r w:rsidR="003B4CB3">
          <w:rPr>
            <w:noProof/>
            <w:webHidden/>
          </w:rPr>
          <w:fldChar w:fldCharType="end"/>
        </w:r>
      </w:hyperlink>
    </w:p>
    <w:p w14:paraId="29B31E27" w14:textId="3D59BD47" w:rsidR="003B4CB3" w:rsidRDefault="000F1E81">
      <w:pPr>
        <w:pStyle w:val="TOC2"/>
        <w:rPr>
          <w:rFonts w:asciiTheme="minorHAnsi" w:eastAsiaTheme="minorEastAsia" w:hAnsiTheme="minorHAnsi" w:cstheme="minorBidi"/>
          <w:noProof/>
          <w:color w:val="auto"/>
          <w:szCs w:val="22"/>
          <w:lang w:eastAsia="en-AU"/>
        </w:rPr>
      </w:pPr>
      <w:hyperlink w:anchor="_Toc20754888" w:history="1">
        <w:r w:rsidR="003B4CB3" w:rsidRPr="00931160">
          <w:rPr>
            <w:rStyle w:val="Hyperlink"/>
            <w:noProof/>
          </w:rPr>
          <w:t>3.7</w:t>
        </w:r>
        <w:r w:rsidR="003B4CB3">
          <w:rPr>
            <w:rFonts w:asciiTheme="minorHAnsi" w:eastAsiaTheme="minorEastAsia" w:hAnsiTheme="minorHAnsi" w:cstheme="minorBidi"/>
            <w:noProof/>
            <w:color w:val="auto"/>
            <w:szCs w:val="22"/>
            <w:lang w:eastAsia="en-AU"/>
          </w:rPr>
          <w:tab/>
        </w:r>
        <w:r w:rsidR="003B4CB3" w:rsidRPr="00931160">
          <w:rPr>
            <w:rStyle w:val="Hyperlink"/>
            <w:noProof/>
          </w:rPr>
          <w:t>Town of Koroit</w:t>
        </w:r>
        <w:r w:rsidR="003B4CB3">
          <w:rPr>
            <w:noProof/>
            <w:webHidden/>
          </w:rPr>
          <w:tab/>
        </w:r>
        <w:r w:rsidR="003B4CB3">
          <w:rPr>
            <w:noProof/>
            <w:webHidden/>
          </w:rPr>
          <w:fldChar w:fldCharType="begin"/>
        </w:r>
        <w:r w:rsidR="003B4CB3">
          <w:rPr>
            <w:noProof/>
            <w:webHidden/>
          </w:rPr>
          <w:instrText xml:space="preserve"> PAGEREF _Toc20754888 \h </w:instrText>
        </w:r>
        <w:r w:rsidR="003B4CB3">
          <w:rPr>
            <w:noProof/>
            <w:webHidden/>
          </w:rPr>
        </w:r>
        <w:r w:rsidR="003B4CB3">
          <w:rPr>
            <w:noProof/>
            <w:webHidden/>
          </w:rPr>
          <w:fldChar w:fldCharType="separate"/>
        </w:r>
        <w:r w:rsidR="003B4CB3">
          <w:rPr>
            <w:noProof/>
            <w:webHidden/>
          </w:rPr>
          <w:t>66</w:t>
        </w:r>
        <w:r w:rsidR="003B4CB3">
          <w:rPr>
            <w:noProof/>
            <w:webHidden/>
          </w:rPr>
          <w:fldChar w:fldCharType="end"/>
        </w:r>
      </w:hyperlink>
    </w:p>
    <w:p w14:paraId="579883B3" w14:textId="5334126E" w:rsidR="003B4CB3" w:rsidRDefault="000F1E81">
      <w:pPr>
        <w:pStyle w:val="TOC2"/>
        <w:rPr>
          <w:rFonts w:asciiTheme="minorHAnsi" w:eastAsiaTheme="minorEastAsia" w:hAnsiTheme="minorHAnsi" w:cstheme="minorBidi"/>
          <w:noProof/>
          <w:color w:val="auto"/>
          <w:szCs w:val="22"/>
          <w:lang w:eastAsia="en-AU"/>
        </w:rPr>
      </w:pPr>
      <w:hyperlink w:anchor="_Toc20754889" w:history="1">
        <w:r w:rsidR="003B4CB3" w:rsidRPr="00931160">
          <w:rPr>
            <w:rStyle w:val="Hyperlink"/>
            <w:noProof/>
          </w:rPr>
          <w:t>3.8</w:t>
        </w:r>
        <w:r w:rsidR="003B4CB3">
          <w:rPr>
            <w:rFonts w:asciiTheme="minorHAnsi" w:eastAsiaTheme="minorEastAsia" w:hAnsiTheme="minorHAnsi" w:cstheme="minorBidi"/>
            <w:noProof/>
            <w:color w:val="auto"/>
            <w:szCs w:val="22"/>
            <w:lang w:eastAsia="en-AU"/>
          </w:rPr>
          <w:tab/>
        </w:r>
        <w:r w:rsidR="003B4CB3" w:rsidRPr="00931160">
          <w:rPr>
            <w:rStyle w:val="Hyperlink"/>
            <w:noProof/>
          </w:rPr>
          <w:t>Town of Cobden</w:t>
        </w:r>
        <w:r w:rsidR="003B4CB3">
          <w:rPr>
            <w:noProof/>
            <w:webHidden/>
          </w:rPr>
          <w:tab/>
        </w:r>
        <w:r w:rsidR="003B4CB3">
          <w:rPr>
            <w:noProof/>
            <w:webHidden/>
          </w:rPr>
          <w:fldChar w:fldCharType="begin"/>
        </w:r>
        <w:r w:rsidR="003B4CB3">
          <w:rPr>
            <w:noProof/>
            <w:webHidden/>
          </w:rPr>
          <w:instrText xml:space="preserve"> PAGEREF _Toc20754889 \h </w:instrText>
        </w:r>
        <w:r w:rsidR="003B4CB3">
          <w:rPr>
            <w:noProof/>
            <w:webHidden/>
          </w:rPr>
        </w:r>
        <w:r w:rsidR="003B4CB3">
          <w:rPr>
            <w:noProof/>
            <w:webHidden/>
          </w:rPr>
          <w:fldChar w:fldCharType="separate"/>
        </w:r>
        <w:r w:rsidR="003B4CB3">
          <w:rPr>
            <w:noProof/>
            <w:webHidden/>
          </w:rPr>
          <w:t>68</w:t>
        </w:r>
        <w:r w:rsidR="003B4CB3">
          <w:rPr>
            <w:noProof/>
            <w:webHidden/>
          </w:rPr>
          <w:fldChar w:fldCharType="end"/>
        </w:r>
      </w:hyperlink>
    </w:p>
    <w:p w14:paraId="11015973" w14:textId="7ABB4DDA" w:rsidR="003B4CB3" w:rsidRDefault="000F1E81">
      <w:pPr>
        <w:pStyle w:val="TOC2"/>
        <w:rPr>
          <w:rFonts w:asciiTheme="minorHAnsi" w:eastAsiaTheme="minorEastAsia" w:hAnsiTheme="minorHAnsi" w:cstheme="minorBidi"/>
          <w:noProof/>
          <w:color w:val="auto"/>
          <w:szCs w:val="22"/>
          <w:lang w:eastAsia="en-AU"/>
        </w:rPr>
      </w:pPr>
      <w:hyperlink w:anchor="_Toc20754890" w:history="1">
        <w:r w:rsidR="003B4CB3" w:rsidRPr="00931160">
          <w:rPr>
            <w:rStyle w:val="Hyperlink"/>
            <w:noProof/>
          </w:rPr>
          <w:t>3.9</w:t>
        </w:r>
        <w:r w:rsidR="003B4CB3">
          <w:rPr>
            <w:rFonts w:asciiTheme="minorHAnsi" w:eastAsiaTheme="minorEastAsia" w:hAnsiTheme="minorHAnsi" w:cstheme="minorBidi"/>
            <w:noProof/>
            <w:color w:val="auto"/>
            <w:szCs w:val="22"/>
            <w:lang w:eastAsia="en-AU"/>
          </w:rPr>
          <w:tab/>
        </w:r>
        <w:r w:rsidR="003B4CB3" w:rsidRPr="00931160">
          <w:rPr>
            <w:rStyle w:val="Hyperlink"/>
            <w:noProof/>
          </w:rPr>
          <w:t>Town of Casterton</w:t>
        </w:r>
        <w:r w:rsidR="003B4CB3">
          <w:rPr>
            <w:noProof/>
            <w:webHidden/>
          </w:rPr>
          <w:tab/>
        </w:r>
        <w:r w:rsidR="003B4CB3">
          <w:rPr>
            <w:noProof/>
            <w:webHidden/>
          </w:rPr>
          <w:fldChar w:fldCharType="begin"/>
        </w:r>
        <w:r w:rsidR="003B4CB3">
          <w:rPr>
            <w:noProof/>
            <w:webHidden/>
          </w:rPr>
          <w:instrText xml:space="preserve"> PAGEREF _Toc20754890 \h </w:instrText>
        </w:r>
        <w:r w:rsidR="003B4CB3">
          <w:rPr>
            <w:noProof/>
            <w:webHidden/>
          </w:rPr>
        </w:r>
        <w:r w:rsidR="003B4CB3">
          <w:rPr>
            <w:noProof/>
            <w:webHidden/>
          </w:rPr>
          <w:fldChar w:fldCharType="separate"/>
        </w:r>
        <w:r w:rsidR="003B4CB3">
          <w:rPr>
            <w:noProof/>
            <w:webHidden/>
          </w:rPr>
          <w:t>69</w:t>
        </w:r>
        <w:r w:rsidR="003B4CB3">
          <w:rPr>
            <w:noProof/>
            <w:webHidden/>
          </w:rPr>
          <w:fldChar w:fldCharType="end"/>
        </w:r>
      </w:hyperlink>
    </w:p>
    <w:p w14:paraId="7BD14812" w14:textId="47621C23" w:rsidR="003B4CB3" w:rsidRDefault="000F1E81">
      <w:pPr>
        <w:pStyle w:val="TOC2"/>
        <w:rPr>
          <w:rFonts w:asciiTheme="minorHAnsi" w:eastAsiaTheme="minorEastAsia" w:hAnsiTheme="minorHAnsi" w:cstheme="minorBidi"/>
          <w:noProof/>
          <w:color w:val="auto"/>
          <w:szCs w:val="22"/>
          <w:lang w:eastAsia="en-AU"/>
        </w:rPr>
      </w:pPr>
      <w:hyperlink w:anchor="_Toc20754891" w:history="1">
        <w:r w:rsidR="003B4CB3" w:rsidRPr="00931160">
          <w:rPr>
            <w:rStyle w:val="Hyperlink"/>
            <w:noProof/>
          </w:rPr>
          <w:t>3.10</w:t>
        </w:r>
        <w:r w:rsidR="003B4CB3">
          <w:rPr>
            <w:rFonts w:asciiTheme="minorHAnsi" w:eastAsiaTheme="minorEastAsia" w:hAnsiTheme="minorHAnsi" w:cstheme="minorBidi"/>
            <w:noProof/>
            <w:color w:val="auto"/>
            <w:szCs w:val="22"/>
            <w:lang w:eastAsia="en-AU"/>
          </w:rPr>
          <w:tab/>
        </w:r>
        <w:r w:rsidR="003B4CB3" w:rsidRPr="00931160">
          <w:rPr>
            <w:rStyle w:val="Hyperlink"/>
            <w:noProof/>
          </w:rPr>
          <w:t>Town of Heywood</w:t>
        </w:r>
        <w:r w:rsidR="003B4CB3">
          <w:rPr>
            <w:noProof/>
            <w:webHidden/>
          </w:rPr>
          <w:tab/>
        </w:r>
        <w:r w:rsidR="003B4CB3">
          <w:rPr>
            <w:noProof/>
            <w:webHidden/>
          </w:rPr>
          <w:fldChar w:fldCharType="begin"/>
        </w:r>
        <w:r w:rsidR="003B4CB3">
          <w:rPr>
            <w:noProof/>
            <w:webHidden/>
          </w:rPr>
          <w:instrText xml:space="preserve"> PAGEREF _Toc20754891 \h </w:instrText>
        </w:r>
        <w:r w:rsidR="003B4CB3">
          <w:rPr>
            <w:noProof/>
            <w:webHidden/>
          </w:rPr>
        </w:r>
        <w:r w:rsidR="003B4CB3">
          <w:rPr>
            <w:noProof/>
            <w:webHidden/>
          </w:rPr>
          <w:fldChar w:fldCharType="separate"/>
        </w:r>
        <w:r w:rsidR="003B4CB3">
          <w:rPr>
            <w:noProof/>
            <w:webHidden/>
          </w:rPr>
          <w:t>71</w:t>
        </w:r>
        <w:r w:rsidR="003B4CB3">
          <w:rPr>
            <w:noProof/>
            <w:webHidden/>
          </w:rPr>
          <w:fldChar w:fldCharType="end"/>
        </w:r>
      </w:hyperlink>
    </w:p>
    <w:p w14:paraId="26C6DCB1" w14:textId="4790FA83" w:rsidR="003B4CB3" w:rsidRDefault="000F1E81">
      <w:pPr>
        <w:pStyle w:val="TOC2"/>
        <w:rPr>
          <w:rFonts w:asciiTheme="minorHAnsi" w:eastAsiaTheme="minorEastAsia" w:hAnsiTheme="minorHAnsi" w:cstheme="minorBidi"/>
          <w:noProof/>
          <w:color w:val="auto"/>
          <w:szCs w:val="22"/>
          <w:lang w:eastAsia="en-AU"/>
        </w:rPr>
      </w:pPr>
      <w:hyperlink w:anchor="_Toc20754892" w:history="1">
        <w:r w:rsidR="003B4CB3" w:rsidRPr="00931160">
          <w:rPr>
            <w:rStyle w:val="Hyperlink"/>
            <w:noProof/>
          </w:rPr>
          <w:t>3.11</w:t>
        </w:r>
        <w:r w:rsidR="003B4CB3">
          <w:rPr>
            <w:rFonts w:asciiTheme="minorHAnsi" w:eastAsiaTheme="minorEastAsia" w:hAnsiTheme="minorHAnsi" w:cstheme="minorBidi"/>
            <w:noProof/>
            <w:color w:val="auto"/>
            <w:szCs w:val="22"/>
            <w:lang w:eastAsia="en-AU"/>
          </w:rPr>
          <w:tab/>
        </w:r>
        <w:r w:rsidR="003B4CB3" w:rsidRPr="00931160">
          <w:rPr>
            <w:rStyle w:val="Hyperlink"/>
            <w:noProof/>
          </w:rPr>
          <w:t>Town of Mortlake</w:t>
        </w:r>
        <w:r w:rsidR="003B4CB3">
          <w:rPr>
            <w:noProof/>
            <w:webHidden/>
          </w:rPr>
          <w:tab/>
        </w:r>
        <w:r w:rsidR="003B4CB3">
          <w:rPr>
            <w:noProof/>
            <w:webHidden/>
          </w:rPr>
          <w:fldChar w:fldCharType="begin"/>
        </w:r>
        <w:r w:rsidR="003B4CB3">
          <w:rPr>
            <w:noProof/>
            <w:webHidden/>
          </w:rPr>
          <w:instrText xml:space="preserve"> PAGEREF _Toc20754892 \h </w:instrText>
        </w:r>
        <w:r w:rsidR="003B4CB3">
          <w:rPr>
            <w:noProof/>
            <w:webHidden/>
          </w:rPr>
        </w:r>
        <w:r w:rsidR="003B4CB3">
          <w:rPr>
            <w:noProof/>
            <w:webHidden/>
          </w:rPr>
          <w:fldChar w:fldCharType="separate"/>
        </w:r>
        <w:r w:rsidR="003B4CB3">
          <w:rPr>
            <w:noProof/>
            <w:webHidden/>
          </w:rPr>
          <w:t>72</w:t>
        </w:r>
        <w:r w:rsidR="003B4CB3">
          <w:rPr>
            <w:noProof/>
            <w:webHidden/>
          </w:rPr>
          <w:fldChar w:fldCharType="end"/>
        </w:r>
      </w:hyperlink>
    </w:p>
    <w:p w14:paraId="360D3969" w14:textId="76603CAA" w:rsidR="003B4CB3" w:rsidRDefault="000F1E81">
      <w:pPr>
        <w:pStyle w:val="TOC2"/>
        <w:rPr>
          <w:rFonts w:asciiTheme="minorHAnsi" w:eastAsiaTheme="minorEastAsia" w:hAnsiTheme="minorHAnsi" w:cstheme="minorBidi"/>
          <w:noProof/>
          <w:color w:val="auto"/>
          <w:szCs w:val="22"/>
          <w:lang w:eastAsia="en-AU"/>
        </w:rPr>
      </w:pPr>
      <w:hyperlink w:anchor="_Toc20754893" w:history="1">
        <w:r w:rsidR="003B4CB3" w:rsidRPr="00931160">
          <w:rPr>
            <w:rStyle w:val="Hyperlink"/>
            <w:noProof/>
          </w:rPr>
          <w:t>3.12</w:t>
        </w:r>
        <w:r w:rsidR="003B4CB3">
          <w:rPr>
            <w:rFonts w:asciiTheme="minorHAnsi" w:eastAsiaTheme="minorEastAsia" w:hAnsiTheme="minorHAnsi" w:cstheme="minorBidi"/>
            <w:noProof/>
            <w:color w:val="auto"/>
            <w:szCs w:val="22"/>
            <w:lang w:eastAsia="en-AU"/>
          </w:rPr>
          <w:tab/>
        </w:r>
        <w:r w:rsidR="003B4CB3" w:rsidRPr="00931160">
          <w:rPr>
            <w:rStyle w:val="Hyperlink"/>
            <w:noProof/>
          </w:rPr>
          <w:t>Locality of Coleraine</w:t>
        </w:r>
        <w:r w:rsidR="003B4CB3">
          <w:rPr>
            <w:noProof/>
            <w:webHidden/>
          </w:rPr>
          <w:tab/>
        </w:r>
        <w:r w:rsidR="003B4CB3">
          <w:rPr>
            <w:noProof/>
            <w:webHidden/>
          </w:rPr>
          <w:fldChar w:fldCharType="begin"/>
        </w:r>
        <w:r w:rsidR="003B4CB3">
          <w:rPr>
            <w:noProof/>
            <w:webHidden/>
          </w:rPr>
          <w:instrText xml:space="preserve"> PAGEREF _Toc20754893 \h </w:instrText>
        </w:r>
        <w:r w:rsidR="003B4CB3">
          <w:rPr>
            <w:noProof/>
            <w:webHidden/>
          </w:rPr>
        </w:r>
        <w:r w:rsidR="003B4CB3">
          <w:rPr>
            <w:noProof/>
            <w:webHidden/>
          </w:rPr>
          <w:fldChar w:fldCharType="separate"/>
        </w:r>
        <w:r w:rsidR="003B4CB3">
          <w:rPr>
            <w:noProof/>
            <w:webHidden/>
          </w:rPr>
          <w:t>73</w:t>
        </w:r>
        <w:r w:rsidR="003B4CB3">
          <w:rPr>
            <w:noProof/>
            <w:webHidden/>
          </w:rPr>
          <w:fldChar w:fldCharType="end"/>
        </w:r>
      </w:hyperlink>
    </w:p>
    <w:p w14:paraId="34603315" w14:textId="4405956B" w:rsidR="003B4CB3" w:rsidRDefault="000F1E81">
      <w:pPr>
        <w:pStyle w:val="TOC2"/>
        <w:rPr>
          <w:rFonts w:asciiTheme="minorHAnsi" w:eastAsiaTheme="minorEastAsia" w:hAnsiTheme="minorHAnsi" w:cstheme="minorBidi"/>
          <w:noProof/>
          <w:color w:val="auto"/>
          <w:szCs w:val="22"/>
          <w:lang w:eastAsia="en-AU"/>
        </w:rPr>
      </w:pPr>
      <w:hyperlink w:anchor="_Toc20754894" w:history="1">
        <w:r w:rsidR="003B4CB3" w:rsidRPr="00931160">
          <w:rPr>
            <w:rStyle w:val="Hyperlink"/>
            <w:noProof/>
          </w:rPr>
          <w:t>3.13</w:t>
        </w:r>
        <w:r w:rsidR="003B4CB3">
          <w:rPr>
            <w:rFonts w:asciiTheme="minorHAnsi" w:eastAsiaTheme="minorEastAsia" w:hAnsiTheme="minorHAnsi" w:cstheme="minorBidi"/>
            <w:noProof/>
            <w:color w:val="auto"/>
            <w:szCs w:val="22"/>
            <w:lang w:eastAsia="en-AU"/>
          </w:rPr>
          <w:tab/>
        </w:r>
        <w:r w:rsidR="003B4CB3" w:rsidRPr="00931160">
          <w:rPr>
            <w:rStyle w:val="Hyperlink"/>
            <w:noProof/>
          </w:rPr>
          <w:t>Locality of Timboon</w:t>
        </w:r>
        <w:r w:rsidR="003B4CB3">
          <w:rPr>
            <w:noProof/>
            <w:webHidden/>
          </w:rPr>
          <w:tab/>
        </w:r>
        <w:r w:rsidR="003B4CB3">
          <w:rPr>
            <w:noProof/>
            <w:webHidden/>
          </w:rPr>
          <w:fldChar w:fldCharType="begin"/>
        </w:r>
        <w:r w:rsidR="003B4CB3">
          <w:rPr>
            <w:noProof/>
            <w:webHidden/>
          </w:rPr>
          <w:instrText xml:space="preserve"> PAGEREF _Toc20754894 \h </w:instrText>
        </w:r>
        <w:r w:rsidR="003B4CB3">
          <w:rPr>
            <w:noProof/>
            <w:webHidden/>
          </w:rPr>
        </w:r>
        <w:r w:rsidR="003B4CB3">
          <w:rPr>
            <w:noProof/>
            <w:webHidden/>
          </w:rPr>
          <w:fldChar w:fldCharType="separate"/>
        </w:r>
        <w:r w:rsidR="003B4CB3">
          <w:rPr>
            <w:noProof/>
            <w:webHidden/>
          </w:rPr>
          <w:t>74</w:t>
        </w:r>
        <w:r w:rsidR="003B4CB3">
          <w:rPr>
            <w:noProof/>
            <w:webHidden/>
          </w:rPr>
          <w:fldChar w:fldCharType="end"/>
        </w:r>
      </w:hyperlink>
    </w:p>
    <w:p w14:paraId="69948079" w14:textId="0389330F" w:rsidR="003B4CB3" w:rsidRDefault="000F1E81">
      <w:pPr>
        <w:pStyle w:val="TOC2"/>
        <w:rPr>
          <w:rFonts w:asciiTheme="minorHAnsi" w:eastAsiaTheme="minorEastAsia" w:hAnsiTheme="minorHAnsi" w:cstheme="minorBidi"/>
          <w:noProof/>
          <w:color w:val="auto"/>
          <w:szCs w:val="22"/>
          <w:lang w:eastAsia="en-AU"/>
        </w:rPr>
      </w:pPr>
      <w:hyperlink w:anchor="_Toc20754895" w:history="1">
        <w:r w:rsidR="003B4CB3" w:rsidRPr="00931160">
          <w:rPr>
            <w:rStyle w:val="Hyperlink"/>
            <w:noProof/>
          </w:rPr>
          <w:t>3.14</w:t>
        </w:r>
        <w:r w:rsidR="003B4CB3">
          <w:rPr>
            <w:rFonts w:asciiTheme="minorHAnsi" w:eastAsiaTheme="minorEastAsia" w:hAnsiTheme="minorHAnsi" w:cstheme="minorBidi"/>
            <w:noProof/>
            <w:color w:val="auto"/>
            <w:szCs w:val="22"/>
            <w:lang w:eastAsia="en-AU"/>
          </w:rPr>
          <w:tab/>
        </w:r>
        <w:r w:rsidR="003B4CB3" w:rsidRPr="00931160">
          <w:rPr>
            <w:rStyle w:val="Hyperlink"/>
            <w:noProof/>
          </w:rPr>
          <w:t>Locality of Allansford</w:t>
        </w:r>
        <w:r w:rsidR="003B4CB3">
          <w:rPr>
            <w:noProof/>
            <w:webHidden/>
          </w:rPr>
          <w:tab/>
        </w:r>
        <w:r w:rsidR="003B4CB3">
          <w:rPr>
            <w:noProof/>
            <w:webHidden/>
          </w:rPr>
          <w:fldChar w:fldCharType="begin"/>
        </w:r>
        <w:r w:rsidR="003B4CB3">
          <w:rPr>
            <w:noProof/>
            <w:webHidden/>
          </w:rPr>
          <w:instrText xml:space="preserve"> PAGEREF _Toc20754895 \h </w:instrText>
        </w:r>
        <w:r w:rsidR="003B4CB3">
          <w:rPr>
            <w:noProof/>
            <w:webHidden/>
          </w:rPr>
        </w:r>
        <w:r w:rsidR="003B4CB3">
          <w:rPr>
            <w:noProof/>
            <w:webHidden/>
          </w:rPr>
          <w:fldChar w:fldCharType="separate"/>
        </w:r>
        <w:r w:rsidR="003B4CB3">
          <w:rPr>
            <w:noProof/>
            <w:webHidden/>
          </w:rPr>
          <w:t>76</w:t>
        </w:r>
        <w:r w:rsidR="003B4CB3">
          <w:rPr>
            <w:noProof/>
            <w:webHidden/>
          </w:rPr>
          <w:fldChar w:fldCharType="end"/>
        </w:r>
      </w:hyperlink>
    </w:p>
    <w:p w14:paraId="0111859E" w14:textId="59CA0354" w:rsidR="003B4CB3" w:rsidRDefault="000F1E81">
      <w:pPr>
        <w:pStyle w:val="TOC2"/>
        <w:rPr>
          <w:rFonts w:asciiTheme="minorHAnsi" w:eastAsiaTheme="minorEastAsia" w:hAnsiTheme="minorHAnsi" w:cstheme="minorBidi"/>
          <w:noProof/>
          <w:color w:val="auto"/>
          <w:szCs w:val="22"/>
          <w:lang w:eastAsia="en-AU"/>
        </w:rPr>
      </w:pPr>
      <w:hyperlink w:anchor="_Toc20754896" w:history="1">
        <w:r w:rsidR="003B4CB3" w:rsidRPr="00931160">
          <w:rPr>
            <w:rStyle w:val="Hyperlink"/>
            <w:noProof/>
          </w:rPr>
          <w:t>3.15</w:t>
        </w:r>
        <w:r w:rsidR="003B4CB3">
          <w:rPr>
            <w:rFonts w:asciiTheme="minorHAnsi" w:eastAsiaTheme="minorEastAsia" w:hAnsiTheme="minorHAnsi" w:cstheme="minorBidi"/>
            <w:noProof/>
            <w:color w:val="auto"/>
            <w:szCs w:val="22"/>
            <w:lang w:eastAsia="en-AU"/>
          </w:rPr>
          <w:tab/>
        </w:r>
        <w:r w:rsidR="003B4CB3" w:rsidRPr="00931160">
          <w:rPr>
            <w:rStyle w:val="Hyperlink"/>
            <w:noProof/>
          </w:rPr>
          <w:t>Locality of Cape Bridgewater</w:t>
        </w:r>
        <w:r w:rsidR="003B4CB3">
          <w:rPr>
            <w:noProof/>
            <w:webHidden/>
          </w:rPr>
          <w:tab/>
        </w:r>
        <w:r w:rsidR="003B4CB3">
          <w:rPr>
            <w:noProof/>
            <w:webHidden/>
          </w:rPr>
          <w:fldChar w:fldCharType="begin"/>
        </w:r>
        <w:r w:rsidR="003B4CB3">
          <w:rPr>
            <w:noProof/>
            <w:webHidden/>
          </w:rPr>
          <w:instrText xml:space="preserve"> PAGEREF _Toc20754896 \h </w:instrText>
        </w:r>
        <w:r w:rsidR="003B4CB3">
          <w:rPr>
            <w:noProof/>
            <w:webHidden/>
          </w:rPr>
        </w:r>
        <w:r w:rsidR="003B4CB3">
          <w:rPr>
            <w:noProof/>
            <w:webHidden/>
          </w:rPr>
          <w:fldChar w:fldCharType="separate"/>
        </w:r>
        <w:r w:rsidR="003B4CB3">
          <w:rPr>
            <w:noProof/>
            <w:webHidden/>
          </w:rPr>
          <w:t>77</w:t>
        </w:r>
        <w:r w:rsidR="003B4CB3">
          <w:rPr>
            <w:noProof/>
            <w:webHidden/>
          </w:rPr>
          <w:fldChar w:fldCharType="end"/>
        </w:r>
      </w:hyperlink>
    </w:p>
    <w:p w14:paraId="183FA1D8" w14:textId="45AA69FD" w:rsidR="003B4CB3" w:rsidRDefault="000F1E81">
      <w:pPr>
        <w:pStyle w:val="TOC1"/>
        <w:rPr>
          <w:rFonts w:asciiTheme="minorHAnsi" w:eastAsiaTheme="minorEastAsia" w:hAnsiTheme="minorHAnsi" w:cstheme="minorBidi"/>
          <w:b w:val="0"/>
          <w:color w:val="auto"/>
          <w:lang w:eastAsia="en-AU"/>
        </w:rPr>
      </w:pPr>
      <w:hyperlink w:anchor="_Toc20754897" w:history="1">
        <w:r w:rsidR="003B4CB3" w:rsidRPr="00931160">
          <w:rPr>
            <w:rStyle w:val="Hyperlink"/>
            <w14:scene3d>
              <w14:camera w14:prst="orthographicFront"/>
              <w14:lightRig w14:rig="threePt" w14:dir="t">
                <w14:rot w14:lat="0" w14:lon="0" w14:rev="0"/>
              </w14:lightRig>
            </w14:scene3d>
          </w:rPr>
          <w:t>4</w:t>
        </w:r>
        <w:r w:rsidR="003B4CB3">
          <w:rPr>
            <w:rFonts w:asciiTheme="minorHAnsi" w:eastAsiaTheme="minorEastAsia" w:hAnsiTheme="minorHAnsi" w:cstheme="minorBidi"/>
            <w:b w:val="0"/>
            <w:color w:val="auto"/>
            <w:lang w:eastAsia="en-AU"/>
          </w:rPr>
          <w:tab/>
        </w:r>
        <w:r w:rsidR="003B4CB3" w:rsidRPr="00931160">
          <w:rPr>
            <w:rStyle w:val="Hyperlink"/>
          </w:rPr>
          <w:t>Primary Production</w:t>
        </w:r>
        <w:r w:rsidR="003B4CB3">
          <w:rPr>
            <w:webHidden/>
          </w:rPr>
          <w:tab/>
        </w:r>
        <w:r w:rsidR="003B4CB3">
          <w:rPr>
            <w:webHidden/>
          </w:rPr>
          <w:fldChar w:fldCharType="begin"/>
        </w:r>
        <w:r w:rsidR="003B4CB3">
          <w:rPr>
            <w:webHidden/>
          </w:rPr>
          <w:instrText xml:space="preserve"> PAGEREF _Toc20754897 \h </w:instrText>
        </w:r>
        <w:r w:rsidR="003B4CB3">
          <w:rPr>
            <w:webHidden/>
          </w:rPr>
        </w:r>
        <w:r w:rsidR="003B4CB3">
          <w:rPr>
            <w:webHidden/>
          </w:rPr>
          <w:fldChar w:fldCharType="separate"/>
        </w:r>
        <w:r w:rsidR="003B4CB3">
          <w:rPr>
            <w:webHidden/>
          </w:rPr>
          <w:t>79</w:t>
        </w:r>
        <w:r w:rsidR="003B4CB3">
          <w:rPr>
            <w:webHidden/>
          </w:rPr>
          <w:fldChar w:fldCharType="end"/>
        </w:r>
      </w:hyperlink>
    </w:p>
    <w:p w14:paraId="5C308BB9" w14:textId="31CAE8F2" w:rsidR="003B4CB3" w:rsidRDefault="000F1E81">
      <w:pPr>
        <w:pStyle w:val="TOC2"/>
        <w:rPr>
          <w:rFonts w:asciiTheme="minorHAnsi" w:eastAsiaTheme="minorEastAsia" w:hAnsiTheme="minorHAnsi" w:cstheme="minorBidi"/>
          <w:noProof/>
          <w:color w:val="auto"/>
          <w:szCs w:val="22"/>
          <w:lang w:eastAsia="en-AU"/>
        </w:rPr>
      </w:pPr>
      <w:hyperlink w:anchor="_Toc20754898" w:history="1">
        <w:r w:rsidR="003B4CB3" w:rsidRPr="00931160">
          <w:rPr>
            <w:rStyle w:val="Hyperlink"/>
            <w:noProof/>
          </w:rPr>
          <w:t>4.1</w:t>
        </w:r>
        <w:r w:rsidR="003B4CB3">
          <w:rPr>
            <w:rFonts w:asciiTheme="minorHAnsi" w:eastAsiaTheme="minorEastAsia" w:hAnsiTheme="minorHAnsi" w:cstheme="minorBidi"/>
            <w:noProof/>
            <w:color w:val="auto"/>
            <w:szCs w:val="22"/>
            <w:lang w:eastAsia="en-AU"/>
          </w:rPr>
          <w:tab/>
        </w:r>
        <w:r w:rsidR="003B4CB3" w:rsidRPr="00931160">
          <w:rPr>
            <w:rStyle w:val="Hyperlink"/>
            <w:noProof/>
          </w:rPr>
          <w:t>Land Use Classification</w:t>
        </w:r>
        <w:r w:rsidR="003B4CB3">
          <w:rPr>
            <w:noProof/>
            <w:webHidden/>
          </w:rPr>
          <w:tab/>
        </w:r>
        <w:r w:rsidR="003B4CB3">
          <w:rPr>
            <w:noProof/>
            <w:webHidden/>
          </w:rPr>
          <w:fldChar w:fldCharType="begin"/>
        </w:r>
        <w:r w:rsidR="003B4CB3">
          <w:rPr>
            <w:noProof/>
            <w:webHidden/>
          </w:rPr>
          <w:instrText xml:space="preserve"> PAGEREF _Toc20754898 \h </w:instrText>
        </w:r>
        <w:r w:rsidR="003B4CB3">
          <w:rPr>
            <w:noProof/>
            <w:webHidden/>
          </w:rPr>
        </w:r>
        <w:r w:rsidR="003B4CB3">
          <w:rPr>
            <w:noProof/>
            <w:webHidden/>
          </w:rPr>
          <w:fldChar w:fldCharType="separate"/>
        </w:r>
        <w:r w:rsidR="003B4CB3">
          <w:rPr>
            <w:noProof/>
            <w:webHidden/>
          </w:rPr>
          <w:t>79</w:t>
        </w:r>
        <w:r w:rsidR="003B4CB3">
          <w:rPr>
            <w:noProof/>
            <w:webHidden/>
          </w:rPr>
          <w:fldChar w:fldCharType="end"/>
        </w:r>
      </w:hyperlink>
    </w:p>
    <w:p w14:paraId="4D6D1CA6" w14:textId="28A25DC4" w:rsidR="003B4CB3" w:rsidRDefault="000F1E81">
      <w:pPr>
        <w:pStyle w:val="TOC2"/>
        <w:rPr>
          <w:rFonts w:asciiTheme="minorHAnsi" w:eastAsiaTheme="minorEastAsia" w:hAnsiTheme="minorHAnsi" w:cstheme="minorBidi"/>
          <w:noProof/>
          <w:color w:val="auto"/>
          <w:szCs w:val="22"/>
          <w:lang w:eastAsia="en-AU"/>
        </w:rPr>
      </w:pPr>
      <w:hyperlink w:anchor="_Toc20754899" w:history="1">
        <w:r w:rsidR="003B4CB3" w:rsidRPr="00931160">
          <w:rPr>
            <w:rStyle w:val="Hyperlink"/>
            <w:noProof/>
          </w:rPr>
          <w:t>4.2</w:t>
        </w:r>
        <w:r w:rsidR="003B4CB3">
          <w:rPr>
            <w:rFonts w:asciiTheme="minorHAnsi" w:eastAsiaTheme="minorEastAsia" w:hAnsiTheme="minorHAnsi" w:cstheme="minorBidi"/>
            <w:noProof/>
            <w:color w:val="auto"/>
            <w:szCs w:val="22"/>
            <w:lang w:eastAsia="en-AU"/>
          </w:rPr>
          <w:tab/>
        </w:r>
        <w:r w:rsidR="003B4CB3" w:rsidRPr="00931160">
          <w:rPr>
            <w:rStyle w:val="Hyperlink"/>
            <w:noProof/>
          </w:rPr>
          <w:t>Fixed Broadband Supply</w:t>
        </w:r>
        <w:r w:rsidR="003B4CB3">
          <w:rPr>
            <w:noProof/>
            <w:webHidden/>
          </w:rPr>
          <w:tab/>
        </w:r>
        <w:r w:rsidR="003B4CB3">
          <w:rPr>
            <w:noProof/>
            <w:webHidden/>
          </w:rPr>
          <w:fldChar w:fldCharType="begin"/>
        </w:r>
        <w:r w:rsidR="003B4CB3">
          <w:rPr>
            <w:noProof/>
            <w:webHidden/>
          </w:rPr>
          <w:instrText xml:space="preserve"> PAGEREF _Toc20754899 \h </w:instrText>
        </w:r>
        <w:r w:rsidR="003B4CB3">
          <w:rPr>
            <w:noProof/>
            <w:webHidden/>
          </w:rPr>
        </w:r>
        <w:r w:rsidR="003B4CB3">
          <w:rPr>
            <w:noProof/>
            <w:webHidden/>
          </w:rPr>
          <w:fldChar w:fldCharType="separate"/>
        </w:r>
        <w:r w:rsidR="003B4CB3">
          <w:rPr>
            <w:noProof/>
            <w:webHidden/>
          </w:rPr>
          <w:t>80</w:t>
        </w:r>
        <w:r w:rsidR="003B4CB3">
          <w:rPr>
            <w:noProof/>
            <w:webHidden/>
          </w:rPr>
          <w:fldChar w:fldCharType="end"/>
        </w:r>
      </w:hyperlink>
    </w:p>
    <w:p w14:paraId="6DF0E5C4" w14:textId="469691C6" w:rsidR="003B4CB3" w:rsidRDefault="000F1E81">
      <w:pPr>
        <w:pStyle w:val="TOC2"/>
        <w:rPr>
          <w:rFonts w:asciiTheme="minorHAnsi" w:eastAsiaTheme="minorEastAsia" w:hAnsiTheme="minorHAnsi" w:cstheme="minorBidi"/>
          <w:noProof/>
          <w:color w:val="auto"/>
          <w:szCs w:val="22"/>
          <w:lang w:eastAsia="en-AU"/>
        </w:rPr>
      </w:pPr>
      <w:hyperlink w:anchor="_Toc20754900" w:history="1">
        <w:r w:rsidR="003B4CB3" w:rsidRPr="00931160">
          <w:rPr>
            <w:rStyle w:val="Hyperlink"/>
            <w:noProof/>
          </w:rPr>
          <w:t>4.3</w:t>
        </w:r>
        <w:r w:rsidR="003B4CB3">
          <w:rPr>
            <w:rFonts w:asciiTheme="minorHAnsi" w:eastAsiaTheme="minorEastAsia" w:hAnsiTheme="minorHAnsi" w:cstheme="minorBidi"/>
            <w:noProof/>
            <w:color w:val="auto"/>
            <w:szCs w:val="22"/>
            <w:lang w:eastAsia="en-AU"/>
          </w:rPr>
          <w:tab/>
        </w:r>
        <w:r w:rsidR="003B4CB3" w:rsidRPr="00931160">
          <w:rPr>
            <w:rStyle w:val="Hyperlink"/>
            <w:noProof/>
          </w:rPr>
          <w:t>Mobile Coverage</w:t>
        </w:r>
        <w:r w:rsidR="003B4CB3">
          <w:rPr>
            <w:noProof/>
            <w:webHidden/>
          </w:rPr>
          <w:tab/>
        </w:r>
        <w:r w:rsidR="003B4CB3">
          <w:rPr>
            <w:noProof/>
            <w:webHidden/>
          </w:rPr>
          <w:fldChar w:fldCharType="begin"/>
        </w:r>
        <w:r w:rsidR="003B4CB3">
          <w:rPr>
            <w:noProof/>
            <w:webHidden/>
          </w:rPr>
          <w:instrText xml:space="preserve"> PAGEREF _Toc20754900 \h </w:instrText>
        </w:r>
        <w:r w:rsidR="003B4CB3">
          <w:rPr>
            <w:noProof/>
            <w:webHidden/>
          </w:rPr>
        </w:r>
        <w:r w:rsidR="003B4CB3">
          <w:rPr>
            <w:noProof/>
            <w:webHidden/>
          </w:rPr>
          <w:fldChar w:fldCharType="separate"/>
        </w:r>
        <w:r w:rsidR="003B4CB3">
          <w:rPr>
            <w:noProof/>
            <w:webHidden/>
          </w:rPr>
          <w:t>84</w:t>
        </w:r>
        <w:r w:rsidR="003B4CB3">
          <w:rPr>
            <w:noProof/>
            <w:webHidden/>
          </w:rPr>
          <w:fldChar w:fldCharType="end"/>
        </w:r>
      </w:hyperlink>
    </w:p>
    <w:p w14:paraId="4DAB8BC2" w14:textId="0B7E2C6D" w:rsidR="003B4CB3" w:rsidRDefault="000F1E81">
      <w:pPr>
        <w:pStyle w:val="TOC2"/>
        <w:rPr>
          <w:rFonts w:asciiTheme="minorHAnsi" w:eastAsiaTheme="minorEastAsia" w:hAnsiTheme="minorHAnsi" w:cstheme="minorBidi"/>
          <w:noProof/>
          <w:color w:val="auto"/>
          <w:szCs w:val="22"/>
          <w:lang w:eastAsia="en-AU"/>
        </w:rPr>
      </w:pPr>
      <w:hyperlink w:anchor="_Toc20754901" w:history="1">
        <w:r w:rsidR="003B4CB3" w:rsidRPr="00931160">
          <w:rPr>
            <w:rStyle w:val="Hyperlink"/>
            <w:noProof/>
          </w:rPr>
          <w:t>4.4</w:t>
        </w:r>
        <w:r w:rsidR="003B4CB3">
          <w:rPr>
            <w:rFonts w:asciiTheme="minorHAnsi" w:eastAsiaTheme="minorEastAsia" w:hAnsiTheme="minorHAnsi" w:cstheme="minorBidi"/>
            <w:noProof/>
            <w:color w:val="auto"/>
            <w:szCs w:val="22"/>
            <w:lang w:eastAsia="en-AU"/>
          </w:rPr>
          <w:tab/>
        </w:r>
        <w:r w:rsidR="003B4CB3" w:rsidRPr="00931160">
          <w:rPr>
            <w:rStyle w:val="Hyperlink"/>
            <w:noProof/>
          </w:rPr>
          <w:t>LP-WAN Coverage</w:t>
        </w:r>
        <w:r w:rsidR="003B4CB3">
          <w:rPr>
            <w:noProof/>
            <w:webHidden/>
          </w:rPr>
          <w:tab/>
        </w:r>
        <w:r w:rsidR="003B4CB3">
          <w:rPr>
            <w:noProof/>
            <w:webHidden/>
          </w:rPr>
          <w:fldChar w:fldCharType="begin"/>
        </w:r>
        <w:r w:rsidR="003B4CB3">
          <w:rPr>
            <w:noProof/>
            <w:webHidden/>
          </w:rPr>
          <w:instrText xml:space="preserve"> PAGEREF _Toc20754901 \h </w:instrText>
        </w:r>
        <w:r w:rsidR="003B4CB3">
          <w:rPr>
            <w:noProof/>
            <w:webHidden/>
          </w:rPr>
        </w:r>
        <w:r w:rsidR="003B4CB3">
          <w:rPr>
            <w:noProof/>
            <w:webHidden/>
          </w:rPr>
          <w:fldChar w:fldCharType="separate"/>
        </w:r>
        <w:r w:rsidR="003B4CB3">
          <w:rPr>
            <w:noProof/>
            <w:webHidden/>
          </w:rPr>
          <w:t>91</w:t>
        </w:r>
        <w:r w:rsidR="003B4CB3">
          <w:rPr>
            <w:noProof/>
            <w:webHidden/>
          </w:rPr>
          <w:fldChar w:fldCharType="end"/>
        </w:r>
      </w:hyperlink>
    </w:p>
    <w:p w14:paraId="491D7F8C" w14:textId="05DBA436" w:rsidR="003B4CB3" w:rsidRDefault="000F1E81">
      <w:pPr>
        <w:pStyle w:val="TOC2"/>
        <w:rPr>
          <w:rFonts w:asciiTheme="minorHAnsi" w:eastAsiaTheme="minorEastAsia" w:hAnsiTheme="minorHAnsi" w:cstheme="minorBidi"/>
          <w:noProof/>
          <w:color w:val="auto"/>
          <w:szCs w:val="22"/>
          <w:lang w:eastAsia="en-AU"/>
        </w:rPr>
      </w:pPr>
      <w:hyperlink w:anchor="_Toc20754902" w:history="1">
        <w:r w:rsidR="003B4CB3" w:rsidRPr="00931160">
          <w:rPr>
            <w:rStyle w:val="Hyperlink"/>
            <w:noProof/>
          </w:rPr>
          <w:t>4.5</w:t>
        </w:r>
        <w:r w:rsidR="003B4CB3">
          <w:rPr>
            <w:rFonts w:asciiTheme="minorHAnsi" w:eastAsiaTheme="minorEastAsia" w:hAnsiTheme="minorHAnsi" w:cstheme="minorBidi"/>
            <w:noProof/>
            <w:color w:val="auto"/>
            <w:szCs w:val="22"/>
            <w:lang w:eastAsia="en-AU"/>
          </w:rPr>
          <w:tab/>
        </w:r>
        <w:r w:rsidR="003B4CB3" w:rsidRPr="00931160">
          <w:rPr>
            <w:rStyle w:val="Hyperlink"/>
            <w:noProof/>
          </w:rPr>
          <w:t>Skills</w:t>
        </w:r>
        <w:r w:rsidR="003B4CB3">
          <w:rPr>
            <w:noProof/>
            <w:webHidden/>
          </w:rPr>
          <w:tab/>
        </w:r>
        <w:r w:rsidR="003B4CB3">
          <w:rPr>
            <w:noProof/>
            <w:webHidden/>
          </w:rPr>
          <w:fldChar w:fldCharType="begin"/>
        </w:r>
        <w:r w:rsidR="003B4CB3">
          <w:rPr>
            <w:noProof/>
            <w:webHidden/>
          </w:rPr>
          <w:instrText xml:space="preserve"> PAGEREF _Toc20754902 \h </w:instrText>
        </w:r>
        <w:r w:rsidR="003B4CB3">
          <w:rPr>
            <w:noProof/>
            <w:webHidden/>
          </w:rPr>
        </w:r>
        <w:r w:rsidR="003B4CB3">
          <w:rPr>
            <w:noProof/>
            <w:webHidden/>
          </w:rPr>
          <w:fldChar w:fldCharType="separate"/>
        </w:r>
        <w:r w:rsidR="003B4CB3">
          <w:rPr>
            <w:noProof/>
            <w:webHidden/>
          </w:rPr>
          <w:t>93</w:t>
        </w:r>
        <w:r w:rsidR="003B4CB3">
          <w:rPr>
            <w:noProof/>
            <w:webHidden/>
          </w:rPr>
          <w:fldChar w:fldCharType="end"/>
        </w:r>
      </w:hyperlink>
    </w:p>
    <w:p w14:paraId="0BB2F12F" w14:textId="287E5342" w:rsidR="003B4CB3" w:rsidRDefault="000F1E81">
      <w:pPr>
        <w:pStyle w:val="TOC1"/>
        <w:rPr>
          <w:rFonts w:asciiTheme="minorHAnsi" w:eastAsiaTheme="minorEastAsia" w:hAnsiTheme="minorHAnsi" w:cstheme="minorBidi"/>
          <w:b w:val="0"/>
          <w:color w:val="auto"/>
          <w:lang w:eastAsia="en-AU"/>
        </w:rPr>
      </w:pPr>
      <w:hyperlink w:anchor="_Toc20754903" w:history="1">
        <w:r w:rsidR="003B4CB3" w:rsidRPr="00931160">
          <w:rPr>
            <w:rStyle w:val="Hyperlink"/>
            <w14:scene3d>
              <w14:camera w14:prst="orthographicFront"/>
              <w14:lightRig w14:rig="threePt" w14:dir="t">
                <w14:rot w14:lat="0" w14:lon="0" w14:rev="0"/>
              </w14:lightRig>
            </w14:scene3d>
          </w:rPr>
          <w:t>5</w:t>
        </w:r>
        <w:r w:rsidR="003B4CB3">
          <w:rPr>
            <w:rFonts w:asciiTheme="minorHAnsi" w:eastAsiaTheme="minorEastAsia" w:hAnsiTheme="minorHAnsi" w:cstheme="minorBidi"/>
            <w:b w:val="0"/>
            <w:color w:val="auto"/>
            <w:lang w:eastAsia="en-AU"/>
          </w:rPr>
          <w:tab/>
        </w:r>
        <w:r w:rsidR="003B4CB3" w:rsidRPr="00931160">
          <w:rPr>
            <w:rStyle w:val="Hyperlink"/>
          </w:rPr>
          <w:t>Tourist Locations</w:t>
        </w:r>
        <w:r w:rsidR="003B4CB3">
          <w:rPr>
            <w:webHidden/>
          </w:rPr>
          <w:tab/>
        </w:r>
        <w:r w:rsidR="003B4CB3">
          <w:rPr>
            <w:webHidden/>
          </w:rPr>
          <w:fldChar w:fldCharType="begin"/>
        </w:r>
        <w:r w:rsidR="003B4CB3">
          <w:rPr>
            <w:webHidden/>
          </w:rPr>
          <w:instrText xml:space="preserve"> PAGEREF _Toc20754903 \h </w:instrText>
        </w:r>
        <w:r w:rsidR="003B4CB3">
          <w:rPr>
            <w:webHidden/>
          </w:rPr>
        </w:r>
        <w:r w:rsidR="003B4CB3">
          <w:rPr>
            <w:webHidden/>
          </w:rPr>
          <w:fldChar w:fldCharType="separate"/>
        </w:r>
        <w:r w:rsidR="003B4CB3">
          <w:rPr>
            <w:webHidden/>
          </w:rPr>
          <w:t>94</w:t>
        </w:r>
        <w:r w:rsidR="003B4CB3">
          <w:rPr>
            <w:webHidden/>
          </w:rPr>
          <w:fldChar w:fldCharType="end"/>
        </w:r>
      </w:hyperlink>
    </w:p>
    <w:p w14:paraId="6ADB4AF3" w14:textId="3A271F65" w:rsidR="003B4CB3" w:rsidRDefault="000F1E81">
      <w:pPr>
        <w:pStyle w:val="TOC2"/>
        <w:rPr>
          <w:rFonts w:asciiTheme="minorHAnsi" w:eastAsiaTheme="minorEastAsia" w:hAnsiTheme="minorHAnsi" w:cstheme="minorBidi"/>
          <w:noProof/>
          <w:color w:val="auto"/>
          <w:szCs w:val="22"/>
          <w:lang w:eastAsia="en-AU"/>
        </w:rPr>
      </w:pPr>
      <w:hyperlink w:anchor="_Toc20754904" w:history="1">
        <w:r w:rsidR="003B4CB3" w:rsidRPr="00931160">
          <w:rPr>
            <w:rStyle w:val="Hyperlink"/>
            <w:noProof/>
          </w:rPr>
          <w:t>5.1</w:t>
        </w:r>
        <w:r w:rsidR="003B4CB3">
          <w:rPr>
            <w:rFonts w:asciiTheme="minorHAnsi" w:eastAsiaTheme="minorEastAsia" w:hAnsiTheme="minorHAnsi" w:cstheme="minorBidi"/>
            <w:noProof/>
            <w:color w:val="auto"/>
            <w:szCs w:val="22"/>
            <w:lang w:eastAsia="en-AU"/>
          </w:rPr>
          <w:tab/>
        </w:r>
        <w:r w:rsidR="003B4CB3" w:rsidRPr="00931160">
          <w:rPr>
            <w:rStyle w:val="Hyperlink"/>
            <w:noProof/>
          </w:rPr>
          <w:t>Twelve Apostles</w:t>
        </w:r>
        <w:r w:rsidR="003B4CB3">
          <w:rPr>
            <w:noProof/>
            <w:webHidden/>
          </w:rPr>
          <w:tab/>
        </w:r>
        <w:r w:rsidR="003B4CB3">
          <w:rPr>
            <w:noProof/>
            <w:webHidden/>
          </w:rPr>
          <w:fldChar w:fldCharType="begin"/>
        </w:r>
        <w:r w:rsidR="003B4CB3">
          <w:rPr>
            <w:noProof/>
            <w:webHidden/>
          </w:rPr>
          <w:instrText xml:space="preserve"> PAGEREF _Toc20754904 \h </w:instrText>
        </w:r>
        <w:r w:rsidR="003B4CB3">
          <w:rPr>
            <w:noProof/>
            <w:webHidden/>
          </w:rPr>
        </w:r>
        <w:r w:rsidR="003B4CB3">
          <w:rPr>
            <w:noProof/>
            <w:webHidden/>
          </w:rPr>
          <w:fldChar w:fldCharType="separate"/>
        </w:r>
        <w:r w:rsidR="003B4CB3">
          <w:rPr>
            <w:noProof/>
            <w:webHidden/>
          </w:rPr>
          <w:t>94</w:t>
        </w:r>
        <w:r w:rsidR="003B4CB3">
          <w:rPr>
            <w:noProof/>
            <w:webHidden/>
          </w:rPr>
          <w:fldChar w:fldCharType="end"/>
        </w:r>
      </w:hyperlink>
    </w:p>
    <w:p w14:paraId="79D732ED" w14:textId="4574C016" w:rsidR="003B4CB3" w:rsidRDefault="000F1E81">
      <w:pPr>
        <w:pStyle w:val="TOC2"/>
        <w:rPr>
          <w:rFonts w:asciiTheme="minorHAnsi" w:eastAsiaTheme="minorEastAsia" w:hAnsiTheme="minorHAnsi" w:cstheme="minorBidi"/>
          <w:noProof/>
          <w:color w:val="auto"/>
          <w:szCs w:val="22"/>
          <w:lang w:eastAsia="en-AU"/>
        </w:rPr>
      </w:pPr>
      <w:hyperlink w:anchor="_Toc20754905" w:history="1">
        <w:r w:rsidR="003B4CB3" w:rsidRPr="00931160">
          <w:rPr>
            <w:rStyle w:val="Hyperlink"/>
            <w:noProof/>
          </w:rPr>
          <w:t>5.2</w:t>
        </w:r>
        <w:r w:rsidR="003B4CB3">
          <w:rPr>
            <w:rFonts w:asciiTheme="minorHAnsi" w:eastAsiaTheme="minorEastAsia" w:hAnsiTheme="minorHAnsi" w:cstheme="minorBidi"/>
            <w:noProof/>
            <w:color w:val="auto"/>
            <w:szCs w:val="22"/>
            <w:lang w:eastAsia="en-AU"/>
          </w:rPr>
          <w:tab/>
        </w:r>
        <w:r w:rsidR="003B4CB3" w:rsidRPr="00931160">
          <w:rPr>
            <w:rStyle w:val="Hyperlink"/>
            <w:noProof/>
          </w:rPr>
          <w:t>Noorat, Glenormiston and Terang</w:t>
        </w:r>
        <w:r w:rsidR="003B4CB3">
          <w:rPr>
            <w:noProof/>
            <w:webHidden/>
          </w:rPr>
          <w:tab/>
        </w:r>
        <w:r w:rsidR="003B4CB3">
          <w:rPr>
            <w:noProof/>
            <w:webHidden/>
          </w:rPr>
          <w:fldChar w:fldCharType="begin"/>
        </w:r>
        <w:r w:rsidR="003B4CB3">
          <w:rPr>
            <w:noProof/>
            <w:webHidden/>
          </w:rPr>
          <w:instrText xml:space="preserve"> PAGEREF _Toc20754905 \h </w:instrText>
        </w:r>
        <w:r w:rsidR="003B4CB3">
          <w:rPr>
            <w:noProof/>
            <w:webHidden/>
          </w:rPr>
        </w:r>
        <w:r w:rsidR="003B4CB3">
          <w:rPr>
            <w:noProof/>
            <w:webHidden/>
          </w:rPr>
          <w:fldChar w:fldCharType="separate"/>
        </w:r>
        <w:r w:rsidR="003B4CB3">
          <w:rPr>
            <w:noProof/>
            <w:webHidden/>
          </w:rPr>
          <w:t>95</w:t>
        </w:r>
        <w:r w:rsidR="003B4CB3">
          <w:rPr>
            <w:noProof/>
            <w:webHidden/>
          </w:rPr>
          <w:fldChar w:fldCharType="end"/>
        </w:r>
      </w:hyperlink>
    </w:p>
    <w:p w14:paraId="4FC9A89B" w14:textId="6F95B986" w:rsidR="003B4CB3" w:rsidRDefault="000F1E81">
      <w:pPr>
        <w:pStyle w:val="TOC2"/>
        <w:rPr>
          <w:rFonts w:asciiTheme="minorHAnsi" w:eastAsiaTheme="minorEastAsia" w:hAnsiTheme="minorHAnsi" w:cstheme="minorBidi"/>
          <w:noProof/>
          <w:color w:val="auto"/>
          <w:szCs w:val="22"/>
          <w:lang w:eastAsia="en-AU"/>
        </w:rPr>
      </w:pPr>
      <w:hyperlink w:anchor="_Toc20754906" w:history="1">
        <w:r w:rsidR="003B4CB3" w:rsidRPr="00931160">
          <w:rPr>
            <w:rStyle w:val="Hyperlink"/>
            <w:noProof/>
          </w:rPr>
          <w:t>5.3</w:t>
        </w:r>
        <w:r w:rsidR="003B4CB3">
          <w:rPr>
            <w:rFonts w:asciiTheme="minorHAnsi" w:eastAsiaTheme="minorEastAsia" w:hAnsiTheme="minorHAnsi" w:cstheme="minorBidi"/>
            <w:noProof/>
            <w:color w:val="auto"/>
            <w:szCs w:val="22"/>
            <w:lang w:eastAsia="en-AU"/>
          </w:rPr>
          <w:tab/>
        </w:r>
        <w:r w:rsidR="003B4CB3" w:rsidRPr="00931160">
          <w:rPr>
            <w:rStyle w:val="Hyperlink"/>
            <w:noProof/>
          </w:rPr>
          <w:t>Budj Bim National Heritage Landscape</w:t>
        </w:r>
        <w:r w:rsidR="003B4CB3">
          <w:rPr>
            <w:noProof/>
            <w:webHidden/>
          </w:rPr>
          <w:tab/>
        </w:r>
        <w:r w:rsidR="003B4CB3">
          <w:rPr>
            <w:noProof/>
            <w:webHidden/>
          </w:rPr>
          <w:fldChar w:fldCharType="begin"/>
        </w:r>
        <w:r w:rsidR="003B4CB3">
          <w:rPr>
            <w:noProof/>
            <w:webHidden/>
          </w:rPr>
          <w:instrText xml:space="preserve"> PAGEREF _Toc20754906 \h </w:instrText>
        </w:r>
        <w:r w:rsidR="003B4CB3">
          <w:rPr>
            <w:noProof/>
            <w:webHidden/>
          </w:rPr>
        </w:r>
        <w:r w:rsidR="003B4CB3">
          <w:rPr>
            <w:noProof/>
            <w:webHidden/>
          </w:rPr>
          <w:fldChar w:fldCharType="separate"/>
        </w:r>
        <w:r w:rsidR="003B4CB3">
          <w:rPr>
            <w:noProof/>
            <w:webHidden/>
          </w:rPr>
          <w:t>96</w:t>
        </w:r>
        <w:r w:rsidR="003B4CB3">
          <w:rPr>
            <w:noProof/>
            <w:webHidden/>
          </w:rPr>
          <w:fldChar w:fldCharType="end"/>
        </w:r>
      </w:hyperlink>
    </w:p>
    <w:p w14:paraId="06561B8D" w14:textId="3899BC86" w:rsidR="003B4CB3" w:rsidRDefault="000F1E81">
      <w:pPr>
        <w:pStyle w:val="TOC2"/>
        <w:rPr>
          <w:rFonts w:asciiTheme="minorHAnsi" w:eastAsiaTheme="minorEastAsia" w:hAnsiTheme="minorHAnsi" w:cstheme="minorBidi"/>
          <w:noProof/>
          <w:color w:val="auto"/>
          <w:szCs w:val="22"/>
          <w:lang w:eastAsia="en-AU"/>
        </w:rPr>
      </w:pPr>
      <w:hyperlink w:anchor="_Toc20754907" w:history="1">
        <w:r w:rsidR="003B4CB3" w:rsidRPr="00931160">
          <w:rPr>
            <w:rStyle w:val="Hyperlink"/>
            <w:noProof/>
          </w:rPr>
          <w:t>5.4</w:t>
        </w:r>
        <w:r w:rsidR="003B4CB3">
          <w:rPr>
            <w:rFonts w:asciiTheme="minorHAnsi" w:eastAsiaTheme="minorEastAsia" w:hAnsiTheme="minorHAnsi" w:cstheme="minorBidi"/>
            <w:noProof/>
            <w:color w:val="auto"/>
            <w:szCs w:val="22"/>
            <w:lang w:eastAsia="en-AU"/>
          </w:rPr>
          <w:tab/>
        </w:r>
        <w:r w:rsidR="003B4CB3" w:rsidRPr="00931160">
          <w:rPr>
            <w:rStyle w:val="Hyperlink"/>
            <w:noProof/>
          </w:rPr>
          <w:t>Portland Whale Watching Platform</w:t>
        </w:r>
        <w:r w:rsidR="003B4CB3">
          <w:rPr>
            <w:noProof/>
            <w:webHidden/>
          </w:rPr>
          <w:tab/>
        </w:r>
        <w:r w:rsidR="003B4CB3">
          <w:rPr>
            <w:noProof/>
            <w:webHidden/>
          </w:rPr>
          <w:fldChar w:fldCharType="begin"/>
        </w:r>
        <w:r w:rsidR="003B4CB3">
          <w:rPr>
            <w:noProof/>
            <w:webHidden/>
          </w:rPr>
          <w:instrText xml:space="preserve"> PAGEREF _Toc20754907 \h </w:instrText>
        </w:r>
        <w:r w:rsidR="003B4CB3">
          <w:rPr>
            <w:noProof/>
            <w:webHidden/>
          </w:rPr>
        </w:r>
        <w:r w:rsidR="003B4CB3">
          <w:rPr>
            <w:noProof/>
            <w:webHidden/>
          </w:rPr>
          <w:fldChar w:fldCharType="separate"/>
        </w:r>
        <w:r w:rsidR="003B4CB3">
          <w:rPr>
            <w:noProof/>
            <w:webHidden/>
          </w:rPr>
          <w:t>98</w:t>
        </w:r>
        <w:r w:rsidR="003B4CB3">
          <w:rPr>
            <w:noProof/>
            <w:webHidden/>
          </w:rPr>
          <w:fldChar w:fldCharType="end"/>
        </w:r>
      </w:hyperlink>
    </w:p>
    <w:p w14:paraId="306BB083" w14:textId="54962A43" w:rsidR="003B4CB3" w:rsidRDefault="000F1E81">
      <w:pPr>
        <w:pStyle w:val="TOC2"/>
        <w:rPr>
          <w:rFonts w:asciiTheme="minorHAnsi" w:eastAsiaTheme="minorEastAsia" w:hAnsiTheme="minorHAnsi" w:cstheme="minorBidi"/>
          <w:noProof/>
          <w:color w:val="auto"/>
          <w:szCs w:val="22"/>
          <w:lang w:eastAsia="en-AU"/>
        </w:rPr>
      </w:pPr>
      <w:hyperlink w:anchor="_Toc20754908" w:history="1">
        <w:r w:rsidR="003B4CB3" w:rsidRPr="00931160">
          <w:rPr>
            <w:rStyle w:val="Hyperlink"/>
            <w:noProof/>
          </w:rPr>
          <w:t>5.5</w:t>
        </w:r>
        <w:r w:rsidR="003B4CB3">
          <w:rPr>
            <w:rFonts w:asciiTheme="minorHAnsi" w:eastAsiaTheme="minorEastAsia" w:hAnsiTheme="minorHAnsi" w:cstheme="minorBidi"/>
            <w:noProof/>
            <w:color w:val="auto"/>
            <w:szCs w:val="22"/>
            <w:lang w:eastAsia="en-AU"/>
          </w:rPr>
          <w:tab/>
        </w:r>
        <w:r w:rsidR="003B4CB3" w:rsidRPr="00931160">
          <w:rPr>
            <w:rStyle w:val="Hyperlink"/>
            <w:noProof/>
          </w:rPr>
          <w:t>Cape Bridgewater Whale Watching and Seal Tour</w:t>
        </w:r>
        <w:r w:rsidR="003B4CB3">
          <w:rPr>
            <w:noProof/>
            <w:webHidden/>
          </w:rPr>
          <w:tab/>
        </w:r>
        <w:r w:rsidR="003B4CB3">
          <w:rPr>
            <w:noProof/>
            <w:webHidden/>
          </w:rPr>
          <w:fldChar w:fldCharType="begin"/>
        </w:r>
        <w:r w:rsidR="003B4CB3">
          <w:rPr>
            <w:noProof/>
            <w:webHidden/>
          </w:rPr>
          <w:instrText xml:space="preserve"> PAGEREF _Toc20754908 \h </w:instrText>
        </w:r>
        <w:r w:rsidR="003B4CB3">
          <w:rPr>
            <w:noProof/>
            <w:webHidden/>
          </w:rPr>
        </w:r>
        <w:r w:rsidR="003B4CB3">
          <w:rPr>
            <w:noProof/>
            <w:webHidden/>
          </w:rPr>
          <w:fldChar w:fldCharType="separate"/>
        </w:r>
        <w:r w:rsidR="003B4CB3">
          <w:rPr>
            <w:noProof/>
            <w:webHidden/>
          </w:rPr>
          <w:t>99</w:t>
        </w:r>
        <w:r w:rsidR="003B4CB3">
          <w:rPr>
            <w:noProof/>
            <w:webHidden/>
          </w:rPr>
          <w:fldChar w:fldCharType="end"/>
        </w:r>
      </w:hyperlink>
    </w:p>
    <w:p w14:paraId="2E5F6596" w14:textId="12383A20" w:rsidR="003B4CB3" w:rsidRDefault="000F1E81">
      <w:pPr>
        <w:pStyle w:val="TOC2"/>
        <w:rPr>
          <w:rFonts w:asciiTheme="minorHAnsi" w:eastAsiaTheme="minorEastAsia" w:hAnsiTheme="minorHAnsi" w:cstheme="minorBidi"/>
          <w:noProof/>
          <w:color w:val="auto"/>
          <w:szCs w:val="22"/>
          <w:lang w:eastAsia="en-AU"/>
        </w:rPr>
      </w:pPr>
      <w:hyperlink w:anchor="_Toc20754909" w:history="1">
        <w:r w:rsidR="003B4CB3" w:rsidRPr="00931160">
          <w:rPr>
            <w:rStyle w:val="Hyperlink"/>
            <w:noProof/>
          </w:rPr>
          <w:t>5.6</w:t>
        </w:r>
        <w:r w:rsidR="003B4CB3">
          <w:rPr>
            <w:rFonts w:asciiTheme="minorHAnsi" w:eastAsiaTheme="minorEastAsia" w:hAnsiTheme="minorHAnsi" w:cstheme="minorBidi"/>
            <w:noProof/>
            <w:color w:val="auto"/>
            <w:szCs w:val="22"/>
            <w:lang w:eastAsia="en-AU"/>
          </w:rPr>
          <w:tab/>
        </w:r>
        <w:r w:rsidR="003B4CB3" w:rsidRPr="00931160">
          <w:rPr>
            <w:rStyle w:val="Hyperlink"/>
            <w:noProof/>
          </w:rPr>
          <w:t>Wannon and Nigretta Falls</w:t>
        </w:r>
        <w:r w:rsidR="003B4CB3">
          <w:rPr>
            <w:noProof/>
            <w:webHidden/>
          </w:rPr>
          <w:tab/>
        </w:r>
        <w:r w:rsidR="003B4CB3">
          <w:rPr>
            <w:noProof/>
            <w:webHidden/>
          </w:rPr>
          <w:fldChar w:fldCharType="begin"/>
        </w:r>
        <w:r w:rsidR="003B4CB3">
          <w:rPr>
            <w:noProof/>
            <w:webHidden/>
          </w:rPr>
          <w:instrText xml:space="preserve"> PAGEREF _Toc20754909 \h </w:instrText>
        </w:r>
        <w:r w:rsidR="003B4CB3">
          <w:rPr>
            <w:noProof/>
            <w:webHidden/>
          </w:rPr>
        </w:r>
        <w:r w:rsidR="003B4CB3">
          <w:rPr>
            <w:noProof/>
            <w:webHidden/>
          </w:rPr>
          <w:fldChar w:fldCharType="separate"/>
        </w:r>
        <w:r w:rsidR="003B4CB3">
          <w:rPr>
            <w:noProof/>
            <w:webHidden/>
          </w:rPr>
          <w:t>100</w:t>
        </w:r>
        <w:r w:rsidR="003B4CB3">
          <w:rPr>
            <w:noProof/>
            <w:webHidden/>
          </w:rPr>
          <w:fldChar w:fldCharType="end"/>
        </w:r>
      </w:hyperlink>
    </w:p>
    <w:p w14:paraId="1CC8F6B9" w14:textId="0E1388F1" w:rsidR="003B4CB3" w:rsidRDefault="000F1E81">
      <w:pPr>
        <w:pStyle w:val="TOC2"/>
        <w:rPr>
          <w:rFonts w:asciiTheme="minorHAnsi" w:eastAsiaTheme="minorEastAsia" w:hAnsiTheme="minorHAnsi" w:cstheme="minorBidi"/>
          <w:noProof/>
          <w:color w:val="auto"/>
          <w:szCs w:val="22"/>
          <w:lang w:eastAsia="en-AU"/>
        </w:rPr>
      </w:pPr>
      <w:hyperlink w:anchor="_Toc20754910" w:history="1">
        <w:r w:rsidR="003B4CB3" w:rsidRPr="00931160">
          <w:rPr>
            <w:rStyle w:val="Hyperlink"/>
            <w:noProof/>
          </w:rPr>
          <w:t>5.7</w:t>
        </w:r>
        <w:r w:rsidR="003B4CB3">
          <w:rPr>
            <w:rFonts w:asciiTheme="minorHAnsi" w:eastAsiaTheme="minorEastAsia" w:hAnsiTheme="minorHAnsi" w:cstheme="minorBidi"/>
            <w:noProof/>
            <w:color w:val="auto"/>
            <w:szCs w:val="22"/>
            <w:lang w:eastAsia="en-AU"/>
          </w:rPr>
          <w:tab/>
        </w:r>
        <w:r w:rsidR="003B4CB3" w:rsidRPr="00931160">
          <w:rPr>
            <w:rStyle w:val="Hyperlink"/>
            <w:noProof/>
          </w:rPr>
          <w:t>Tower Hill Wildlife Reserve</w:t>
        </w:r>
        <w:r w:rsidR="003B4CB3">
          <w:rPr>
            <w:noProof/>
            <w:webHidden/>
          </w:rPr>
          <w:tab/>
        </w:r>
        <w:r w:rsidR="003B4CB3">
          <w:rPr>
            <w:noProof/>
            <w:webHidden/>
          </w:rPr>
          <w:fldChar w:fldCharType="begin"/>
        </w:r>
        <w:r w:rsidR="003B4CB3">
          <w:rPr>
            <w:noProof/>
            <w:webHidden/>
          </w:rPr>
          <w:instrText xml:space="preserve"> PAGEREF _Toc20754910 \h </w:instrText>
        </w:r>
        <w:r w:rsidR="003B4CB3">
          <w:rPr>
            <w:noProof/>
            <w:webHidden/>
          </w:rPr>
        </w:r>
        <w:r w:rsidR="003B4CB3">
          <w:rPr>
            <w:noProof/>
            <w:webHidden/>
          </w:rPr>
          <w:fldChar w:fldCharType="separate"/>
        </w:r>
        <w:r w:rsidR="003B4CB3">
          <w:rPr>
            <w:noProof/>
            <w:webHidden/>
          </w:rPr>
          <w:t>102</w:t>
        </w:r>
        <w:r w:rsidR="003B4CB3">
          <w:rPr>
            <w:noProof/>
            <w:webHidden/>
          </w:rPr>
          <w:fldChar w:fldCharType="end"/>
        </w:r>
      </w:hyperlink>
    </w:p>
    <w:p w14:paraId="64ADD8C4" w14:textId="7FBB284D" w:rsidR="003B4CB3" w:rsidRDefault="000F1E81">
      <w:pPr>
        <w:pStyle w:val="TOC2"/>
        <w:rPr>
          <w:rFonts w:asciiTheme="minorHAnsi" w:eastAsiaTheme="minorEastAsia" w:hAnsiTheme="minorHAnsi" w:cstheme="minorBidi"/>
          <w:noProof/>
          <w:color w:val="auto"/>
          <w:szCs w:val="22"/>
          <w:lang w:eastAsia="en-AU"/>
        </w:rPr>
      </w:pPr>
      <w:hyperlink w:anchor="_Toc20754911" w:history="1">
        <w:r w:rsidR="003B4CB3" w:rsidRPr="00931160">
          <w:rPr>
            <w:rStyle w:val="Hyperlink"/>
            <w:noProof/>
          </w:rPr>
          <w:t>5.8</w:t>
        </w:r>
        <w:r w:rsidR="003B4CB3">
          <w:rPr>
            <w:rFonts w:asciiTheme="minorHAnsi" w:eastAsiaTheme="minorEastAsia" w:hAnsiTheme="minorHAnsi" w:cstheme="minorBidi"/>
            <w:noProof/>
            <w:color w:val="auto"/>
            <w:szCs w:val="22"/>
            <w:lang w:eastAsia="en-AU"/>
          </w:rPr>
          <w:tab/>
        </w:r>
        <w:r w:rsidR="003B4CB3" w:rsidRPr="00931160">
          <w:rPr>
            <w:rStyle w:val="Hyperlink"/>
            <w:noProof/>
          </w:rPr>
          <w:t>Port Fairy Township</w:t>
        </w:r>
        <w:r w:rsidR="003B4CB3">
          <w:rPr>
            <w:noProof/>
            <w:webHidden/>
          </w:rPr>
          <w:tab/>
        </w:r>
        <w:r w:rsidR="003B4CB3">
          <w:rPr>
            <w:noProof/>
            <w:webHidden/>
          </w:rPr>
          <w:fldChar w:fldCharType="begin"/>
        </w:r>
        <w:r w:rsidR="003B4CB3">
          <w:rPr>
            <w:noProof/>
            <w:webHidden/>
          </w:rPr>
          <w:instrText xml:space="preserve"> PAGEREF _Toc20754911 \h </w:instrText>
        </w:r>
        <w:r w:rsidR="003B4CB3">
          <w:rPr>
            <w:noProof/>
            <w:webHidden/>
          </w:rPr>
        </w:r>
        <w:r w:rsidR="003B4CB3">
          <w:rPr>
            <w:noProof/>
            <w:webHidden/>
          </w:rPr>
          <w:fldChar w:fldCharType="separate"/>
        </w:r>
        <w:r w:rsidR="003B4CB3">
          <w:rPr>
            <w:noProof/>
            <w:webHidden/>
          </w:rPr>
          <w:t>103</w:t>
        </w:r>
        <w:r w:rsidR="003B4CB3">
          <w:rPr>
            <w:noProof/>
            <w:webHidden/>
          </w:rPr>
          <w:fldChar w:fldCharType="end"/>
        </w:r>
      </w:hyperlink>
    </w:p>
    <w:p w14:paraId="7C61D4EE" w14:textId="68713FDE" w:rsidR="003B4CB3" w:rsidRDefault="000F1E81">
      <w:pPr>
        <w:pStyle w:val="TOC2"/>
        <w:rPr>
          <w:rFonts w:asciiTheme="minorHAnsi" w:eastAsiaTheme="minorEastAsia" w:hAnsiTheme="minorHAnsi" w:cstheme="minorBidi"/>
          <w:noProof/>
          <w:color w:val="auto"/>
          <w:szCs w:val="22"/>
          <w:lang w:eastAsia="en-AU"/>
        </w:rPr>
      </w:pPr>
      <w:hyperlink w:anchor="_Toc20754912" w:history="1">
        <w:r w:rsidR="003B4CB3" w:rsidRPr="00931160">
          <w:rPr>
            <w:rStyle w:val="Hyperlink"/>
            <w:noProof/>
          </w:rPr>
          <w:t>5.9</w:t>
        </w:r>
        <w:r w:rsidR="003B4CB3">
          <w:rPr>
            <w:rFonts w:asciiTheme="minorHAnsi" w:eastAsiaTheme="minorEastAsia" w:hAnsiTheme="minorHAnsi" w:cstheme="minorBidi"/>
            <w:noProof/>
            <w:color w:val="auto"/>
            <w:szCs w:val="22"/>
            <w:lang w:eastAsia="en-AU"/>
          </w:rPr>
          <w:tab/>
        </w:r>
        <w:r w:rsidR="003B4CB3" w:rsidRPr="00931160">
          <w:rPr>
            <w:rStyle w:val="Hyperlink"/>
            <w:noProof/>
          </w:rPr>
          <w:t>Port Campbell Township</w:t>
        </w:r>
        <w:r w:rsidR="003B4CB3">
          <w:rPr>
            <w:noProof/>
            <w:webHidden/>
          </w:rPr>
          <w:tab/>
        </w:r>
        <w:r w:rsidR="003B4CB3">
          <w:rPr>
            <w:noProof/>
            <w:webHidden/>
          </w:rPr>
          <w:fldChar w:fldCharType="begin"/>
        </w:r>
        <w:r w:rsidR="003B4CB3">
          <w:rPr>
            <w:noProof/>
            <w:webHidden/>
          </w:rPr>
          <w:instrText xml:space="preserve"> PAGEREF _Toc20754912 \h </w:instrText>
        </w:r>
        <w:r w:rsidR="003B4CB3">
          <w:rPr>
            <w:noProof/>
            <w:webHidden/>
          </w:rPr>
        </w:r>
        <w:r w:rsidR="003B4CB3">
          <w:rPr>
            <w:noProof/>
            <w:webHidden/>
          </w:rPr>
          <w:fldChar w:fldCharType="separate"/>
        </w:r>
        <w:r w:rsidR="003B4CB3">
          <w:rPr>
            <w:noProof/>
            <w:webHidden/>
          </w:rPr>
          <w:t>105</w:t>
        </w:r>
        <w:r w:rsidR="003B4CB3">
          <w:rPr>
            <w:noProof/>
            <w:webHidden/>
          </w:rPr>
          <w:fldChar w:fldCharType="end"/>
        </w:r>
      </w:hyperlink>
    </w:p>
    <w:p w14:paraId="5032A6B8" w14:textId="62D4EF2B" w:rsidR="003B4CB3" w:rsidRDefault="000F1E81">
      <w:pPr>
        <w:pStyle w:val="TOC2"/>
        <w:rPr>
          <w:rFonts w:asciiTheme="minorHAnsi" w:eastAsiaTheme="minorEastAsia" w:hAnsiTheme="minorHAnsi" w:cstheme="minorBidi"/>
          <w:noProof/>
          <w:color w:val="auto"/>
          <w:szCs w:val="22"/>
          <w:lang w:eastAsia="en-AU"/>
        </w:rPr>
      </w:pPr>
      <w:hyperlink w:anchor="_Toc20754913" w:history="1">
        <w:r w:rsidR="003B4CB3" w:rsidRPr="00931160">
          <w:rPr>
            <w:rStyle w:val="Hyperlink"/>
            <w:noProof/>
          </w:rPr>
          <w:t>5.10</w:t>
        </w:r>
        <w:r w:rsidR="003B4CB3">
          <w:rPr>
            <w:rFonts w:asciiTheme="minorHAnsi" w:eastAsiaTheme="minorEastAsia" w:hAnsiTheme="minorHAnsi" w:cstheme="minorBidi"/>
            <w:noProof/>
            <w:color w:val="auto"/>
            <w:szCs w:val="22"/>
            <w:lang w:eastAsia="en-AU"/>
          </w:rPr>
          <w:tab/>
        </w:r>
        <w:r w:rsidR="003B4CB3" w:rsidRPr="00931160">
          <w:rPr>
            <w:rStyle w:val="Hyperlink"/>
            <w:noProof/>
          </w:rPr>
          <w:t>Logans Beach Whale Viewing Platform</w:t>
        </w:r>
        <w:r w:rsidR="003B4CB3">
          <w:rPr>
            <w:noProof/>
            <w:webHidden/>
          </w:rPr>
          <w:tab/>
        </w:r>
        <w:r w:rsidR="003B4CB3">
          <w:rPr>
            <w:noProof/>
            <w:webHidden/>
          </w:rPr>
          <w:fldChar w:fldCharType="begin"/>
        </w:r>
        <w:r w:rsidR="003B4CB3">
          <w:rPr>
            <w:noProof/>
            <w:webHidden/>
          </w:rPr>
          <w:instrText xml:space="preserve"> PAGEREF _Toc20754913 \h </w:instrText>
        </w:r>
        <w:r w:rsidR="003B4CB3">
          <w:rPr>
            <w:noProof/>
            <w:webHidden/>
          </w:rPr>
        </w:r>
        <w:r w:rsidR="003B4CB3">
          <w:rPr>
            <w:noProof/>
            <w:webHidden/>
          </w:rPr>
          <w:fldChar w:fldCharType="separate"/>
        </w:r>
        <w:r w:rsidR="003B4CB3">
          <w:rPr>
            <w:noProof/>
            <w:webHidden/>
          </w:rPr>
          <w:t>106</w:t>
        </w:r>
        <w:r w:rsidR="003B4CB3">
          <w:rPr>
            <w:noProof/>
            <w:webHidden/>
          </w:rPr>
          <w:fldChar w:fldCharType="end"/>
        </w:r>
      </w:hyperlink>
    </w:p>
    <w:p w14:paraId="4232CF37" w14:textId="3681C8B4" w:rsidR="003B4CB3" w:rsidRDefault="000F1E81">
      <w:pPr>
        <w:pStyle w:val="TOC2"/>
        <w:rPr>
          <w:rFonts w:asciiTheme="minorHAnsi" w:eastAsiaTheme="minorEastAsia" w:hAnsiTheme="minorHAnsi" w:cstheme="minorBidi"/>
          <w:noProof/>
          <w:color w:val="auto"/>
          <w:szCs w:val="22"/>
          <w:lang w:eastAsia="en-AU"/>
        </w:rPr>
      </w:pPr>
      <w:hyperlink w:anchor="_Toc20754914" w:history="1">
        <w:r w:rsidR="003B4CB3" w:rsidRPr="00931160">
          <w:rPr>
            <w:rStyle w:val="Hyperlink"/>
            <w:noProof/>
          </w:rPr>
          <w:t>5.11</w:t>
        </w:r>
        <w:r w:rsidR="003B4CB3">
          <w:rPr>
            <w:rFonts w:asciiTheme="minorHAnsi" w:eastAsiaTheme="minorEastAsia" w:hAnsiTheme="minorHAnsi" w:cstheme="minorBidi"/>
            <w:noProof/>
            <w:color w:val="auto"/>
            <w:szCs w:val="22"/>
            <w:lang w:eastAsia="en-AU"/>
          </w:rPr>
          <w:tab/>
        </w:r>
        <w:r w:rsidR="003B4CB3" w:rsidRPr="00931160">
          <w:rPr>
            <w:rStyle w:val="Hyperlink"/>
            <w:noProof/>
          </w:rPr>
          <w:t>Kennedy’s Creek Music Festival</w:t>
        </w:r>
        <w:r w:rsidR="003B4CB3">
          <w:rPr>
            <w:noProof/>
            <w:webHidden/>
          </w:rPr>
          <w:tab/>
        </w:r>
        <w:r w:rsidR="003B4CB3">
          <w:rPr>
            <w:noProof/>
            <w:webHidden/>
          </w:rPr>
          <w:fldChar w:fldCharType="begin"/>
        </w:r>
        <w:r w:rsidR="003B4CB3">
          <w:rPr>
            <w:noProof/>
            <w:webHidden/>
          </w:rPr>
          <w:instrText xml:space="preserve"> PAGEREF _Toc20754914 \h </w:instrText>
        </w:r>
        <w:r w:rsidR="003B4CB3">
          <w:rPr>
            <w:noProof/>
            <w:webHidden/>
          </w:rPr>
        </w:r>
        <w:r w:rsidR="003B4CB3">
          <w:rPr>
            <w:noProof/>
            <w:webHidden/>
          </w:rPr>
          <w:fldChar w:fldCharType="separate"/>
        </w:r>
        <w:r w:rsidR="003B4CB3">
          <w:rPr>
            <w:noProof/>
            <w:webHidden/>
          </w:rPr>
          <w:t>108</w:t>
        </w:r>
        <w:r w:rsidR="003B4CB3">
          <w:rPr>
            <w:noProof/>
            <w:webHidden/>
          </w:rPr>
          <w:fldChar w:fldCharType="end"/>
        </w:r>
      </w:hyperlink>
    </w:p>
    <w:p w14:paraId="324439D0" w14:textId="06E9C389" w:rsidR="003B4CB3" w:rsidRDefault="000F1E81">
      <w:pPr>
        <w:pStyle w:val="TOC2"/>
        <w:rPr>
          <w:rFonts w:asciiTheme="minorHAnsi" w:eastAsiaTheme="minorEastAsia" w:hAnsiTheme="minorHAnsi" w:cstheme="minorBidi"/>
          <w:noProof/>
          <w:color w:val="auto"/>
          <w:szCs w:val="22"/>
          <w:lang w:eastAsia="en-AU"/>
        </w:rPr>
      </w:pPr>
      <w:hyperlink w:anchor="_Toc20754915" w:history="1">
        <w:r w:rsidR="003B4CB3" w:rsidRPr="00931160">
          <w:rPr>
            <w:rStyle w:val="Hyperlink"/>
            <w:noProof/>
          </w:rPr>
          <w:t>5.12</w:t>
        </w:r>
        <w:r w:rsidR="003B4CB3">
          <w:rPr>
            <w:rFonts w:asciiTheme="minorHAnsi" w:eastAsiaTheme="minorEastAsia" w:hAnsiTheme="minorHAnsi" w:cstheme="minorBidi"/>
            <w:noProof/>
            <w:color w:val="auto"/>
            <w:szCs w:val="22"/>
            <w:lang w:eastAsia="en-AU"/>
          </w:rPr>
          <w:tab/>
        </w:r>
        <w:r w:rsidR="003B4CB3" w:rsidRPr="00931160">
          <w:rPr>
            <w:rStyle w:val="Hyperlink"/>
            <w:noProof/>
          </w:rPr>
          <w:t>Port Fairy Folk Festival</w:t>
        </w:r>
        <w:r w:rsidR="003B4CB3">
          <w:rPr>
            <w:noProof/>
            <w:webHidden/>
          </w:rPr>
          <w:tab/>
        </w:r>
        <w:r w:rsidR="003B4CB3">
          <w:rPr>
            <w:noProof/>
            <w:webHidden/>
          </w:rPr>
          <w:fldChar w:fldCharType="begin"/>
        </w:r>
        <w:r w:rsidR="003B4CB3">
          <w:rPr>
            <w:noProof/>
            <w:webHidden/>
          </w:rPr>
          <w:instrText xml:space="preserve"> PAGEREF _Toc20754915 \h </w:instrText>
        </w:r>
        <w:r w:rsidR="003B4CB3">
          <w:rPr>
            <w:noProof/>
            <w:webHidden/>
          </w:rPr>
        </w:r>
        <w:r w:rsidR="003B4CB3">
          <w:rPr>
            <w:noProof/>
            <w:webHidden/>
          </w:rPr>
          <w:fldChar w:fldCharType="separate"/>
        </w:r>
        <w:r w:rsidR="003B4CB3">
          <w:rPr>
            <w:noProof/>
            <w:webHidden/>
          </w:rPr>
          <w:t>109</w:t>
        </w:r>
        <w:r w:rsidR="003B4CB3">
          <w:rPr>
            <w:noProof/>
            <w:webHidden/>
          </w:rPr>
          <w:fldChar w:fldCharType="end"/>
        </w:r>
      </w:hyperlink>
    </w:p>
    <w:p w14:paraId="7E6AA950" w14:textId="5CEC431B" w:rsidR="003B4CB3" w:rsidRDefault="000F1E81">
      <w:pPr>
        <w:pStyle w:val="TOC2"/>
        <w:rPr>
          <w:rFonts w:asciiTheme="minorHAnsi" w:eastAsiaTheme="minorEastAsia" w:hAnsiTheme="minorHAnsi" w:cstheme="minorBidi"/>
          <w:noProof/>
          <w:color w:val="auto"/>
          <w:szCs w:val="22"/>
          <w:lang w:eastAsia="en-AU"/>
        </w:rPr>
      </w:pPr>
      <w:hyperlink w:anchor="_Toc20754916" w:history="1">
        <w:r w:rsidR="003B4CB3" w:rsidRPr="00931160">
          <w:rPr>
            <w:rStyle w:val="Hyperlink"/>
            <w:noProof/>
          </w:rPr>
          <w:t>5.13</w:t>
        </w:r>
        <w:r w:rsidR="003B4CB3">
          <w:rPr>
            <w:rFonts w:asciiTheme="minorHAnsi" w:eastAsiaTheme="minorEastAsia" w:hAnsiTheme="minorHAnsi" w:cstheme="minorBidi"/>
            <w:noProof/>
            <w:color w:val="auto"/>
            <w:szCs w:val="22"/>
            <w:lang w:eastAsia="en-AU"/>
          </w:rPr>
          <w:tab/>
        </w:r>
        <w:r w:rsidR="003B4CB3" w:rsidRPr="00931160">
          <w:rPr>
            <w:rStyle w:val="Hyperlink"/>
            <w:noProof/>
          </w:rPr>
          <w:t>SheepVention</w:t>
        </w:r>
        <w:r w:rsidR="003B4CB3">
          <w:rPr>
            <w:noProof/>
            <w:webHidden/>
          </w:rPr>
          <w:tab/>
        </w:r>
        <w:r w:rsidR="003B4CB3">
          <w:rPr>
            <w:noProof/>
            <w:webHidden/>
          </w:rPr>
          <w:fldChar w:fldCharType="begin"/>
        </w:r>
        <w:r w:rsidR="003B4CB3">
          <w:rPr>
            <w:noProof/>
            <w:webHidden/>
          </w:rPr>
          <w:instrText xml:space="preserve"> PAGEREF _Toc20754916 \h </w:instrText>
        </w:r>
        <w:r w:rsidR="003B4CB3">
          <w:rPr>
            <w:noProof/>
            <w:webHidden/>
          </w:rPr>
        </w:r>
        <w:r w:rsidR="003B4CB3">
          <w:rPr>
            <w:noProof/>
            <w:webHidden/>
          </w:rPr>
          <w:fldChar w:fldCharType="separate"/>
        </w:r>
        <w:r w:rsidR="003B4CB3">
          <w:rPr>
            <w:noProof/>
            <w:webHidden/>
          </w:rPr>
          <w:t>111</w:t>
        </w:r>
        <w:r w:rsidR="003B4CB3">
          <w:rPr>
            <w:noProof/>
            <w:webHidden/>
          </w:rPr>
          <w:fldChar w:fldCharType="end"/>
        </w:r>
      </w:hyperlink>
    </w:p>
    <w:p w14:paraId="5CEE7093" w14:textId="2845EE9F" w:rsidR="003B4CB3" w:rsidRDefault="000F1E81">
      <w:pPr>
        <w:pStyle w:val="TOC2"/>
        <w:rPr>
          <w:rFonts w:asciiTheme="minorHAnsi" w:eastAsiaTheme="minorEastAsia" w:hAnsiTheme="minorHAnsi" w:cstheme="minorBidi"/>
          <w:noProof/>
          <w:color w:val="auto"/>
          <w:szCs w:val="22"/>
          <w:lang w:eastAsia="en-AU"/>
        </w:rPr>
      </w:pPr>
      <w:hyperlink w:anchor="_Toc20754917" w:history="1">
        <w:r w:rsidR="003B4CB3" w:rsidRPr="00931160">
          <w:rPr>
            <w:rStyle w:val="Hyperlink"/>
            <w:noProof/>
          </w:rPr>
          <w:t>5.14</w:t>
        </w:r>
        <w:r w:rsidR="003B4CB3">
          <w:rPr>
            <w:rFonts w:asciiTheme="minorHAnsi" w:eastAsiaTheme="minorEastAsia" w:hAnsiTheme="minorHAnsi" w:cstheme="minorBidi"/>
            <w:noProof/>
            <w:color w:val="auto"/>
            <w:szCs w:val="22"/>
            <w:lang w:eastAsia="en-AU"/>
          </w:rPr>
          <w:tab/>
        </w:r>
        <w:r w:rsidR="003B4CB3" w:rsidRPr="00931160">
          <w:rPr>
            <w:rStyle w:val="Hyperlink"/>
            <w:noProof/>
          </w:rPr>
          <w:t>May Race Carnival Warrnambool</w:t>
        </w:r>
        <w:r w:rsidR="003B4CB3">
          <w:rPr>
            <w:noProof/>
            <w:webHidden/>
          </w:rPr>
          <w:tab/>
        </w:r>
        <w:r w:rsidR="003B4CB3">
          <w:rPr>
            <w:noProof/>
            <w:webHidden/>
          </w:rPr>
          <w:fldChar w:fldCharType="begin"/>
        </w:r>
        <w:r w:rsidR="003B4CB3">
          <w:rPr>
            <w:noProof/>
            <w:webHidden/>
          </w:rPr>
          <w:instrText xml:space="preserve"> PAGEREF _Toc20754917 \h </w:instrText>
        </w:r>
        <w:r w:rsidR="003B4CB3">
          <w:rPr>
            <w:noProof/>
            <w:webHidden/>
          </w:rPr>
        </w:r>
        <w:r w:rsidR="003B4CB3">
          <w:rPr>
            <w:noProof/>
            <w:webHidden/>
          </w:rPr>
          <w:fldChar w:fldCharType="separate"/>
        </w:r>
        <w:r w:rsidR="003B4CB3">
          <w:rPr>
            <w:noProof/>
            <w:webHidden/>
          </w:rPr>
          <w:t>112</w:t>
        </w:r>
        <w:r w:rsidR="003B4CB3">
          <w:rPr>
            <w:noProof/>
            <w:webHidden/>
          </w:rPr>
          <w:fldChar w:fldCharType="end"/>
        </w:r>
      </w:hyperlink>
    </w:p>
    <w:p w14:paraId="4261A3D3" w14:textId="3C4DB666" w:rsidR="003B4CB3" w:rsidRDefault="000F1E81">
      <w:pPr>
        <w:pStyle w:val="TOC2"/>
        <w:rPr>
          <w:rFonts w:asciiTheme="minorHAnsi" w:eastAsiaTheme="minorEastAsia" w:hAnsiTheme="minorHAnsi" w:cstheme="minorBidi"/>
          <w:noProof/>
          <w:color w:val="auto"/>
          <w:szCs w:val="22"/>
          <w:lang w:eastAsia="en-AU"/>
        </w:rPr>
      </w:pPr>
      <w:hyperlink w:anchor="_Toc20754918" w:history="1">
        <w:r w:rsidR="003B4CB3" w:rsidRPr="00931160">
          <w:rPr>
            <w:rStyle w:val="Hyperlink"/>
            <w:noProof/>
          </w:rPr>
          <w:t>5.15</w:t>
        </w:r>
        <w:r w:rsidR="003B4CB3">
          <w:rPr>
            <w:rFonts w:asciiTheme="minorHAnsi" w:eastAsiaTheme="minorEastAsia" w:hAnsiTheme="minorHAnsi" w:cstheme="minorBidi"/>
            <w:noProof/>
            <w:color w:val="auto"/>
            <w:szCs w:val="22"/>
            <w:lang w:eastAsia="en-AU"/>
          </w:rPr>
          <w:tab/>
        </w:r>
        <w:r w:rsidR="003B4CB3" w:rsidRPr="00931160">
          <w:rPr>
            <w:rStyle w:val="Hyperlink"/>
            <w:noProof/>
          </w:rPr>
          <w:t>Twelve Apostles Gourmet Trail</w:t>
        </w:r>
        <w:r w:rsidR="003B4CB3">
          <w:rPr>
            <w:noProof/>
            <w:webHidden/>
          </w:rPr>
          <w:tab/>
        </w:r>
        <w:r w:rsidR="003B4CB3">
          <w:rPr>
            <w:noProof/>
            <w:webHidden/>
          </w:rPr>
          <w:fldChar w:fldCharType="begin"/>
        </w:r>
        <w:r w:rsidR="003B4CB3">
          <w:rPr>
            <w:noProof/>
            <w:webHidden/>
          </w:rPr>
          <w:instrText xml:space="preserve"> PAGEREF _Toc20754918 \h </w:instrText>
        </w:r>
        <w:r w:rsidR="003B4CB3">
          <w:rPr>
            <w:noProof/>
            <w:webHidden/>
          </w:rPr>
        </w:r>
        <w:r w:rsidR="003B4CB3">
          <w:rPr>
            <w:noProof/>
            <w:webHidden/>
          </w:rPr>
          <w:fldChar w:fldCharType="separate"/>
        </w:r>
        <w:r w:rsidR="003B4CB3">
          <w:rPr>
            <w:noProof/>
            <w:webHidden/>
          </w:rPr>
          <w:t>114</w:t>
        </w:r>
        <w:r w:rsidR="003B4CB3">
          <w:rPr>
            <w:noProof/>
            <w:webHidden/>
          </w:rPr>
          <w:fldChar w:fldCharType="end"/>
        </w:r>
      </w:hyperlink>
    </w:p>
    <w:p w14:paraId="36D6A920" w14:textId="1EC187D7" w:rsidR="003B4CB3" w:rsidRDefault="000F1E81">
      <w:pPr>
        <w:pStyle w:val="TOC2"/>
        <w:rPr>
          <w:rFonts w:asciiTheme="minorHAnsi" w:eastAsiaTheme="minorEastAsia" w:hAnsiTheme="minorHAnsi" w:cstheme="minorBidi"/>
          <w:noProof/>
          <w:color w:val="auto"/>
          <w:szCs w:val="22"/>
          <w:lang w:eastAsia="en-AU"/>
        </w:rPr>
      </w:pPr>
      <w:hyperlink w:anchor="_Toc20754919" w:history="1">
        <w:r w:rsidR="003B4CB3" w:rsidRPr="00931160">
          <w:rPr>
            <w:rStyle w:val="Hyperlink"/>
            <w:noProof/>
          </w:rPr>
          <w:t>5.16</w:t>
        </w:r>
        <w:r w:rsidR="003B4CB3">
          <w:rPr>
            <w:rFonts w:asciiTheme="minorHAnsi" w:eastAsiaTheme="minorEastAsia" w:hAnsiTheme="minorHAnsi" w:cstheme="minorBidi"/>
            <w:noProof/>
            <w:color w:val="auto"/>
            <w:szCs w:val="22"/>
            <w:lang w:eastAsia="en-AU"/>
          </w:rPr>
          <w:tab/>
        </w:r>
        <w:r w:rsidR="003B4CB3" w:rsidRPr="00931160">
          <w:rPr>
            <w:rStyle w:val="Hyperlink"/>
            <w:noProof/>
          </w:rPr>
          <w:t>Great South West Walk</w:t>
        </w:r>
        <w:r w:rsidR="003B4CB3">
          <w:rPr>
            <w:noProof/>
            <w:webHidden/>
          </w:rPr>
          <w:tab/>
        </w:r>
        <w:r w:rsidR="003B4CB3">
          <w:rPr>
            <w:noProof/>
            <w:webHidden/>
          </w:rPr>
          <w:fldChar w:fldCharType="begin"/>
        </w:r>
        <w:r w:rsidR="003B4CB3">
          <w:rPr>
            <w:noProof/>
            <w:webHidden/>
          </w:rPr>
          <w:instrText xml:space="preserve"> PAGEREF _Toc20754919 \h </w:instrText>
        </w:r>
        <w:r w:rsidR="003B4CB3">
          <w:rPr>
            <w:noProof/>
            <w:webHidden/>
          </w:rPr>
        </w:r>
        <w:r w:rsidR="003B4CB3">
          <w:rPr>
            <w:noProof/>
            <w:webHidden/>
          </w:rPr>
          <w:fldChar w:fldCharType="separate"/>
        </w:r>
        <w:r w:rsidR="003B4CB3">
          <w:rPr>
            <w:noProof/>
            <w:webHidden/>
          </w:rPr>
          <w:t>115</w:t>
        </w:r>
        <w:r w:rsidR="003B4CB3">
          <w:rPr>
            <w:noProof/>
            <w:webHidden/>
          </w:rPr>
          <w:fldChar w:fldCharType="end"/>
        </w:r>
      </w:hyperlink>
    </w:p>
    <w:p w14:paraId="6422F170" w14:textId="45AD6EFE" w:rsidR="003B4CB3" w:rsidRDefault="000F1E81">
      <w:pPr>
        <w:pStyle w:val="TOC2"/>
        <w:rPr>
          <w:rFonts w:asciiTheme="minorHAnsi" w:eastAsiaTheme="minorEastAsia" w:hAnsiTheme="minorHAnsi" w:cstheme="minorBidi"/>
          <w:noProof/>
          <w:color w:val="auto"/>
          <w:szCs w:val="22"/>
          <w:lang w:eastAsia="en-AU"/>
        </w:rPr>
      </w:pPr>
      <w:hyperlink w:anchor="_Toc20754920" w:history="1">
        <w:r w:rsidR="003B4CB3" w:rsidRPr="00931160">
          <w:rPr>
            <w:rStyle w:val="Hyperlink"/>
            <w:noProof/>
          </w:rPr>
          <w:t>5.17</w:t>
        </w:r>
        <w:r w:rsidR="003B4CB3">
          <w:rPr>
            <w:rFonts w:asciiTheme="minorHAnsi" w:eastAsiaTheme="minorEastAsia" w:hAnsiTheme="minorHAnsi" w:cstheme="minorBidi"/>
            <w:noProof/>
            <w:color w:val="auto"/>
            <w:szCs w:val="22"/>
            <w:lang w:eastAsia="en-AU"/>
          </w:rPr>
          <w:tab/>
        </w:r>
        <w:r w:rsidR="003B4CB3" w:rsidRPr="00931160">
          <w:rPr>
            <w:rStyle w:val="Hyperlink"/>
            <w:noProof/>
          </w:rPr>
          <w:t>Grampians Peaks Trail</w:t>
        </w:r>
        <w:r w:rsidR="003B4CB3">
          <w:rPr>
            <w:noProof/>
            <w:webHidden/>
          </w:rPr>
          <w:tab/>
        </w:r>
        <w:r w:rsidR="003B4CB3">
          <w:rPr>
            <w:noProof/>
            <w:webHidden/>
          </w:rPr>
          <w:fldChar w:fldCharType="begin"/>
        </w:r>
        <w:r w:rsidR="003B4CB3">
          <w:rPr>
            <w:noProof/>
            <w:webHidden/>
          </w:rPr>
          <w:instrText xml:space="preserve"> PAGEREF _Toc20754920 \h </w:instrText>
        </w:r>
        <w:r w:rsidR="003B4CB3">
          <w:rPr>
            <w:noProof/>
            <w:webHidden/>
          </w:rPr>
        </w:r>
        <w:r w:rsidR="003B4CB3">
          <w:rPr>
            <w:noProof/>
            <w:webHidden/>
          </w:rPr>
          <w:fldChar w:fldCharType="separate"/>
        </w:r>
        <w:r w:rsidR="003B4CB3">
          <w:rPr>
            <w:noProof/>
            <w:webHidden/>
          </w:rPr>
          <w:t>117</w:t>
        </w:r>
        <w:r w:rsidR="003B4CB3">
          <w:rPr>
            <w:noProof/>
            <w:webHidden/>
          </w:rPr>
          <w:fldChar w:fldCharType="end"/>
        </w:r>
      </w:hyperlink>
    </w:p>
    <w:p w14:paraId="2B953419" w14:textId="704C42A2" w:rsidR="003B4CB3" w:rsidRDefault="000F1E81">
      <w:pPr>
        <w:pStyle w:val="TOC2"/>
        <w:rPr>
          <w:rFonts w:asciiTheme="minorHAnsi" w:eastAsiaTheme="minorEastAsia" w:hAnsiTheme="minorHAnsi" w:cstheme="minorBidi"/>
          <w:noProof/>
          <w:color w:val="auto"/>
          <w:szCs w:val="22"/>
          <w:lang w:eastAsia="en-AU"/>
        </w:rPr>
      </w:pPr>
      <w:hyperlink w:anchor="_Toc20754921" w:history="1">
        <w:r w:rsidR="003B4CB3" w:rsidRPr="00931160">
          <w:rPr>
            <w:rStyle w:val="Hyperlink"/>
            <w:noProof/>
          </w:rPr>
          <w:t>5.18</w:t>
        </w:r>
        <w:r w:rsidR="003B4CB3">
          <w:rPr>
            <w:rFonts w:asciiTheme="minorHAnsi" w:eastAsiaTheme="minorEastAsia" w:hAnsiTheme="minorHAnsi" w:cstheme="minorBidi"/>
            <w:noProof/>
            <w:color w:val="auto"/>
            <w:szCs w:val="22"/>
            <w:lang w:eastAsia="en-AU"/>
          </w:rPr>
          <w:tab/>
        </w:r>
        <w:r w:rsidR="003B4CB3" w:rsidRPr="00931160">
          <w:rPr>
            <w:rStyle w:val="Hyperlink"/>
            <w:noProof/>
          </w:rPr>
          <w:t>Great Ocean Walk</w:t>
        </w:r>
        <w:r w:rsidR="003B4CB3">
          <w:rPr>
            <w:noProof/>
            <w:webHidden/>
          </w:rPr>
          <w:tab/>
        </w:r>
        <w:r w:rsidR="003B4CB3">
          <w:rPr>
            <w:noProof/>
            <w:webHidden/>
          </w:rPr>
          <w:fldChar w:fldCharType="begin"/>
        </w:r>
        <w:r w:rsidR="003B4CB3">
          <w:rPr>
            <w:noProof/>
            <w:webHidden/>
          </w:rPr>
          <w:instrText xml:space="preserve"> PAGEREF _Toc20754921 \h </w:instrText>
        </w:r>
        <w:r w:rsidR="003B4CB3">
          <w:rPr>
            <w:noProof/>
            <w:webHidden/>
          </w:rPr>
        </w:r>
        <w:r w:rsidR="003B4CB3">
          <w:rPr>
            <w:noProof/>
            <w:webHidden/>
          </w:rPr>
          <w:fldChar w:fldCharType="separate"/>
        </w:r>
        <w:r w:rsidR="003B4CB3">
          <w:rPr>
            <w:noProof/>
            <w:webHidden/>
          </w:rPr>
          <w:t>119</w:t>
        </w:r>
        <w:r w:rsidR="003B4CB3">
          <w:rPr>
            <w:noProof/>
            <w:webHidden/>
          </w:rPr>
          <w:fldChar w:fldCharType="end"/>
        </w:r>
      </w:hyperlink>
    </w:p>
    <w:p w14:paraId="15FC77D4" w14:textId="06CF61E4" w:rsidR="003B4CB3" w:rsidRDefault="000F1E81">
      <w:pPr>
        <w:pStyle w:val="TOC1"/>
        <w:rPr>
          <w:rFonts w:asciiTheme="minorHAnsi" w:eastAsiaTheme="minorEastAsia" w:hAnsiTheme="minorHAnsi" w:cstheme="minorBidi"/>
          <w:b w:val="0"/>
          <w:color w:val="auto"/>
          <w:lang w:eastAsia="en-AU"/>
        </w:rPr>
      </w:pPr>
      <w:hyperlink w:anchor="_Toc20754922" w:history="1">
        <w:r w:rsidR="003B4CB3" w:rsidRPr="00931160">
          <w:rPr>
            <w:rStyle w:val="Hyperlink"/>
            <w14:scene3d>
              <w14:camera w14:prst="orthographicFront"/>
              <w14:lightRig w14:rig="threePt" w14:dir="t">
                <w14:rot w14:lat="0" w14:lon="0" w14:rev="0"/>
              </w14:lightRig>
            </w14:scene3d>
          </w:rPr>
          <w:t>6</w:t>
        </w:r>
        <w:r w:rsidR="003B4CB3">
          <w:rPr>
            <w:rFonts w:asciiTheme="minorHAnsi" w:eastAsiaTheme="minorEastAsia" w:hAnsiTheme="minorHAnsi" w:cstheme="minorBidi"/>
            <w:b w:val="0"/>
            <w:color w:val="auto"/>
            <w:lang w:eastAsia="en-AU"/>
          </w:rPr>
          <w:tab/>
        </w:r>
        <w:r w:rsidR="003B4CB3" w:rsidRPr="00931160">
          <w:rPr>
            <w:rStyle w:val="Hyperlink"/>
          </w:rPr>
          <w:t>Transport Corridors</w:t>
        </w:r>
        <w:r w:rsidR="003B4CB3">
          <w:rPr>
            <w:webHidden/>
          </w:rPr>
          <w:tab/>
        </w:r>
        <w:r w:rsidR="003B4CB3">
          <w:rPr>
            <w:webHidden/>
          </w:rPr>
          <w:fldChar w:fldCharType="begin"/>
        </w:r>
        <w:r w:rsidR="003B4CB3">
          <w:rPr>
            <w:webHidden/>
          </w:rPr>
          <w:instrText xml:space="preserve"> PAGEREF _Toc20754922 \h </w:instrText>
        </w:r>
        <w:r w:rsidR="003B4CB3">
          <w:rPr>
            <w:webHidden/>
          </w:rPr>
        </w:r>
        <w:r w:rsidR="003B4CB3">
          <w:rPr>
            <w:webHidden/>
          </w:rPr>
          <w:fldChar w:fldCharType="separate"/>
        </w:r>
        <w:r w:rsidR="003B4CB3">
          <w:rPr>
            <w:webHidden/>
          </w:rPr>
          <w:t>121</w:t>
        </w:r>
        <w:r w:rsidR="003B4CB3">
          <w:rPr>
            <w:webHidden/>
          </w:rPr>
          <w:fldChar w:fldCharType="end"/>
        </w:r>
      </w:hyperlink>
    </w:p>
    <w:p w14:paraId="118DC434" w14:textId="1252FEA1" w:rsidR="003B4CB3" w:rsidRDefault="000F1E81">
      <w:pPr>
        <w:pStyle w:val="TOC2"/>
        <w:rPr>
          <w:rFonts w:asciiTheme="minorHAnsi" w:eastAsiaTheme="minorEastAsia" w:hAnsiTheme="minorHAnsi" w:cstheme="minorBidi"/>
          <w:noProof/>
          <w:color w:val="auto"/>
          <w:szCs w:val="22"/>
          <w:lang w:eastAsia="en-AU"/>
        </w:rPr>
      </w:pPr>
      <w:hyperlink w:anchor="_Toc20754923" w:history="1">
        <w:r w:rsidR="003B4CB3" w:rsidRPr="00931160">
          <w:rPr>
            <w:rStyle w:val="Hyperlink"/>
            <w:noProof/>
          </w:rPr>
          <w:t>6.1</w:t>
        </w:r>
        <w:r w:rsidR="003B4CB3">
          <w:rPr>
            <w:rFonts w:asciiTheme="minorHAnsi" w:eastAsiaTheme="minorEastAsia" w:hAnsiTheme="minorHAnsi" w:cstheme="minorBidi"/>
            <w:noProof/>
            <w:color w:val="auto"/>
            <w:szCs w:val="22"/>
            <w:lang w:eastAsia="en-AU"/>
          </w:rPr>
          <w:tab/>
        </w:r>
        <w:r w:rsidR="003B4CB3" w:rsidRPr="00931160">
          <w:rPr>
            <w:rStyle w:val="Hyperlink"/>
            <w:noProof/>
          </w:rPr>
          <w:t>Introduction</w:t>
        </w:r>
        <w:r w:rsidR="003B4CB3">
          <w:rPr>
            <w:noProof/>
            <w:webHidden/>
          </w:rPr>
          <w:tab/>
        </w:r>
        <w:r w:rsidR="003B4CB3">
          <w:rPr>
            <w:noProof/>
            <w:webHidden/>
          </w:rPr>
          <w:fldChar w:fldCharType="begin"/>
        </w:r>
        <w:r w:rsidR="003B4CB3">
          <w:rPr>
            <w:noProof/>
            <w:webHidden/>
          </w:rPr>
          <w:instrText xml:space="preserve"> PAGEREF _Toc20754923 \h </w:instrText>
        </w:r>
        <w:r w:rsidR="003B4CB3">
          <w:rPr>
            <w:noProof/>
            <w:webHidden/>
          </w:rPr>
        </w:r>
        <w:r w:rsidR="003B4CB3">
          <w:rPr>
            <w:noProof/>
            <w:webHidden/>
          </w:rPr>
          <w:fldChar w:fldCharType="separate"/>
        </w:r>
        <w:r w:rsidR="003B4CB3">
          <w:rPr>
            <w:noProof/>
            <w:webHidden/>
          </w:rPr>
          <w:t>121</w:t>
        </w:r>
        <w:r w:rsidR="003B4CB3">
          <w:rPr>
            <w:noProof/>
            <w:webHidden/>
          </w:rPr>
          <w:fldChar w:fldCharType="end"/>
        </w:r>
      </w:hyperlink>
    </w:p>
    <w:p w14:paraId="06ACBD9C" w14:textId="0764D6E1" w:rsidR="003B4CB3" w:rsidRDefault="000F1E81">
      <w:pPr>
        <w:pStyle w:val="TOC2"/>
        <w:rPr>
          <w:rFonts w:asciiTheme="minorHAnsi" w:eastAsiaTheme="minorEastAsia" w:hAnsiTheme="minorHAnsi" w:cstheme="minorBidi"/>
          <w:noProof/>
          <w:color w:val="auto"/>
          <w:szCs w:val="22"/>
          <w:lang w:eastAsia="en-AU"/>
        </w:rPr>
      </w:pPr>
      <w:hyperlink w:anchor="_Toc20754924" w:history="1">
        <w:r w:rsidR="003B4CB3" w:rsidRPr="00931160">
          <w:rPr>
            <w:rStyle w:val="Hyperlink"/>
            <w:noProof/>
          </w:rPr>
          <w:t>6.2</w:t>
        </w:r>
        <w:r w:rsidR="003B4CB3">
          <w:rPr>
            <w:rFonts w:asciiTheme="minorHAnsi" w:eastAsiaTheme="minorEastAsia" w:hAnsiTheme="minorHAnsi" w:cstheme="minorBidi"/>
            <w:noProof/>
            <w:color w:val="auto"/>
            <w:szCs w:val="22"/>
            <w:lang w:eastAsia="en-AU"/>
          </w:rPr>
          <w:tab/>
        </w:r>
        <w:r w:rsidR="003B4CB3" w:rsidRPr="00931160">
          <w:rPr>
            <w:rStyle w:val="Hyperlink"/>
            <w:noProof/>
          </w:rPr>
          <w:t>A/B Grade Roads</w:t>
        </w:r>
        <w:r w:rsidR="003B4CB3">
          <w:rPr>
            <w:noProof/>
            <w:webHidden/>
          </w:rPr>
          <w:tab/>
        </w:r>
        <w:r w:rsidR="003B4CB3">
          <w:rPr>
            <w:noProof/>
            <w:webHidden/>
          </w:rPr>
          <w:fldChar w:fldCharType="begin"/>
        </w:r>
        <w:r w:rsidR="003B4CB3">
          <w:rPr>
            <w:noProof/>
            <w:webHidden/>
          </w:rPr>
          <w:instrText xml:space="preserve"> PAGEREF _Toc20754924 \h </w:instrText>
        </w:r>
        <w:r w:rsidR="003B4CB3">
          <w:rPr>
            <w:noProof/>
            <w:webHidden/>
          </w:rPr>
        </w:r>
        <w:r w:rsidR="003B4CB3">
          <w:rPr>
            <w:noProof/>
            <w:webHidden/>
          </w:rPr>
          <w:fldChar w:fldCharType="separate"/>
        </w:r>
        <w:r w:rsidR="003B4CB3">
          <w:rPr>
            <w:noProof/>
            <w:webHidden/>
          </w:rPr>
          <w:t>122</w:t>
        </w:r>
        <w:r w:rsidR="003B4CB3">
          <w:rPr>
            <w:noProof/>
            <w:webHidden/>
          </w:rPr>
          <w:fldChar w:fldCharType="end"/>
        </w:r>
      </w:hyperlink>
    </w:p>
    <w:p w14:paraId="2BF2BE6C" w14:textId="1E14D56F" w:rsidR="003B4CB3" w:rsidRDefault="000F1E81">
      <w:pPr>
        <w:pStyle w:val="TOC2"/>
        <w:rPr>
          <w:rFonts w:asciiTheme="minorHAnsi" w:eastAsiaTheme="minorEastAsia" w:hAnsiTheme="minorHAnsi" w:cstheme="minorBidi"/>
          <w:noProof/>
          <w:color w:val="auto"/>
          <w:szCs w:val="22"/>
          <w:lang w:eastAsia="en-AU"/>
        </w:rPr>
      </w:pPr>
      <w:hyperlink w:anchor="_Toc20754925" w:history="1">
        <w:r w:rsidR="003B4CB3" w:rsidRPr="00931160">
          <w:rPr>
            <w:rStyle w:val="Hyperlink"/>
            <w:noProof/>
          </w:rPr>
          <w:t>6.3</w:t>
        </w:r>
        <w:r w:rsidR="003B4CB3">
          <w:rPr>
            <w:rFonts w:asciiTheme="minorHAnsi" w:eastAsiaTheme="minorEastAsia" w:hAnsiTheme="minorHAnsi" w:cstheme="minorBidi"/>
            <w:noProof/>
            <w:color w:val="auto"/>
            <w:szCs w:val="22"/>
            <w:lang w:eastAsia="en-AU"/>
          </w:rPr>
          <w:tab/>
        </w:r>
        <w:r w:rsidR="003B4CB3" w:rsidRPr="00931160">
          <w:rPr>
            <w:rStyle w:val="Hyperlink"/>
            <w:noProof/>
          </w:rPr>
          <w:t>C-Grade Roads</w:t>
        </w:r>
        <w:r w:rsidR="003B4CB3">
          <w:rPr>
            <w:noProof/>
            <w:webHidden/>
          </w:rPr>
          <w:tab/>
        </w:r>
        <w:r w:rsidR="003B4CB3">
          <w:rPr>
            <w:noProof/>
            <w:webHidden/>
          </w:rPr>
          <w:fldChar w:fldCharType="begin"/>
        </w:r>
        <w:r w:rsidR="003B4CB3">
          <w:rPr>
            <w:noProof/>
            <w:webHidden/>
          </w:rPr>
          <w:instrText xml:space="preserve"> PAGEREF _Toc20754925 \h </w:instrText>
        </w:r>
        <w:r w:rsidR="003B4CB3">
          <w:rPr>
            <w:noProof/>
            <w:webHidden/>
          </w:rPr>
        </w:r>
        <w:r w:rsidR="003B4CB3">
          <w:rPr>
            <w:noProof/>
            <w:webHidden/>
          </w:rPr>
          <w:fldChar w:fldCharType="separate"/>
        </w:r>
        <w:r w:rsidR="003B4CB3">
          <w:rPr>
            <w:noProof/>
            <w:webHidden/>
          </w:rPr>
          <w:t>127</w:t>
        </w:r>
        <w:r w:rsidR="003B4CB3">
          <w:rPr>
            <w:noProof/>
            <w:webHidden/>
          </w:rPr>
          <w:fldChar w:fldCharType="end"/>
        </w:r>
      </w:hyperlink>
    </w:p>
    <w:p w14:paraId="1A800A48" w14:textId="162CCEF8" w:rsidR="003B4CB3" w:rsidRDefault="000F1E81">
      <w:pPr>
        <w:pStyle w:val="TOC2"/>
        <w:rPr>
          <w:rFonts w:asciiTheme="minorHAnsi" w:eastAsiaTheme="minorEastAsia" w:hAnsiTheme="minorHAnsi" w:cstheme="minorBidi"/>
          <w:noProof/>
          <w:color w:val="auto"/>
          <w:szCs w:val="22"/>
          <w:lang w:eastAsia="en-AU"/>
        </w:rPr>
      </w:pPr>
      <w:hyperlink w:anchor="_Toc20754926" w:history="1">
        <w:r w:rsidR="003B4CB3" w:rsidRPr="00931160">
          <w:rPr>
            <w:rStyle w:val="Hyperlink"/>
            <w:noProof/>
          </w:rPr>
          <w:t>6.4</w:t>
        </w:r>
        <w:r w:rsidR="003B4CB3">
          <w:rPr>
            <w:rFonts w:asciiTheme="minorHAnsi" w:eastAsiaTheme="minorEastAsia" w:hAnsiTheme="minorHAnsi" w:cstheme="minorBidi"/>
            <w:noProof/>
            <w:color w:val="auto"/>
            <w:szCs w:val="22"/>
            <w:lang w:eastAsia="en-AU"/>
          </w:rPr>
          <w:tab/>
        </w:r>
        <w:r w:rsidR="003B4CB3" w:rsidRPr="00931160">
          <w:rPr>
            <w:rStyle w:val="Hyperlink"/>
            <w:noProof/>
          </w:rPr>
          <w:t>Rail</w:t>
        </w:r>
        <w:r w:rsidR="003B4CB3">
          <w:rPr>
            <w:noProof/>
            <w:webHidden/>
          </w:rPr>
          <w:tab/>
        </w:r>
        <w:r w:rsidR="003B4CB3">
          <w:rPr>
            <w:noProof/>
            <w:webHidden/>
          </w:rPr>
          <w:fldChar w:fldCharType="begin"/>
        </w:r>
        <w:r w:rsidR="003B4CB3">
          <w:rPr>
            <w:noProof/>
            <w:webHidden/>
          </w:rPr>
          <w:instrText xml:space="preserve"> PAGEREF _Toc20754926 \h </w:instrText>
        </w:r>
        <w:r w:rsidR="003B4CB3">
          <w:rPr>
            <w:noProof/>
            <w:webHidden/>
          </w:rPr>
        </w:r>
        <w:r w:rsidR="003B4CB3">
          <w:rPr>
            <w:noProof/>
            <w:webHidden/>
          </w:rPr>
          <w:fldChar w:fldCharType="separate"/>
        </w:r>
        <w:r w:rsidR="003B4CB3">
          <w:rPr>
            <w:noProof/>
            <w:webHidden/>
          </w:rPr>
          <w:t>130</w:t>
        </w:r>
        <w:r w:rsidR="003B4CB3">
          <w:rPr>
            <w:noProof/>
            <w:webHidden/>
          </w:rPr>
          <w:fldChar w:fldCharType="end"/>
        </w:r>
      </w:hyperlink>
    </w:p>
    <w:p w14:paraId="3D1725DA" w14:textId="08F7736F" w:rsidR="003B4CB3" w:rsidRDefault="000F1E81">
      <w:pPr>
        <w:pStyle w:val="TOC2"/>
        <w:rPr>
          <w:rFonts w:asciiTheme="minorHAnsi" w:eastAsiaTheme="minorEastAsia" w:hAnsiTheme="minorHAnsi" w:cstheme="minorBidi"/>
          <w:noProof/>
          <w:color w:val="auto"/>
          <w:szCs w:val="22"/>
          <w:lang w:eastAsia="en-AU"/>
        </w:rPr>
      </w:pPr>
      <w:hyperlink w:anchor="_Toc20754927" w:history="1">
        <w:r w:rsidR="003B4CB3" w:rsidRPr="00931160">
          <w:rPr>
            <w:rStyle w:val="Hyperlink"/>
            <w:noProof/>
          </w:rPr>
          <w:t>6.5</w:t>
        </w:r>
        <w:r w:rsidR="003B4CB3">
          <w:rPr>
            <w:rFonts w:asciiTheme="minorHAnsi" w:eastAsiaTheme="minorEastAsia" w:hAnsiTheme="minorHAnsi" w:cstheme="minorBidi"/>
            <w:noProof/>
            <w:color w:val="auto"/>
            <w:szCs w:val="22"/>
            <w:lang w:eastAsia="en-AU"/>
          </w:rPr>
          <w:tab/>
        </w:r>
        <w:r w:rsidR="003B4CB3" w:rsidRPr="00931160">
          <w:rPr>
            <w:rStyle w:val="Hyperlink"/>
            <w:noProof/>
          </w:rPr>
          <w:t>Airports</w:t>
        </w:r>
        <w:r w:rsidR="003B4CB3">
          <w:rPr>
            <w:noProof/>
            <w:webHidden/>
          </w:rPr>
          <w:tab/>
        </w:r>
        <w:r w:rsidR="003B4CB3">
          <w:rPr>
            <w:noProof/>
            <w:webHidden/>
          </w:rPr>
          <w:fldChar w:fldCharType="begin"/>
        </w:r>
        <w:r w:rsidR="003B4CB3">
          <w:rPr>
            <w:noProof/>
            <w:webHidden/>
          </w:rPr>
          <w:instrText xml:space="preserve"> PAGEREF _Toc20754927 \h </w:instrText>
        </w:r>
        <w:r w:rsidR="003B4CB3">
          <w:rPr>
            <w:noProof/>
            <w:webHidden/>
          </w:rPr>
        </w:r>
        <w:r w:rsidR="003B4CB3">
          <w:rPr>
            <w:noProof/>
            <w:webHidden/>
          </w:rPr>
          <w:fldChar w:fldCharType="separate"/>
        </w:r>
        <w:r w:rsidR="003B4CB3">
          <w:rPr>
            <w:noProof/>
            <w:webHidden/>
          </w:rPr>
          <w:t>130</w:t>
        </w:r>
        <w:r w:rsidR="003B4CB3">
          <w:rPr>
            <w:noProof/>
            <w:webHidden/>
          </w:rPr>
          <w:fldChar w:fldCharType="end"/>
        </w:r>
      </w:hyperlink>
    </w:p>
    <w:p w14:paraId="3C13F0CA" w14:textId="32ACD43B" w:rsidR="003B4CB3" w:rsidRDefault="000F1E81">
      <w:pPr>
        <w:pStyle w:val="TOC1"/>
        <w:rPr>
          <w:rFonts w:asciiTheme="minorHAnsi" w:eastAsiaTheme="minorEastAsia" w:hAnsiTheme="minorHAnsi" w:cstheme="minorBidi"/>
          <w:b w:val="0"/>
          <w:color w:val="auto"/>
          <w:lang w:eastAsia="en-AU"/>
        </w:rPr>
      </w:pPr>
      <w:hyperlink w:anchor="_Toc20754928" w:history="1">
        <w:r w:rsidR="003B4CB3" w:rsidRPr="00931160">
          <w:rPr>
            <w:rStyle w:val="Hyperlink"/>
          </w:rPr>
          <w:t>A. Acknowledgements, Qualifications and  Consultations</w:t>
        </w:r>
        <w:r w:rsidR="003B4CB3">
          <w:rPr>
            <w:webHidden/>
          </w:rPr>
          <w:tab/>
        </w:r>
        <w:r w:rsidR="003B4CB3">
          <w:rPr>
            <w:webHidden/>
          </w:rPr>
          <w:fldChar w:fldCharType="begin"/>
        </w:r>
        <w:r w:rsidR="003B4CB3">
          <w:rPr>
            <w:webHidden/>
          </w:rPr>
          <w:instrText xml:space="preserve"> PAGEREF _Toc20754928 \h </w:instrText>
        </w:r>
        <w:r w:rsidR="003B4CB3">
          <w:rPr>
            <w:webHidden/>
          </w:rPr>
        </w:r>
        <w:r w:rsidR="003B4CB3">
          <w:rPr>
            <w:webHidden/>
          </w:rPr>
          <w:fldChar w:fldCharType="separate"/>
        </w:r>
        <w:r w:rsidR="003B4CB3">
          <w:rPr>
            <w:webHidden/>
          </w:rPr>
          <w:t>133</w:t>
        </w:r>
        <w:r w:rsidR="003B4CB3">
          <w:rPr>
            <w:webHidden/>
          </w:rPr>
          <w:fldChar w:fldCharType="end"/>
        </w:r>
      </w:hyperlink>
    </w:p>
    <w:p w14:paraId="640951FE" w14:textId="5CF00CE8" w:rsidR="003B4CB3" w:rsidRDefault="000F1E81">
      <w:pPr>
        <w:pStyle w:val="TOC1"/>
        <w:rPr>
          <w:rFonts w:asciiTheme="minorHAnsi" w:eastAsiaTheme="minorEastAsia" w:hAnsiTheme="minorHAnsi" w:cstheme="minorBidi"/>
          <w:b w:val="0"/>
          <w:color w:val="auto"/>
          <w:lang w:eastAsia="en-AU"/>
        </w:rPr>
      </w:pPr>
      <w:hyperlink w:anchor="_Toc20754929" w:history="1">
        <w:r w:rsidR="003B4CB3" w:rsidRPr="00931160">
          <w:rPr>
            <w:rStyle w:val="Hyperlink"/>
          </w:rPr>
          <w:t>B. Great South Coast priority projects – Business case analysis and other priorities</w:t>
        </w:r>
        <w:r w:rsidR="003B4CB3">
          <w:rPr>
            <w:webHidden/>
          </w:rPr>
          <w:tab/>
        </w:r>
        <w:r w:rsidR="003B4CB3">
          <w:rPr>
            <w:webHidden/>
          </w:rPr>
          <w:fldChar w:fldCharType="begin"/>
        </w:r>
        <w:r w:rsidR="003B4CB3">
          <w:rPr>
            <w:webHidden/>
          </w:rPr>
          <w:instrText xml:space="preserve"> PAGEREF _Toc20754929 \h </w:instrText>
        </w:r>
        <w:r w:rsidR="003B4CB3">
          <w:rPr>
            <w:webHidden/>
          </w:rPr>
        </w:r>
        <w:r w:rsidR="003B4CB3">
          <w:rPr>
            <w:webHidden/>
          </w:rPr>
          <w:fldChar w:fldCharType="separate"/>
        </w:r>
        <w:r w:rsidR="003B4CB3">
          <w:rPr>
            <w:webHidden/>
          </w:rPr>
          <w:t>135</w:t>
        </w:r>
        <w:r w:rsidR="003B4CB3">
          <w:rPr>
            <w:webHidden/>
          </w:rPr>
          <w:fldChar w:fldCharType="end"/>
        </w:r>
      </w:hyperlink>
    </w:p>
    <w:p w14:paraId="549B6A98" w14:textId="70130051" w:rsidR="003B4CB3" w:rsidRDefault="000F1E81">
      <w:pPr>
        <w:pStyle w:val="TOC1"/>
        <w:rPr>
          <w:rFonts w:asciiTheme="minorHAnsi" w:eastAsiaTheme="minorEastAsia" w:hAnsiTheme="minorHAnsi" w:cstheme="minorBidi"/>
          <w:b w:val="0"/>
          <w:color w:val="auto"/>
          <w:lang w:eastAsia="en-AU"/>
        </w:rPr>
      </w:pPr>
      <w:hyperlink w:anchor="_Toc20754930" w:history="1">
        <w:r w:rsidR="003B4CB3" w:rsidRPr="00931160">
          <w:rPr>
            <w:rStyle w:val="Hyperlink"/>
          </w:rPr>
          <w:t>C. Fieldwork</w:t>
        </w:r>
        <w:r w:rsidR="003B4CB3">
          <w:rPr>
            <w:webHidden/>
          </w:rPr>
          <w:tab/>
        </w:r>
        <w:r w:rsidR="003B4CB3">
          <w:rPr>
            <w:webHidden/>
          </w:rPr>
          <w:fldChar w:fldCharType="begin"/>
        </w:r>
        <w:r w:rsidR="003B4CB3">
          <w:rPr>
            <w:webHidden/>
          </w:rPr>
          <w:instrText xml:space="preserve"> PAGEREF _Toc20754930 \h </w:instrText>
        </w:r>
        <w:r w:rsidR="003B4CB3">
          <w:rPr>
            <w:webHidden/>
          </w:rPr>
        </w:r>
        <w:r w:rsidR="003B4CB3">
          <w:rPr>
            <w:webHidden/>
          </w:rPr>
          <w:fldChar w:fldCharType="separate"/>
        </w:r>
        <w:r w:rsidR="003B4CB3">
          <w:rPr>
            <w:webHidden/>
          </w:rPr>
          <w:t>136</w:t>
        </w:r>
        <w:r w:rsidR="003B4CB3">
          <w:rPr>
            <w:webHidden/>
          </w:rPr>
          <w:fldChar w:fldCharType="end"/>
        </w:r>
      </w:hyperlink>
    </w:p>
    <w:p w14:paraId="69552394" w14:textId="37DFA1CC" w:rsidR="003B4CB3" w:rsidRDefault="000F1E81">
      <w:pPr>
        <w:pStyle w:val="TOC1"/>
        <w:rPr>
          <w:rFonts w:asciiTheme="minorHAnsi" w:eastAsiaTheme="minorEastAsia" w:hAnsiTheme="minorHAnsi" w:cstheme="minorBidi"/>
          <w:b w:val="0"/>
          <w:color w:val="auto"/>
          <w:lang w:eastAsia="en-AU"/>
        </w:rPr>
      </w:pPr>
      <w:hyperlink w:anchor="_Toc20754931" w:history="1">
        <w:r w:rsidR="003B4CB3" w:rsidRPr="00931160">
          <w:rPr>
            <w:rStyle w:val="Hyperlink"/>
          </w:rPr>
          <w:t>D. Common Themes: Needs &amp; Opportunities</w:t>
        </w:r>
        <w:r w:rsidR="003B4CB3">
          <w:rPr>
            <w:webHidden/>
          </w:rPr>
          <w:tab/>
        </w:r>
        <w:r w:rsidR="003B4CB3">
          <w:rPr>
            <w:webHidden/>
          </w:rPr>
          <w:fldChar w:fldCharType="begin"/>
        </w:r>
        <w:r w:rsidR="003B4CB3">
          <w:rPr>
            <w:webHidden/>
          </w:rPr>
          <w:instrText xml:space="preserve"> PAGEREF _Toc20754931 \h </w:instrText>
        </w:r>
        <w:r w:rsidR="003B4CB3">
          <w:rPr>
            <w:webHidden/>
          </w:rPr>
        </w:r>
        <w:r w:rsidR="003B4CB3">
          <w:rPr>
            <w:webHidden/>
          </w:rPr>
          <w:fldChar w:fldCharType="separate"/>
        </w:r>
        <w:r w:rsidR="003B4CB3">
          <w:rPr>
            <w:webHidden/>
          </w:rPr>
          <w:t>137</w:t>
        </w:r>
        <w:r w:rsidR="003B4CB3">
          <w:rPr>
            <w:webHidden/>
          </w:rPr>
          <w:fldChar w:fldCharType="end"/>
        </w:r>
      </w:hyperlink>
    </w:p>
    <w:p w14:paraId="0242E738" w14:textId="5BA7DEF2" w:rsidR="003B4CB3" w:rsidRDefault="000F1E81">
      <w:pPr>
        <w:pStyle w:val="TOC2"/>
        <w:rPr>
          <w:rFonts w:asciiTheme="minorHAnsi" w:eastAsiaTheme="minorEastAsia" w:hAnsiTheme="minorHAnsi" w:cstheme="minorBidi"/>
          <w:noProof/>
          <w:color w:val="auto"/>
          <w:szCs w:val="22"/>
          <w:lang w:eastAsia="en-AU"/>
        </w:rPr>
      </w:pPr>
      <w:hyperlink w:anchor="_Toc20754932" w:history="1">
        <w:r w:rsidR="003B4CB3" w:rsidRPr="00931160">
          <w:rPr>
            <w:rStyle w:val="Hyperlink"/>
            <w:noProof/>
          </w:rPr>
          <w:t>Fixed broadband</w:t>
        </w:r>
        <w:r w:rsidR="003B4CB3">
          <w:rPr>
            <w:noProof/>
            <w:webHidden/>
          </w:rPr>
          <w:tab/>
        </w:r>
        <w:r w:rsidR="003B4CB3">
          <w:rPr>
            <w:noProof/>
            <w:webHidden/>
          </w:rPr>
          <w:fldChar w:fldCharType="begin"/>
        </w:r>
        <w:r w:rsidR="003B4CB3">
          <w:rPr>
            <w:noProof/>
            <w:webHidden/>
          </w:rPr>
          <w:instrText xml:space="preserve"> PAGEREF _Toc20754932 \h </w:instrText>
        </w:r>
        <w:r w:rsidR="003B4CB3">
          <w:rPr>
            <w:noProof/>
            <w:webHidden/>
          </w:rPr>
        </w:r>
        <w:r w:rsidR="003B4CB3">
          <w:rPr>
            <w:noProof/>
            <w:webHidden/>
          </w:rPr>
          <w:fldChar w:fldCharType="separate"/>
        </w:r>
        <w:r w:rsidR="003B4CB3">
          <w:rPr>
            <w:noProof/>
            <w:webHidden/>
          </w:rPr>
          <w:t>137</w:t>
        </w:r>
        <w:r w:rsidR="003B4CB3">
          <w:rPr>
            <w:noProof/>
            <w:webHidden/>
          </w:rPr>
          <w:fldChar w:fldCharType="end"/>
        </w:r>
      </w:hyperlink>
    </w:p>
    <w:p w14:paraId="5BAD0BE2" w14:textId="22C5AB15" w:rsidR="003B4CB3" w:rsidRDefault="000F1E81">
      <w:pPr>
        <w:pStyle w:val="TOC2"/>
        <w:rPr>
          <w:rFonts w:asciiTheme="minorHAnsi" w:eastAsiaTheme="minorEastAsia" w:hAnsiTheme="minorHAnsi" w:cstheme="minorBidi"/>
          <w:noProof/>
          <w:color w:val="auto"/>
          <w:szCs w:val="22"/>
          <w:lang w:eastAsia="en-AU"/>
        </w:rPr>
      </w:pPr>
      <w:hyperlink w:anchor="_Toc20754933" w:history="1">
        <w:r w:rsidR="003B4CB3" w:rsidRPr="00931160">
          <w:rPr>
            <w:rStyle w:val="Hyperlink"/>
            <w:noProof/>
          </w:rPr>
          <w:t>Mobile connectivity</w:t>
        </w:r>
        <w:r w:rsidR="003B4CB3">
          <w:rPr>
            <w:noProof/>
            <w:webHidden/>
          </w:rPr>
          <w:tab/>
        </w:r>
        <w:r w:rsidR="003B4CB3">
          <w:rPr>
            <w:noProof/>
            <w:webHidden/>
          </w:rPr>
          <w:fldChar w:fldCharType="begin"/>
        </w:r>
        <w:r w:rsidR="003B4CB3">
          <w:rPr>
            <w:noProof/>
            <w:webHidden/>
          </w:rPr>
          <w:instrText xml:space="preserve"> PAGEREF _Toc20754933 \h </w:instrText>
        </w:r>
        <w:r w:rsidR="003B4CB3">
          <w:rPr>
            <w:noProof/>
            <w:webHidden/>
          </w:rPr>
        </w:r>
        <w:r w:rsidR="003B4CB3">
          <w:rPr>
            <w:noProof/>
            <w:webHidden/>
          </w:rPr>
          <w:fldChar w:fldCharType="separate"/>
        </w:r>
        <w:r w:rsidR="003B4CB3">
          <w:rPr>
            <w:noProof/>
            <w:webHidden/>
          </w:rPr>
          <w:t>137</w:t>
        </w:r>
        <w:r w:rsidR="003B4CB3">
          <w:rPr>
            <w:noProof/>
            <w:webHidden/>
          </w:rPr>
          <w:fldChar w:fldCharType="end"/>
        </w:r>
      </w:hyperlink>
    </w:p>
    <w:p w14:paraId="18ADD451" w14:textId="09DAB300" w:rsidR="003B4CB3" w:rsidRDefault="000F1E81">
      <w:pPr>
        <w:pStyle w:val="TOC2"/>
        <w:rPr>
          <w:rFonts w:asciiTheme="minorHAnsi" w:eastAsiaTheme="minorEastAsia" w:hAnsiTheme="minorHAnsi" w:cstheme="minorBidi"/>
          <w:noProof/>
          <w:color w:val="auto"/>
          <w:szCs w:val="22"/>
          <w:lang w:eastAsia="en-AU"/>
        </w:rPr>
      </w:pPr>
      <w:hyperlink w:anchor="_Toc20754934" w:history="1">
        <w:r w:rsidR="003B4CB3" w:rsidRPr="00931160">
          <w:rPr>
            <w:rStyle w:val="Hyperlink"/>
            <w:noProof/>
          </w:rPr>
          <w:t>Public WiFi</w:t>
        </w:r>
        <w:r w:rsidR="003B4CB3">
          <w:rPr>
            <w:noProof/>
            <w:webHidden/>
          </w:rPr>
          <w:tab/>
        </w:r>
        <w:r w:rsidR="003B4CB3">
          <w:rPr>
            <w:noProof/>
            <w:webHidden/>
          </w:rPr>
          <w:fldChar w:fldCharType="begin"/>
        </w:r>
        <w:r w:rsidR="003B4CB3">
          <w:rPr>
            <w:noProof/>
            <w:webHidden/>
          </w:rPr>
          <w:instrText xml:space="preserve"> PAGEREF _Toc20754934 \h </w:instrText>
        </w:r>
        <w:r w:rsidR="003B4CB3">
          <w:rPr>
            <w:noProof/>
            <w:webHidden/>
          </w:rPr>
        </w:r>
        <w:r w:rsidR="003B4CB3">
          <w:rPr>
            <w:noProof/>
            <w:webHidden/>
          </w:rPr>
          <w:fldChar w:fldCharType="separate"/>
        </w:r>
        <w:r w:rsidR="003B4CB3">
          <w:rPr>
            <w:noProof/>
            <w:webHidden/>
          </w:rPr>
          <w:t>138</w:t>
        </w:r>
        <w:r w:rsidR="003B4CB3">
          <w:rPr>
            <w:noProof/>
            <w:webHidden/>
          </w:rPr>
          <w:fldChar w:fldCharType="end"/>
        </w:r>
      </w:hyperlink>
    </w:p>
    <w:p w14:paraId="5FB6F187" w14:textId="57A575AE" w:rsidR="003B4CB3" w:rsidRDefault="000F1E81">
      <w:pPr>
        <w:pStyle w:val="TOC2"/>
        <w:rPr>
          <w:rFonts w:asciiTheme="minorHAnsi" w:eastAsiaTheme="minorEastAsia" w:hAnsiTheme="minorHAnsi" w:cstheme="minorBidi"/>
          <w:noProof/>
          <w:color w:val="auto"/>
          <w:szCs w:val="22"/>
          <w:lang w:eastAsia="en-AU"/>
        </w:rPr>
      </w:pPr>
      <w:hyperlink w:anchor="_Toc20754935" w:history="1">
        <w:r w:rsidR="003B4CB3" w:rsidRPr="00931160">
          <w:rPr>
            <w:rStyle w:val="Hyperlink"/>
            <w:noProof/>
          </w:rPr>
          <w:t>Support for Internet of Things</w:t>
        </w:r>
        <w:r w:rsidR="003B4CB3">
          <w:rPr>
            <w:noProof/>
            <w:webHidden/>
          </w:rPr>
          <w:tab/>
        </w:r>
        <w:r w:rsidR="003B4CB3">
          <w:rPr>
            <w:noProof/>
            <w:webHidden/>
          </w:rPr>
          <w:fldChar w:fldCharType="begin"/>
        </w:r>
        <w:r w:rsidR="003B4CB3">
          <w:rPr>
            <w:noProof/>
            <w:webHidden/>
          </w:rPr>
          <w:instrText xml:space="preserve"> PAGEREF _Toc20754935 \h </w:instrText>
        </w:r>
        <w:r w:rsidR="003B4CB3">
          <w:rPr>
            <w:noProof/>
            <w:webHidden/>
          </w:rPr>
        </w:r>
        <w:r w:rsidR="003B4CB3">
          <w:rPr>
            <w:noProof/>
            <w:webHidden/>
          </w:rPr>
          <w:fldChar w:fldCharType="separate"/>
        </w:r>
        <w:r w:rsidR="003B4CB3">
          <w:rPr>
            <w:noProof/>
            <w:webHidden/>
          </w:rPr>
          <w:t>138</w:t>
        </w:r>
        <w:r w:rsidR="003B4CB3">
          <w:rPr>
            <w:noProof/>
            <w:webHidden/>
          </w:rPr>
          <w:fldChar w:fldCharType="end"/>
        </w:r>
      </w:hyperlink>
    </w:p>
    <w:p w14:paraId="085CBA8A" w14:textId="2321F0E7" w:rsidR="003B4CB3" w:rsidRDefault="000F1E81">
      <w:pPr>
        <w:pStyle w:val="TOC2"/>
        <w:rPr>
          <w:rFonts w:asciiTheme="minorHAnsi" w:eastAsiaTheme="minorEastAsia" w:hAnsiTheme="minorHAnsi" w:cstheme="minorBidi"/>
          <w:noProof/>
          <w:color w:val="auto"/>
          <w:szCs w:val="22"/>
          <w:lang w:eastAsia="en-AU"/>
        </w:rPr>
      </w:pPr>
      <w:hyperlink w:anchor="_Toc20754936" w:history="1">
        <w:r w:rsidR="003B4CB3" w:rsidRPr="00931160">
          <w:rPr>
            <w:rStyle w:val="Hyperlink"/>
            <w:noProof/>
          </w:rPr>
          <w:t>Government infrastructure</w:t>
        </w:r>
        <w:r w:rsidR="003B4CB3">
          <w:rPr>
            <w:noProof/>
            <w:webHidden/>
          </w:rPr>
          <w:tab/>
        </w:r>
        <w:r w:rsidR="003B4CB3">
          <w:rPr>
            <w:noProof/>
            <w:webHidden/>
          </w:rPr>
          <w:fldChar w:fldCharType="begin"/>
        </w:r>
        <w:r w:rsidR="003B4CB3">
          <w:rPr>
            <w:noProof/>
            <w:webHidden/>
          </w:rPr>
          <w:instrText xml:space="preserve"> PAGEREF _Toc20754936 \h </w:instrText>
        </w:r>
        <w:r w:rsidR="003B4CB3">
          <w:rPr>
            <w:noProof/>
            <w:webHidden/>
          </w:rPr>
        </w:r>
        <w:r w:rsidR="003B4CB3">
          <w:rPr>
            <w:noProof/>
            <w:webHidden/>
          </w:rPr>
          <w:fldChar w:fldCharType="separate"/>
        </w:r>
        <w:r w:rsidR="003B4CB3">
          <w:rPr>
            <w:noProof/>
            <w:webHidden/>
          </w:rPr>
          <w:t>138</w:t>
        </w:r>
        <w:r w:rsidR="003B4CB3">
          <w:rPr>
            <w:noProof/>
            <w:webHidden/>
          </w:rPr>
          <w:fldChar w:fldCharType="end"/>
        </w:r>
      </w:hyperlink>
    </w:p>
    <w:p w14:paraId="686CE239" w14:textId="7538DAF1" w:rsidR="003B4CB3" w:rsidRDefault="000F1E81">
      <w:pPr>
        <w:pStyle w:val="TOC2"/>
        <w:rPr>
          <w:rFonts w:asciiTheme="minorHAnsi" w:eastAsiaTheme="minorEastAsia" w:hAnsiTheme="minorHAnsi" w:cstheme="minorBidi"/>
          <w:noProof/>
          <w:color w:val="auto"/>
          <w:szCs w:val="22"/>
          <w:lang w:eastAsia="en-AU"/>
        </w:rPr>
      </w:pPr>
      <w:hyperlink w:anchor="_Toc20754937" w:history="1">
        <w:r w:rsidR="003B4CB3" w:rsidRPr="00931160">
          <w:rPr>
            <w:rStyle w:val="Hyperlink"/>
            <w:noProof/>
          </w:rPr>
          <w:t>Digital literacy</w:t>
        </w:r>
        <w:r w:rsidR="003B4CB3">
          <w:rPr>
            <w:noProof/>
            <w:webHidden/>
          </w:rPr>
          <w:tab/>
        </w:r>
        <w:r w:rsidR="003B4CB3">
          <w:rPr>
            <w:noProof/>
            <w:webHidden/>
          </w:rPr>
          <w:fldChar w:fldCharType="begin"/>
        </w:r>
        <w:r w:rsidR="003B4CB3">
          <w:rPr>
            <w:noProof/>
            <w:webHidden/>
          </w:rPr>
          <w:instrText xml:space="preserve"> PAGEREF _Toc20754937 \h </w:instrText>
        </w:r>
        <w:r w:rsidR="003B4CB3">
          <w:rPr>
            <w:noProof/>
            <w:webHidden/>
          </w:rPr>
        </w:r>
        <w:r w:rsidR="003B4CB3">
          <w:rPr>
            <w:noProof/>
            <w:webHidden/>
          </w:rPr>
          <w:fldChar w:fldCharType="separate"/>
        </w:r>
        <w:r w:rsidR="003B4CB3">
          <w:rPr>
            <w:noProof/>
            <w:webHidden/>
          </w:rPr>
          <w:t>138</w:t>
        </w:r>
        <w:r w:rsidR="003B4CB3">
          <w:rPr>
            <w:noProof/>
            <w:webHidden/>
          </w:rPr>
          <w:fldChar w:fldCharType="end"/>
        </w:r>
      </w:hyperlink>
    </w:p>
    <w:p w14:paraId="27128249" w14:textId="6C98DA19" w:rsidR="006F26BD" w:rsidRPr="001B4F67" w:rsidRDefault="0097642E" w:rsidP="006F26BD">
      <w:pPr>
        <w:pStyle w:val="Heading1nonumber"/>
      </w:pPr>
      <w:r>
        <w:lastRenderedPageBreak/>
        <w:fldChar w:fldCharType="end"/>
      </w:r>
      <w:bookmarkStart w:id="3" w:name="_Toc534809243"/>
      <w:bookmarkStart w:id="4" w:name="_Toc530565901"/>
      <w:bookmarkStart w:id="5" w:name="_Toc4417063"/>
      <w:bookmarkStart w:id="6" w:name="_Toc530565892"/>
      <w:bookmarkStart w:id="7" w:name="_Toc534809235"/>
      <w:bookmarkStart w:id="8" w:name="_Toc4417014"/>
      <w:r w:rsidR="006F26BD" w:rsidRPr="006F26BD">
        <w:t xml:space="preserve"> </w:t>
      </w:r>
      <w:bookmarkStart w:id="9" w:name="_Toc20754859"/>
      <w:r w:rsidR="006F26BD" w:rsidRPr="001B4F67">
        <w:t>Glossary</w:t>
      </w:r>
      <w:bookmarkEnd w:id="3"/>
      <w:bookmarkEnd w:id="4"/>
      <w:bookmarkEnd w:id="5"/>
      <w:bookmarkEnd w:id="9"/>
      <w:r w:rsidR="006F26BD" w:rsidRPr="001B4F67">
        <w:t xml:space="preserve"> </w:t>
      </w:r>
    </w:p>
    <w:p w14:paraId="0C1CFAFF" w14:textId="77777777" w:rsidR="006F26BD" w:rsidRDefault="006F26BD" w:rsidP="006F26BD">
      <w:r w:rsidRPr="004311DA">
        <w:rPr>
          <w:b/>
          <w:sz w:val="24"/>
        </w:rPr>
        <w:t>ABS</w:t>
      </w:r>
      <w:r>
        <w:t>: Australian Bureau of Statistics</w:t>
      </w:r>
    </w:p>
    <w:p w14:paraId="4ED5BF42" w14:textId="77777777" w:rsidR="006F26BD" w:rsidRDefault="006F26BD" w:rsidP="006F26BD">
      <w:pPr>
        <w:rPr>
          <w:szCs w:val="22"/>
        </w:rPr>
      </w:pPr>
      <w:r>
        <w:rPr>
          <w:b/>
          <w:sz w:val="24"/>
        </w:rPr>
        <w:t xml:space="preserve">ACCC: </w:t>
      </w:r>
      <w:r>
        <w:rPr>
          <w:szCs w:val="22"/>
        </w:rPr>
        <w:t>Australian Competition and Consumer Commission</w:t>
      </w:r>
    </w:p>
    <w:p w14:paraId="75E92250" w14:textId="77777777" w:rsidR="00EA6C33" w:rsidRDefault="00EA6C33" w:rsidP="00EA6C33">
      <w:pPr>
        <w:rPr>
          <w:highlight w:val="yellow"/>
        </w:rPr>
      </w:pPr>
      <w:r w:rsidRPr="00DC1472">
        <w:rPr>
          <w:b/>
          <w:sz w:val="24"/>
        </w:rPr>
        <w:t>BB-IoT</w:t>
      </w:r>
      <w:r>
        <w:t>: Broadband Internet of Things</w:t>
      </w:r>
    </w:p>
    <w:p w14:paraId="791730C6" w14:textId="77777777" w:rsidR="006F26BD" w:rsidRPr="00BD60E6" w:rsidRDefault="006F26BD" w:rsidP="006F26BD">
      <w:pPr>
        <w:rPr>
          <w:szCs w:val="22"/>
        </w:rPr>
      </w:pPr>
      <w:r w:rsidRPr="00011EBB">
        <w:rPr>
          <w:b/>
          <w:sz w:val="24"/>
        </w:rPr>
        <w:t>Cat-M1</w:t>
      </w:r>
      <w:r>
        <w:rPr>
          <w:szCs w:val="22"/>
        </w:rPr>
        <w:t>: Narrowband IoT technology</w:t>
      </w:r>
    </w:p>
    <w:p w14:paraId="09B7080E" w14:textId="77777777" w:rsidR="006F26BD" w:rsidRPr="00011EBB" w:rsidRDefault="006F26BD" w:rsidP="006F26BD">
      <w:pPr>
        <w:rPr>
          <w:szCs w:val="22"/>
        </w:rPr>
      </w:pPr>
      <w:r>
        <w:rPr>
          <w:b/>
          <w:sz w:val="24"/>
        </w:rPr>
        <w:t xml:space="preserve">CRCP: </w:t>
      </w:r>
      <w:r w:rsidRPr="00011EBB">
        <w:rPr>
          <w:szCs w:val="22"/>
        </w:rPr>
        <w:t xml:space="preserve">Victorian Government $45 million Connecting Regional </w:t>
      </w:r>
      <w:r>
        <w:rPr>
          <w:szCs w:val="22"/>
        </w:rPr>
        <w:t>Communities</w:t>
      </w:r>
      <w:r w:rsidRPr="00011EBB">
        <w:rPr>
          <w:szCs w:val="22"/>
        </w:rPr>
        <w:t xml:space="preserve"> Program</w:t>
      </w:r>
    </w:p>
    <w:p w14:paraId="4DBCB8C2" w14:textId="77777777" w:rsidR="006F26BD" w:rsidRDefault="006F26BD" w:rsidP="006F26BD">
      <w:r w:rsidRPr="00497393">
        <w:rPr>
          <w:b/>
          <w:sz w:val="24"/>
        </w:rPr>
        <w:t>D</w:t>
      </w:r>
      <w:r>
        <w:rPr>
          <w:b/>
          <w:sz w:val="24"/>
        </w:rPr>
        <w:t>JPR</w:t>
      </w:r>
      <w:r>
        <w:t>: Department of Jobs, Precincts and Regions (Victoria)</w:t>
      </w:r>
    </w:p>
    <w:p w14:paraId="5C08C2BE" w14:textId="77777777" w:rsidR="006F26BD" w:rsidRPr="00085FAD" w:rsidRDefault="006F26BD" w:rsidP="006F26BD">
      <w:pPr>
        <w:rPr>
          <w:sz w:val="24"/>
        </w:rPr>
      </w:pPr>
      <w:r>
        <w:rPr>
          <w:b/>
          <w:sz w:val="24"/>
        </w:rPr>
        <w:t>DII:</w:t>
      </w:r>
      <w:r w:rsidRPr="00085FAD">
        <w:rPr>
          <w:szCs w:val="22"/>
        </w:rPr>
        <w:t xml:space="preserve"> RMIT-</w:t>
      </w:r>
      <w:r>
        <w:rPr>
          <w:szCs w:val="22"/>
        </w:rPr>
        <w:t>Swinburne-Telstra Digital Inclusion Index</w:t>
      </w:r>
      <w:r w:rsidRPr="00085FAD">
        <w:rPr>
          <w:sz w:val="24"/>
        </w:rPr>
        <w:t xml:space="preserve"> </w:t>
      </w:r>
    </w:p>
    <w:p w14:paraId="5723CBD0" w14:textId="77777777" w:rsidR="006F26BD" w:rsidRDefault="006F26BD" w:rsidP="006F26BD">
      <w:r w:rsidRPr="00DC1472">
        <w:rPr>
          <w:b/>
          <w:sz w:val="24"/>
        </w:rPr>
        <w:t>F</w:t>
      </w:r>
      <w:r>
        <w:t>: Fixed internet access services – NBN fixed line, fixed wireless and satellite connections</w:t>
      </w:r>
    </w:p>
    <w:p w14:paraId="134ECDC5" w14:textId="18C2D801" w:rsidR="006F26BD" w:rsidRDefault="006F26BD" w:rsidP="006F26BD">
      <w:r>
        <w:rPr>
          <w:b/>
          <w:sz w:val="24"/>
        </w:rPr>
        <w:t>FTTC</w:t>
      </w:r>
      <w:r>
        <w:t>: Fibre to the curb NBN fixed line technology –</w:t>
      </w:r>
      <w:r w:rsidR="001A4D4B">
        <w:t xml:space="preserve"> </w:t>
      </w:r>
      <w:r>
        <w:t>capable of providing very fast internet access</w:t>
      </w:r>
    </w:p>
    <w:p w14:paraId="5138C4EC" w14:textId="77777777" w:rsidR="006F26BD" w:rsidRDefault="006F26BD" w:rsidP="006F26BD">
      <w:r>
        <w:rPr>
          <w:b/>
          <w:sz w:val="24"/>
        </w:rPr>
        <w:t>FTTN</w:t>
      </w:r>
      <w:r>
        <w:t>: Fibre to the node NBN fixed line technology – access speed limited by long copper loops for some customers</w:t>
      </w:r>
    </w:p>
    <w:p w14:paraId="09E78115" w14:textId="77777777" w:rsidR="006F26BD" w:rsidRDefault="006F26BD" w:rsidP="006F26BD">
      <w:r>
        <w:rPr>
          <w:b/>
          <w:sz w:val="24"/>
        </w:rPr>
        <w:t>FTTP</w:t>
      </w:r>
      <w:r>
        <w:t>: Fibre to the premise NBN fixed line technology – capable of providing extremely fast internet access</w:t>
      </w:r>
    </w:p>
    <w:p w14:paraId="114FB2F6" w14:textId="77777777" w:rsidR="006F26BD" w:rsidRDefault="006F26BD" w:rsidP="006F26BD">
      <w:r w:rsidRPr="00011EBB">
        <w:rPr>
          <w:b/>
          <w:sz w:val="24"/>
        </w:rPr>
        <w:t>GRP</w:t>
      </w:r>
      <w:r>
        <w:t xml:space="preserve">: Gross Regional Product (the region equivalent of Gross Domestic Product – GDP) </w:t>
      </w:r>
    </w:p>
    <w:p w14:paraId="399140EA" w14:textId="77777777" w:rsidR="006F26BD" w:rsidRDefault="006F26BD" w:rsidP="006F26BD">
      <w:r w:rsidRPr="00187758">
        <w:rPr>
          <w:b/>
          <w:sz w:val="24"/>
        </w:rPr>
        <w:t>IoT</w:t>
      </w:r>
      <w:r>
        <w:t>: Internet of Things</w:t>
      </w:r>
    </w:p>
    <w:p w14:paraId="147417AB" w14:textId="66D84801" w:rsidR="006F26BD" w:rsidRDefault="006F26BD" w:rsidP="006F26BD">
      <w:r w:rsidRPr="005C4B6A">
        <w:rPr>
          <w:b/>
          <w:sz w:val="24"/>
        </w:rPr>
        <w:t>LCCC</w:t>
      </w:r>
      <w:r>
        <w:t>: Local Community Connectivity Centres - facilities providing high bandwidth connectiv</w:t>
      </w:r>
      <w:r w:rsidR="001A4D4B">
        <w:t>ity</w:t>
      </w:r>
      <w:r>
        <w:t xml:space="preserve"> for the public </w:t>
      </w:r>
    </w:p>
    <w:p w14:paraId="44BCB99D" w14:textId="77777777" w:rsidR="006F26BD" w:rsidRPr="004C1377" w:rsidRDefault="006F26BD" w:rsidP="006F26BD">
      <w:pPr>
        <w:rPr>
          <w:szCs w:val="22"/>
        </w:rPr>
      </w:pPr>
      <w:r>
        <w:rPr>
          <w:b/>
          <w:sz w:val="24"/>
        </w:rPr>
        <w:t>LGA:</w:t>
      </w:r>
      <w:r w:rsidRPr="004C1377">
        <w:rPr>
          <w:szCs w:val="22"/>
        </w:rPr>
        <w:t xml:space="preserve"> Local government area</w:t>
      </w:r>
    </w:p>
    <w:p w14:paraId="6BAA4CE0" w14:textId="424A6377" w:rsidR="00EA6C33" w:rsidRDefault="00EA6C33" w:rsidP="00EA6C33">
      <w:r w:rsidRPr="00DC1472">
        <w:rPr>
          <w:b/>
          <w:sz w:val="24"/>
        </w:rPr>
        <w:t>M</w:t>
      </w:r>
      <w:r>
        <w:t>: Mobile services – third, fourth and fifth generation technology (3G, 4G</w:t>
      </w:r>
      <w:r w:rsidR="00DB31CA">
        <w:t>,</w:t>
      </w:r>
      <w:r>
        <w:t xml:space="preserve"> 5G)</w:t>
      </w:r>
    </w:p>
    <w:p w14:paraId="0AC2C1ED" w14:textId="5B3C1260" w:rsidR="00EA6C33" w:rsidRPr="007571B8" w:rsidRDefault="00EA6C33" w:rsidP="00EA6C33">
      <w:pPr>
        <w:rPr>
          <w:szCs w:val="22"/>
        </w:rPr>
      </w:pPr>
      <w:r>
        <w:rPr>
          <w:b/>
          <w:sz w:val="24"/>
        </w:rPr>
        <w:t>MBSP:</w:t>
      </w:r>
      <w:r w:rsidRPr="007571B8">
        <w:rPr>
          <w:szCs w:val="22"/>
        </w:rPr>
        <w:t xml:space="preserve"> Mobi</w:t>
      </w:r>
      <w:r>
        <w:rPr>
          <w:szCs w:val="22"/>
        </w:rPr>
        <w:t>l</w:t>
      </w:r>
      <w:r w:rsidRPr="007571B8">
        <w:rPr>
          <w:szCs w:val="22"/>
        </w:rPr>
        <w:t>e</w:t>
      </w:r>
      <w:r>
        <w:rPr>
          <w:szCs w:val="22"/>
        </w:rPr>
        <w:t xml:space="preserve"> </w:t>
      </w:r>
      <w:r w:rsidR="00DB31CA">
        <w:rPr>
          <w:szCs w:val="22"/>
        </w:rPr>
        <w:t>Black Spot Program</w:t>
      </w:r>
      <w:r>
        <w:rPr>
          <w:szCs w:val="22"/>
        </w:rPr>
        <w:t xml:space="preserve"> (Commonwealth Government</w:t>
      </w:r>
      <w:r w:rsidR="00DB31CA">
        <w:rPr>
          <w:szCs w:val="22"/>
        </w:rPr>
        <w:t>)</w:t>
      </w:r>
    </w:p>
    <w:p w14:paraId="6C965E76" w14:textId="77777777" w:rsidR="00EA6C33" w:rsidRPr="007571B8" w:rsidRDefault="00EA6C33" w:rsidP="00EA6C33">
      <w:r w:rsidRPr="007571B8">
        <w:rPr>
          <w:b/>
          <w:sz w:val="24"/>
        </w:rPr>
        <w:t>MNO</w:t>
      </w:r>
      <w:r>
        <w:rPr>
          <w:b/>
        </w:rPr>
        <w:t xml:space="preserve">: </w:t>
      </w:r>
      <w:r w:rsidRPr="007571B8">
        <w:t>Mobile network operator</w:t>
      </w:r>
    </w:p>
    <w:p w14:paraId="1729823F" w14:textId="77777777" w:rsidR="006F26BD" w:rsidRDefault="006F26BD" w:rsidP="006F26BD">
      <w:r w:rsidRPr="00DC1472">
        <w:rPr>
          <w:b/>
          <w:sz w:val="24"/>
        </w:rPr>
        <w:t>NB-IoT</w:t>
      </w:r>
      <w:r>
        <w:t>: Narrowband Internet of Things</w:t>
      </w:r>
    </w:p>
    <w:p w14:paraId="6E9A13D9" w14:textId="77777777" w:rsidR="006F26BD" w:rsidRDefault="006F26BD" w:rsidP="006F26BD">
      <w:r w:rsidRPr="005B1E2A">
        <w:rPr>
          <w:b/>
          <w:sz w:val="24"/>
        </w:rPr>
        <w:t>NBN</w:t>
      </w:r>
      <w:r>
        <w:t>: National broadband network – the government-owned wholesale network covering all premises in Australia</w:t>
      </w:r>
    </w:p>
    <w:p w14:paraId="27F85FE6" w14:textId="77777777" w:rsidR="006F26BD" w:rsidRDefault="006F26BD" w:rsidP="006F26BD">
      <w:r>
        <w:rPr>
          <w:b/>
          <w:sz w:val="24"/>
        </w:rPr>
        <w:t>NBN Co</w:t>
      </w:r>
      <w:r w:rsidRPr="00E657FD">
        <w:t xml:space="preserve">: </w:t>
      </w:r>
      <w:r>
        <w:t>T</w:t>
      </w:r>
      <w:r w:rsidRPr="00E657FD">
        <w:t>he Commonwealth Government-owned business responsible for building and operating the NBN</w:t>
      </w:r>
    </w:p>
    <w:p w14:paraId="01D508D3" w14:textId="77777777" w:rsidR="006F26BD" w:rsidRDefault="006F26BD" w:rsidP="006F26BD">
      <w:r w:rsidRPr="00011EBB">
        <w:rPr>
          <w:b/>
          <w:sz w:val="24"/>
        </w:rPr>
        <w:t>RDAC</w:t>
      </w:r>
      <w:r>
        <w:t>: Regional Development Advisory Committee – the chairs of the nine Regional partnerships</w:t>
      </w:r>
    </w:p>
    <w:p w14:paraId="64C02778" w14:textId="77777777" w:rsidR="006F26BD" w:rsidRDefault="006F26BD" w:rsidP="006F26BD">
      <w:r w:rsidRPr="00807CD4">
        <w:rPr>
          <w:b/>
          <w:sz w:val="24"/>
        </w:rPr>
        <w:t>SLA</w:t>
      </w:r>
      <w:r>
        <w:t>: Service Level Agreement</w:t>
      </w:r>
    </w:p>
    <w:p w14:paraId="3AB715DE" w14:textId="77777777" w:rsidR="006F26BD" w:rsidRDefault="006F26BD" w:rsidP="006F26BD">
      <w:r w:rsidRPr="003663BE">
        <w:rPr>
          <w:b/>
          <w:sz w:val="24"/>
        </w:rPr>
        <w:t>SLIM</w:t>
      </w:r>
      <w:r>
        <w:t xml:space="preserve">: State Level Information Management database </w:t>
      </w:r>
    </w:p>
    <w:p w14:paraId="1CCEA604" w14:textId="0BD29412" w:rsidR="006F26BD" w:rsidRPr="00592EFD" w:rsidRDefault="006F26BD" w:rsidP="006F26BD">
      <w:pPr>
        <w:rPr>
          <w:szCs w:val="22"/>
        </w:rPr>
      </w:pPr>
      <w:r>
        <w:rPr>
          <w:b/>
          <w:sz w:val="24"/>
        </w:rPr>
        <w:t>VMP:</w:t>
      </w:r>
      <w:r w:rsidRPr="00592EFD">
        <w:rPr>
          <w:szCs w:val="22"/>
        </w:rPr>
        <w:t xml:space="preserve"> Vict</w:t>
      </w:r>
      <w:r>
        <w:rPr>
          <w:szCs w:val="22"/>
        </w:rPr>
        <w:t>oria</w:t>
      </w:r>
      <w:r w:rsidR="00F11052">
        <w:rPr>
          <w:szCs w:val="22"/>
        </w:rPr>
        <w:t>n</w:t>
      </w:r>
      <w:r>
        <w:rPr>
          <w:szCs w:val="22"/>
        </w:rPr>
        <w:t xml:space="preserve"> Mobile Program</w:t>
      </w:r>
    </w:p>
    <w:p w14:paraId="3EC39C0E" w14:textId="77777777" w:rsidR="006F26BD" w:rsidRPr="00B6794C" w:rsidRDefault="006F26BD" w:rsidP="006F26BD">
      <w:pPr>
        <w:rPr>
          <w:szCs w:val="22"/>
        </w:rPr>
      </w:pPr>
      <w:r>
        <w:rPr>
          <w:b/>
          <w:sz w:val="24"/>
        </w:rPr>
        <w:t>WiFi</w:t>
      </w:r>
      <w:r>
        <w:t>: Wireless mobile access technology for residents and visitors in public places and some neighbourhoods</w:t>
      </w:r>
    </w:p>
    <w:p w14:paraId="3367902B" w14:textId="77777777" w:rsidR="006F26BD" w:rsidRDefault="006F26BD">
      <w:pPr>
        <w:widowControl/>
        <w:spacing w:before="0" w:after="0"/>
        <w:rPr>
          <w:rFonts w:ascii="Arial" w:hAnsi="Arial" w:cs="Arial"/>
          <w:b/>
          <w:bCs/>
          <w:color w:val="14978D"/>
          <w:kern w:val="32"/>
          <w:sz w:val="36"/>
          <w:szCs w:val="32"/>
        </w:rPr>
      </w:pPr>
      <w:r>
        <w:br w:type="page"/>
      </w:r>
    </w:p>
    <w:p w14:paraId="4B6BABA9" w14:textId="54BA4F7D" w:rsidR="00544715" w:rsidRDefault="00251747" w:rsidP="00E3380A">
      <w:pPr>
        <w:pStyle w:val="Heading1"/>
        <w:numPr>
          <w:ilvl w:val="0"/>
          <w:numId w:val="0"/>
        </w:numPr>
        <w:ind w:left="432" w:hanging="432"/>
      </w:pPr>
      <w:bookmarkStart w:id="10" w:name="_Toc20754860"/>
      <w:r w:rsidRPr="00B1431A">
        <w:rPr>
          <w:noProof/>
          <w:color w:val="009887"/>
          <w:sz w:val="48"/>
          <w:szCs w:val="48"/>
        </w:rPr>
        <w:lastRenderedPageBreak/>
        <w:drawing>
          <wp:anchor distT="0" distB="0" distL="114300" distR="114300" simplePos="0" relativeHeight="251664387" behindDoc="1" locked="0" layoutInCell="1" allowOverlap="1" wp14:anchorId="63F4B013" wp14:editId="008F7171">
            <wp:simplePos x="0" y="0"/>
            <wp:positionH relativeFrom="page">
              <wp:align>right</wp:align>
            </wp:positionH>
            <wp:positionV relativeFrom="page">
              <wp:align>top</wp:align>
            </wp:positionV>
            <wp:extent cx="2188845" cy="2188845"/>
            <wp:effectExtent l="0" t="0" r="1905" b="1905"/>
            <wp:wrapNone/>
            <wp:docPr id="1162" name="Picture 1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eat-South-Coast-Cover.jpg"/>
                    <pic:cNvPicPr/>
                  </pic:nvPicPr>
                  <pic:blipFill>
                    <a:blip r:embed="rId14" cstate="screen">
                      <a:extLst>
                        <a:ext uri="{28A0092B-C50C-407E-A947-70E740481C1C}">
                          <a14:useLocalDpi xmlns:a14="http://schemas.microsoft.com/office/drawing/2010/main"/>
                        </a:ext>
                      </a:extLst>
                    </a:blip>
                    <a:stretch>
                      <a:fillRect/>
                    </a:stretch>
                  </pic:blipFill>
                  <pic:spPr>
                    <a:xfrm rot="5400000" flipV="1">
                      <a:off x="0" y="0"/>
                      <a:ext cx="2188845" cy="218884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544715">
        <w:t xml:space="preserve">Context of the </w:t>
      </w:r>
      <w:r w:rsidR="00447091">
        <w:t xml:space="preserve">Great South Coast </w:t>
      </w:r>
      <w:r w:rsidR="00544715">
        <w:t>Digital Plan</w:t>
      </w:r>
      <w:bookmarkEnd w:id="6"/>
      <w:bookmarkEnd w:id="7"/>
      <w:bookmarkEnd w:id="8"/>
      <w:bookmarkEnd w:id="10"/>
    </w:p>
    <w:p w14:paraId="7CA54D21" w14:textId="5A15A650" w:rsidR="00544715" w:rsidRPr="001D12C9" w:rsidRDefault="00544715" w:rsidP="001D12C9">
      <w:pPr>
        <w:pStyle w:val="Heading5"/>
      </w:pPr>
      <w:bookmarkStart w:id="11" w:name="_Toc4417015"/>
      <w:r w:rsidRPr="001D12C9">
        <w:t>What is a Digital Plan?</w:t>
      </w:r>
      <w:bookmarkEnd w:id="11"/>
    </w:p>
    <w:p w14:paraId="6C8CE9EA" w14:textId="75832568" w:rsidR="00544715" w:rsidRDefault="001716D0" w:rsidP="00B2254E">
      <w:r>
        <w:t>The Great South Coast Digital Plan</w:t>
      </w:r>
      <w:r w:rsidR="00544715" w:rsidRPr="0022618F">
        <w:t xml:space="preserve"> is a</w:t>
      </w:r>
      <w:r w:rsidR="00544715">
        <w:t xml:space="preserve">n evidence-based, place-based </w:t>
      </w:r>
      <w:r w:rsidR="00544715" w:rsidRPr="0022618F">
        <w:t xml:space="preserve">analysis of </w:t>
      </w:r>
      <w:r w:rsidR="00544715">
        <w:t xml:space="preserve">the supply of and demand for </w:t>
      </w:r>
      <w:r w:rsidR="00544715" w:rsidRPr="0022618F">
        <w:t>digital services and skills</w:t>
      </w:r>
      <w:r w:rsidR="00544715">
        <w:t>. It is aimed at identifying ‘</w:t>
      </w:r>
      <w:r w:rsidR="00544715" w:rsidRPr="0022618F">
        <w:t>unmet needs</w:t>
      </w:r>
      <w:r w:rsidR="00544715">
        <w:t>’ and potential solutions, for both the present and in 3-5 years</w:t>
      </w:r>
      <w:r w:rsidR="00544715" w:rsidRPr="0022618F">
        <w:t>.</w:t>
      </w:r>
      <w:r w:rsidR="00544715">
        <w:t xml:space="preserve"> The</w:t>
      </w:r>
      <w:r w:rsidR="00623130">
        <w:t xml:space="preserve"> establishment of </w:t>
      </w:r>
      <w:r w:rsidR="00847B1F">
        <w:t>this Plan</w:t>
      </w:r>
      <w:r w:rsidR="00544715">
        <w:t xml:space="preserve"> empower</w:t>
      </w:r>
      <w:r w:rsidR="00847B1F">
        <w:t>s</w:t>
      </w:r>
      <w:r w:rsidR="00544715">
        <w:t xml:space="preserve"> advocacy and action by local communities, households and businesses – operating individually and through the Regional Partnerships – </w:t>
      </w:r>
      <w:r w:rsidR="00544715" w:rsidRPr="007039DF">
        <w:t>in bringing about changes needed to reduce the country-city digital divide.</w:t>
      </w:r>
      <w:r w:rsidR="00544715">
        <w:t xml:space="preserve"> </w:t>
      </w:r>
    </w:p>
    <w:p w14:paraId="74F6AAD1" w14:textId="1E824520" w:rsidR="00544715" w:rsidRDefault="00847B1F" w:rsidP="00544715">
      <w:r>
        <w:t>The Great South Coast Digital Plan</w:t>
      </w:r>
      <w:r w:rsidRPr="0022618F">
        <w:t xml:space="preserve"> </w:t>
      </w:r>
      <w:r>
        <w:t xml:space="preserve">complements </w:t>
      </w:r>
      <w:r w:rsidR="00544715" w:rsidRPr="0022618F">
        <w:t xml:space="preserve">other </w:t>
      </w:r>
      <w:r w:rsidR="00544715">
        <w:t>r</w:t>
      </w:r>
      <w:r w:rsidR="00544715" w:rsidRPr="0022618F">
        <w:t>eg</w:t>
      </w:r>
      <w:r w:rsidR="00544715">
        <w:t>ional</w:t>
      </w:r>
      <w:r w:rsidR="00544715" w:rsidRPr="0022618F">
        <w:t xml:space="preserve"> Plans prepared by the Government to strengthen local economies and communities across regional Victoria – </w:t>
      </w:r>
      <w:r w:rsidR="00544715">
        <w:t xml:space="preserve">including </w:t>
      </w:r>
      <w:r w:rsidR="00544715" w:rsidRPr="0022618F">
        <w:t xml:space="preserve">Infrastructure, Transport, Skills and Growth </w:t>
      </w:r>
      <w:r w:rsidR="00544715">
        <w:t>P</w:t>
      </w:r>
      <w:r w:rsidR="00544715" w:rsidRPr="0022618F">
        <w:t>lans.</w:t>
      </w:r>
    </w:p>
    <w:p w14:paraId="36041B06" w14:textId="77777777" w:rsidR="00544715" w:rsidRDefault="00544715" w:rsidP="00544715">
      <w:r w:rsidRPr="00BF290F">
        <w:rPr>
          <w:i/>
        </w:rPr>
        <w:t xml:space="preserve">While informing </w:t>
      </w:r>
      <w:r>
        <w:rPr>
          <w:i/>
        </w:rPr>
        <w:t xml:space="preserve">the development of </w:t>
      </w:r>
      <w:r w:rsidRPr="00BF290F">
        <w:rPr>
          <w:i/>
        </w:rPr>
        <w:t xml:space="preserve">digital policies </w:t>
      </w:r>
      <w:r>
        <w:rPr>
          <w:i/>
        </w:rPr>
        <w:t>and programs for the regions</w:t>
      </w:r>
      <w:r w:rsidRPr="00BF290F">
        <w:rPr>
          <w:i/>
        </w:rPr>
        <w:t>, the</w:t>
      </w:r>
      <w:r>
        <w:rPr>
          <w:i/>
        </w:rPr>
        <w:t xml:space="preserve"> digital plans are not </w:t>
      </w:r>
      <w:r w:rsidRPr="00BF290F">
        <w:rPr>
          <w:i/>
        </w:rPr>
        <w:t xml:space="preserve">a commitment to any particular course of action by the </w:t>
      </w:r>
      <w:r>
        <w:rPr>
          <w:i/>
        </w:rPr>
        <w:t xml:space="preserve">Victorian </w:t>
      </w:r>
      <w:r w:rsidRPr="00BF290F">
        <w:rPr>
          <w:i/>
        </w:rPr>
        <w:t>Government</w:t>
      </w:r>
      <w:r>
        <w:t>.</w:t>
      </w:r>
    </w:p>
    <w:p w14:paraId="568D7BD6" w14:textId="77777777" w:rsidR="00544715" w:rsidRPr="00CA7446" w:rsidRDefault="00544715" w:rsidP="001D12C9">
      <w:pPr>
        <w:pStyle w:val="Heading5"/>
      </w:pPr>
      <w:bookmarkStart w:id="12" w:name="_Toc519071952"/>
      <w:bookmarkStart w:id="13" w:name="_Toc4417016"/>
      <w:r w:rsidRPr="00CA7446">
        <w:t>Why are Digital Plans needed?</w:t>
      </w:r>
      <w:bookmarkEnd w:id="12"/>
      <w:bookmarkEnd w:id="13"/>
    </w:p>
    <w:p w14:paraId="0CD4A599" w14:textId="77777777" w:rsidR="00544715" w:rsidRDefault="00544715" w:rsidP="00544715">
      <w:r>
        <w:t xml:space="preserve">Region-level digital plans are needed to effectively reduce the persistent country-city </w:t>
      </w:r>
      <w:r w:rsidRPr="00593F70">
        <w:rPr>
          <w:b/>
        </w:rPr>
        <w:t>digital divide</w:t>
      </w:r>
      <w:r>
        <w:t xml:space="preserve">: regional shortfalls in </w:t>
      </w:r>
      <w:r w:rsidRPr="0061696D">
        <w:rPr>
          <w:b/>
        </w:rPr>
        <w:t>access</w:t>
      </w:r>
      <w:r>
        <w:t xml:space="preserve"> to digital services, the </w:t>
      </w:r>
      <w:r w:rsidRPr="0061696D">
        <w:rPr>
          <w:b/>
        </w:rPr>
        <w:t>ability</w:t>
      </w:r>
      <w:r>
        <w:t xml:space="preserve"> to effectively use these services, and their </w:t>
      </w:r>
      <w:r w:rsidRPr="0015360B">
        <w:rPr>
          <w:b/>
        </w:rPr>
        <w:t>affordability</w:t>
      </w:r>
      <w:r>
        <w:t xml:space="preserve"> relative to their capital city </w:t>
      </w:r>
      <w:r w:rsidR="00FB065E">
        <w:t>counterpa</w:t>
      </w:r>
      <w:r w:rsidR="00BB4F35">
        <w:t>rts</w:t>
      </w:r>
      <w:r>
        <w:t>. The digital divide matters more than ever as the realities of the increasingly pervasive digital world strike home:</w:t>
      </w:r>
    </w:p>
    <w:p w14:paraId="54E1A4CA" w14:textId="77777777" w:rsidR="00544715" w:rsidRDefault="00544715" w:rsidP="008444E1">
      <w:pPr>
        <w:pStyle w:val="Bulletedlist"/>
      </w:pPr>
      <w:r w:rsidRPr="008444E1">
        <w:rPr>
          <w:i/>
        </w:rPr>
        <w:t>Households</w:t>
      </w:r>
      <w:r>
        <w:t xml:space="preserve"> around the world rely more and more on digitally-based entertainment, communications and shopping, banking, news and other personal services</w:t>
      </w:r>
    </w:p>
    <w:p w14:paraId="6F7BBAC9" w14:textId="77777777" w:rsidR="00544715" w:rsidRDefault="00544715" w:rsidP="008444E1">
      <w:pPr>
        <w:pStyle w:val="Bulletedlist"/>
      </w:pPr>
      <w:r w:rsidRPr="008444E1">
        <w:rPr>
          <w:i/>
        </w:rPr>
        <w:t>Communities</w:t>
      </w:r>
      <w:r>
        <w:t xml:space="preserve"> increasingly stay connected and safe, and community services are delivered more effectively, through digital platforms</w:t>
      </w:r>
    </w:p>
    <w:p w14:paraId="78B9B650" w14:textId="2AF306AE" w:rsidR="00544715" w:rsidRDefault="00544715" w:rsidP="008444E1">
      <w:pPr>
        <w:pStyle w:val="Bulletedlist"/>
      </w:pPr>
      <w:r w:rsidRPr="008444E1">
        <w:rPr>
          <w:i/>
        </w:rPr>
        <w:t>Businesses</w:t>
      </w:r>
      <w:r>
        <w:t xml:space="preserve"> of all sizes rely on digital advances – high bandwidth fixed and mobile communications, data capture and analysis, artificial intelligence and digitally-driven production techniques – to increase productivity and remain competitive.</w:t>
      </w:r>
    </w:p>
    <w:p w14:paraId="3F74A43A" w14:textId="2F119853" w:rsidR="009A5B63" w:rsidRPr="00462A05" w:rsidRDefault="000E5ED6" w:rsidP="00E21130">
      <w:pPr>
        <w:pStyle w:val="Indent-2"/>
        <w:ind w:left="0" w:firstLine="0"/>
        <w:rPr>
          <w:lang w:val="en-AU"/>
        </w:rPr>
      </w:pPr>
      <w:r>
        <w:t>The Great South Coast Digital Plan</w:t>
      </w:r>
      <w:r w:rsidRPr="0022618F">
        <w:t xml:space="preserve"> </w:t>
      </w:r>
      <w:r>
        <w:rPr>
          <w:lang w:val="en-AU"/>
        </w:rPr>
        <w:t>is also</w:t>
      </w:r>
      <w:r w:rsidR="0069522C">
        <w:rPr>
          <w:lang w:val="en-AU"/>
        </w:rPr>
        <w:t xml:space="preserve"> needed to identify and address critical unmet digital needs that stand in the way of </w:t>
      </w:r>
      <w:r>
        <w:rPr>
          <w:lang w:val="en-AU"/>
        </w:rPr>
        <w:t>the</w:t>
      </w:r>
      <w:r w:rsidR="009C1D8C">
        <w:rPr>
          <w:lang w:val="en-AU"/>
        </w:rPr>
        <w:t xml:space="preserve"> </w:t>
      </w:r>
      <w:r w:rsidR="0069522C">
        <w:rPr>
          <w:lang w:val="en-AU"/>
        </w:rPr>
        <w:t xml:space="preserve">region’s national and international competitiveness and attractiveness as a place to live and work. </w:t>
      </w:r>
    </w:p>
    <w:p w14:paraId="079420AA" w14:textId="4EF4FF19" w:rsidR="00544715" w:rsidRPr="00CA7446" w:rsidRDefault="00544715" w:rsidP="001D12C9">
      <w:pPr>
        <w:pStyle w:val="Heading5"/>
      </w:pPr>
      <w:bookmarkStart w:id="14" w:name="_Toc519071953"/>
      <w:bookmarkStart w:id="15" w:name="_Toc4417017"/>
      <w:r w:rsidRPr="00CA7446">
        <w:t xml:space="preserve">How will the </w:t>
      </w:r>
      <w:r w:rsidR="005A3569">
        <w:t xml:space="preserve">Digital </w:t>
      </w:r>
      <w:r w:rsidRPr="00CA7446">
        <w:t>Plans be used?</w:t>
      </w:r>
      <w:bookmarkEnd w:id="14"/>
      <w:bookmarkEnd w:id="15"/>
    </w:p>
    <w:p w14:paraId="58B5C823" w14:textId="5CF13BBA" w:rsidR="00544715" w:rsidRDefault="000E5ED6" w:rsidP="00544715">
      <w:r>
        <w:t>The Great South Coast Digital Plan</w:t>
      </w:r>
      <w:r w:rsidR="00544715">
        <w:t>:</w:t>
      </w:r>
    </w:p>
    <w:p w14:paraId="50CBD143" w14:textId="2D8D2FE7" w:rsidR="00544715" w:rsidRDefault="00544715" w:rsidP="002C1A59">
      <w:pPr>
        <w:pStyle w:val="Bulletedlist"/>
      </w:pPr>
      <w:r>
        <w:t>Provide</w:t>
      </w:r>
      <w:r w:rsidR="000E5ED6">
        <w:t>s</w:t>
      </w:r>
      <w:r>
        <w:t xml:space="preserve"> forward-looking guidance to Regional Partnerships, local governments</w:t>
      </w:r>
      <w:r w:rsidR="00B3365C">
        <w:t xml:space="preserve">, </w:t>
      </w:r>
      <w:r>
        <w:t>business</w:t>
      </w:r>
      <w:r w:rsidR="00B3365C">
        <w:t>es</w:t>
      </w:r>
      <w:r>
        <w:t>, household</w:t>
      </w:r>
      <w:r w:rsidR="00B3365C">
        <w:t>s</w:t>
      </w:r>
      <w:r>
        <w:t xml:space="preserve"> and community groups in identifying digital priorities and advocating solutions</w:t>
      </w:r>
      <w:r w:rsidR="003F5D9B">
        <w:t xml:space="preserve"> (including </w:t>
      </w:r>
      <w:r w:rsidR="00A113F4">
        <w:t xml:space="preserve">digital </w:t>
      </w:r>
      <w:r w:rsidR="003F5D9B">
        <w:t>priorities/solutions for students)</w:t>
      </w:r>
      <w:r>
        <w:t>.</w:t>
      </w:r>
    </w:p>
    <w:p w14:paraId="3627DC6B" w14:textId="1C7388E3" w:rsidR="00544715" w:rsidRDefault="00544715" w:rsidP="00CD307A">
      <w:pPr>
        <w:pStyle w:val="Bulletedlist"/>
      </w:pPr>
      <w:r>
        <w:t>Inform</w:t>
      </w:r>
      <w:r w:rsidR="000E5ED6">
        <w:t>s</w:t>
      </w:r>
      <w:r>
        <w:t xml:space="preserve"> </w:t>
      </w:r>
      <w:r w:rsidR="000759D6">
        <w:t>Victorian</w:t>
      </w:r>
      <w:r>
        <w:t xml:space="preserve"> </w:t>
      </w:r>
      <w:r w:rsidR="009C1D8C">
        <w:t>G</w:t>
      </w:r>
      <w:r>
        <w:t>overnment regional digital policy and program development.</w:t>
      </w:r>
    </w:p>
    <w:p w14:paraId="323FCFFC" w14:textId="05DB61EE" w:rsidR="00544715" w:rsidRDefault="000E5ED6" w:rsidP="00544715">
      <w:pPr>
        <w:spacing w:before="0" w:after="0"/>
      </w:pPr>
      <w:r>
        <w:t>The Great South Coast Digital Plan</w:t>
      </w:r>
      <w:r w:rsidRPr="0022618F">
        <w:t xml:space="preserve"> </w:t>
      </w:r>
      <w:r w:rsidR="00544715">
        <w:t>will be employed in conjunction with, and guide the use of, companion reports and tools:</w:t>
      </w:r>
    </w:p>
    <w:p w14:paraId="78CD1C6F" w14:textId="77777777" w:rsidR="00465A2E" w:rsidRDefault="00544715" w:rsidP="00CD307A">
      <w:pPr>
        <w:pStyle w:val="Bulletedlist"/>
      </w:pPr>
      <w:r>
        <w:t>The State Level Information Management (SLIM) database, an interactive place-based repository of current information on the availability of digital services and key demand drivers across regional Victoria</w:t>
      </w:r>
    </w:p>
    <w:p w14:paraId="00013FEB" w14:textId="1657E3B6" w:rsidR="00544715" w:rsidRDefault="00BB4F35" w:rsidP="00CD307A">
      <w:pPr>
        <w:pStyle w:val="Bulletedlist"/>
      </w:pPr>
      <w:r>
        <w:t>F</w:t>
      </w:r>
      <w:r w:rsidR="00544715">
        <w:t xml:space="preserve">ieldwork comprising an online survey of all local governments in regional Victoria, and face-to-face interviews in each </w:t>
      </w:r>
      <w:r w:rsidR="00B3365C">
        <w:t>r</w:t>
      </w:r>
      <w:r w:rsidR="00544715">
        <w:t>egion</w:t>
      </w:r>
      <w:r w:rsidR="00EC20D1">
        <w:t>.</w:t>
      </w:r>
    </w:p>
    <w:p w14:paraId="08BC53BB" w14:textId="77777777" w:rsidR="00E3380A" w:rsidRDefault="00E3380A">
      <w:pPr>
        <w:widowControl/>
        <w:spacing w:before="0" w:after="0"/>
        <w:rPr>
          <w:b/>
          <w:color w:val="14978D"/>
          <w:sz w:val="28"/>
          <w:szCs w:val="28"/>
        </w:rPr>
      </w:pPr>
      <w:bookmarkStart w:id="16" w:name="_Toc519071954"/>
      <w:bookmarkStart w:id="17" w:name="_Toc4417018"/>
      <w:r>
        <w:br w:type="page"/>
      </w:r>
    </w:p>
    <w:p w14:paraId="4AFDC89A" w14:textId="699B5FEF" w:rsidR="00544715" w:rsidRPr="00CA7446" w:rsidRDefault="00544715" w:rsidP="001D12C9">
      <w:pPr>
        <w:pStyle w:val="Heading5"/>
      </w:pPr>
      <w:r w:rsidRPr="00CA7446">
        <w:lastRenderedPageBreak/>
        <w:t>How were the Digital Plans prepared?</w:t>
      </w:r>
      <w:bookmarkEnd w:id="16"/>
      <w:bookmarkEnd w:id="17"/>
    </w:p>
    <w:p w14:paraId="05059890" w14:textId="4C297B1C" w:rsidR="00544715" w:rsidRDefault="00CE3F53" w:rsidP="00544715">
      <w:pPr>
        <w:rPr>
          <w:szCs w:val="22"/>
        </w:rPr>
      </w:pPr>
      <w:r>
        <w:t>The Great South Coast Digital Plan</w:t>
      </w:r>
      <w:r w:rsidRPr="0022618F">
        <w:t xml:space="preserve"> </w:t>
      </w:r>
      <w:r>
        <w:rPr>
          <w:szCs w:val="22"/>
        </w:rPr>
        <w:t>was</w:t>
      </w:r>
      <w:r w:rsidR="00544715">
        <w:rPr>
          <w:szCs w:val="22"/>
        </w:rPr>
        <w:t xml:space="preserve"> prepared </w:t>
      </w:r>
      <w:r>
        <w:rPr>
          <w:szCs w:val="22"/>
        </w:rPr>
        <w:t>with Victorian</w:t>
      </w:r>
      <w:r w:rsidR="00544715" w:rsidRPr="0022618F">
        <w:rPr>
          <w:szCs w:val="22"/>
        </w:rPr>
        <w:t xml:space="preserve"> Government</w:t>
      </w:r>
      <w:r>
        <w:rPr>
          <w:szCs w:val="22"/>
        </w:rPr>
        <w:t xml:space="preserve"> support</w:t>
      </w:r>
      <w:r w:rsidR="00544715">
        <w:rPr>
          <w:szCs w:val="22"/>
        </w:rPr>
        <w:t xml:space="preserve"> </w:t>
      </w:r>
      <w:r>
        <w:rPr>
          <w:szCs w:val="22"/>
        </w:rPr>
        <w:t xml:space="preserve">and </w:t>
      </w:r>
      <w:r w:rsidR="00544715">
        <w:rPr>
          <w:szCs w:val="22"/>
        </w:rPr>
        <w:t>through:</w:t>
      </w:r>
    </w:p>
    <w:p w14:paraId="42BA7AC5" w14:textId="638F36CD" w:rsidR="00544715" w:rsidRDefault="00544715" w:rsidP="00CD307A">
      <w:pPr>
        <w:pStyle w:val="Bulletedlist"/>
      </w:pPr>
      <w:r>
        <w:t>Extensive face-to-face consultation with the Regional Partnership and Digital Plan Working Group</w:t>
      </w:r>
      <w:r w:rsidR="000D1764">
        <w:t xml:space="preserve"> </w:t>
      </w:r>
      <w:r w:rsidR="00C86C4B">
        <w:t>(</w:t>
      </w:r>
      <w:r w:rsidR="003207CC">
        <w:t xml:space="preserve">listed in </w:t>
      </w:r>
      <w:r w:rsidR="00B3365C">
        <w:t xml:space="preserve">Appendix </w:t>
      </w:r>
      <w:r w:rsidR="00555BE9">
        <w:t>A</w:t>
      </w:r>
      <w:r w:rsidR="00672484">
        <w:t>)</w:t>
      </w:r>
    </w:p>
    <w:p w14:paraId="0704A2B9" w14:textId="77777777" w:rsidR="00BB4F35" w:rsidRDefault="00544715" w:rsidP="00CD307A">
      <w:pPr>
        <w:pStyle w:val="Bulletedlist"/>
      </w:pPr>
      <w:r>
        <w:t>In-depth interrogation of the SLIM database</w:t>
      </w:r>
      <w:r w:rsidR="001C4F80">
        <w:t xml:space="preserve"> – recognising the </w:t>
      </w:r>
      <w:r w:rsidR="004034E1">
        <w:t>limitations of data on the supply of digital services, in</w:t>
      </w:r>
      <w:r w:rsidR="001F2C17">
        <w:t xml:space="preserve">cluding </w:t>
      </w:r>
      <w:r w:rsidR="001612F8">
        <w:t>the l</w:t>
      </w:r>
      <w:r w:rsidR="001F2C17">
        <w:t xml:space="preserve">imited </w:t>
      </w:r>
      <w:r w:rsidR="001612F8">
        <w:t xml:space="preserve">accuracy of publicly available mobile </w:t>
      </w:r>
      <w:r w:rsidR="00D73FC0">
        <w:t>coverage maps</w:t>
      </w:r>
      <w:r w:rsidR="00BC4869">
        <w:t xml:space="preserve"> regarding localised blackspots</w:t>
      </w:r>
    </w:p>
    <w:p w14:paraId="462C8CF6" w14:textId="77777777" w:rsidR="00544715" w:rsidRDefault="00544715" w:rsidP="00CD307A">
      <w:pPr>
        <w:pStyle w:val="Bulletedlist"/>
      </w:pPr>
      <w:r>
        <w:t>Independent expert advice on the fundamental drivers of unmet needs and potential solutions</w:t>
      </w:r>
    </w:p>
    <w:p w14:paraId="36288AE4" w14:textId="05D9EECF" w:rsidR="00544715" w:rsidRDefault="00544715" w:rsidP="00CD307A">
      <w:pPr>
        <w:pStyle w:val="Bulletedlist"/>
      </w:pPr>
      <w:r>
        <w:t xml:space="preserve">Confirmation from </w:t>
      </w:r>
      <w:r w:rsidR="00891D0E">
        <w:t>the</w:t>
      </w:r>
      <w:r>
        <w:t xml:space="preserve"> Regional Partnership that the Digital Plan hits the mark as a tool for them and their stakeholders in driving place-based solutions to unmet digital</w:t>
      </w:r>
      <w:r w:rsidR="001D12C9">
        <w:t xml:space="preserve"> needs.</w:t>
      </w:r>
    </w:p>
    <w:p w14:paraId="4C651848" w14:textId="02787156" w:rsidR="00544715" w:rsidRPr="00CA7446" w:rsidRDefault="00544715" w:rsidP="001D12C9">
      <w:pPr>
        <w:pStyle w:val="Heading5"/>
      </w:pPr>
      <w:bookmarkStart w:id="18" w:name="_Toc4417019"/>
      <w:r w:rsidRPr="00CA7446">
        <w:t xml:space="preserve">What are the key elements of each </w:t>
      </w:r>
      <w:r w:rsidR="00A92964">
        <w:t xml:space="preserve">Digital </w:t>
      </w:r>
      <w:r w:rsidRPr="00CA7446">
        <w:t>Plan?</w:t>
      </w:r>
      <w:bookmarkEnd w:id="18"/>
    </w:p>
    <w:p w14:paraId="5C6B8C41" w14:textId="3E911C68" w:rsidR="00613FE9" w:rsidRPr="000233AA" w:rsidRDefault="00613FE9" w:rsidP="00613FE9">
      <w:pPr>
        <w:rPr>
          <w:szCs w:val="22"/>
        </w:rPr>
      </w:pPr>
      <w:r w:rsidRPr="000233AA">
        <w:rPr>
          <w:szCs w:val="22"/>
        </w:rPr>
        <w:t xml:space="preserve">Key elements of </w:t>
      </w:r>
      <w:r w:rsidR="00891D0E">
        <w:t>the Great South Coast Digital Plan</w:t>
      </w:r>
      <w:r w:rsidR="00D90D34">
        <w:t xml:space="preserve"> are</w:t>
      </w:r>
      <w:r w:rsidRPr="000233AA">
        <w:rPr>
          <w:szCs w:val="22"/>
        </w:rPr>
        <w:t>:</w:t>
      </w:r>
    </w:p>
    <w:p w14:paraId="5D61589F" w14:textId="18FA1B75" w:rsidR="00544715" w:rsidRDefault="00544715" w:rsidP="00CD307A">
      <w:pPr>
        <w:pStyle w:val="Bulletedlist"/>
      </w:pPr>
      <w:r>
        <w:t>A description of the region’s geographic, demographic, economic and structural change characteristics</w:t>
      </w:r>
    </w:p>
    <w:p w14:paraId="7A91BD20" w14:textId="30DB788A" w:rsidR="00544715" w:rsidRDefault="00544715" w:rsidP="00CD307A">
      <w:pPr>
        <w:pStyle w:val="Bulletedlist"/>
      </w:pPr>
      <w:r>
        <w:t xml:space="preserve">An overview of current telecommunications services in the </w:t>
      </w:r>
      <w:r w:rsidR="00587D41">
        <w:t>r</w:t>
      </w:r>
      <w:r>
        <w:t>egion</w:t>
      </w:r>
      <w:r w:rsidR="00246031">
        <w:t>, based on best available information</w:t>
      </w:r>
      <w:r w:rsidR="007A1C80">
        <w:t xml:space="preserve"> at the time</w:t>
      </w:r>
      <w:r w:rsidR="009B0A75">
        <w:t xml:space="preserve"> – subject </w:t>
      </w:r>
      <w:r w:rsidR="00DE6352">
        <w:t>to the accuracy of publicly available</w:t>
      </w:r>
      <w:r w:rsidR="007C6F8F">
        <w:t xml:space="preserve"> coverage maps</w:t>
      </w:r>
      <w:r w:rsidR="002E161D">
        <w:t xml:space="preserve"> (including </w:t>
      </w:r>
      <w:r w:rsidR="00CD05FC">
        <w:t xml:space="preserve">localised </w:t>
      </w:r>
      <w:r w:rsidR="002E161D">
        <w:t>mobile</w:t>
      </w:r>
      <w:r w:rsidR="00CD05FC">
        <w:t xml:space="preserve"> blackspots)</w:t>
      </w:r>
    </w:p>
    <w:p w14:paraId="44116E02" w14:textId="55EA7D6B" w:rsidR="00544715" w:rsidRDefault="00544715" w:rsidP="00463F4A">
      <w:pPr>
        <w:pStyle w:val="Bulletedlist"/>
      </w:pPr>
      <w:r>
        <w:t>Place</w:t>
      </w:r>
      <w:r w:rsidR="00BB4F35">
        <w:t xml:space="preserve"> and </w:t>
      </w:r>
      <w:r w:rsidR="008444E1">
        <w:t>sector-based</w:t>
      </w:r>
      <w:r>
        <w:t xml:space="preserve"> analysis of digital services and skills supply and demand and potential solutions to unmet needs</w:t>
      </w:r>
      <w:r w:rsidR="00BB4F35">
        <w:t xml:space="preserve"> – for </w:t>
      </w:r>
      <w:r w:rsidR="00D95BD8">
        <w:t xml:space="preserve">selected </w:t>
      </w:r>
      <w:r>
        <w:t>cities, towns, localities</w:t>
      </w:r>
      <w:r w:rsidR="00BB4F35">
        <w:t>;</w:t>
      </w:r>
      <w:r>
        <w:t xml:space="preserve"> primary production areas; tourist sites and transport corridors.</w:t>
      </w:r>
      <w:r w:rsidR="00800F8E" w:rsidRPr="00800F8E">
        <w:t xml:space="preserve"> </w:t>
      </w:r>
    </w:p>
    <w:p w14:paraId="43EE5D96" w14:textId="53097019" w:rsidR="00210AD1" w:rsidRPr="00CA7446" w:rsidRDefault="00210AD1" w:rsidP="00210AD1">
      <w:pPr>
        <w:pStyle w:val="Heading5"/>
      </w:pPr>
      <w:bookmarkStart w:id="19" w:name="_Toc4417020"/>
      <w:r w:rsidRPr="00CA7446">
        <w:t xml:space="preserve">What </w:t>
      </w:r>
      <w:r>
        <w:t xml:space="preserve">does </w:t>
      </w:r>
      <w:r w:rsidR="00EA3EB1">
        <w:t xml:space="preserve">Digital </w:t>
      </w:r>
      <w:r w:rsidRPr="00CA7446">
        <w:t>Plan</w:t>
      </w:r>
      <w:r w:rsidR="00EA3EB1">
        <w:t xml:space="preserve"> success look like</w:t>
      </w:r>
      <w:r w:rsidRPr="00CA7446">
        <w:t>?</w:t>
      </w:r>
      <w:bookmarkEnd w:id="19"/>
    </w:p>
    <w:p w14:paraId="1DA66C56" w14:textId="74CB552C" w:rsidR="00626EF2" w:rsidRDefault="00626EF2" w:rsidP="00FF422D">
      <w:pPr>
        <w:pStyle w:val="Bulletedlist"/>
        <w:numPr>
          <w:ilvl w:val="0"/>
          <w:numId w:val="0"/>
        </w:numPr>
        <w:ind w:left="360" w:hanging="360"/>
      </w:pPr>
      <w:r>
        <w:t>Success of the Digital Plan is defined by:</w:t>
      </w:r>
    </w:p>
    <w:p w14:paraId="54205F2D" w14:textId="179E61A0" w:rsidR="00176DF3" w:rsidRDefault="003230BB" w:rsidP="00E21130">
      <w:pPr>
        <w:pStyle w:val="Bulletedlist"/>
      </w:pPr>
      <w:r>
        <w:t xml:space="preserve">Active and effective use </w:t>
      </w:r>
      <w:r w:rsidR="00741666">
        <w:t xml:space="preserve">of the Plan </w:t>
      </w:r>
      <w:r>
        <w:t xml:space="preserve">by </w:t>
      </w:r>
      <w:r w:rsidR="002C6182">
        <w:t xml:space="preserve">the </w:t>
      </w:r>
      <w:r>
        <w:t>Regional Partnership</w:t>
      </w:r>
      <w:r w:rsidR="00B63BBE">
        <w:t xml:space="preserve"> and other regional stakeholders</w:t>
      </w:r>
      <w:r>
        <w:t xml:space="preserve"> in</w:t>
      </w:r>
      <w:r w:rsidR="00ED65D6">
        <w:t xml:space="preserve"> identifying</w:t>
      </w:r>
      <w:r w:rsidR="00176DF3">
        <w:t xml:space="preserve"> and promoting digital priorities</w:t>
      </w:r>
    </w:p>
    <w:p w14:paraId="3E18D795" w14:textId="77777777" w:rsidR="00885795" w:rsidRDefault="00176DF3" w:rsidP="00E21130">
      <w:pPr>
        <w:pStyle w:val="Bulletedlist"/>
      </w:pPr>
      <w:r>
        <w:t>Investment in digital priority projects in the region</w:t>
      </w:r>
    </w:p>
    <w:p w14:paraId="26C81BAD" w14:textId="40558129" w:rsidR="00FB7B5B" w:rsidRDefault="00885795" w:rsidP="00800F8E">
      <w:pPr>
        <w:pStyle w:val="Bulletedlist"/>
      </w:pPr>
      <w:r>
        <w:t>Improvement in</w:t>
      </w:r>
      <w:r w:rsidR="004B0625">
        <w:t xml:space="preserve"> the </w:t>
      </w:r>
      <w:r w:rsidR="008A1142">
        <w:t>region’s</w:t>
      </w:r>
      <w:r w:rsidR="004B0625">
        <w:t xml:space="preserve"> competitiveness as reflected in</w:t>
      </w:r>
      <w:r>
        <w:t xml:space="preserve"> business and </w:t>
      </w:r>
      <w:r w:rsidR="00570611">
        <w:t>population attraction and retention</w:t>
      </w:r>
      <w:r w:rsidR="00814538">
        <w:t>.</w:t>
      </w:r>
    </w:p>
    <w:p w14:paraId="0ABAE32F" w14:textId="2EC82FCD" w:rsidR="004E706E" w:rsidRDefault="004E706E" w:rsidP="004E706E">
      <w:bookmarkStart w:id="20" w:name="_Toc519071956"/>
    </w:p>
    <w:p w14:paraId="5C65A170" w14:textId="458C11B1" w:rsidR="001D12C9" w:rsidRDefault="00C161B9" w:rsidP="00544715">
      <w:r>
        <w:rPr>
          <w:noProof/>
        </w:rPr>
        <w:drawing>
          <wp:anchor distT="0" distB="0" distL="114300" distR="114300" simplePos="0" relativeHeight="251666435" behindDoc="1" locked="0" layoutInCell="1" allowOverlap="1" wp14:anchorId="141593A3" wp14:editId="5E6232E2">
            <wp:simplePos x="0" y="0"/>
            <wp:positionH relativeFrom="page">
              <wp:posOffset>4096986</wp:posOffset>
            </wp:positionH>
            <wp:positionV relativeFrom="page">
              <wp:posOffset>7232072</wp:posOffset>
            </wp:positionV>
            <wp:extent cx="3463323" cy="3463323"/>
            <wp:effectExtent l="0" t="0" r="3810" b="3810"/>
            <wp:wrapNone/>
            <wp:docPr id="1168" name="Picture 1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at-South-Coast-Cover.jpg"/>
                    <pic:cNvPicPr/>
                  </pic:nvPicPr>
                  <pic:blipFill>
                    <a:blip r:embed="rId15" cstate="screen">
                      <a:extLst>
                        <a:ext uri="{28A0092B-C50C-407E-A947-70E740481C1C}">
                          <a14:useLocalDpi xmlns:a14="http://schemas.microsoft.com/office/drawing/2010/main"/>
                        </a:ext>
                      </a:extLst>
                    </a:blip>
                    <a:stretch>
                      <a:fillRect/>
                    </a:stretch>
                  </pic:blipFill>
                  <pic:spPr>
                    <a:xfrm flipV="1">
                      <a:off x="0" y="0"/>
                      <a:ext cx="3477589" cy="3477589"/>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0F9BD892" w14:textId="40CFC6C3" w:rsidR="001D12C9" w:rsidRDefault="00550AA0" w:rsidP="007F3F98">
      <w:pPr>
        <w:pStyle w:val="Heading1nonumber"/>
      </w:pPr>
      <w:bookmarkStart w:id="21" w:name="_Toc534809237"/>
      <w:bookmarkStart w:id="22" w:name="_Toc530565894"/>
      <w:bookmarkStart w:id="23" w:name="_Toc4417021"/>
      <w:bookmarkStart w:id="24" w:name="_Toc20754861"/>
      <w:r w:rsidRPr="00B1431A">
        <w:rPr>
          <w:noProof/>
          <w:color w:val="009887"/>
          <w:sz w:val="48"/>
          <w:szCs w:val="48"/>
        </w:rPr>
        <w:lastRenderedPageBreak/>
        <w:drawing>
          <wp:anchor distT="0" distB="0" distL="114300" distR="114300" simplePos="0" relativeHeight="251668483" behindDoc="1" locked="0" layoutInCell="1" allowOverlap="1" wp14:anchorId="68972159" wp14:editId="34D41079">
            <wp:simplePos x="0" y="0"/>
            <wp:positionH relativeFrom="page">
              <wp:align>right</wp:align>
            </wp:positionH>
            <wp:positionV relativeFrom="page">
              <wp:align>top</wp:align>
            </wp:positionV>
            <wp:extent cx="2188845" cy="2188845"/>
            <wp:effectExtent l="0" t="0" r="1905" b="1905"/>
            <wp:wrapNone/>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eat-South-Coast-Cover.jpg"/>
                    <pic:cNvPicPr/>
                  </pic:nvPicPr>
                  <pic:blipFill>
                    <a:blip r:embed="rId14" cstate="screen">
                      <a:extLst>
                        <a:ext uri="{28A0092B-C50C-407E-A947-70E740481C1C}">
                          <a14:useLocalDpi xmlns:a14="http://schemas.microsoft.com/office/drawing/2010/main"/>
                        </a:ext>
                      </a:extLst>
                    </a:blip>
                    <a:stretch>
                      <a:fillRect/>
                    </a:stretch>
                  </pic:blipFill>
                  <pic:spPr>
                    <a:xfrm rot="5400000" flipV="1">
                      <a:off x="0" y="0"/>
                      <a:ext cx="2188845" cy="218884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544715">
        <w:t>Regional Partnership Foreword</w:t>
      </w:r>
      <w:bookmarkEnd w:id="21"/>
      <w:bookmarkEnd w:id="22"/>
      <w:bookmarkEnd w:id="23"/>
      <w:bookmarkEnd w:id="24"/>
    </w:p>
    <w:p w14:paraId="56F6C22F" w14:textId="54E0DD91" w:rsidR="00F658FB" w:rsidRPr="00F658FB" w:rsidRDefault="00F658FB" w:rsidP="007F3F98">
      <w:pPr>
        <w:jc w:val="both"/>
      </w:pPr>
      <w:r w:rsidRPr="00F658FB">
        <w:t xml:space="preserve">The Great South Coast region is a diverse area comprising our population centres of greatly varying sizes, a range of industries and primary production areas and a wealth of tourist attractions. </w:t>
      </w:r>
    </w:p>
    <w:p w14:paraId="538476F7" w14:textId="6CEBE820" w:rsidR="00F658FB" w:rsidRPr="00F658FB" w:rsidRDefault="00F658FB" w:rsidP="007F3F98">
      <w:pPr>
        <w:jc w:val="both"/>
      </w:pPr>
      <w:r w:rsidRPr="00F658FB">
        <w:t xml:space="preserve">Whether it is a local business owner, a young student, a tourism operator, a visitor or an elderly citizen, digital connectivity is now a fundamental feature of everyone’s lives. </w:t>
      </w:r>
    </w:p>
    <w:p w14:paraId="7C59D13F" w14:textId="479034A5" w:rsidR="00DB32B6" w:rsidRPr="00DB32B6" w:rsidRDefault="00DB32B6" w:rsidP="007F3F98">
      <w:pPr>
        <w:jc w:val="both"/>
      </w:pPr>
      <w:r w:rsidRPr="00DB32B6">
        <w:t xml:space="preserve">So ingrained are digital services in our daily lives that they are now a significant factor contributing to the liveability and growth of regional communities. No matter where we go and what we do, we must be able to connect with the people, services and information we need. </w:t>
      </w:r>
    </w:p>
    <w:p w14:paraId="1CBD4810" w14:textId="640B64C1" w:rsidR="00DB32B6" w:rsidRPr="00DB32B6" w:rsidRDefault="00DB32B6" w:rsidP="007F3F98">
      <w:pPr>
        <w:jc w:val="both"/>
      </w:pPr>
      <w:r w:rsidRPr="00DB32B6">
        <w:t xml:space="preserve">Our regional stakeholders have long suffered the challenges associated with inferior digital services, particularly those located in more remote and less densely populated areas which presents challenges for population retention and attraction.  </w:t>
      </w:r>
    </w:p>
    <w:p w14:paraId="24825020" w14:textId="399830BC" w:rsidR="00DB32B6" w:rsidRPr="00DB32B6" w:rsidRDefault="00DB32B6" w:rsidP="007F3F98">
      <w:pPr>
        <w:jc w:val="both"/>
      </w:pPr>
      <w:r w:rsidRPr="00DB32B6">
        <w:t xml:space="preserve">The lack of clear evidence on where digital infrastructure gaps exist and the demand of users has been a clear barrier to improving services and better targeting investment. </w:t>
      </w:r>
    </w:p>
    <w:p w14:paraId="3648ABF3" w14:textId="0CAB95BB" w:rsidR="00DB32B6" w:rsidRPr="00DB32B6" w:rsidRDefault="00DB32B6" w:rsidP="007F3F98">
      <w:pPr>
        <w:jc w:val="both"/>
      </w:pPr>
      <w:r w:rsidRPr="00DB32B6">
        <w:t xml:space="preserve">In this regard, the Great South Coast Regional Partnership is pleased to present its Digital Plan. </w:t>
      </w:r>
    </w:p>
    <w:p w14:paraId="1CF95854" w14:textId="54AB3E69" w:rsidR="00DB32B6" w:rsidRPr="00DB32B6" w:rsidRDefault="00DB32B6" w:rsidP="007F3F98">
      <w:pPr>
        <w:jc w:val="both"/>
      </w:pPr>
      <w:r w:rsidRPr="00DB32B6">
        <w:t xml:space="preserve">This plan provides an initial snapshot in time of our digital infrastructure landscape and is the first ever comprehensive digital plan of its kind for our region. </w:t>
      </w:r>
    </w:p>
    <w:p w14:paraId="24BE5A32" w14:textId="0B3EC942" w:rsidR="00DB32B6" w:rsidRPr="00DB32B6" w:rsidRDefault="00DB32B6" w:rsidP="007F3F98">
      <w:pPr>
        <w:jc w:val="both"/>
      </w:pPr>
      <w:r w:rsidRPr="00DB32B6">
        <w:t>The plan sets out a range of recommendations and priorities for our region which we, and we hope our many stakeholders, will pursue to address our digital divide and underpin economic development and liveability across our region.</w:t>
      </w:r>
    </w:p>
    <w:p w14:paraId="3596F52D" w14:textId="194AE5A7" w:rsidR="00DB32B6" w:rsidRPr="00DB32B6" w:rsidRDefault="00DB32B6" w:rsidP="007F3F98">
      <w:pPr>
        <w:jc w:val="both"/>
      </w:pPr>
      <w:r w:rsidRPr="00DB32B6">
        <w:t>This plan is not the final word on digital priorities. It is a starting point to guide immediate and future work and provides a useful framework to consider digital priorities and next steps for our region.</w:t>
      </w:r>
    </w:p>
    <w:p w14:paraId="7B487DFC" w14:textId="097A0FF0" w:rsidR="00DB32B6" w:rsidRPr="00DB32B6" w:rsidRDefault="00DB32B6" w:rsidP="007F3F98">
      <w:pPr>
        <w:jc w:val="both"/>
      </w:pPr>
      <w:r w:rsidRPr="00DB32B6">
        <w:t xml:space="preserve">We look forward to hearing from you and continuing our local engagement to build on this important evidence base. </w:t>
      </w:r>
    </w:p>
    <w:p w14:paraId="0B1CBC34" w14:textId="41C04EB3" w:rsidR="00F658FB" w:rsidRDefault="00DB32B6" w:rsidP="007F3F98">
      <w:pPr>
        <w:jc w:val="both"/>
      </w:pPr>
      <w:r w:rsidRPr="00DB32B6">
        <w:t>I would like to extend my thanks to the Great South Coast Digital Plan Steering Committee for their time and effort in developing</w:t>
      </w:r>
      <w:r w:rsidR="00F658FB">
        <w:t xml:space="preserve"> </w:t>
      </w:r>
      <w:r w:rsidR="00F658FB" w:rsidRPr="00F658FB">
        <w:t xml:space="preserve">this plan, and to the Victorian Government for their support to make this possible. </w:t>
      </w:r>
    </w:p>
    <w:p w14:paraId="099813BB" w14:textId="69CCF68D" w:rsidR="00B87535" w:rsidRDefault="00F86355" w:rsidP="00E21130">
      <w:pPr>
        <w:jc w:val="both"/>
      </w:pPr>
      <w:r>
        <w:rPr>
          <w:noProof/>
        </w:rPr>
        <w:drawing>
          <wp:anchor distT="0" distB="0" distL="114300" distR="114300" simplePos="0" relativeHeight="251729923" behindDoc="1" locked="0" layoutInCell="1" allowOverlap="1" wp14:anchorId="31768DDB" wp14:editId="771B7741">
            <wp:simplePos x="0" y="0"/>
            <wp:positionH relativeFrom="margin">
              <wp:align>left</wp:align>
            </wp:positionH>
            <wp:positionV relativeFrom="paragraph">
              <wp:posOffset>241935</wp:posOffset>
            </wp:positionV>
            <wp:extent cx="1456055" cy="1456055"/>
            <wp:effectExtent l="0" t="0" r="0" b="0"/>
            <wp:wrapTight wrapText="bothSides">
              <wp:wrapPolygon edited="0">
                <wp:start x="0" y="0"/>
                <wp:lineTo x="0" y="21195"/>
                <wp:lineTo x="21195" y="21195"/>
                <wp:lineTo x="21195" y="0"/>
                <wp:lineTo x="0" y="0"/>
              </wp:wrapPolygon>
            </wp:wrapTight>
            <wp:docPr id="1136" name="Picture 1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a:ext>
                      </a:extLst>
                    </a:blip>
                    <a:srcRect/>
                    <a:stretch>
                      <a:fillRect/>
                    </a:stretch>
                  </pic:blipFill>
                  <pic:spPr bwMode="auto">
                    <a:xfrm>
                      <a:off x="0" y="0"/>
                      <a:ext cx="1456055" cy="14560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B0002B4" w14:textId="487C7623" w:rsidR="00E631BC" w:rsidRDefault="00E631BC" w:rsidP="00E631BC"/>
    <w:p w14:paraId="6AEEDEE1" w14:textId="576022FE" w:rsidR="00B87535" w:rsidRDefault="00B87535" w:rsidP="00E631BC"/>
    <w:p w14:paraId="1E2B3FEB" w14:textId="7C3FE572" w:rsidR="00B87535" w:rsidRDefault="00B87535" w:rsidP="00E631BC"/>
    <w:p w14:paraId="3A5246C4" w14:textId="39602AD5" w:rsidR="00B87535" w:rsidRDefault="00B87535" w:rsidP="00E631BC"/>
    <w:p w14:paraId="39580CC3" w14:textId="01EE7773" w:rsidR="00B87535" w:rsidRDefault="00B87535" w:rsidP="00E631BC"/>
    <w:p w14:paraId="34692BC1" w14:textId="77777777" w:rsidR="00B87535" w:rsidRDefault="00B87535" w:rsidP="00E631BC"/>
    <w:p w14:paraId="37853D18" w14:textId="3127A744" w:rsidR="00CC2D5E" w:rsidRPr="00E21130" w:rsidRDefault="00F86355" w:rsidP="00CC2D5E">
      <w:pPr>
        <w:rPr>
          <w:b/>
          <w:sz w:val="24"/>
        </w:rPr>
      </w:pPr>
      <w:r>
        <w:rPr>
          <w:b/>
          <w:sz w:val="24"/>
        </w:rPr>
        <w:t>Lisa Dwyer</w:t>
      </w:r>
    </w:p>
    <w:p w14:paraId="57632901" w14:textId="38FBBE24" w:rsidR="00CC2D5E" w:rsidRPr="00E21130" w:rsidRDefault="00CC2D5E" w:rsidP="00CC2D5E">
      <w:r w:rsidRPr="00E21130">
        <w:t>Chair,</w:t>
      </w:r>
      <w:r>
        <w:t xml:space="preserve"> </w:t>
      </w:r>
      <w:r w:rsidRPr="00E21130">
        <w:t>Great South Coast Regional Partnership</w:t>
      </w:r>
    </w:p>
    <w:p w14:paraId="0F1B6589" w14:textId="77777777" w:rsidR="00544715" w:rsidRPr="00472057" w:rsidRDefault="00544715" w:rsidP="00472057">
      <w:pPr>
        <w:pStyle w:val="Heading1nonumber"/>
      </w:pPr>
      <w:bookmarkStart w:id="25" w:name="_Toc530565895"/>
      <w:bookmarkStart w:id="26" w:name="_Toc534809238"/>
      <w:bookmarkStart w:id="27" w:name="_Toc4417022"/>
      <w:bookmarkStart w:id="28" w:name="_Toc20754862"/>
      <w:r w:rsidRPr="00472057">
        <w:lastRenderedPageBreak/>
        <w:t>Executive Summary</w:t>
      </w:r>
      <w:bookmarkEnd w:id="25"/>
      <w:bookmarkEnd w:id="26"/>
      <w:bookmarkEnd w:id="27"/>
      <w:bookmarkEnd w:id="28"/>
    </w:p>
    <w:p w14:paraId="62C7F8F1" w14:textId="49E50C70" w:rsidR="000F5859" w:rsidRDefault="000F5859" w:rsidP="000F5859">
      <w:r>
        <w:t xml:space="preserve">The Great South Coast is one of three more remote regions, with the major population centre, Warrnambool, over 250 </w:t>
      </w:r>
      <w:r w:rsidR="00031D11">
        <w:t xml:space="preserve">kilometres </w:t>
      </w:r>
      <w:r>
        <w:t xml:space="preserve">from Melbourne. </w:t>
      </w:r>
      <w:r w:rsidRPr="002F39C9">
        <w:t xml:space="preserve">30 per cent of the </w:t>
      </w:r>
      <w:r>
        <w:t xml:space="preserve">Great South Coast </w:t>
      </w:r>
      <w:r w:rsidRPr="002F39C9">
        <w:t xml:space="preserve">population lives in Warrnambool </w:t>
      </w:r>
      <w:r w:rsidR="00927DBC">
        <w:t>and another 20 per cent in Portland and Hamilton</w:t>
      </w:r>
      <w:r w:rsidRPr="002F39C9">
        <w:t xml:space="preserve">, with a further </w:t>
      </w:r>
      <w:r w:rsidR="00CC7350">
        <w:t>2</w:t>
      </w:r>
      <w:r w:rsidRPr="002F39C9">
        <w:t>0 per cent in the other cities, towns and localities</w:t>
      </w:r>
      <w:r>
        <w:t xml:space="preserve"> spread across the region</w:t>
      </w:r>
      <w:r w:rsidRPr="002F39C9">
        <w:t xml:space="preserve">. The remaining 30 per cent live on the fringe of these centres and in rural </w:t>
      </w:r>
      <w:r w:rsidR="00412028">
        <w:t>and</w:t>
      </w:r>
      <w:r w:rsidRPr="002F39C9">
        <w:t xml:space="preserve"> remote locations and, reflecting their greater dispersion, experience less favo</w:t>
      </w:r>
      <w:r w:rsidR="00C01527">
        <w:t>u</w:t>
      </w:r>
      <w:r w:rsidRPr="002F39C9">
        <w:t xml:space="preserve">rable digital connectivity than their more urbanised peers. </w:t>
      </w:r>
    </w:p>
    <w:p w14:paraId="2CA62C8A" w14:textId="5C68F94C" w:rsidR="000F5859" w:rsidRPr="006E09BB" w:rsidRDefault="000F5859" w:rsidP="000F5859">
      <w:r>
        <w:t xml:space="preserve">Agriculture/forestry/fishing </w:t>
      </w:r>
      <w:r w:rsidR="00C01527">
        <w:t>(including aquaculture</w:t>
      </w:r>
      <w:r w:rsidR="00BA2D76">
        <w:t xml:space="preserve">) </w:t>
      </w:r>
      <w:r>
        <w:t xml:space="preserve">is </w:t>
      </w:r>
      <w:r w:rsidR="00EE2A19">
        <w:t>a</w:t>
      </w:r>
      <w:r>
        <w:t xml:space="preserve"> dominant sector in the region in terms of </w:t>
      </w:r>
      <w:r w:rsidR="000753DC">
        <w:t>both jobs (over 15</w:t>
      </w:r>
      <w:r w:rsidR="00A14B41">
        <w:t xml:space="preserve"> per cent</w:t>
      </w:r>
      <w:r>
        <w:t xml:space="preserve"> of </w:t>
      </w:r>
      <w:r w:rsidR="000753DC">
        <w:t>direct employment</w:t>
      </w:r>
      <w:r w:rsidR="00734231">
        <w:t>)</w:t>
      </w:r>
      <w:r>
        <w:t xml:space="preserve"> and contribution</w:t>
      </w:r>
      <w:r w:rsidR="00734231">
        <w:t xml:space="preserve"> to Gross Regional Product (</w:t>
      </w:r>
      <w:r>
        <w:t>GRP</w:t>
      </w:r>
      <w:r w:rsidR="00734231">
        <w:t>)</w:t>
      </w:r>
      <w:r w:rsidR="007961E7">
        <w:t xml:space="preserve"> (a</w:t>
      </w:r>
      <w:r w:rsidR="009734B0">
        <w:t xml:space="preserve">round </w:t>
      </w:r>
      <w:r w:rsidR="007961E7">
        <w:t>30</w:t>
      </w:r>
      <w:r w:rsidR="00A14B41">
        <w:t xml:space="preserve"> per cent</w:t>
      </w:r>
      <w:r w:rsidR="007961E7">
        <w:t xml:space="preserve"> of GRP</w:t>
      </w:r>
      <w:r w:rsidR="002E4F7C">
        <w:t>).</w:t>
      </w:r>
      <w:r>
        <w:t xml:space="preserve"> </w:t>
      </w:r>
      <w:r w:rsidR="008030B5">
        <w:t xml:space="preserve">Other economically important sectors include </w:t>
      </w:r>
      <w:r w:rsidR="00AC72AB">
        <w:t>to</w:t>
      </w:r>
      <w:r w:rsidR="00045B64">
        <w:t>urism,</w:t>
      </w:r>
      <w:r>
        <w:t xml:space="preserve"> health</w:t>
      </w:r>
      <w:r w:rsidRPr="00895EDF">
        <w:t xml:space="preserve"> and </w:t>
      </w:r>
      <w:r w:rsidR="00617ACA">
        <w:t xml:space="preserve">community care, and education and training </w:t>
      </w:r>
      <w:r w:rsidR="004B29A7">
        <w:t>(noting</w:t>
      </w:r>
      <w:r w:rsidR="00617ACA">
        <w:t xml:space="preserve"> </w:t>
      </w:r>
      <w:r w:rsidR="0072327B">
        <w:t>there</w:t>
      </w:r>
      <w:r>
        <w:t xml:space="preserve"> is strong </w:t>
      </w:r>
      <w:r w:rsidR="00B1402F">
        <w:t xml:space="preserve">community </w:t>
      </w:r>
      <w:r w:rsidR="00FA1EC4">
        <w:t>interest</w:t>
      </w:r>
      <w:r>
        <w:t xml:space="preserve"> in </w:t>
      </w:r>
      <w:r w:rsidR="00C017C6">
        <w:t>the digital needs of students in the region</w:t>
      </w:r>
      <w:r w:rsidR="00B1402F">
        <w:t>)</w:t>
      </w:r>
      <w:r w:rsidR="008B2B84">
        <w:t>.</w:t>
      </w:r>
      <w:r w:rsidRPr="00895EDF">
        <w:t xml:space="preserve"> </w:t>
      </w:r>
      <w:r w:rsidRPr="00DF067B">
        <w:t xml:space="preserve">Tourist sites include year-round attractions </w:t>
      </w:r>
      <w:r w:rsidR="00C05232">
        <w:t xml:space="preserve">– </w:t>
      </w:r>
      <w:r>
        <w:t xml:space="preserve">some </w:t>
      </w:r>
      <w:r w:rsidR="0092757C">
        <w:t>with</w:t>
      </w:r>
      <w:r>
        <w:t xml:space="preserve"> seasonal population peaks</w:t>
      </w:r>
      <w:r w:rsidR="0092757C">
        <w:t xml:space="preserve"> –</w:t>
      </w:r>
      <w:r>
        <w:t xml:space="preserve"> </w:t>
      </w:r>
      <w:r w:rsidRPr="00DF067B">
        <w:t>and signature annual festivals and other periodic events.</w:t>
      </w:r>
      <w:r w:rsidRPr="006E09BB">
        <w:t xml:space="preserve"> </w:t>
      </w:r>
    </w:p>
    <w:p w14:paraId="75DFA737" w14:textId="1D9F602B" w:rsidR="00453B1D" w:rsidRDefault="00C943DD" w:rsidP="000F5859">
      <w:r>
        <w:t xml:space="preserve">The five local government areas </w:t>
      </w:r>
      <w:r w:rsidR="002A3F48">
        <w:t xml:space="preserve">in the region exhibit substantial </w:t>
      </w:r>
      <w:r w:rsidR="00DA26BC">
        <w:t xml:space="preserve">diversity in </w:t>
      </w:r>
      <w:r w:rsidR="002A3F48">
        <w:t xml:space="preserve">population </w:t>
      </w:r>
      <w:r w:rsidR="00DA26BC">
        <w:t xml:space="preserve">size, business activities, </w:t>
      </w:r>
      <w:r w:rsidR="009D58A5">
        <w:t xml:space="preserve">age of residents, </w:t>
      </w:r>
      <w:r w:rsidR="00DA26BC">
        <w:t xml:space="preserve">income </w:t>
      </w:r>
      <w:r w:rsidR="009D58A5">
        <w:t xml:space="preserve">levels and </w:t>
      </w:r>
      <w:r w:rsidR="00077838">
        <w:t>home use of the internet</w:t>
      </w:r>
      <w:r w:rsidR="00A86008">
        <w:t xml:space="preserve">. </w:t>
      </w:r>
      <w:r w:rsidR="009E7195">
        <w:t xml:space="preserve">The </w:t>
      </w:r>
      <w:r w:rsidR="00137CAF">
        <w:t>five</w:t>
      </w:r>
      <w:r w:rsidR="00A86008">
        <w:t xml:space="preserve"> local governments </w:t>
      </w:r>
      <w:r w:rsidR="00137CAF">
        <w:t xml:space="preserve">recognise the critical importance </w:t>
      </w:r>
      <w:r w:rsidR="00767627">
        <w:t xml:space="preserve">of </w:t>
      </w:r>
      <w:r w:rsidR="002D33C1">
        <w:t xml:space="preserve">city-grade and better </w:t>
      </w:r>
      <w:r w:rsidR="00767627">
        <w:t xml:space="preserve">digital connectivity </w:t>
      </w:r>
      <w:r w:rsidR="002268FD">
        <w:t xml:space="preserve">and innovation </w:t>
      </w:r>
      <w:r w:rsidR="006E2230">
        <w:t>to meet their shared goal</w:t>
      </w:r>
      <w:r w:rsidR="00E820FA">
        <w:t>s of</w:t>
      </w:r>
      <w:r w:rsidR="008E35F5">
        <w:t xml:space="preserve"> enhanced national and international </w:t>
      </w:r>
      <w:r w:rsidR="00614DCF">
        <w:t xml:space="preserve">business </w:t>
      </w:r>
      <w:r w:rsidR="008E35F5">
        <w:t>competitive</w:t>
      </w:r>
      <w:r w:rsidR="00614DCF">
        <w:t xml:space="preserve">ness, </w:t>
      </w:r>
      <w:r w:rsidR="00220472">
        <w:t xml:space="preserve">an attractive place to live and work and resultant </w:t>
      </w:r>
      <w:r w:rsidR="006E2230">
        <w:t>population and bus</w:t>
      </w:r>
      <w:r w:rsidR="008F6166">
        <w:t>iness attraction and retention</w:t>
      </w:r>
      <w:r w:rsidR="009323A1">
        <w:t xml:space="preserve">. They </w:t>
      </w:r>
      <w:r w:rsidR="008F6166">
        <w:t>provide strong</w:t>
      </w:r>
      <w:r w:rsidR="00A2252A">
        <w:t xml:space="preserve"> forward-looking</w:t>
      </w:r>
      <w:r w:rsidR="008F6166">
        <w:t xml:space="preserve"> </w:t>
      </w:r>
      <w:r w:rsidR="00453B1D">
        <w:t>digital leadership</w:t>
      </w:r>
      <w:r w:rsidR="00CD3F31">
        <w:t xml:space="preserve"> </w:t>
      </w:r>
      <w:r w:rsidR="00836B25">
        <w:t xml:space="preserve">and look to the </w:t>
      </w:r>
      <w:r w:rsidR="00C924C4">
        <w:t>Great South Coast Digital Plan</w:t>
      </w:r>
      <w:r w:rsidR="00C924C4" w:rsidRPr="0022618F">
        <w:t xml:space="preserve"> </w:t>
      </w:r>
      <w:r w:rsidR="00836B25">
        <w:t xml:space="preserve">to </w:t>
      </w:r>
      <w:r w:rsidR="00546D25">
        <w:t xml:space="preserve">inform their digital road map of </w:t>
      </w:r>
      <w:r w:rsidR="000A64DC">
        <w:t xml:space="preserve">priority </w:t>
      </w:r>
      <w:r w:rsidR="001B1F2F">
        <w:t xml:space="preserve">unmet needs requiring </w:t>
      </w:r>
      <w:r w:rsidR="00A2252A">
        <w:t>attention.</w:t>
      </w:r>
      <w:r w:rsidR="00453B1D">
        <w:t xml:space="preserve"> </w:t>
      </w:r>
    </w:p>
    <w:p w14:paraId="7E076EB0" w14:textId="30B825C2" w:rsidR="000F5859" w:rsidRPr="006E09BB" w:rsidRDefault="000F5859" w:rsidP="000F5859">
      <w:r w:rsidRPr="006E09BB">
        <w:t xml:space="preserve">The various dimensions of the digital divide – city-country, urban-rural, town-fringe and ‘technology boundaries’ within neighbourhoods – </w:t>
      </w:r>
      <w:r>
        <w:t xml:space="preserve">currently </w:t>
      </w:r>
      <w:r w:rsidRPr="006E09BB">
        <w:t>limit attainment of the region’s aspirations as a prosperous, enjoyable, secure and equitable place to live, work and do business. In particular:</w:t>
      </w:r>
    </w:p>
    <w:p w14:paraId="7E2E5DDB" w14:textId="1F3AA19C" w:rsidR="000F5859" w:rsidRDefault="00953E76" w:rsidP="00D90D34">
      <w:pPr>
        <w:pStyle w:val="Bulletedlist"/>
        <w:ind w:left="357" w:hanging="357"/>
        <w:contextualSpacing w:val="0"/>
        <w:rPr>
          <w:rFonts w:cs="Calibri Light"/>
          <w:szCs w:val="22"/>
        </w:rPr>
      </w:pPr>
      <w:r>
        <w:t>B</w:t>
      </w:r>
      <w:r w:rsidR="000F5859" w:rsidRPr="006E09BB">
        <w:t xml:space="preserve">roadband needs of businesses </w:t>
      </w:r>
      <w:r w:rsidR="000F5859">
        <w:rPr>
          <w:rFonts w:cs="Calibri Light"/>
          <w:szCs w:val="22"/>
        </w:rPr>
        <w:t xml:space="preserve">across the board, </w:t>
      </w:r>
      <w:r w:rsidR="000F5859" w:rsidRPr="006E09BB">
        <w:rPr>
          <w:rFonts w:cs="Calibri Light"/>
          <w:szCs w:val="22"/>
        </w:rPr>
        <w:t>and households in small localities, on the fringe of larger centres and in rural and remote areas</w:t>
      </w:r>
      <w:r w:rsidR="000F5859">
        <w:rPr>
          <w:rFonts w:cs="Calibri Light"/>
          <w:szCs w:val="22"/>
        </w:rPr>
        <w:t xml:space="preserve">, </w:t>
      </w:r>
      <w:r w:rsidR="000F5859" w:rsidRPr="006E09BB">
        <w:rPr>
          <w:rFonts w:cs="Calibri Light"/>
          <w:szCs w:val="22"/>
        </w:rPr>
        <w:t xml:space="preserve">are </w:t>
      </w:r>
      <w:r w:rsidR="00320043">
        <w:rPr>
          <w:rFonts w:cs="Calibri Light"/>
          <w:szCs w:val="22"/>
        </w:rPr>
        <w:t xml:space="preserve">frequently </w:t>
      </w:r>
      <w:r w:rsidR="000F5859">
        <w:rPr>
          <w:rFonts w:cs="Calibri Light"/>
          <w:szCs w:val="22"/>
        </w:rPr>
        <w:t xml:space="preserve">not met due to limitations of </w:t>
      </w:r>
      <w:r w:rsidR="000F5859" w:rsidRPr="006E09BB">
        <w:rPr>
          <w:rFonts w:cs="Calibri Light"/>
          <w:szCs w:val="22"/>
        </w:rPr>
        <w:t xml:space="preserve">NBN </w:t>
      </w:r>
      <w:r w:rsidR="0098332D">
        <w:rPr>
          <w:rFonts w:cs="Calibri Light"/>
          <w:szCs w:val="22"/>
        </w:rPr>
        <w:t>fibre</w:t>
      </w:r>
      <w:r w:rsidR="007B03D5">
        <w:rPr>
          <w:rFonts w:cs="Calibri Light"/>
          <w:szCs w:val="22"/>
        </w:rPr>
        <w:t>-to-the-node (</w:t>
      </w:r>
      <w:r w:rsidR="005012E7">
        <w:rPr>
          <w:rFonts w:cs="Calibri Light"/>
          <w:szCs w:val="22"/>
        </w:rPr>
        <w:t>FTTN</w:t>
      </w:r>
      <w:r w:rsidR="007B03D5">
        <w:rPr>
          <w:rFonts w:cs="Calibri Light"/>
          <w:szCs w:val="22"/>
        </w:rPr>
        <w:t xml:space="preserve">), </w:t>
      </w:r>
      <w:r w:rsidR="000F5859" w:rsidRPr="006E09BB">
        <w:rPr>
          <w:rFonts w:cs="Calibri Light"/>
          <w:szCs w:val="22"/>
        </w:rPr>
        <w:t>fixed wireless and satellite technologies</w:t>
      </w:r>
    </w:p>
    <w:p w14:paraId="53D38794" w14:textId="376D22CF" w:rsidR="000F5859" w:rsidRPr="006E09BB" w:rsidRDefault="000F5859" w:rsidP="00D90D34">
      <w:pPr>
        <w:pStyle w:val="Bulletedlist"/>
        <w:ind w:left="357" w:hanging="357"/>
        <w:contextualSpacing w:val="0"/>
        <w:rPr>
          <w:rFonts w:cs="Calibri Light"/>
          <w:szCs w:val="22"/>
        </w:rPr>
      </w:pPr>
      <w:r>
        <w:t>M</w:t>
      </w:r>
      <w:r w:rsidRPr="006E09BB">
        <w:rPr>
          <w:rFonts w:cs="Calibri Light"/>
          <w:szCs w:val="22"/>
        </w:rPr>
        <w:t xml:space="preserve">obile coverage </w:t>
      </w:r>
      <w:r w:rsidR="00E81985">
        <w:rPr>
          <w:rFonts w:cs="Calibri Light"/>
          <w:szCs w:val="22"/>
        </w:rPr>
        <w:t xml:space="preserve">in </w:t>
      </w:r>
      <w:r w:rsidR="002C774E">
        <w:rPr>
          <w:rFonts w:cs="Calibri Light"/>
          <w:szCs w:val="22"/>
        </w:rPr>
        <w:t xml:space="preserve">and around </w:t>
      </w:r>
      <w:r w:rsidR="00E81985">
        <w:rPr>
          <w:rFonts w:cs="Calibri Light"/>
          <w:szCs w:val="22"/>
        </w:rPr>
        <w:t xml:space="preserve">the region’s cities and towns </w:t>
      </w:r>
      <w:r w:rsidR="00A44E9A">
        <w:rPr>
          <w:rFonts w:cs="Calibri Light"/>
          <w:szCs w:val="22"/>
        </w:rPr>
        <w:t xml:space="preserve">meets the needs of most </w:t>
      </w:r>
      <w:r>
        <w:rPr>
          <w:rFonts w:cs="Calibri Light"/>
          <w:szCs w:val="22"/>
        </w:rPr>
        <w:t>business</w:t>
      </w:r>
      <w:r w:rsidR="00A44E9A">
        <w:rPr>
          <w:rFonts w:cs="Calibri Light"/>
          <w:szCs w:val="22"/>
        </w:rPr>
        <w:t>es</w:t>
      </w:r>
      <w:r>
        <w:rPr>
          <w:rFonts w:cs="Calibri Light"/>
          <w:szCs w:val="22"/>
        </w:rPr>
        <w:t xml:space="preserve"> and households, but is deficient in less closely settled </w:t>
      </w:r>
      <w:r w:rsidR="00D0653A">
        <w:rPr>
          <w:rFonts w:cs="Calibri Light"/>
          <w:szCs w:val="22"/>
        </w:rPr>
        <w:t xml:space="preserve">rural and remote </w:t>
      </w:r>
      <w:r>
        <w:rPr>
          <w:rFonts w:cs="Calibri Light"/>
          <w:szCs w:val="22"/>
        </w:rPr>
        <w:t>primary production areas</w:t>
      </w:r>
      <w:r w:rsidR="00180DFD">
        <w:rPr>
          <w:rFonts w:cs="Calibri Light"/>
          <w:szCs w:val="22"/>
        </w:rPr>
        <w:t xml:space="preserve">, </w:t>
      </w:r>
      <w:r w:rsidR="003D27EC">
        <w:rPr>
          <w:rFonts w:cs="Calibri Light"/>
          <w:szCs w:val="22"/>
        </w:rPr>
        <w:t>remote</w:t>
      </w:r>
      <w:r>
        <w:rPr>
          <w:rFonts w:cs="Calibri Light"/>
          <w:szCs w:val="22"/>
        </w:rPr>
        <w:t xml:space="preserve"> tourist locations</w:t>
      </w:r>
      <w:r w:rsidRPr="006E09BB">
        <w:rPr>
          <w:rFonts w:cs="Calibri Light"/>
          <w:szCs w:val="22"/>
        </w:rPr>
        <w:t xml:space="preserve"> </w:t>
      </w:r>
      <w:r w:rsidR="00BC5674">
        <w:rPr>
          <w:rFonts w:cs="Calibri Light"/>
          <w:szCs w:val="22"/>
        </w:rPr>
        <w:t>and on the region’s road and ra</w:t>
      </w:r>
      <w:r w:rsidR="00BF0CE9">
        <w:rPr>
          <w:rFonts w:cs="Calibri Light"/>
          <w:szCs w:val="22"/>
        </w:rPr>
        <w:t xml:space="preserve">il corridors </w:t>
      </w:r>
      <w:r w:rsidR="008610FD">
        <w:t xml:space="preserve">(qualified by </w:t>
      </w:r>
      <w:r w:rsidR="00100D7D">
        <w:t xml:space="preserve">the </w:t>
      </w:r>
      <w:r w:rsidR="008610FD">
        <w:t>limits to the identification of localised mobile blackspots</w:t>
      </w:r>
      <w:r w:rsidR="00100D7D">
        <w:t xml:space="preserve"> using public mobile coverage data</w:t>
      </w:r>
      <w:r w:rsidR="008610FD">
        <w:t>)</w:t>
      </w:r>
    </w:p>
    <w:p w14:paraId="75051DB1" w14:textId="45558C76" w:rsidR="000F5859" w:rsidRPr="006E09BB" w:rsidRDefault="000F5859" w:rsidP="00D90D34">
      <w:pPr>
        <w:pStyle w:val="Bulletedlist"/>
        <w:ind w:left="357" w:hanging="357"/>
        <w:contextualSpacing w:val="0"/>
      </w:pPr>
      <w:r w:rsidRPr="006E09BB">
        <w:t xml:space="preserve">Low bandwidth Internet-of-Things (IoT) </w:t>
      </w:r>
      <w:r w:rsidR="00623984">
        <w:t xml:space="preserve">network </w:t>
      </w:r>
      <w:r w:rsidRPr="006E09BB">
        <w:t xml:space="preserve">coverage for agriculture, </w:t>
      </w:r>
      <w:r w:rsidR="00D25F73">
        <w:t>logistics</w:t>
      </w:r>
      <w:r w:rsidR="00036548">
        <w:t xml:space="preserve">, delivery of “smart city” </w:t>
      </w:r>
      <w:r w:rsidRPr="006E09BB">
        <w:t xml:space="preserve">public </w:t>
      </w:r>
      <w:r w:rsidR="00036548">
        <w:t>services</w:t>
      </w:r>
      <w:r w:rsidR="001F1574">
        <w:t xml:space="preserve"> and other sectors</w:t>
      </w:r>
      <w:r w:rsidR="00D25F73">
        <w:t xml:space="preserve"> </w:t>
      </w:r>
      <w:r w:rsidR="00623984">
        <w:t>is</w:t>
      </w:r>
      <w:r w:rsidR="00D25F73">
        <w:t xml:space="preserve"> reasonabl</w:t>
      </w:r>
      <w:r w:rsidR="001533EA">
        <w:t>e</w:t>
      </w:r>
      <w:r w:rsidRPr="006E09BB">
        <w:t xml:space="preserve">, </w:t>
      </w:r>
      <w:r w:rsidR="00623984">
        <w:rPr>
          <w:rFonts w:cs="Calibri Light"/>
          <w:szCs w:val="22"/>
        </w:rPr>
        <w:t xml:space="preserve">but </w:t>
      </w:r>
      <w:r w:rsidR="00C57679">
        <w:rPr>
          <w:rFonts w:cs="Calibri Light"/>
          <w:szCs w:val="22"/>
        </w:rPr>
        <w:t xml:space="preserve">availability and </w:t>
      </w:r>
      <w:r w:rsidR="00623984">
        <w:rPr>
          <w:rFonts w:cs="Calibri Light"/>
          <w:szCs w:val="22"/>
        </w:rPr>
        <w:t xml:space="preserve">knowledge of </w:t>
      </w:r>
      <w:r w:rsidR="00DD1E7F">
        <w:rPr>
          <w:rFonts w:cs="Calibri Light"/>
          <w:szCs w:val="22"/>
        </w:rPr>
        <w:t xml:space="preserve">IoT applications and their </w:t>
      </w:r>
      <w:r w:rsidR="00623984">
        <w:rPr>
          <w:rFonts w:cs="Calibri Light"/>
          <w:szCs w:val="22"/>
        </w:rPr>
        <w:t xml:space="preserve">value-proposition </w:t>
      </w:r>
      <w:r w:rsidR="00AB053B">
        <w:rPr>
          <w:rFonts w:cs="Calibri Light"/>
          <w:szCs w:val="22"/>
        </w:rPr>
        <w:t>is limited,</w:t>
      </w:r>
      <w:r w:rsidRPr="006E09BB">
        <w:rPr>
          <w:rFonts w:cs="Calibri Light"/>
          <w:szCs w:val="22"/>
        </w:rPr>
        <w:t xml:space="preserve"> risking </w:t>
      </w:r>
      <w:r w:rsidR="00AB053B">
        <w:rPr>
          <w:rFonts w:cs="Calibri Light"/>
          <w:szCs w:val="22"/>
        </w:rPr>
        <w:t xml:space="preserve">early </w:t>
      </w:r>
      <w:r w:rsidRPr="006E09BB">
        <w:rPr>
          <w:rFonts w:cs="Calibri Light"/>
          <w:szCs w:val="22"/>
        </w:rPr>
        <w:t xml:space="preserve">adoption of next-generation </w:t>
      </w:r>
      <w:r w:rsidR="00B829DE">
        <w:rPr>
          <w:rFonts w:cs="Calibri Light"/>
          <w:szCs w:val="22"/>
        </w:rPr>
        <w:t xml:space="preserve">sensor-based </w:t>
      </w:r>
      <w:r w:rsidRPr="006E09BB">
        <w:rPr>
          <w:rFonts w:cs="Calibri Light"/>
          <w:szCs w:val="22"/>
        </w:rPr>
        <w:t>business practices</w:t>
      </w:r>
    </w:p>
    <w:p w14:paraId="50ED8EFD" w14:textId="07FC5C31" w:rsidR="009A4427" w:rsidRPr="009F04A2" w:rsidRDefault="000D114C" w:rsidP="00D90D34">
      <w:pPr>
        <w:pStyle w:val="Bulletedlist"/>
        <w:ind w:left="357" w:hanging="357"/>
        <w:contextualSpacing w:val="0"/>
        <w:rPr>
          <w:rFonts w:cs="Calibri Light"/>
          <w:szCs w:val="22"/>
        </w:rPr>
      </w:pPr>
      <w:r w:rsidRPr="009F04A2">
        <w:t>Public</w:t>
      </w:r>
      <w:r w:rsidR="000F5859" w:rsidRPr="009F04A2">
        <w:t xml:space="preserve"> </w:t>
      </w:r>
      <w:r w:rsidR="001533EA">
        <w:t>WiFi</w:t>
      </w:r>
      <w:r w:rsidR="00C1594C" w:rsidRPr="009F04A2">
        <w:t xml:space="preserve"> in towns</w:t>
      </w:r>
      <w:r w:rsidR="000F5859" w:rsidRPr="009F04A2">
        <w:t xml:space="preserve"> for visitors and low</w:t>
      </w:r>
      <w:r w:rsidR="001533EA">
        <w:t>-</w:t>
      </w:r>
      <w:r w:rsidR="000F5859" w:rsidRPr="009F04A2">
        <w:rPr>
          <w:rFonts w:cs="Calibri Light"/>
          <w:szCs w:val="22"/>
        </w:rPr>
        <w:t>income residents</w:t>
      </w:r>
      <w:r w:rsidR="00527EB6" w:rsidRPr="009F04A2">
        <w:rPr>
          <w:rFonts w:cs="Calibri Light"/>
          <w:szCs w:val="22"/>
        </w:rPr>
        <w:t xml:space="preserve"> is </w:t>
      </w:r>
      <w:r w:rsidR="005C025E" w:rsidRPr="009F04A2">
        <w:rPr>
          <w:rFonts w:cs="Calibri Light"/>
          <w:szCs w:val="22"/>
        </w:rPr>
        <w:t xml:space="preserve">often </w:t>
      </w:r>
      <w:r w:rsidR="000F5859" w:rsidRPr="009F04A2">
        <w:rPr>
          <w:rFonts w:cs="Calibri Light"/>
          <w:szCs w:val="22"/>
        </w:rPr>
        <w:t>in short supply</w:t>
      </w:r>
      <w:r w:rsidR="005C025E" w:rsidRPr="009F04A2">
        <w:rPr>
          <w:rFonts w:cs="Calibri Light"/>
          <w:szCs w:val="22"/>
        </w:rPr>
        <w:t>, warranting ongoing government attention</w:t>
      </w:r>
    </w:p>
    <w:p w14:paraId="605102D7" w14:textId="71751C3A" w:rsidR="000F5859" w:rsidRPr="006E09BB" w:rsidRDefault="000F5859" w:rsidP="00D90D34">
      <w:pPr>
        <w:pStyle w:val="Bulletedlist"/>
        <w:ind w:left="357" w:hanging="357"/>
        <w:contextualSpacing w:val="0"/>
        <w:rPr>
          <w:rFonts w:cs="Calibri Light"/>
          <w:szCs w:val="22"/>
        </w:rPr>
      </w:pPr>
      <w:r w:rsidRPr="006E09BB">
        <w:t xml:space="preserve">Permanent tourist attractions in cities and towns are in general </w:t>
      </w:r>
      <w:r w:rsidR="00C7375D">
        <w:t xml:space="preserve">reasonably </w:t>
      </w:r>
      <w:r w:rsidRPr="006E09BB">
        <w:t>well served with broadband (</w:t>
      </w:r>
      <w:r w:rsidR="001339C4">
        <w:t>to enable WiFi services for visitors at tourist sites</w:t>
      </w:r>
      <w:r w:rsidRPr="006E09BB">
        <w:t>)</w:t>
      </w:r>
      <w:r>
        <w:rPr>
          <w:rFonts w:cs="Calibri Light"/>
          <w:szCs w:val="22"/>
        </w:rPr>
        <w:t xml:space="preserve"> and mobile </w:t>
      </w:r>
      <w:r w:rsidR="00F2641D">
        <w:rPr>
          <w:rFonts w:cs="Calibri Light"/>
          <w:szCs w:val="22"/>
        </w:rPr>
        <w:t xml:space="preserve">services, </w:t>
      </w:r>
      <w:r w:rsidR="00501DF6">
        <w:rPr>
          <w:rFonts w:cs="Calibri Light"/>
          <w:szCs w:val="22"/>
        </w:rPr>
        <w:t>but</w:t>
      </w:r>
      <w:r>
        <w:rPr>
          <w:rFonts w:cs="Calibri Light"/>
          <w:szCs w:val="22"/>
        </w:rPr>
        <w:t xml:space="preserve"> remote </w:t>
      </w:r>
      <w:r w:rsidR="00501DF6">
        <w:rPr>
          <w:rFonts w:cs="Calibri Light"/>
          <w:szCs w:val="22"/>
        </w:rPr>
        <w:t xml:space="preserve">tourist sites </w:t>
      </w:r>
      <w:r w:rsidR="00684AF5">
        <w:rPr>
          <w:rFonts w:cs="Calibri Light"/>
          <w:szCs w:val="22"/>
        </w:rPr>
        <w:t xml:space="preserve">tend to be </w:t>
      </w:r>
      <w:r w:rsidR="005F6D02">
        <w:rPr>
          <w:rFonts w:cs="Calibri Light"/>
          <w:szCs w:val="22"/>
        </w:rPr>
        <w:t>poorly served</w:t>
      </w:r>
    </w:p>
    <w:p w14:paraId="4E17453D" w14:textId="237C3731" w:rsidR="0007340C" w:rsidRPr="0007340C" w:rsidRDefault="000F5859" w:rsidP="00D90D34">
      <w:pPr>
        <w:pStyle w:val="Bulletedlist"/>
        <w:ind w:left="357" w:hanging="357"/>
        <w:contextualSpacing w:val="0"/>
      </w:pPr>
      <w:r w:rsidRPr="006E09BB">
        <w:t xml:space="preserve">Major </w:t>
      </w:r>
      <w:r w:rsidR="00087C67">
        <w:t xml:space="preserve">passenger and freight </w:t>
      </w:r>
      <w:r w:rsidRPr="006E09BB">
        <w:t xml:space="preserve">roads have </w:t>
      </w:r>
      <w:r w:rsidR="009F04A2">
        <w:t xml:space="preserve">reasonably </w:t>
      </w:r>
      <w:r w:rsidRPr="006E09BB">
        <w:t>good mobile coverage</w:t>
      </w:r>
      <w:r w:rsidR="008F788C">
        <w:t>, although coverage tend</w:t>
      </w:r>
      <w:r w:rsidR="001533EA">
        <w:t>s</w:t>
      </w:r>
      <w:r w:rsidR="008F788C">
        <w:t xml:space="preserve"> to be overstated in publicly available maps</w:t>
      </w:r>
      <w:r w:rsidR="00E519D2">
        <w:t xml:space="preserve"> with localised blackspots not identified</w:t>
      </w:r>
      <w:r w:rsidRPr="006E09BB">
        <w:t>. The Melbourne</w:t>
      </w:r>
      <w:r>
        <w:t xml:space="preserve">-Geelong link of the Warrnambool </w:t>
      </w:r>
      <w:r w:rsidR="009D626D">
        <w:t xml:space="preserve">rail </w:t>
      </w:r>
      <w:r w:rsidR="0030498B">
        <w:t xml:space="preserve">passenger </w:t>
      </w:r>
      <w:r w:rsidR="005772B5">
        <w:t>service</w:t>
      </w:r>
      <w:r>
        <w:t xml:space="preserve"> </w:t>
      </w:r>
      <w:r w:rsidRPr="006E09BB">
        <w:t>has good mobile coverage and in-carriage reception</w:t>
      </w:r>
      <w:r>
        <w:t>, while in-carriage reception on the Geelong-Warrnambool link needs to be verified</w:t>
      </w:r>
      <w:r w:rsidR="00726CF1">
        <w:t xml:space="preserve"> in relation to </w:t>
      </w:r>
      <w:r w:rsidR="003569C3">
        <w:t xml:space="preserve">digital </w:t>
      </w:r>
      <w:r w:rsidR="00DF7A01">
        <w:t>connectivity needs</w:t>
      </w:r>
      <w:r w:rsidR="002056F4">
        <w:t xml:space="preserve"> – including those</w:t>
      </w:r>
      <w:r w:rsidR="00DF7A01">
        <w:t xml:space="preserve"> of students travelling </w:t>
      </w:r>
      <w:r w:rsidR="003569C3">
        <w:t xml:space="preserve">in the </w:t>
      </w:r>
      <w:r w:rsidR="005E03E2">
        <w:t>region</w:t>
      </w:r>
    </w:p>
    <w:p w14:paraId="1EE6CF8B" w14:textId="6F5E1C74" w:rsidR="000F5859" w:rsidRPr="006E09BB" w:rsidRDefault="0030498B" w:rsidP="00D90D34">
      <w:pPr>
        <w:pStyle w:val="Bulletedlist"/>
        <w:ind w:left="357" w:hanging="357"/>
        <w:contextualSpacing w:val="0"/>
      </w:pPr>
      <w:r>
        <w:lastRenderedPageBreak/>
        <w:t xml:space="preserve">Mobile coverage on </w:t>
      </w:r>
      <w:r w:rsidR="00AF322A">
        <w:t xml:space="preserve">the </w:t>
      </w:r>
      <w:r w:rsidR="00E8045D">
        <w:t>Maroona (</w:t>
      </w:r>
      <w:r w:rsidR="00AF322A">
        <w:t>Ararat</w:t>
      </w:r>
      <w:r w:rsidR="00E8045D">
        <w:t>)</w:t>
      </w:r>
      <w:r w:rsidR="00AF322A">
        <w:t>-Hamilton-</w:t>
      </w:r>
      <w:r w:rsidR="00C42DB4">
        <w:t xml:space="preserve"> </w:t>
      </w:r>
      <w:r w:rsidR="007E48C2">
        <w:t xml:space="preserve">freight </w:t>
      </w:r>
      <w:r w:rsidR="00C42DB4">
        <w:t xml:space="preserve">rail line is </w:t>
      </w:r>
      <w:r w:rsidR="00730C10">
        <w:t>not relevant for the purposes of this plan</w:t>
      </w:r>
      <w:r w:rsidR="00C42DB4">
        <w:t xml:space="preserve">. </w:t>
      </w:r>
      <w:r w:rsidR="002D49AD">
        <w:t xml:space="preserve">The </w:t>
      </w:r>
      <w:r w:rsidR="00462A05">
        <w:t>Portland</w:t>
      </w:r>
      <w:r w:rsidR="002D49AD">
        <w:t xml:space="preserve">, Warrnambool and Hamilton airports </w:t>
      </w:r>
      <w:r w:rsidR="003E3479">
        <w:t>all have good</w:t>
      </w:r>
      <w:r w:rsidR="00B56567">
        <w:t xml:space="preserve"> </w:t>
      </w:r>
      <w:r w:rsidR="003E3479">
        <w:t>mobile coverage</w:t>
      </w:r>
    </w:p>
    <w:p w14:paraId="17B4CE62" w14:textId="68E2B08E" w:rsidR="000F5859" w:rsidRDefault="000F5859" w:rsidP="00D90D34">
      <w:pPr>
        <w:pStyle w:val="Bulletedlist"/>
        <w:ind w:left="357" w:hanging="357"/>
        <w:contextualSpacing w:val="0"/>
        <w:rPr>
          <w:rFonts w:cs="Calibri Light"/>
          <w:szCs w:val="22"/>
        </w:rPr>
      </w:pPr>
      <w:r w:rsidRPr="006E09BB">
        <w:t>While there is a general perception the city-country digital divide extends to digital skills and affordability, systematic evidence is not available</w:t>
      </w:r>
      <w:r w:rsidR="00B05E8B">
        <w:t xml:space="preserve"> </w:t>
      </w:r>
      <w:r w:rsidR="001B7725">
        <w:t xml:space="preserve">at present </w:t>
      </w:r>
      <w:r w:rsidR="001533EA">
        <w:t>making</w:t>
      </w:r>
      <w:r w:rsidRPr="006E09BB">
        <w:t xml:space="preserve"> data collection</w:t>
      </w:r>
      <w:r w:rsidR="00B05E8B">
        <w:t xml:space="preserve"> </w:t>
      </w:r>
      <w:r w:rsidRPr="006E09BB">
        <w:rPr>
          <w:rFonts w:cs="Calibri Light"/>
          <w:szCs w:val="22"/>
        </w:rPr>
        <w:t>a priority.</w:t>
      </w:r>
    </w:p>
    <w:p w14:paraId="0E5E32A3" w14:textId="5A61822E" w:rsidR="000F5859" w:rsidRPr="006E09BB" w:rsidRDefault="000F5859" w:rsidP="000F5859">
      <w:r w:rsidRPr="006E09BB">
        <w:t xml:space="preserve">Priority actions to address the </w:t>
      </w:r>
      <w:fldSimple w:instr=" SUBJECT  \* MERGEFORMAT ">
        <w:r w:rsidR="00386674">
          <w:t>Great South Coast</w:t>
        </w:r>
      </w:fldSimple>
      <w:r w:rsidRPr="006E09BB">
        <w:t xml:space="preserve"> digital divide include:</w:t>
      </w:r>
    </w:p>
    <w:p w14:paraId="4EC9510F" w14:textId="27FF07FF" w:rsidR="000F5859" w:rsidRPr="006E09BB" w:rsidRDefault="000F5859" w:rsidP="000F5859">
      <w:r w:rsidRPr="006E09BB">
        <w:rPr>
          <w:i/>
        </w:rPr>
        <w:t>Local Governments</w:t>
      </w:r>
      <w:r w:rsidRPr="006E09BB">
        <w:t xml:space="preserve"> use their local presence, insights and planning powers to identify </w:t>
      </w:r>
      <w:r w:rsidR="00A94FB4">
        <w:t xml:space="preserve">and </w:t>
      </w:r>
      <w:r w:rsidR="00722D17">
        <w:t>“ground truth”</w:t>
      </w:r>
      <w:r w:rsidRPr="006E09BB">
        <w:t xml:space="preserve"> localised fixed and mobile blackspots, influence NBN high performance technology deployment, promote early 5G rollout and facilitate digital literacy training </w:t>
      </w:r>
      <w:r w:rsidR="00EE2A08">
        <w:t xml:space="preserve">(including </w:t>
      </w:r>
      <w:r w:rsidRPr="006E09BB">
        <w:t>in local digital hubs)</w:t>
      </w:r>
      <w:r w:rsidR="001533EA">
        <w:t>.</w:t>
      </w:r>
    </w:p>
    <w:p w14:paraId="1C378EFC" w14:textId="39205E6C" w:rsidR="000F5859" w:rsidRPr="006E09BB" w:rsidRDefault="000F5859" w:rsidP="000F5859">
      <w:r w:rsidRPr="006E09BB">
        <w:rPr>
          <w:i/>
        </w:rPr>
        <w:t>The Victorian Government</w:t>
      </w:r>
      <w:r w:rsidRPr="006E09BB">
        <w:t xml:space="preserve"> reviews and extends its regional telecommunications advocacy, co-investment </w:t>
      </w:r>
      <w:r w:rsidR="0050072F">
        <w:t xml:space="preserve">funding </w:t>
      </w:r>
      <w:r w:rsidRPr="006E09BB">
        <w:t>and pilot programs</w:t>
      </w:r>
      <w:r w:rsidR="008B2E99">
        <w:t>;</w:t>
      </w:r>
      <w:r w:rsidR="00B46F42">
        <w:rPr>
          <w:rStyle w:val="FootnoteReference"/>
          <w:rFonts w:cs="Calibri Light"/>
          <w:szCs w:val="22"/>
        </w:rPr>
        <w:footnoteReference w:id="2"/>
      </w:r>
      <w:r w:rsidR="008B2E99">
        <w:t xml:space="preserve"> </w:t>
      </w:r>
      <w:r w:rsidR="0055494B">
        <w:t xml:space="preserve">works with </w:t>
      </w:r>
      <w:r w:rsidR="00283649">
        <w:t>network operators</w:t>
      </w:r>
      <w:r w:rsidRPr="006E09BB">
        <w:t xml:space="preserve"> to </w:t>
      </w:r>
      <w:r w:rsidR="00C7119B">
        <w:t>improve coverage data</w:t>
      </w:r>
      <w:r w:rsidR="000136C9">
        <w:t xml:space="preserve">; </w:t>
      </w:r>
      <w:r w:rsidRPr="006E09BB">
        <w:t>address</w:t>
      </w:r>
      <w:r w:rsidR="00797FF3">
        <w:t>es location-specific</w:t>
      </w:r>
      <w:r w:rsidRPr="006E09BB">
        <w:t xml:space="preserve"> unmet needs from </w:t>
      </w:r>
      <w:r w:rsidR="005242AC">
        <w:t xml:space="preserve">targeted </w:t>
      </w:r>
      <w:r w:rsidR="00FB4B6B">
        <w:t>highspeed broadband deployment</w:t>
      </w:r>
      <w:r w:rsidR="00712A7F">
        <w:t xml:space="preserve">; </w:t>
      </w:r>
      <w:r w:rsidR="007761AA">
        <w:t xml:space="preserve">facilitates </w:t>
      </w:r>
      <w:r w:rsidR="003263F6">
        <w:t xml:space="preserve">regional </w:t>
      </w:r>
      <w:r w:rsidRPr="006E09BB">
        <w:t>IoT and 5G</w:t>
      </w:r>
      <w:r w:rsidR="009F3968">
        <w:t xml:space="preserve"> developments</w:t>
      </w:r>
      <w:r w:rsidR="00176DE6">
        <w:t xml:space="preserve">; </w:t>
      </w:r>
      <w:r w:rsidR="00E20958" w:rsidRPr="00E20958">
        <w:t xml:space="preserve">and expedites </w:t>
      </w:r>
      <w:r w:rsidR="001E0B62">
        <w:t xml:space="preserve">access for </w:t>
      </w:r>
      <w:r w:rsidR="00E20958" w:rsidRPr="00E20958">
        <w:t>stakeholders in the region to its infrastructure visualisation tool</w:t>
      </w:r>
      <w:r w:rsidR="00E20958">
        <w:t>.</w:t>
      </w:r>
    </w:p>
    <w:p w14:paraId="1A75078E" w14:textId="62970F1D" w:rsidR="000F5859" w:rsidRPr="006E09BB" w:rsidRDefault="000F5859" w:rsidP="000F5859">
      <w:r w:rsidRPr="006E09BB">
        <w:rPr>
          <w:i/>
        </w:rPr>
        <w:t>The Commonwealth Government</w:t>
      </w:r>
      <w:r w:rsidRPr="006E09BB">
        <w:t xml:space="preserve"> continues, reviews and extends its mobile blackspot co-funding program, requires </w:t>
      </w:r>
      <w:r w:rsidR="005012E7">
        <w:t>NBN Co</w:t>
      </w:r>
      <w:r w:rsidRPr="006E09BB">
        <w:t xml:space="preserve"> to maximise deployment of high</w:t>
      </w:r>
      <w:r w:rsidR="005012E7">
        <w:t>-</w:t>
      </w:r>
      <w:r w:rsidRPr="006E09BB">
        <w:t>performance technologies</w:t>
      </w:r>
      <w:r w:rsidR="003E6C51">
        <w:t xml:space="preserve"> and network architecture</w:t>
      </w:r>
      <w:r w:rsidR="009A597B">
        <w:t xml:space="preserve"> that support </w:t>
      </w:r>
      <w:r w:rsidR="001533EA">
        <w:t>business-grade</w:t>
      </w:r>
      <w:r w:rsidR="009A597B">
        <w:t xml:space="preserve"> </w:t>
      </w:r>
      <w:r w:rsidR="00AA2A9C">
        <w:t>digital services</w:t>
      </w:r>
      <w:r w:rsidRPr="006E09BB">
        <w:t xml:space="preserve">, mandates </w:t>
      </w:r>
      <w:r w:rsidR="005B65DC">
        <w:t xml:space="preserve">that </w:t>
      </w:r>
      <w:r w:rsidR="00CB2A5A">
        <w:t xml:space="preserve">the telecommunications </w:t>
      </w:r>
      <w:r w:rsidRPr="006E09BB">
        <w:t>industry meets stronger NBN service connection and maintenance requirements and invests in digital skills training programs</w:t>
      </w:r>
      <w:r w:rsidR="001533EA">
        <w:t>.</w:t>
      </w:r>
      <w:r w:rsidR="00CF034E">
        <w:t>”</w:t>
      </w:r>
      <w:r w:rsidRPr="006E09BB">
        <w:t xml:space="preserve"> </w:t>
      </w:r>
    </w:p>
    <w:p w14:paraId="16AF9A4C" w14:textId="582BC897" w:rsidR="000F5859" w:rsidRPr="006E09BB" w:rsidRDefault="005012E7" w:rsidP="000F5859">
      <w:bookmarkStart w:id="29" w:name="_Hlk14941684"/>
      <w:r>
        <w:rPr>
          <w:i/>
        </w:rPr>
        <w:t>NBN Co</w:t>
      </w:r>
      <w:r w:rsidR="000F5859" w:rsidRPr="006E09BB">
        <w:t xml:space="preserve"> </w:t>
      </w:r>
      <w:r w:rsidR="00CF034E" w:rsidRPr="00CF034E">
        <w:rPr>
          <w:bCs/>
        </w:rPr>
        <w:t xml:space="preserve">recognises the need for pricing </w:t>
      </w:r>
      <w:r w:rsidR="00EF2163">
        <w:t xml:space="preserve">models </w:t>
      </w:r>
      <w:r w:rsidR="00CF034E" w:rsidRPr="00CF034E">
        <w:rPr>
          <w:bCs/>
        </w:rPr>
        <w:t xml:space="preserve">that encourage the adoption of services and the realisation of latent digital </w:t>
      </w:r>
      <w:r w:rsidR="00EF2163">
        <w:t>opportunities</w:t>
      </w:r>
      <w:r w:rsidR="0079768D">
        <w:t xml:space="preserve"> </w:t>
      </w:r>
      <w:r w:rsidR="00CF034E" w:rsidRPr="00CF034E">
        <w:rPr>
          <w:bCs/>
        </w:rPr>
        <w:t>in rural and regional areas</w:t>
      </w:r>
      <w:bookmarkEnd w:id="29"/>
      <w:r w:rsidR="00CB2A5A">
        <w:rPr>
          <w:rStyle w:val="FootnoteReference"/>
          <w:bCs/>
        </w:rPr>
        <w:footnoteReference w:id="3"/>
      </w:r>
      <w:r w:rsidR="00D739EA">
        <w:rPr>
          <w:bCs/>
        </w:rPr>
        <w:t xml:space="preserve"> and quickly brings to market effective </w:t>
      </w:r>
      <w:r w:rsidR="00590C8C">
        <w:t>business-grade services with strong service level agreements (SLAs).</w:t>
      </w:r>
    </w:p>
    <w:p w14:paraId="69BF0290" w14:textId="6A4BCA0C" w:rsidR="000F5859" w:rsidRDefault="000F5859" w:rsidP="000F5859">
      <w:r w:rsidRPr="006E09BB">
        <w:rPr>
          <w:i/>
        </w:rPr>
        <w:t>The telecommunications industry</w:t>
      </w:r>
      <w:r w:rsidRPr="006E09BB">
        <w:t xml:space="preserve"> actively considers opportunities to provide competing broadband services to businesses in high demand precincts</w:t>
      </w:r>
      <w:r w:rsidR="001C5A07">
        <w:t xml:space="preserve"> </w:t>
      </w:r>
      <w:r w:rsidR="00B73845">
        <w:t>(</w:t>
      </w:r>
      <w:r w:rsidR="001C5A07">
        <w:t>and high sp</w:t>
      </w:r>
      <w:r w:rsidR="00B73845">
        <w:t>eed backhaul links)</w:t>
      </w:r>
      <w:r w:rsidRPr="006E09BB">
        <w:t xml:space="preserve">, particularly if </w:t>
      </w:r>
      <w:r w:rsidR="005012E7">
        <w:t>NBN Co</w:t>
      </w:r>
      <w:r w:rsidRPr="006E09BB">
        <w:t xml:space="preserve"> fails to restructure its wholesale pricing or does not provide effective business</w:t>
      </w:r>
      <w:r w:rsidR="001533EA">
        <w:t>-</w:t>
      </w:r>
      <w:r w:rsidRPr="006E09BB">
        <w:t>grade services</w:t>
      </w:r>
      <w:r w:rsidR="000E2D05">
        <w:t xml:space="preserve"> </w:t>
      </w:r>
      <w:r w:rsidR="006107F1">
        <w:t>to regional customers</w:t>
      </w:r>
      <w:r w:rsidRPr="006E09BB">
        <w:t>.</w:t>
      </w:r>
    </w:p>
    <w:p w14:paraId="78930B44" w14:textId="77777777" w:rsidR="00B062E4" w:rsidRPr="00767740" w:rsidRDefault="00B062E4" w:rsidP="000F5859"/>
    <w:p w14:paraId="4FD53EDC" w14:textId="77777777" w:rsidR="004E706E" w:rsidRDefault="004E706E" w:rsidP="004E706E">
      <w:r>
        <w:rPr>
          <w:noProof/>
        </w:rPr>
        <w:drawing>
          <wp:inline distT="0" distB="0" distL="0" distR="0" wp14:anchorId="42D95F54" wp14:editId="282AF874">
            <wp:extent cx="3962400" cy="7620"/>
            <wp:effectExtent l="1187132" t="31750" r="1187133" b="36830"/>
            <wp:docPr id="1145" name="Horizontal Line 12" descr="/Applications/Microsoft Word.app/Contents/Resources/Lines/Default Lin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rizontal Line 12" descr="/Applications/Microsoft Word.app/Contents/Resources/Lines/Default Line.gif"/>
                    <pic:cNvPicPr>
                      <a:picLocks noRot="1" noChangeAspect="1" noEditPoints="1" noChangeArrowheads="1" noChangeShapeType="1" noCrop="1"/>
                    </pic:cNvPicPr>
                  </pic:nvPicPr>
                  <pic:blipFill>
                    <a:blip r:embed="rId17">
                      <a:extLst>
                        <a:ext uri="{28A0092B-C50C-407E-A947-70E740481C1C}">
                          <a14:useLocalDpi xmlns:a14="http://schemas.microsoft.com/office/drawing/2010/main"/>
                        </a:ext>
                      </a:extLst>
                    </a:blip>
                    <a:srcRect/>
                    <a:stretch>
                      <a:fillRect/>
                    </a:stretch>
                  </pic:blipFill>
                  <pic:spPr bwMode="auto">
                    <a:xfrm>
                      <a:off x="0" y="0"/>
                      <a:ext cx="3962400" cy="7620"/>
                    </a:xfrm>
                    <a:prstGeom prst="rect">
                      <a:avLst/>
                    </a:prstGeom>
                    <a:noFill/>
                  </pic:spPr>
                </pic:pic>
              </a:graphicData>
            </a:graphic>
          </wp:inline>
        </w:drawing>
      </w:r>
    </w:p>
    <w:p w14:paraId="439E4370" w14:textId="77777777" w:rsidR="004E706E" w:rsidRPr="00767740" w:rsidRDefault="004E706E" w:rsidP="000F5859"/>
    <w:p w14:paraId="1B7E10B4" w14:textId="77777777" w:rsidR="00544715" w:rsidRPr="00472057" w:rsidRDefault="00544715" w:rsidP="00472057">
      <w:pPr>
        <w:pStyle w:val="Heading1nonumber"/>
      </w:pPr>
      <w:bookmarkStart w:id="30" w:name="_Toc534809239"/>
      <w:bookmarkStart w:id="31" w:name="_Toc530565896"/>
      <w:bookmarkStart w:id="32" w:name="_Toc4417023"/>
      <w:bookmarkStart w:id="33" w:name="_Toc20754863"/>
      <w:r w:rsidRPr="00472057">
        <w:lastRenderedPageBreak/>
        <w:t>Regional Partnership Priority Actions</w:t>
      </w:r>
      <w:bookmarkEnd w:id="30"/>
      <w:bookmarkEnd w:id="31"/>
      <w:bookmarkEnd w:id="32"/>
      <w:bookmarkEnd w:id="33"/>
    </w:p>
    <w:p w14:paraId="131C5365" w14:textId="4C84CE3E" w:rsidR="003F2CBD" w:rsidRDefault="003F2CBD" w:rsidP="003F2CBD">
      <w:r w:rsidRPr="00A922B9">
        <w:t xml:space="preserve">The Regional Partnership, in conjunction with the </w:t>
      </w:r>
      <w:r>
        <w:t xml:space="preserve">five </w:t>
      </w:r>
      <w:fldSimple w:instr=" SUBJECT  \* MERGEFORMAT ">
        <w:r w:rsidR="00386674">
          <w:t>Great South Coast</w:t>
        </w:r>
      </w:fldSimple>
      <w:r w:rsidRPr="00A922B9">
        <w:t xml:space="preserve"> local governments, has drawn on the evidence base in the Digital Plan to prioritise gaps in digital infrastructure and services and guide upgrade activities to the areas of greatest need</w:t>
      </w:r>
      <w:r w:rsidR="00527BCC">
        <w:t xml:space="preserve"> – digital gaps that </w:t>
      </w:r>
      <w:r w:rsidR="008205DA">
        <w:t>limit</w:t>
      </w:r>
      <w:r w:rsidR="00527BCC">
        <w:t xml:space="preserve"> the region’s competitiveness and attractiveness </w:t>
      </w:r>
      <w:r w:rsidR="008205DA">
        <w:t>as a place to live and work</w:t>
      </w:r>
      <w:r w:rsidRPr="00A922B9">
        <w:t xml:space="preserve">. The Regional Partnership seeks the support of the Victorian and Commonwealth Governments and </w:t>
      </w:r>
      <w:r w:rsidR="00C5096A">
        <w:t>mobile network operator</w:t>
      </w:r>
      <w:r w:rsidR="00C5096A" w:rsidRPr="00A922B9">
        <w:t xml:space="preserve">s </w:t>
      </w:r>
      <w:r w:rsidRPr="00A922B9">
        <w:t>in this process</w:t>
      </w:r>
      <w:r w:rsidR="00FC78C4">
        <w:t xml:space="preserve">, noting that some actions and advocacy </w:t>
      </w:r>
      <w:r w:rsidR="00F66D7C">
        <w:t xml:space="preserve">are most effectively prosecuted </w:t>
      </w:r>
      <w:r w:rsidR="00B56C4D">
        <w:t>by lo</w:t>
      </w:r>
      <w:r w:rsidR="00F66D7C">
        <w:t>cal government</w:t>
      </w:r>
      <w:r w:rsidR="00B56C4D">
        <w:t xml:space="preserve">s and others </w:t>
      </w:r>
      <w:r w:rsidR="00BC2902">
        <w:t xml:space="preserve">are better executed </w:t>
      </w:r>
      <w:r w:rsidR="00B56C4D">
        <w:t>at an aggregated</w:t>
      </w:r>
      <w:r w:rsidR="00F66D7C">
        <w:t xml:space="preserve"> level</w:t>
      </w:r>
      <w:r w:rsidRPr="00A922B9">
        <w:t xml:space="preserve">. </w:t>
      </w:r>
      <w:r w:rsidRPr="00A922B9">
        <w:rPr>
          <w:rFonts w:cs="Calibri Light"/>
          <w:szCs w:val="22"/>
        </w:rPr>
        <w:t xml:space="preserve">The outcomes of the Connecting Regional Communities Program (CRCP) Enhanced Broadband, Public </w:t>
      </w:r>
      <w:r w:rsidR="001533EA">
        <w:rPr>
          <w:rFonts w:cs="Calibri Light"/>
          <w:szCs w:val="22"/>
        </w:rPr>
        <w:t>WiFi</w:t>
      </w:r>
      <w:r w:rsidRPr="00A922B9">
        <w:rPr>
          <w:rFonts w:cs="Calibri Light"/>
          <w:szCs w:val="22"/>
        </w:rPr>
        <w:t xml:space="preserve"> and Agriculture IoT trials will be monitored for their </w:t>
      </w:r>
      <w:r w:rsidR="009B1A6B">
        <w:rPr>
          <w:rFonts w:cs="Calibri Light"/>
          <w:szCs w:val="22"/>
        </w:rPr>
        <w:t xml:space="preserve">suitability and </w:t>
      </w:r>
      <w:r w:rsidRPr="00A922B9">
        <w:rPr>
          <w:rFonts w:cs="Calibri Light"/>
          <w:szCs w:val="22"/>
        </w:rPr>
        <w:t xml:space="preserve">applicability to </w:t>
      </w:r>
      <w:r>
        <w:rPr>
          <w:rFonts w:cs="Calibri Light"/>
          <w:szCs w:val="22"/>
        </w:rPr>
        <w:fldChar w:fldCharType="begin"/>
      </w:r>
      <w:r>
        <w:rPr>
          <w:rFonts w:cs="Calibri Light"/>
          <w:szCs w:val="22"/>
        </w:rPr>
        <w:instrText xml:space="preserve"> SUBJECT  \* MERGEFORMAT </w:instrText>
      </w:r>
      <w:r>
        <w:rPr>
          <w:rFonts w:cs="Calibri Light"/>
          <w:szCs w:val="22"/>
        </w:rPr>
        <w:fldChar w:fldCharType="separate"/>
      </w:r>
      <w:r w:rsidR="00386674">
        <w:rPr>
          <w:rFonts w:cs="Calibri Light"/>
          <w:szCs w:val="22"/>
        </w:rPr>
        <w:t>Great South Coast</w:t>
      </w:r>
      <w:r>
        <w:rPr>
          <w:rFonts w:cs="Calibri Light"/>
          <w:szCs w:val="22"/>
        </w:rPr>
        <w:fldChar w:fldCharType="end"/>
      </w:r>
      <w:r w:rsidRPr="00A922B9">
        <w:rPr>
          <w:rFonts w:cs="Calibri Light"/>
          <w:szCs w:val="22"/>
        </w:rPr>
        <w:t xml:space="preserve"> locations</w:t>
      </w:r>
      <w:r w:rsidR="002C4629">
        <w:rPr>
          <w:rFonts w:cs="Calibri Light"/>
          <w:szCs w:val="22"/>
        </w:rPr>
        <w:t xml:space="preserve">, and the </w:t>
      </w:r>
      <w:r w:rsidR="007B0459">
        <w:rPr>
          <w:rFonts w:cs="Calibri Light"/>
          <w:szCs w:val="22"/>
        </w:rPr>
        <w:t xml:space="preserve">desirability </w:t>
      </w:r>
      <w:r w:rsidR="001533EA">
        <w:rPr>
          <w:rFonts w:cs="Calibri Light"/>
          <w:szCs w:val="22"/>
        </w:rPr>
        <w:t>o</w:t>
      </w:r>
      <w:r w:rsidR="007B0459">
        <w:rPr>
          <w:rFonts w:cs="Calibri Light"/>
          <w:szCs w:val="22"/>
        </w:rPr>
        <w:t xml:space="preserve">f including </w:t>
      </w:r>
      <w:r w:rsidR="00385418">
        <w:rPr>
          <w:rFonts w:cs="Calibri Light"/>
          <w:szCs w:val="22"/>
        </w:rPr>
        <w:t xml:space="preserve">forestry </w:t>
      </w:r>
      <w:r w:rsidR="00663321">
        <w:rPr>
          <w:rFonts w:cs="Calibri Light"/>
          <w:szCs w:val="22"/>
        </w:rPr>
        <w:t>and</w:t>
      </w:r>
      <w:r w:rsidR="00675B18">
        <w:rPr>
          <w:rFonts w:cs="Calibri Light"/>
          <w:szCs w:val="22"/>
        </w:rPr>
        <w:t xml:space="preserve"> its </w:t>
      </w:r>
      <w:r w:rsidR="00663321">
        <w:rPr>
          <w:rFonts w:cs="Calibri Light"/>
          <w:szCs w:val="22"/>
        </w:rPr>
        <w:t>supply chain in future IoT trials</w:t>
      </w:r>
      <w:r w:rsidRPr="00A922B9">
        <w:rPr>
          <w:rFonts w:cs="Calibri Light"/>
          <w:szCs w:val="22"/>
        </w:rPr>
        <w:t>.</w:t>
      </w:r>
    </w:p>
    <w:p w14:paraId="40B80BA1" w14:textId="77777777" w:rsidR="003F2CBD" w:rsidRPr="00424A02" w:rsidRDefault="003F2CBD" w:rsidP="003F2CBD">
      <w:pPr>
        <w:rPr>
          <w:b/>
        </w:rPr>
      </w:pPr>
      <w:r w:rsidRPr="00424A02">
        <w:rPr>
          <w:b/>
        </w:rPr>
        <w:t>Fixed Access</w:t>
      </w:r>
      <w:r>
        <w:rPr>
          <w:b/>
        </w:rPr>
        <w:t xml:space="preserve"> (‘broadband’)</w:t>
      </w:r>
    </w:p>
    <w:p w14:paraId="6FA2F355" w14:textId="27F22B45" w:rsidR="003F2CBD" w:rsidRDefault="003F2CBD" w:rsidP="003F2CBD">
      <w:pPr>
        <w:rPr>
          <w:rFonts w:cs="Calibri Light"/>
          <w:szCs w:val="22"/>
        </w:rPr>
      </w:pPr>
      <w:r w:rsidRPr="002E0439">
        <w:t xml:space="preserve">There is fixed access unmet demand by businesses across the region, with current technologies unable to consistently support </w:t>
      </w:r>
      <w:r w:rsidR="001533EA">
        <w:t>business-grade</w:t>
      </w:r>
      <w:r w:rsidRPr="002E0439">
        <w:t xml:space="preserve"> services. Households in smaller localities (less than 1,500 people) </w:t>
      </w:r>
      <w:r w:rsidR="006E6FDF">
        <w:t xml:space="preserve">and rural and remote areas </w:t>
      </w:r>
      <w:r w:rsidRPr="002E0439">
        <w:t xml:space="preserve">are also under-served. </w:t>
      </w:r>
      <w:r w:rsidRPr="002E0439">
        <w:rPr>
          <w:rFonts w:cs="Calibri Light"/>
          <w:szCs w:val="22"/>
        </w:rPr>
        <w:t>Digital hubs in each local government area (LGA) should be explored as a means of providing access to high bandwidth services to a range of users</w:t>
      </w:r>
      <w:r w:rsidRPr="008C5765">
        <w:rPr>
          <w:rFonts w:cs="Calibri Light"/>
          <w:szCs w:val="22"/>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29"/>
      </w:tblGrid>
      <w:tr w:rsidR="003F2CBD" w:rsidRPr="007D72AD" w14:paraId="552974E9" w14:textId="77777777" w:rsidTr="007C374F">
        <w:tc>
          <w:tcPr>
            <w:tcW w:w="10421" w:type="dxa"/>
            <w:shd w:val="clear" w:color="auto" w:fill="auto"/>
          </w:tcPr>
          <w:p w14:paraId="595DE788" w14:textId="77777777" w:rsidR="003F2CBD" w:rsidRPr="009832FF" w:rsidRDefault="003F2CBD" w:rsidP="007C374F">
            <w:pPr>
              <w:pStyle w:val="BoxedHeading"/>
            </w:pPr>
            <w:r w:rsidRPr="009832FF">
              <w:t>Fixed access priority actions</w:t>
            </w:r>
          </w:p>
          <w:p w14:paraId="02883CBA" w14:textId="77777777" w:rsidR="003F2CBD" w:rsidRPr="00424A02" w:rsidRDefault="003F2CBD" w:rsidP="007C374F">
            <w:pPr>
              <w:pStyle w:val="Boxed"/>
            </w:pPr>
            <w:r>
              <w:t>T</w:t>
            </w:r>
            <w:r w:rsidRPr="00424A02">
              <w:t xml:space="preserve">he </w:t>
            </w:r>
            <w:r w:rsidRPr="009832FF">
              <w:t>Regional</w:t>
            </w:r>
            <w:r w:rsidRPr="00424A02">
              <w:t xml:space="preserve"> Partnership</w:t>
            </w:r>
            <w:r>
              <w:t xml:space="preserve"> will</w:t>
            </w:r>
            <w:r w:rsidRPr="00424A02">
              <w:t>:</w:t>
            </w:r>
          </w:p>
          <w:p w14:paraId="3F8E69C3" w14:textId="1072C040" w:rsidR="003F2CBD" w:rsidRPr="00CC5B12" w:rsidRDefault="003F2CBD" w:rsidP="007C374F">
            <w:pPr>
              <w:pStyle w:val="BoxedNumbered"/>
            </w:pPr>
            <w:r w:rsidRPr="00CC5B12">
              <w:t xml:space="preserve">Encourage </w:t>
            </w:r>
            <w:r w:rsidR="003F5D9B">
              <w:t xml:space="preserve">the Victorian Government </w:t>
            </w:r>
            <w:r w:rsidR="006B4D7A">
              <w:t xml:space="preserve">to </w:t>
            </w:r>
            <w:r w:rsidRPr="00CC5B12">
              <w:t xml:space="preserve">engage with </w:t>
            </w:r>
            <w:r w:rsidR="005012E7">
              <w:t>NBN Co</w:t>
            </w:r>
            <w:r w:rsidRPr="00CC5B12">
              <w:t xml:space="preserve"> </w:t>
            </w:r>
            <w:r w:rsidR="005362C2">
              <w:t xml:space="preserve">on behalf of the region’s </w:t>
            </w:r>
            <w:r w:rsidRPr="00CC5B12">
              <w:t xml:space="preserve">local governments to ensure </w:t>
            </w:r>
            <w:r w:rsidR="005362C2">
              <w:t xml:space="preserve">their </w:t>
            </w:r>
            <w:r w:rsidRPr="00CC5B12">
              <w:t>local priorities are considered in network rollout planning</w:t>
            </w:r>
          </w:p>
          <w:p w14:paraId="557C2E8A" w14:textId="77777777" w:rsidR="003F2CBD" w:rsidRPr="00CC5B12" w:rsidRDefault="003F2CBD" w:rsidP="007C374F">
            <w:pPr>
              <w:pStyle w:val="BoxedNumbered"/>
            </w:pPr>
            <w:r w:rsidRPr="00CC5B12">
              <w:t xml:space="preserve">Encourage local government planners to designate business precincts in greenfield </w:t>
            </w:r>
            <w:r w:rsidR="009B6440">
              <w:t xml:space="preserve">and brownfield </w:t>
            </w:r>
            <w:r w:rsidRPr="00CC5B12">
              <w:t>locations that will be developed with higher grade connectivity (e.g. fibre optic, high speed wireless) to create preferred locations for businesses with high connectivity needs</w:t>
            </w:r>
          </w:p>
          <w:p w14:paraId="181246AB" w14:textId="2C02F28E" w:rsidR="003F2CBD" w:rsidRPr="00CC5B12" w:rsidRDefault="003F2CBD" w:rsidP="007C374F">
            <w:pPr>
              <w:pStyle w:val="BoxedNumbered"/>
            </w:pPr>
            <w:r w:rsidRPr="00CC5B12">
              <w:t>Encourage local governments to obtain a quote under the NBN Technology Choice program</w:t>
            </w:r>
            <w:r w:rsidR="000D46E8">
              <w:t>,</w:t>
            </w:r>
            <w:r w:rsidRPr="00CC5B12">
              <w:t xml:space="preserve"> and consider proposals from alternat</w:t>
            </w:r>
            <w:r w:rsidR="000D46E8">
              <w:t>iv</w:t>
            </w:r>
            <w:r w:rsidRPr="00CC5B12">
              <w:t>e service providers</w:t>
            </w:r>
            <w:r w:rsidR="00D64B75">
              <w:t>,</w:t>
            </w:r>
            <w:r w:rsidRPr="00CC5B12">
              <w:t xml:space="preserve"> if the </w:t>
            </w:r>
            <w:r w:rsidR="00D64B75">
              <w:t>NBN</w:t>
            </w:r>
            <w:r w:rsidRPr="00CC5B12">
              <w:t xml:space="preserve"> access technology proposed for an area is likely to be inadequate for </w:t>
            </w:r>
            <w:r w:rsidR="00115076">
              <w:t xml:space="preserve">the </w:t>
            </w:r>
            <w:r w:rsidRPr="00CC5B12">
              <w:t>needs of precinct occupants</w:t>
            </w:r>
          </w:p>
          <w:p w14:paraId="102DBC21" w14:textId="1D4603FC" w:rsidR="003F2CBD" w:rsidRPr="00CC5B12" w:rsidRDefault="003F2CBD" w:rsidP="007C374F">
            <w:pPr>
              <w:pStyle w:val="BoxedNumbered"/>
            </w:pPr>
            <w:r w:rsidRPr="00CC5B12">
              <w:t xml:space="preserve">Encourage the Commonwealth Government to require </w:t>
            </w:r>
            <w:r w:rsidR="005012E7">
              <w:t>NBN Co</w:t>
            </w:r>
            <w:r w:rsidRPr="00CC5B12">
              <w:t xml:space="preserve"> to maximise the deployment of technologies with the highest performance potential in the remaining rollout areas – with assistance from local governments by highlighting areas where demand for high performance is expected to be greatest</w:t>
            </w:r>
          </w:p>
          <w:p w14:paraId="459705B2" w14:textId="77777777" w:rsidR="003F2CBD" w:rsidRPr="00CC5B12" w:rsidRDefault="003F2CBD" w:rsidP="007C374F">
            <w:pPr>
              <w:pStyle w:val="BoxedNumbered"/>
            </w:pPr>
            <w:r w:rsidRPr="00CC5B12">
              <w:t>A</w:t>
            </w:r>
            <w:r w:rsidRPr="006639A6">
              <w:t xml:space="preserve">dvocate for the early introduction of high-speed, business-grade NBN services – including symmetric high bandwidth services with strong </w:t>
            </w:r>
            <w:r w:rsidR="00CD1CD3">
              <w:t xml:space="preserve">data throughput </w:t>
            </w:r>
            <w:r w:rsidRPr="006639A6">
              <w:t>service level agreements (SLAs</w:t>
            </w:r>
            <w:r w:rsidRPr="00CC5B12">
              <w:t xml:space="preserve">) </w:t>
            </w:r>
          </w:p>
          <w:p w14:paraId="4DC250FC" w14:textId="77777777" w:rsidR="003F2CBD" w:rsidRPr="00CC5B12" w:rsidRDefault="003F2CBD" w:rsidP="007C374F">
            <w:pPr>
              <w:pStyle w:val="BoxedNumbered"/>
            </w:pPr>
            <w:r w:rsidRPr="00CC5B12">
              <w:t xml:space="preserve">Advocate for stronger service connection and maintenance </w:t>
            </w:r>
            <w:r w:rsidR="00D42597">
              <w:t xml:space="preserve">guarantees </w:t>
            </w:r>
            <w:r w:rsidRPr="00CC5B12">
              <w:t>for NBN services to ensure the interests of residential and business users are adequately served</w:t>
            </w:r>
          </w:p>
          <w:p w14:paraId="32A9ACCA" w14:textId="22139EE2" w:rsidR="003F2CBD" w:rsidRPr="00CC5B12" w:rsidRDefault="0043346C" w:rsidP="008B14D2">
            <w:pPr>
              <w:pStyle w:val="BoxedNumbered"/>
            </w:pPr>
            <w:r>
              <w:t>Encourage the Victorian Government to a</w:t>
            </w:r>
            <w:r w:rsidR="003F2CBD" w:rsidRPr="00CC5B12">
              <w:t xml:space="preserve">dvocate for a restructuring of NBN wholesale pricing to align retail service provider incentives with unlocking the maximum potential of the NBN </w:t>
            </w:r>
          </w:p>
          <w:p w14:paraId="325681AC" w14:textId="65C310C0" w:rsidR="003F2CBD" w:rsidRPr="00CC5B12" w:rsidRDefault="003F2CBD" w:rsidP="008B14D2">
            <w:pPr>
              <w:pStyle w:val="BoxedNumbered"/>
            </w:pPr>
            <w:r w:rsidRPr="00CC5B12">
              <w:t xml:space="preserve">Advocate for a lowering of the mandatory threshold above which </w:t>
            </w:r>
            <w:r w:rsidR="00F62A94">
              <w:t>fire to the premise</w:t>
            </w:r>
            <w:r w:rsidRPr="00CC5B12">
              <w:t xml:space="preserve"> </w:t>
            </w:r>
            <w:r w:rsidR="00F62A94">
              <w:t>(</w:t>
            </w:r>
            <w:r w:rsidR="005012E7">
              <w:t>FTTP</w:t>
            </w:r>
            <w:r w:rsidR="00F62A94">
              <w:t>) technology</w:t>
            </w:r>
            <w:r w:rsidRPr="00CC5B12">
              <w:t xml:space="preserve"> must be </w:t>
            </w:r>
            <w:r w:rsidR="00A13951">
              <w:t>deployed</w:t>
            </w:r>
            <w:r w:rsidRPr="00CC5B12">
              <w:t xml:space="preserve"> in greenfield developments</w:t>
            </w:r>
            <w:r w:rsidR="00114C86">
              <w:t xml:space="preserve"> and priority </w:t>
            </w:r>
            <w:r w:rsidR="00BF7A53">
              <w:t>city-centre</w:t>
            </w:r>
            <w:r w:rsidR="00114C86">
              <w:t xml:space="preserve"> locations</w:t>
            </w:r>
          </w:p>
          <w:p w14:paraId="3BB9777B" w14:textId="04882F58" w:rsidR="003F2CBD" w:rsidRDefault="003F2CBD" w:rsidP="007C374F">
            <w:pPr>
              <w:pStyle w:val="BoxedNumbered"/>
            </w:pPr>
            <w:r w:rsidRPr="00CC5B12">
              <w:t xml:space="preserve">Advocate for competitive fixed broadband where </w:t>
            </w:r>
            <w:r w:rsidR="00F25DC6">
              <w:t>economically</w:t>
            </w:r>
            <w:r w:rsidRPr="00CC5B12">
              <w:t xml:space="preserve"> feasible, particularly if </w:t>
            </w:r>
            <w:r w:rsidR="005012E7">
              <w:t>NBN Co</w:t>
            </w:r>
            <w:r w:rsidRPr="00CC5B12">
              <w:t xml:space="preserve"> fails to </w:t>
            </w:r>
            <w:r>
              <w:t xml:space="preserve">expeditiously </w:t>
            </w:r>
            <w:r w:rsidRPr="00CC5B12">
              <w:t xml:space="preserve">offer effective </w:t>
            </w:r>
            <w:r w:rsidR="001533EA">
              <w:t>business-grade</w:t>
            </w:r>
            <w:r w:rsidRPr="00CC5B12">
              <w:t xml:space="preserve"> services and reset its wholesale pricing.</w:t>
            </w:r>
          </w:p>
        </w:tc>
      </w:tr>
    </w:tbl>
    <w:p w14:paraId="768BE99A" w14:textId="77777777" w:rsidR="00B2254E" w:rsidRDefault="00B2254E" w:rsidP="003F2CBD">
      <w:pPr>
        <w:pStyle w:val="Heading6"/>
      </w:pPr>
    </w:p>
    <w:p w14:paraId="3276F692" w14:textId="708DBDF1" w:rsidR="003F2CBD" w:rsidRPr="00424A02" w:rsidRDefault="003F2CBD" w:rsidP="003F2CBD">
      <w:pPr>
        <w:pStyle w:val="Heading6"/>
      </w:pPr>
      <w:r w:rsidRPr="00424A02">
        <w:lastRenderedPageBreak/>
        <w:t>Mobile</w:t>
      </w:r>
      <w:r>
        <w:t xml:space="preserve"> Access</w:t>
      </w:r>
    </w:p>
    <w:p w14:paraId="18DE1668" w14:textId="64EDE5DF" w:rsidR="003F2CBD" w:rsidRDefault="003F2CBD" w:rsidP="003F2CBD">
      <w:r w:rsidRPr="008164EB">
        <w:t xml:space="preserve">The Regional Partnership </w:t>
      </w:r>
      <w:r w:rsidR="00292A20">
        <w:t>will</w:t>
      </w:r>
      <w:r w:rsidRPr="008164EB">
        <w:t xml:space="preserve"> work with the Victorian Government to identify priority mobile blackspots in the region</w:t>
      </w:r>
      <w:r w:rsidR="00621A9B">
        <w:t xml:space="preserve">, including </w:t>
      </w:r>
      <w:r w:rsidR="00E26B79">
        <w:t>in l</w:t>
      </w:r>
      <w:r w:rsidR="00E26B79" w:rsidRPr="008164EB">
        <w:rPr>
          <w:rFonts w:cs="Calibri Light"/>
          <w:szCs w:val="22"/>
        </w:rPr>
        <w:t>ocalities with populations below 300 people</w:t>
      </w:r>
      <w:r w:rsidR="00AA595A">
        <w:rPr>
          <w:rFonts w:cs="Calibri Light"/>
          <w:szCs w:val="22"/>
        </w:rPr>
        <w:t xml:space="preserve"> which have not been analysed in this plan</w:t>
      </w:r>
      <w:r w:rsidRPr="00CC5B12">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29"/>
      </w:tblGrid>
      <w:tr w:rsidR="003F2CBD" w14:paraId="3E8E4301" w14:textId="77777777" w:rsidTr="007C374F">
        <w:tc>
          <w:tcPr>
            <w:tcW w:w="10421" w:type="dxa"/>
            <w:shd w:val="clear" w:color="auto" w:fill="auto"/>
          </w:tcPr>
          <w:p w14:paraId="1B0E65AE" w14:textId="77777777" w:rsidR="003F2CBD" w:rsidRPr="00BC2A77" w:rsidRDefault="003F2CBD" w:rsidP="007C374F">
            <w:pPr>
              <w:pStyle w:val="BoxedHeading"/>
            </w:pPr>
            <w:r w:rsidRPr="00BC2A77">
              <w:t>Mobile access priority actions</w:t>
            </w:r>
          </w:p>
          <w:p w14:paraId="125F8C25" w14:textId="77777777" w:rsidR="003F2CBD" w:rsidRPr="00BC2A77" w:rsidRDefault="003F2CBD" w:rsidP="007C374F">
            <w:pPr>
              <w:keepLines/>
            </w:pPr>
            <w:r w:rsidRPr="00BC2A77">
              <w:t>The Regional Partnership will:</w:t>
            </w:r>
          </w:p>
          <w:p w14:paraId="7690294D" w14:textId="778CF59E" w:rsidR="003F2CBD" w:rsidRPr="00CC5B12" w:rsidRDefault="003F2CBD" w:rsidP="00DF581C">
            <w:pPr>
              <w:pStyle w:val="BoxedNumbered"/>
              <w:numPr>
                <w:ilvl w:val="0"/>
                <w:numId w:val="40"/>
              </w:numPr>
            </w:pPr>
            <w:r w:rsidRPr="00CC5B12">
              <w:t xml:space="preserve">Advocate for continued Commonwealth and State Government investment in expanding mobile coverage, coupled with a review of blackspot funding models as investment extends into ever more </w:t>
            </w:r>
            <w:r w:rsidR="002F7636">
              <w:t>commercially</w:t>
            </w:r>
            <w:r w:rsidR="00D11C04">
              <w:t xml:space="preserve"> </w:t>
            </w:r>
            <w:r w:rsidRPr="00CC5B12">
              <w:t>marginal areas</w:t>
            </w:r>
            <w:r w:rsidR="00FE79EF">
              <w:t xml:space="preserve"> and high</w:t>
            </w:r>
            <w:r w:rsidR="006F3E54">
              <w:t>-</w:t>
            </w:r>
            <w:r w:rsidR="00FE79EF">
              <w:t>risk tourist</w:t>
            </w:r>
            <w:r w:rsidRPr="00CC5B12">
              <w:t xml:space="preserve"> areas</w:t>
            </w:r>
          </w:p>
          <w:p w14:paraId="138D6237" w14:textId="6F52A635" w:rsidR="003F2CBD" w:rsidRPr="00CC5B12" w:rsidRDefault="003F2CBD" w:rsidP="007C374F">
            <w:pPr>
              <w:pStyle w:val="BoxedNumbered"/>
            </w:pPr>
            <w:r w:rsidRPr="00CC5B12">
              <w:t xml:space="preserve">Advocate for mobile </w:t>
            </w:r>
            <w:r w:rsidR="00C5096A">
              <w:t>network operator</w:t>
            </w:r>
            <w:r w:rsidR="00C5096A" w:rsidRPr="00CC5B12">
              <w:t xml:space="preserve">s </w:t>
            </w:r>
            <w:r w:rsidRPr="00CC5B12">
              <w:t xml:space="preserve">to provide </w:t>
            </w:r>
            <w:r w:rsidR="00AC0B35">
              <w:t xml:space="preserve">more </w:t>
            </w:r>
            <w:r w:rsidR="00CD5105">
              <w:t xml:space="preserve">accurate and </w:t>
            </w:r>
            <w:r w:rsidRPr="00CC5B12">
              <w:t xml:space="preserve">comparable coverage information that shows </w:t>
            </w:r>
            <w:r w:rsidR="00CD5105">
              <w:t xml:space="preserve">localised blackspots </w:t>
            </w:r>
            <w:r w:rsidR="00F74A14">
              <w:t>as well as</w:t>
            </w:r>
            <w:r w:rsidRPr="00CC5B12">
              <w:t xml:space="preserve"> coverage and </w:t>
            </w:r>
            <w:r w:rsidR="00AA5DFC">
              <w:t>service</w:t>
            </w:r>
            <w:r w:rsidRPr="00CC5B12">
              <w:t xml:space="preserve"> quality (areas where streaming, browsing, voice calls, emergency calls/SMS warnings are reasonably predicted to work) – disclosure of ‘real’ performance</w:t>
            </w:r>
          </w:p>
          <w:p w14:paraId="31FD998B" w14:textId="493FFADE" w:rsidR="003F2CBD" w:rsidRPr="00CC5B12" w:rsidRDefault="003F2CBD" w:rsidP="007C374F">
            <w:pPr>
              <w:pStyle w:val="BoxedNumbered"/>
            </w:pPr>
            <w:r w:rsidRPr="00CC5B12">
              <w:t>Encourage local government agencies to equip their vehicles with coverage monitoring tools to build a strong evidence base of blackspots in their LGA</w:t>
            </w:r>
            <w:r w:rsidR="00277BE0">
              <w:t xml:space="preserve">, and work with the Victorian </w:t>
            </w:r>
            <w:r w:rsidR="0070043D">
              <w:t>Government</w:t>
            </w:r>
            <w:r w:rsidR="00277BE0">
              <w:t xml:space="preserve"> </w:t>
            </w:r>
            <w:r w:rsidR="002E52AC">
              <w:t xml:space="preserve">to include </w:t>
            </w:r>
            <w:r w:rsidR="008D6C8E">
              <w:t>this</w:t>
            </w:r>
            <w:r w:rsidR="002E52AC">
              <w:t xml:space="preserve"> and other </w:t>
            </w:r>
            <w:r w:rsidR="00AA595A">
              <w:t>‘</w:t>
            </w:r>
            <w:r w:rsidR="008D6C8E">
              <w:t>ground-truthing</w:t>
            </w:r>
            <w:r w:rsidR="00AA595A">
              <w:t>’</w:t>
            </w:r>
            <w:r w:rsidR="008D6C8E">
              <w:t xml:space="preserve"> </w:t>
            </w:r>
            <w:r w:rsidR="002E52AC">
              <w:t>field audit mobile</w:t>
            </w:r>
            <w:r w:rsidR="008D6C8E">
              <w:t xml:space="preserve"> coverage</w:t>
            </w:r>
            <w:r w:rsidR="004009EA">
              <w:t xml:space="preserve"> data in SLIM for use in future digital plans</w:t>
            </w:r>
          </w:p>
          <w:p w14:paraId="68F840DC" w14:textId="38B4F558" w:rsidR="003F2CBD" w:rsidRPr="00CC5B12" w:rsidRDefault="003F2CBD" w:rsidP="007C374F">
            <w:pPr>
              <w:pStyle w:val="BoxedNumbered"/>
            </w:pPr>
            <w:r w:rsidRPr="00CC5B12">
              <w:t>Advocate</w:t>
            </w:r>
            <w:r w:rsidR="00AA595A">
              <w:t xml:space="preserve"> for </w:t>
            </w:r>
            <w:r w:rsidR="00370158">
              <w:t>Victorian</w:t>
            </w:r>
            <w:r w:rsidRPr="00CC5B12">
              <w:t xml:space="preserve"> Government development of a state-wide schedule of significant visitor events where network capacity problems exist and tender for mobile operators to provide solutions</w:t>
            </w:r>
          </w:p>
          <w:p w14:paraId="27F6905A" w14:textId="0AC32EE6" w:rsidR="00E2441D" w:rsidRPr="00CC5B12" w:rsidRDefault="00B105FC" w:rsidP="007C374F">
            <w:pPr>
              <w:pStyle w:val="BoxedNumbered"/>
            </w:pPr>
            <w:r>
              <w:t xml:space="preserve">Advocate for </w:t>
            </w:r>
            <w:r w:rsidR="00BD10A3">
              <w:t xml:space="preserve">Victorian Government </w:t>
            </w:r>
            <w:r>
              <w:t>attention</w:t>
            </w:r>
            <w:r w:rsidR="00BD10A3">
              <w:t xml:space="preserve"> to </w:t>
            </w:r>
            <w:r w:rsidR="00C56905">
              <w:t xml:space="preserve">transport corridor mobile blackspots, to address the </w:t>
            </w:r>
            <w:r w:rsidR="00B07FE6">
              <w:t xml:space="preserve">connectivity </w:t>
            </w:r>
            <w:r w:rsidR="00C56905">
              <w:t>needs of the trave</w:t>
            </w:r>
            <w:r w:rsidR="00BC37B3">
              <w:t>l</w:t>
            </w:r>
            <w:r w:rsidR="00C56905">
              <w:t>ling public (including students</w:t>
            </w:r>
            <w:r w:rsidR="00B07FE6">
              <w:t>) and freight operations</w:t>
            </w:r>
          </w:p>
          <w:p w14:paraId="16DD302F" w14:textId="2FA0A367" w:rsidR="00387977" w:rsidRDefault="003F2CBD" w:rsidP="007C374F">
            <w:pPr>
              <w:pStyle w:val="BoxedNumbered"/>
            </w:pPr>
            <w:r w:rsidRPr="00CC5B12">
              <w:t>Encourage local government</w:t>
            </w:r>
            <w:r w:rsidR="008E337E">
              <w:t>s</w:t>
            </w:r>
            <w:r w:rsidRPr="00CC5B12">
              <w:t xml:space="preserve"> to develop a list of 5G priority locations based on the digital requirements of regional industries, and advocate for early 5G rollout to these locations.</w:t>
            </w:r>
            <w:r w:rsidRPr="00BC2A77">
              <w:t xml:space="preserve"> </w:t>
            </w:r>
          </w:p>
        </w:tc>
      </w:tr>
    </w:tbl>
    <w:p w14:paraId="72AD6596" w14:textId="77777777" w:rsidR="003F2CBD" w:rsidRPr="00CE2954" w:rsidRDefault="003F2CBD" w:rsidP="003F2CBD">
      <w:pPr>
        <w:pStyle w:val="Heading6"/>
      </w:pPr>
      <w:r w:rsidRPr="00CE2954">
        <w:t>I</w:t>
      </w:r>
      <w:r>
        <w:t xml:space="preserve">nternet </w:t>
      </w:r>
      <w:r w:rsidRPr="00CE2954">
        <w:t>o</w:t>
      </w:r>
      <w:r>
        <w:t xml:space="preserve">f </w:t>
      </w:r>
      <w:r w:rsidRPr="00CE2954">
        <w:t>T</w:t>
      </w:r>
      <w:r>
        <w:t>hings</w:t>
      </w:r>
      <w:r w:rsidRPr="00CE2954">
        <w:t xml:space="preserve"> </w:t>
      </w:r>
      <w:r>
        <w:t>A</w:t>
      </w:r>
      <w:r w:rsidRPr="00CE2954">
        <w:t>ccess</w:t>
      </w:r>
    </w:p>
    <w:p w14:paraId="011F1EBC" w14:textId="7AD24F0D" w:rsidR="003F2CBD" w:rsidRDefault="003F2CBD" w:rsidP="003F2CBD">
      <w:pPr>
        <w:rPr>
          <w:rFonts w:cs="Calibri Light"/>
          <w:szCs w:val="22"/>
        </w:rPr>
      </w:pPr>
      <w:r w:rsidRPr="00CC5B12">
        <w:t>T</w:t>
      </w:r>
      <w:r w:rsidRPr="00CC5B12">
        <w:rPr>
          <w:rFonts w:cs="Calibri Light"/>
          <w:szCs w:val="22"/>
        </w:rPr>
        <w:t xml:space="preserve">he Regional Partnership will encourage and coordinate local governments’ and business groups’ engagement with </w:t>
      </w:r>
      <w:r w:rsidR="000036B9">
        <w:rPr>
          <w:rFonts w:cs="Calibri Light"/>
          <w:szCs w:val="22"/>
        </w:rPr>
        <w:t xml:space="preserve">dedicated IoT network operators and </w:t>
      </w:r>
      <w:r w:rsidRPr="00CC5B12">
        <w:rPr>
          <w:rFonts w:cs="Calibri Light"/>
          <w:szCs w:val="22"/>
        </w:rPr>
        <w:t>mobile operators on their plans for narrowband IoT (</w:t>
      </w:r>
      <w:r w:rsidR="008E337E">
        <w:rPr>
          <w:rFonts w:cs="Calibri Light"/>
          <w:szCs w:val="22"/>
        </w:rPr>
        <w:t>LP-WAN</w:t>
      </w:r>
      <w:r w:rsidRPr="00CC5B12">
        <w:rPr>
          <w:rFonts w:cs="Calibri Light"/>
          <w:szCs w:val="22"/>
        </w:rPr>
        <w:t xml:space="preserve">) network rollout across </w:t>
      </w:r>
      <w:r w:rsidRPr="00CC5B12">
        <w:rPr>
          <w:rFonts w:cs="Calibri Light"/>
          <w:szCs w:val="22"/>
        </w:rPr>
        <w:fldChar w:fldCharType="begin"/>
      </w:r>
      <w:r w:rsidRPr="00CC5B12">
        <w:rPr>
          <w:rFonts w:cs="Calibri Light"/>
          <w:szCs w:val="22"/>
        </w:rPr>
        <w:instrText xml:space="preserve"> SUBJECT  \* MERGEFORMAT </w:instrText>
      </w:r>
      <w:r w:rsidRPr="00CC5B12">
        <w:rPr>
          <w:rFonts w:cs="Calibri Light"/>
          <w:szCs w:val="22"/>
        </w:rPr>
        <w:fldChar w:fldCharType="separate"/>
      </w:r>
      <w:r w:rsidR="00386674">
        <w:rPr>
          <w:rFonts w:cs="Calibri Light"/>
          <w:szCs w:val="22"/>
        </w:rPr>
        <w:t>Great South Coast</w:t>
      </w:r>
      <w:r w:rsidRPr="00CC5B12">
        <w:rPr>
          <w:rFonts w:cs="Calibri Light"/>
          <w:szCs w:val="22"/>
        </w:rPr>
        <w:fldChar w:fldCharType="end"/>
      </w:r>
      <w:r w:rsidRPr="00CC5B12">
        <w:rPr>
          <w:rFonts w:cs="Calibri Light"/>
          <w:szCs w:val="22"/>
        </w:rPr>
        <w:t>. This will draw on data on existing networks and latent user needs, information from the CRCP agricultural IoT trials</w:t>
      </w:r>
      <w:r>
        <w:rPr>
          <w:rFonts w:cs="Calibri Light"/>
          <w:szCs w:val="22"/>
        </w:rPr>
        <w:t xml:space="preserve">, </w:t>
      </w:r>
      <w:r w:rsidRPr="00CC5B12">
        <w:rPr>
          <w:rFonts w:cs="Calibri Light"/>
          <w:szCs w:val="22"/>
        </w:rPr>
        <w:t>the fieldwork conducted to support the digital plans</w:t>
      </w:r>
      <w:r>
        <w:rPr>
          <w:rFonts w:cs="Calibri Light"/>
          <w:szCs w:val="22"/>
        </w:rPr>
        <w:t xml:space="preserve"> and business case analysis</w:t>
      </w:r>
      <w:r w:rsidR="002467B9">
        <w:rPr>
          <w:rFonts w:cs="Calibri Light"/>
          <w:szCs w:val="22"/>
        </w:rPr>
        <w:t xml:space="preserve"> and</w:t>
      </w:r>
      <w:r>
        <w:rPr>
          <w:rFonts w:cs="Calibri Light"/>
          <w:szCs w:val="22"/>
        </w:rPr>
        <w:t xml:space="preserve"> use of IoT by local governments to </w:t>
      </w:r>
      <w:r w:rsidR="00874A39">
        <w:rPr>
          <w:rFonts w:cs="Calibri Light"/>
          <w:szCs w:val="22"/>
        </w:rPr>
        <w:t xml:space="preserve">efficiently </w:t>
      </w:r>
      <w:r>
        <w:rPr>
          <w:rFonts w:cs="Calibri Light"/>
          <w:szCs w:val="22"/>
        </w:rPr>
        <w:t>deliver Smart Cities and other services.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29"/>
      </w:tblGrid>
      <w:tr w:rsidR="003F2CBD" w:rsidRPr="00093A72" w14:paraId="7C04E3C9" w14:textId="77777777" w:rsidTr="007C374F">
        <w:tc>
          <w:tcPr>
            <w:tcW w:w="10421" w:type="dxa"/>
            <w:shd w:val="clear" w:color="auto" w:fill="auto"/>
          </w:tcPr>
          <w:p w14:paraId="21EAD3DC" w14:textId="77777777" w:rsidR="003F2CBD" w:rsidRPr="00BC2A77" w:rsidRDefault="003F2CBD" w:rsidP="007C374F">
            <w:pPr>
              <w:pStyle w:val="BoxedHeading"/>
            </w:pPr>
            <w:r w:rsidRPr="00BC2A77">
              <w:t>Internet of Things priority actions</w:t>
            </w:r>
          </w:p>
          <w:p w14:paraId="48CE764A" w14:textId="77777777" w:rsidR="003F2CBD" w:rsidRPr="00BC2A77" w:rsidRDefault="003F2CBD" w:rsidP="007C374F">
            <w:pPr>
              <w:pStyle w:val="Boxed"/>
            </w:pPr>
            <w:r w:rsidRPr="00635DD6">
              <w:t>The Regional Partnership will:</w:t>
            </w:r>
          </w:p>
          <w:p w14:paraId="339CD248" w14:textId="77777777" w:rsidR="003F2CBD" w:rsidRPr="00CC5B12" w:rsidRDefault="003F2CBD" w:rsidP="00DF581C">
            <w:pPr>
              <w:pStyle w:val="BoxedNumbered"/>
              <w:numPr>
                <w:ilvl w:val="0"/>
                <w:numId w:val="30"/>
              </w:numPr>
            </w:pPr>
            <w:r w:rsidRPr="00CC5B12">
              <w:t>Encourage the Victorian and Commonwealth Governments to include IoT support as a decision criterion in mobile blackspot funding initiatives</w:t>
            </w:r>
            <w:r w:rsidR="006C287F">
              <w:t xml:space="preserve">, including for early </w:t>
            </w:r>
            <w:r w:rsidR="007C2EE7">
              <w:t>warnings for emergency services agencies</w:t>
            </w:r>
            <w:r w:rsidR="005C7BBD">
              <w:t xml:space="preserve"> </w:t>
            </w:r>
          </w:p>
          <w:p w14:paraId="223BEAC7" w14:textId="3226380C" w:rsidR="003F2CBD" w:rsidRPr="00CC5B12" w:rsidRDefault="003F2CBD" w:rsidP="007C374F">
            <w:pPr>
              <w:pStyle w:val="BoxedNumbered"/>
            </w:pPr>
            <w:r w:rsidRPr="00CC5B12">
              <w:t>Encourage the Commonwealth and State Governments to pilot a low power (</w:t>
            </w:r>
            <w:r w:rsidR="008E337E">
              <w:t>LP-WAN</w:t>
            </w:r>
            <w:r w:rsidRPr="00CC5B12">
              <w:t>) IoT blackspot program</w:t>
            </w:r>
          </w:p>
          <w:p w14:paraId="6FAA86DE" w14:textId="7F40E312" w:rsidR="003F2CBD" w:rsidRPr="00BC2A77" w:rsidRDefault="003F2CBD" w:rsidP="007C374F">
            <w:pPr>
              <w:pStyle w:val="BoxedNumbered"/>
            </w:pPr>
            <w:r w:rsidRPr="00CC5B12">
              <w:t xml:space="preserve">Advocate for mobile </w:t>
            </w:r>
            <w:r w:rsidR="00C5096A">
              <w:t>network operator</w:t>
            </w:r>
            <w:r w:rsidRPr="00CC5B12">
              <w:t xml:space="preserve">s to provide comparable coverage maps that include </w:t>
            </w:r>
            <w:r w:rsidR="00E5581B">
              <w:t>narrow</w:t>
            </w:r>
            <w:r w:rsidR="003B6353">
              <w:t>band and broadband</w:t>
            </w:r>
            <w:r w:rsidRPr="00CC5B12">
              <w:t xml:space="preserve"> IoT applications supported</w:t>
            </w:r>
            <w:r w:rsidR="001617C9">
              <w:t xml:space="preserve"> by the network</w:t>
            </w:r>
            <w:r w:rsidRPr="00CC5B12">
              <w:t>.</w:t>
            </w:r>
          </w:p>
        </w:tc>
      </w:tr>
    </w:tbl>
    <w:p w14:paraId="6AC1FD61" w14:textId="77777777" w:rsidR="00B2254E" w:rsidRDefault="00B2254E" w:rsidP="003F2CBD">
      <w:pPr>
        <w:pStyle w:val="Heading6"/>
      </w:pPr>
    </w:p>
    <w:p w14:paraId="62A3A102" w14:textId="2F225718" w:rsidR="003F2CBD" w:rsidRPr="00CE2954" w:rsidRDefault="003F2CBD" w:rsidP="003F2CBD">
      <w:pPr>
        <w:pStyle w:val="Heading6"/>
      </w:pPr>
      <w:r w:rsidRPr="00CE2954">
        <w:t xml:space="preserve">Public </w:t>
      </w:r>
      <w:r w:rsidR="001533EA">
        <w:t>WiFi</w:t>
      </w:r>
    </w:p>
    <w:p w14:paraId="7470E590" w14:textId="2DD1A4C9" w:rsidR="008F28D3" w:rsidRDefault="003F2CBD" w:rsidP="003F2CBD">
      <w:r w:rsidRPr="002A2F43">
        <w:t xml:space="preserve">The locations that would benefit most from further public </w:t>
      </w:r>
      <w:r w:rsidR="001533EA">
        <w:t>WiFi</w:t>
      </w:r>
      <w:r w:rsidRPr="002A2F43">
        <w:t xml:space="preserve"> deployment have not yet been </w:t>
      </w:r>
      <w:r w:rsidR="003B6353">
        <w:t xml:space="preserve">systematically </w:t>
      </w:r>
      <w:r w:rsidRPr="002A2F43">
        <w:t>identified in the Digital Plan</w:t>
      </w:r>
      <w:r w:rsidR="001933B6">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29"/>
      </w:tblGrid>
      <w:tr w:rsidR="003F2CBD" w14:paraId="338A5D09" w14:textId="77777777" w:rsidTr="007C374F">
        <w:tc>
          <w:tcPr>
            <w:tcW w:w="10421" w:type="dxa"/>
            <w:shd w:val="clear" w:color="auto" w:fill="auto"/>
          </w:tcPr>
          <w:p w14:paraId="475304C1" w14:textId="731CAFB3" w:rsidR="003F2CBD" w:rsidRPr="004A19FE" w:rsidRDefault="003F2CBD" w:rsidP="007C374F">
            <w:pPr>
              <w:pStyle w:val="BoxedHeading"/>
            </w:pPr>
            <w:r w:rsidRPr="004A19FE">
              <w:t xml:space="preserve">Public </w:t>
            </w:r>
            <w:r w:rsidR="001533EA">
              <w:t>WiFi</w:t>
            </w:r>
            <w:r w:rsidRPr="004A19FE">
              <w:t xml:space="preserve"> </w:t>
            </w:r>
            <w:r>
              <w:t xml:space="preserve">priority </w:t>
            </w:r>
            <w:r w:rsidRPr="004A19FE">
              <w:t>actions</w:t>
            </w:r>
          </w:p>
          <w:p w14:paraId="56EA39CD" w14:textId="77777777" w:rsidR="003F2CBD" w:rsidRPr="00424A02" w:rsidRDefault="003F2CBD" w:rsidP="007C374F">
            <w:pPr>
              <w:pStyle w:val="Boxed"/>
            </w:pPr>
            <w:r>
              <w:t>The Regional Partnership will:</w:t>
            </w:r>
          </w:p>
          <w:p w14:paraId="72B85791" w14:textId="02FF25BE" w:rsidR="003F2CBD" w:rsidRPr="0057544D" w:rsidRDefault="003F2CBD" w:rsidP="00DF581C">
            <w:pPr>
              <w:pStyle w:val="BoxedNumbered"/>
              <w:numPr>
                <w:ilvl w:val="0"/>
                <w:numId w:val="41"/>
              </w:numPr>
            </w:pPr>
            <w:r w:rsidRPr="0057544D">
              <w:t xml:space="preserve">Encourage the Victorian and local governments to identify value-adding opportunities for public </w:t>
            </w:r>
            <w:r w:rsidR="001533EA">
              <w:t>WiFi</w:t>
            </w:r>
            <w:r w:rsidRPr="0057544D">
              <w:t xml:space="preserve">, using results from digital plan fieldwork, analysis of Smart City proposals, the current CRCP </w:t>
            </w:r>
            <w:r w:rsidR="001533EA">
              <w:t>WiFi</w:t>
            </w:r>
            <w:r w:rsidRPr="0057544D">
              <w:t xml:space="preserve"> deployment </w:t>
            </w:r>
            <w:r w:rsidR="008E337E">
              <w:t>trials</w:t>
            </w:r>
            <w:r w:rsidR="008E337E" w:rsidRPr="0057544D">
              <w:t xml:space="preserve"> </w:t>
            </w:r>
            <w:r w:rsidRPr="0057544D">
              <w:t xml:space="preserve">and </w:t>
            </w:r>
            <w:r>
              <w:t xml:space="preserve">data on </w:t>
            </w:r>
            <w:r w:rsidR="00897E0B">
              <w:t>the needs of</w:t>
            </w:r>
            <w:r w:rsidR="00D61175">
              <w:t xml:space="preserve"> </w:t>
            </w:r>
            <w:r w:rsidR="00897E0B">
              <w:t>households</w:t>
            </w:r>
            <w:r w:rsidR="00EF62A9">
              <w:t xml:space="preserve"> in disadvantage</w:t>
            </w:r>
            <w:r w:rsidR="008E337E">
              <w:t>d</w:t>
            </w:r>
            <w:r>
              <w:t xml:space="preserve"> localities</w:t>
            </w:r>
            <w:r w:rsidR="00F86850">
              <w:t xml:space="preserve"> and students</w:t>
            </w:r>
            <w:r>
              <w:t xml:space="preserve"> </w:t>
            </w:r>
          </w:p>
          <w:p w14:paraId="25045DAC" w14:textId="6A7E51F1" w:rsidR="003F2CBD" w:rsidRDefault="003F2CBD" w:rsidP="00011EBB">
            <w:pPr>
              <w:pStyle w:val="BoxedNumbered"/>
            </w:pPr>
            <w:r w:rsidRPr="0057544D">
              <w:t xml:space="preserve">Encourage the Victorian Government to examine public </w:t>
            </w:r>
            <w:r w:rsidR="001533EA">
              <w:t>WiFi</w:t>
            </w:r>
            <w:r w:rsidRPr="0057544D">
              <w:t xml:space="preserve"> co-investment models e.g. the State or Commonwealth Government meeting capital costs and local governments (or </w:t>
            </w:r>
            <w:r w:rsidR="00C5096A">
              <w:t>mobile network operator</w:t>
            </w:r>
            <w:r w:rsidR="00C5096A" w:rsidRPr="0057544D">
              <w:t>s</w:t>
            </w:r>
            <w:r w:rsidRPr="0057544D">
              <w:t>) meeting ongoing costs.</w:t>
            </w:r>
          </w:p>
        </w:tc>
      </w:tr>
    </w:tbl>
    <w:p w14:paraId="5E1FFC08" w14:textId="77777777" w:rsidR="003F2CBD" w:rsidRPr="00CE2954" w:rsidRDefault="003F2CBD" w:rsidP="003F2CBD">
      <w:pPr>
        <w:pStyle w:val="Heading6"/>
      </w:pPr>
      <w:r w:rsidRPr="00CE2954">
        <w:t>Digital skills</w:t>
      </w:r>
      <w:r>
        <w:t xml:space="preserve"> and affordability</w:t>
      </w:r>
    </w:p>
    <w:p w14:paraId="0C14AFFA" w14:textId="13005BE2" w:rsidR="003F2CBD" w:rsidRDefault="003F2CBD" w:rsidP="003F2CBD">
      <w:r w:rsidRPr="00FB39AB">
        <w:t xml:space="preserve">Systematic place-based information on the supply of and demand for digital skills and the affordability of digital services has </w:t>
      </w:r>
      <w:r w:rsidR="00B57E3D">
        <w:t xml:space="preserve">not </w:t>
      </w:r>
      <w:r w:rsidRPr="00FB39AB">
        <w:t xml:space="preserve">been </w:t>
      </w:r>
      <w:r w:rsidR="00364E7C">
        <w:t>identified</w:t>
      </w:r>
      <w:r w:rsidRPr="00FB39AB">
        <w:t xml:space="preserve"> for the </w:t>
      </w:r>
      <w:fldSimple w:instr=" SUBJECT  \* MERGEFORMAT ">
        <w:r w:rsidR="00386674">
          <w:t>Great South Coast</w:t>
        </w:r>
      </w:fldSimple>
      <w:r w:rsidRPr="00FB39AB">
        <w:t xml:space="preserve"> </w:t>
      </w:r>
      <w:fldSimple w:instr=" TITLE  \* MERGEFORMAT ">
        <w:r w:rsidR="00386674">
          <w:t>Regional Digital Plan</w:t>
        </w:r>
      </w:fldSimple>
      <w:r w:rsidRPr="00FB39AB">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29"/>
      </w:tblGrid>
      <w:tr w:rsidR="003F2CBD" w14:paraId="304CE9C9" w14:textId="77777777" w:rsidTr="009B3020">
        <w:tc>
          <w:tcPr>
            <w:tcW w:w="9629" w:type="dxa"/>
            <w:shd w:val="clear" w:color="auto" w:fill="auto"/>
          </w:tcPr>
          <w:p w14:paraId="10AFC0F9" w14:textId="77777777" w:rsidR="003F2CBD" w:rsidRPr="004A19FE" w:rsidRDefault="003F2CBD" w:rsidP="007C374F">
            <w:pPr>
              <w:pStyle w:val="BoxedHeading"/>
            </w:pPr>
            <w:r w:rsidRPr="004A19FE">
              <w:t xml:space="preserve">Digital skills </w:t>
            </w:r>
            <w:r>
              <w:t xml:space="preserve">and affordability priority </w:t>
            </w:r>
            <w:r w:rsidRPr="004A19FE">
              <w:t>actions</w:t>
            </w:r>
          </w:p>
          <w:p w14:paraId="418AB7F2" w14:textId="77777777" w:rsidR="003F2CBD" w:rsidRPr="00424A02" w:rsidRDefault="003F2CBD" w:rsidP="007C374F">
            <w:pPr>
              <w:pStyle w:val="Boxed"/>
            </w:pPr>
            <w:r>
              <w:t>The Regional Partnership will encourage the Victorian and Commonwealth Governments to:</w:t>
            </w:r>
          </w:p>
          <w:p w14:paraId="01BF8E31" w14:textId="0B1A80A9" w:rsidR="003F2CBD" w:rsidRPr="002C34DF" w:rsidRDefault="003F2CBD" w:rsidP="00DF581C">
            <w:pPr>
              <w:pStyle w:val="BoxedNumbered"/>
              <w:numPr>
                <w:ilvl w:val="0"/>
                <w:numId w:val="42"/>
              </w:numPr>
            </w:pPr>
            <w:r w:rsidRPr="002C34DF">
              <w:t>Address the digital skills information gap, including through current digital plan fieldwork and Digital Economy initiatives</w:t>
            </w:r>
          </w:p>
          <w:p w14:paraId="2CBEA806" w14:textId="26F98E62" w:rsidR="003F2CBD" w:rsidRPr="002C34DF" w:rsidRDefault="003F2CBD" w:rsidP="00011EBB">
            <w:pPr>
              <w:pStyle w:val="BoxedNumbered"/>
            </w:pPr>
            <w:r w:rsidRPr="002C34DF">
              <w:t xml:space="preserve">Consider the scope for digital training </w:t>
            </w:r>
            <w:r w:rsidR="002F2BAB">
              <w:t>via</w:t>
            </w:r>
            <w:r w:rsidRPr="002C34DF">
              <w:t xml:space="preserve"> digital hubs</w:t>
            </w:r>
          </w:p>
          <w:p w14:paraId="2940A6D4" w14:textId="25B9DCD8" w:rsidR="003F2CBD" w:rsidRDefault="003F2CBD" w:rsidP="00DF581C">
            <w:pPr>
              <w:pStyle w:val="BoxedNumbered"/>
              <w:numPr>
                <w:ilvl w:val="0"/>
                <w:numId w:val="30"/>
              </w:numPr>
            </w:pPr>
            <w:r w:rsidRPr="002C34DF">
              <w:t>Invest in the preparation and delivery of quality digital education and training</w:t>
            </w:r>
            <w:r w:rsidR="003E75FC">
              <w:t xml:space="preserve"> (including infrastructure to support Smart Class</w:t>
            </w:r>
            <w:r w:rsidR="00134308">
              <w:t>room initiatives)</w:t>
            </w:r>
            <w:r w:rsidRPr="002C34DF">
              <w:t>, adding relevant focus to general initiatives as detailed information on location and sector unmet skills needs are identified.</w:t>
            </w:r>
          </w:p>
        </w:tc>
      </w:tr>
    </w:tbl>
    <w:p w14:paraId="11B18489" w14:textId="38780F2C" w:rsidR="003F2CBD" w:rsidRDefault="00AE2E3B" w:rsidP="003F2CBD">
      <w:bookmarkStart w:id="34" w:name="_Toc519071957"/>
      <w:r>
        <w:rPr>
          <w:noProof/>
        </w:rPr>
        <w:drawing>
          <wp:anchor distT="0" distB="0" distL="114300" distR="114300" simplePos="0" relativeHeight="251678723" behindDoc="1" locked="0" layoutInCell="1" allowOverlap="1" wp14:anchorId="70EAE9EA" wp14:editId="06186624">
            <wp:simplePos x="0" y="0"/>
            <wp:positionH relativeFrom="page">
              <wp:align>right</wp:align>
            </wp:positionH>
            <wp:positionV relativeFrom="page">
              <wp:align>bottom</wp:align>
            </wp:positionV>
            <wp:extent cx="3463323" cy="3463323"/>
            <wp:effectExtent l="0" t="0" r="3810" b="3810"/>
            <wp:wrapNone/>
            <wp:docPr id="1211" name="Picture 1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at-South-Coast-Cover.jpg"/>
                    <pic:cNvPicPr/>
                  </pic:nvPicPr>
                  <pic:blipFill>
                    <a:blip r:embed="rId18" cstate="screen">
                      <a:extLst>
                        <a:ext uri="{28A0092B-C50C-407E-A947-70E740481C1C}">
                          <a14:useLocalDpi xmlns:a14="http://schemas.microsoft.com/office/drawing/2010/main"/>
                        </a:ext>
                      </a:extLst>
                    </a:blip>
                    <a:stretch>
                      <a:fillRect/>
                    </a:stretch>
                  </pic:blipFill>
                  <pic:spPr>
                    <a:xfrm flipV="1">
                      <a:off x="0" y="0"/>
                      <a:ext cx="3463323" cy="3463323"/>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6921366F" w14:textId="51731034" w:rsidR="00544715" w:rsidRPr="006F561D" w:rsidRDefault="00E475EB" w:rsidP="0097642E">
      <w:pPr>
        <w:pStyle w:val="Heading1nonumber"/>
      </w:pPr>
      <w:bookmarkStart w:id="35" w:name="_Toc534809240"/>
      <w:bookmarkStart w:id="36" w:name="_Toc530565897"/>
      <w:bookmarkStart w:id="37" w:name="_Toc4417024"/>
      <w:bookmarkStart w:id="38" w:name="_Toc20754864"/>
      <w:bookmarkEnd w:id="34"/>
      <w:r w:rsidRPr="00B1431A">
        <w:rPr>
          <w:noProof/>
          <w:color w:val="009887"/>
          <w:sz w:val="48"/>
          <w:szCs w:val="48"/>
        </w:rPr>
        <w:lastRenderedPageBreak/>
        <w:drawing>
          <wp:anchor distT="0" distB="0" distL="114300" distR="114300" simplePos="0" relativeHeight="251672579" behindDoc="1" locked="0" layoutInCell="1" allowOverlap="1" wp14:anchorId="08600C80" wp14:editId="6B9D1E01">
            <wp:simplePos x="0" y="0"/>
            <wp:positionH relativeFrom="page">
              <wp:align>right</wp:align>
            </wp:positionH>
            <wp:positionV relativeFrom="page">
              <wp:align>top</wp:align>
            </wp:positionV>
            <wp:extent cx="2188845" cy="2188845"/>
            <wp:effectExtent l="0" t="0" r="1905" b="1905"/>
            <wp:wrapNone/>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eat-South-Coast-Cover.jpg"/>
                    <pic:cNvPicPr/>
                  </pic:nvPicPr>
                  <pic:blipFill>
                    <a:blip r:embed="rId14" cstate="screen">
                      <a:extLst>
                        <a:ext uri="{28A0092B-C50C-407E-A947-70E740481C1C}">
                          <a14:useLocalDpi xmlns:a14="http://schemas.microsoft.com/office/drawing/2010/main"/>
                        </a:ext>
                      </a:extLst>
                    </a:blip>
                    <a:stretch>
                      <a:fillRect/>
                    </a:stretch>
                  </pic:blipFill>
                  <pic:spPr>
                    <a:xfrm rot="5400000" flipV="1">
                      <a:off x="0" y="0"/>
                      <a:ext cx="2188845" cy="218884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544715" w:rsidRPr="0097642E">
        <w:t>Regional</w:t>
      </w:r>
      <w:r w:rsidR="00544715">
        <w:t xml:space="preserve"> </w:t>
      </w:r>
      <w:r w:rsidR="00544715" w:rsidRPr="00635DD6">
        <w:t>Context</w:t>
      </w:r>
      <w:r w:rsidR="00544715">
        <w:t xml:space="preserve">: </w:t>
      </w:r>
      <w:fldSimple w:instr=" SUBJECT  \* MERGEFORMAT ">
        <w:r w:rsidR="00386674">
          <w:t>Great South Coast</w:t>
        </w:r>
        <w:bookmarkEnd w:id="35"/>
        <w:bookmarkEnd w:id="36"/>
        <w:bookmarkEnd w:id="37"/>
        <w:bookmarkEnd w:id="38"/>
      </w:fldSimple>
    </w:p>
    <w:p w14:paraId="4FFA4DA6" w14:textId="36B7448A" w:rsidR="00CB6602" w:rsidRPr="002F39C9" w:rsidRDefault="00CB6602" w:rsidP="00CB6602">
      <w:bookmarkStart w:id="39" w:name="_Hlk520979005"/>
      <w:bookmarkStart w:id="40" w:name="_Toc519071964"/>
      <w:bookmarkEnd w:id="20"/>
      <w:r w:rsidRPr="002F39C9">
        <w:t xml:space="preserve">Population density differs widely across the region – </w:t>
      </w:r>
      <w:r w:rsidR="008E337E">
        <w:t xml:space="preserve">from </w:t>
      </w:r>
      <w:r w:rsidRPr="002F39C9">
        <w:t xml:space="preserve">286 residents per square </w:t>
      </w:r>
      <w:r w:rsidR="0062366D">
        <w:t>kilometre</w:t>
      </w:r>
      <w:r w:rsidRPr="002F39C9">
        <w:t xml:space="preserve"> for Warrnambool LGA</w:t>
      </w:r>
      <w:r w:rsidR="008E337E">
        <w:t xml:space="preserve"> down to</w:t>
      </w:r>
      <w:r w:rsidRPr="002F39C9">
        <w:t xml:space="preserve"> 2 for Southern Grampians. 30 per cent of the region’s population lives in Warrnambool, with a further 40 per cent in the other cities, towns and localities. The remaining 30 per cent live on the fringe of these centres and in rural remote and locations and, reflecting their greater dispersion, experience less </w:t>
      </w:r>
      <w:r w:rsidR="0062366D" w:rsidRPr="002F39C9">
        <w:t>favourable</w:t>
      </w:r>
      <w:r w:rsidRPr="002F39C9">
        <w:t xml:space="preserve"> digital connectivity than their more urbanised peers. </w:t>
      </w:r>
    </w:p>
    <w:p w14:paraId="4BA1FC35" w14:textId="44975EF9" w:rsidR="00372648" w:rsidRDefault="00A42B6C" w:rsidP="00CB6602">
      <w:r>
        <w:t>T</w:t>
      </w:r>
      <w:r w:rsidR="00CB6602" w:rsidRPr="00895EDF">
        <w:t xml:space="preserve">he </w:t>
      </w:r>
      <w:r w:rsidR="00681F0A">
        <w:t xml:space="preserve">Great South Coast </w:t>
      </w:r>
      <w:r w:rsidR="00CB6602" w:rsidRPr="00895EDF">
        <w:t xml:space="preserve">region </w:t>
      </w:r>
      <w:r w:rsidR="00461C22">
        <w:t>has a number of competitive advantages</w:t>
      </w:r>
      <w:r w:rsidR="009A2ADA">
        <w:t>.</w:t>
      </w:r>
      <w:r w:rsidR="00AA437A">
        <w:t xml:space="preserve"> </w:t>
      </w:r>
      <w:r w:rsidR="009A2ADA">
        <w:t>I</w:t>
      </w:r>
      <w:r w:rsidR="0024594B">
        <w:t>t</w:t>
      </w:r>
      <w:r w:rsidR="00CB6602" w:rsidRPr="00895EDF">
        <w:t xml:space="preserve"> produces around $2.</w:t>
      </w:r>
      <w:r w:rsidR="00CB6602">
        <w:t>3 billion in agricultural outpu</w:t>
      </w:r>
      <w:r w:rsidR="00CB6602" w:rsidRPr="00895EDF">
        <w:t>t – the highest of any region of Victoria</w:t>
      </w:r>
      <w:r w:rsidR="007436D9">
        <w:t xml:space="preserve">. </w:t>
      </w:r>
      <w:r w:rsidR="00CC20C1">
        <w:t>The region</w:t>
      </w:r>
      <w:r w:rsidR="00CB6602" w:rsidRPr="00895EDF">
        <w:t xml:space="preserve"> is highly suited to livestock production with productive pastures, fertile soils, access to supplementary feed such as grains and hay and a relatively high and reliable rainfall. The </w:t>
      </w:r>
      <w:r w:rsidR="00E570A0">
        <w:t xml:space="preserve">region </w:t>
      </w:r>
      <w:r w:rsidR="001847A1">
        <w:t xml:space="preserve">has a </w:t>
      </w:r>
      <w:r w:rsidR="005C1D2B">
        <w:t xml:space="preserve">strong forestry and forestry products </w:t>
      </w:r>
      <w:r w:rsidR="00480FCD">
        <w:t>sector,</w:t>
      </w:r>
      <w:r w:rsidR="00CB6602" w:rsidRPr="00895EDF">
        <w:t xml:space="preserve"> and </w:t>
      </w:r>
      <w:r w:rsidR="00DE240A">
        <w:t xml:space="preserve">an </w:t>
      </w:r>
      <w:r w:rsidR="001847A1">
        <w:t xml:space="preserve">emerging aquaculture </w:t>
      </w:r>
      <w:r w:rsidR="00480FCD">
        <w:t>industry</w:t>
      </w:r>
      <w:r w:rsidR="001847A1">
        <w:t>.</w:t>
      </w:r>
      <w:r w:rsidR="00372648">
        <w:t xml:space="preserve"> </w:t>
      </w:r>
      <w:r w:rsidR="00CB6602" w:rsidRPr="00DF067B">
        <w:t>Tourist sites include year-round attractions and signature annual festivals and other periodic events</w:t>
      </w:r>
      <w:r w:rsidR="00AE7D25">
        <w:t xml:space="preserve">, </w:t>
      </w:r>
      <w:r w:rsidR="007A3DC8">
        <w:t>with strong positive flow-on effects t</w:t>
      </w:r>
      <w:r w:rsidR="002D5401">
        <w:t>o</w:t>
      </w:r>
      <w:r w:rsidR="007A3DC8">
        <w:t xml:space="preserve"> the wider economy from this</w:t>
      </w:r>
      <w:r w:rsidR="002D5401">
        <w:t xml:space="preserve"> sector</w:t>
      </w:r>
      <w:r w:rsidR="00CB6602" w:rsidRPr="00DF067B">
        <w:t xml:space="preserve">. </w:t>
      </w:r>
    </w:p>
    <w:p w14:paraId="192A4D7C" w14:textId="2756DD0F" w:rsidR="00CB6602" w:rsidRPr="00DF067B" w:rsidRDefault="00CB6602" w:rsidP="00CB6602">
      <w:pPr>
        <w:rPr>
          <w:szCs w:val="22"/>
        </w:rPr>
      </w:pPr>
      <w:r w:rsidRPr="00DF067B">
        <w:t xml:space="preserve">The digital connectivity needs of farms and farm households, </w:t>
      </w:r>
      <w:r w:rsidR="00FC3B3F">
        <w:t xml:space="preserve">and </w:t>
      </w:r>
      <w:r w:rsidRPr="00DF067B">
        <w:t>tourist site operators and visitors</w:t>
      </w:r>
      <w:r w:rsidR="00FC3B3F">
        <w:t>,</w:t>
      </w:r>
      <w:r w:rsidRPr="00DF067B">
        <w:t xml:space="preserve"> differ across these locations depending on the nature of the primary production and tourist activities</w:t>
      </w:r>
      <w:r w:rsidR="00137312">
        <w:t xml:space="preserve">. This requires </w:t>
      </w:r>
      <w:r w:rsidRPr="00DF067B">
        <w:t xml:space="preserve">the </w:t>
      </w:r>
      <w:r w:rsidRPr="00DF067B">
        <w:rPr>
          <w:szCs w:val="22"/>
        </w:rPr>
        <w:t>overlay of both places and sectors in digital supply-demand analysis</w:t>
      </w:r>
      <w:r w:rsidR="0024594B">
        <w:rPr>
          <w:szCs w:val="22"/>
        </w:rPr>
        <w:t xml:space="preserve"> to </w:t>
      </w:r>
      <w:r w:rsidR="00A02FE8">
        <w:rPr>
          <w:szCs w:val="22"/>
        </w:rPr>
        <w:t>identify</w:t>
      </w:r>
      <w:r w:rsidR="0024594B">
        <w:rPr>
          <w:szCs w:val="22"/>
        </w:rPr>
        <w:t xml:space="preserve"> prior</w:t>
      </w:r>
      <w:r w:rsidR="00A02FE8">
        <w:rPr>
          <w:szCs w:val="22"/>
        </w:rPr>
        <w:t>ity unmet needs that stand in the way</w:t>
      </w:r>
      <w:r w:rsidR="00AA437A">
        <w:rPr>
          <w:szCs w:val="22"/>
        </w:rPr>
        <w:t xml:space="preserve"> of </w:t>
      </w:r>
      <w:r w:rsidR="00E4034F">
        <w:rPr>
          <w:szCs w:val="22"/>
        </w:rPr>
        <w:t>retaining</w:t>
      </w:r>
      <w:r w:rsidR="00AA437A">
        <w:rPr>
          <w:szCs w:val="22"/>
        </w:rPr>
        <w:t xml:space="preserve"> and expanding the region’s</w:t>
      </w:r>
      <w:r w:rsidR="00E4034F">
        <w:rPr>
          <w:szCs w:val="22"/>
        </w:rPr>
        <w:t xml:space="preserve"> competitive advantages</w:t>
      </w:r>
      <w:r w:rsidRPr="00DF067B">
        <w:rPr>
          <w:szCs w:val="22"/>
        </w:rPr>
        <w:t>.</w:t>
      </w:r>
    </w:p>
    <w:p w14:paraId="06EB41C0" w14:textId="4DD60183" w:rsidR="00CB6602" w:rsidRDefault="00CB6602" w:rsidP="00CB6602">
      <w:pPr>
        <w:rPr>
          <w:szCs w:val="22"/>
        </w:rPr>
      </w:pPr>
      <w:r w:rsidRPr="00895EDF">
        <w:rPr>
          <w:szCs w:val="22"/>
        </w:rPr>
        <w:t>Road and rail transport corridors need continuous mobile connectivity</w:t>
      </w:r>
      <w:r w:rsidR="000F41F8">
        <w:rPr>
          <w:szCs w:val="22"/>
        </w:rPr>
        <w:t xml:space="preserve"> for passengers</w:t>
      </w:r>
      <w:r w:rsidR="00EF2542">
        <w:rPr>
          <w:szCs w:val="22"/>
        </w:rPr>
        <w:t xml:space="preserve"> (including students)</w:t>
      </w:r>
      <w:r w:rsidRPr="00895EDF">
        <w:rPr>
          <w:szCs w:val="22"/>
        </w:rPr>
        <w:t xml:space="preserve">, and </w:t>
      </w:r>
      <w:r w:rsidR="000F41F8">
        <w:rPr>
          <w:szCs w:val="22"/>
        </w:rPr>
        <w:t xml:space="preserve">IoT </w:t>
      </w:r>
      <w:r w:rsidR="00A715F3">
        <w:rPr>
          <w:szCs w:val="22"/>
        </w:rPr>
        <w:t>access on freight route</w:t>
      </w:r>
      <w:r w:rsidR="004238D4">
        <w:rPr>
          <w:szCs w:val="22"/>
        </w:rPr>
        <w:t>s</w:t>
      </w:r>
      <w:r w:rsidRPr="00895EDF">
        <w:rPr>
          <w:szCs w:val="22"/>
        </w:rPr>
        <w:t>.</w:t>
      </w:r>
    </w:p>
    <w:p w14:paraId="2604DBE1" w14:textId="77777777" w:rsidR="00ED2E52" w:rsidRPr="002B7B8E" w:rsidRDefault="00ED2E52" w:rsidP="00CB6602">
      <w:pPr>
        <w:rPr>
          <w:szCs w:val="22"/>
        </w:rPr>
      </w:pPr>
    </w:p>
    <w:p w14:paraId="61060997" w14:textId="61E5564A" w:rsidR="00970D27" w:rsidRPr="002B7B8E" w:rsidRDefault="00970D27" w:rsidP="00E21130">
      <w:pPr>
        <w:pStyle w:val="Caption"/>
        <w:rPr>
          <w:szCs w:val="22"/>
        </w:rPr>
      </w:pPr>
      <w:r>
        <w:t xml:space="preserve">Table </w:t>
      </w:r>
      <w:r w:rsidR="00175D87">
        <w:rPr>
          <w:noProof/>
        </w:rPr>
        <w:fldChar w:fldCharType="begin"/>
      </w:r>
      <w:r w:rsidR="00175D87">
        <w:rPr>
          <w:noProof/>
        </w:rPr>
        <w:instrText xml:space="preserve"> SEQ Table \* ARABIC </w:instrText>
      </w:r>
      <w:r w:rsidR="00175D87">
        <w:rPr>
          <w:noProof/>
        </w:rPr>
        <w:fldChar w:fldCharType="separate"/>
      </w:r>
      <w:r w:rsidR="00A54BFB">
        <w:rPr>
          <w:noProof/>
        </w:rPr>
        <w:t>1</w:t>
      </w:r>
      <w:r w:rsidR="00175D87">
        <w:rPr>
          <w:noProof/>
        </w:rPr>
        <w:fldChar w:fldCharType="end"/>
      </w:r>
      <w:r>
        <w:t xml:space="preserve"> Summary of digital infrastructure demand characteristics and common ‘unmet needs’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94"/>
        <w:gridCol w:w="3771"/>
        <w:gridCol w:w="3564"/>
      </w:tblGrid>
      <w:tr w:rsidR="00CB6602" w:rsidRPr="00B92765" w14:paraId="41E58ECC" w14:textId="77777777" w:rsidTr="00D32744">
        <w:tc>
          <w:tcPr>
            <w:tcW w:w="2405" w:type="dxa"/>
            <w:shd w:val="clear" w:color="auto" w:fill="14978D"/>
          </w:tcPr>
          <w:p w14:paraId="0A4622F8" w14:textId="77777777" w:rsidR="00CB6602" w:rsidRPr="00B92765" w:rsidRDefault="00CB6602" w:rsidP="007C374F">
            <w:pPr>
              <w:pStyle w:val="TableHeader"/>
              <w:rPr>
                <w:rFonts w:asciiTheme="majorHAnsi" w:hAnsiTheme="majorHAnsi" w:cstheme="majorHAnsi"/>
              </w:rPr>
            </w:pPr>
            <w:r w:rsidRPr="00B92765">
              <w:rPr>
                <w:rFonts w:asciiTheme="majorHAnsi" w:hAnsiTheme="majorHAnsi" w:cstheme="majorHAnsi"/>
              </w:rPr>
              <w:t>Place/Sector</w:t>
            </w:r>
          </w:p>
          <w:p w14:paraId="3FB82AC2" w14:textId="77777777" w:rsidR="00CB6602" w:rsidRPr="00B92765" w:rsidRDefault="00CB6602" w:rsidP="007C374F">
            <w:pPr>
              <w:pStyle w:val="TableHeader"/>
              <w:rPr>
                <w:rFonts w:asciiTheme="majorHAnsi" w:hAnsiTheme="majorHAnsi" w:cstheme="majorHAnsi"/>
              </w:rPr>
            </w:pPr>
            <w:r w:rsidRPr="00B92765">
              <w:rPr>
                <w:rFonts w:asciiTheme="majorHAnsi" w:hAnsiTheme="majorHAnsi" w:cstheme="majorHAnsi"/>
              </w:rPr>
              <w:t>(typology)</w:t>
            </w:r>
          </w:p>
        </w:tc>
        <w:tc>
          <w:tcPr>
            <w:tcW w:w="3994" w:type="dxa"/>
            <w:shd w:val="clear" w:color="auto" w:fill="14978D"/>
          </w:tcPr>
          <w:p w14:paraId="174D23D4" w14:textId="658A06AC" w:rsidR="00CB6602" w:rsidRPr="00B92765" w:rsidRDefault="008E337E" w:rsidP="007C374F">
            <w:pPr>
              <w:pStyle w:val="TableHeader"/>
              <w:rPr>
                <w:rFonts w:asciiTheme="majorHAnsi" w:hAnsiTheme="majorHAnsi" w:cstheme="majorHAnsi"/>
              </w:rPr>
            </w:pPr>
            <w:r w:rsidRPr="00B92765">
              <w:rPr>
                <w:rFonts w:asciiTheme="majorHAnsi" w:hAnsiTheme="majorHAnsi" w:cstheme="majorHAnsi"/>
              </w:rPr>
              <w:t>Demand c</w:t>
            </w:r>
            <w:r w:rsidR="00CB6602" w:rsidRPr="00B92765">
              <w:rPr>
                <w:rFonts w:asciiTheme="majorHAnsi" w:hAnsiTheme="majorHAnsi" w:cstheme="majorHAnsi"/>
              </w:rPr>
              <w:t>haracteristics</w:t>
            </w:r>
          </w:p>
          <w:p w14:paraId="05643D35" w14:textId="77777777" w:rsidR="00CB6602" w:rsidRPr="00B92765" w:rsidRDefault="00CB6602" w:rsidP="007C374F">
            <w:pPr>
              <w:pStyle w:val="TableHeader"/>
              <w:rPr>
                <w:rFonts w:asciiTheme="majorHAnsi" w:hAnsiTheme="majorHAnsi" w:cstheme="majorHAnsi"/>
              </w:rPr>
            </w:pPr>
            <w:r w:rsidRPr="00B92765">
              <w:rPr>
                <w:rFonts w:asciiTheme="majorHAnsi" w:hAnsiTheme="majorHAnsi" w:cstheme="majorHAnsi"/>
              </w:rPr>
              <w:t>(place/user)</w:t>
            </w:r>
          </w:p>
        </w:tc>
        <w:tc>
          <w:tcPr>
            <w:tcW w:w="3796" w:type="dxa"/>
            <w:shd w:val="clear" w:color="auto" w:fill="14978D"/>
          </w:tcPr>
          <w:p w14:paraId="718CCEC7" w14:textId="77777777" w:rsidR="00CB6602" w:rsidRPr="00B92765" w:rsidRDefault="00CB6602" w:rsidP="007C374F">
            <w:pPr>
              <w:pStyle w:val="TableHeader"/>
              <w:rPr>
                <w:rFonts w:asciiTheme="majorHAnsi" w:hAnsiTheme="majorHAnsi" w:cstheme="majorHAnsi"/>
              </w:rPr>
            </w:pPr>
            <w:r w:rsidRPr="00B92765">
              <w:rPr>
                <w:rFonts w:asciiTheme="majorHAnsi" w:hAnsiTheme="majorHAnsi" w:cstheme="majorHAnsi"/>
              </w:rPr>
              <w:t>Digital ‘Unmet Needs’</w:t>
            </w:r>
          </w:p>
        </w:tc>
      </w:tr>
      <w:tr w:rsidR="00CB6602" w:rsidRPr="00B92765" w14:paraId="297D67D1" w14:textId="77777777" w:rsidTr="00D32744">
        <w:tc>
          <w:tcPr>
            <w:tcW w:w="2405" w:type="dxa"/>
            <w:shd w:val="clear" w:color="auto" w:fill="808080"/>
          </w:tcPr>
          <w:p w14:paraId="1EA3EE2B" w14:textId="7B2EE792" w:rsidR="00CB6602" w:rsidRPr="00B92765" w:rsidRDefault="008E337E" w:rsidP="007C374F">
            <w:pPr>
              <w:pStyle w:val="Tabletext"/>
              <w:rPr>
                <w:rFonts w:asciiTheme="majorHAnsi" w:hAnsiTheme="majorHAnsi" w:cstheme="majorHAnsi"/>
                <w:b/>
              </w:rPr>
            </w:pPr>
            <w:r w:rsidRPr="00B92765">
              <w:rPr>
                <w:rFonts w:asciiTheme="majorHAnsi" w:hAnsiTheme="majorHAnsi" w:cstheme="majorHAnsi"/>
                <w:b/>
              </w:rPr>
              <w:t>Significant pl</w:t>
            </w:r>
            <w:r w:rsidR="00A4240C" w:rsidRPr="00B92765">
              <w:rPr>
                <w:rFonts w:asciiTheme="majorHAnsi" w:hAnsiTheme="majorHAnsi" w:cstheme="majorHAnsi"/>
                <w:b/>
              </w:rPr>
              <w:t>aces</w:t>
            </w:r>
          </w:p>
        </w:tc>
        <w:tc>
          <w:tcPr>
            <w:tcW w:w="3994" w:type="dxa"/>
            <w:shd w:val="clear" w:color="auto" w:fill="808080"/>
          </w:tcPr>
          <w:p w14:paraId="11F4BB18" w14:textId="77777777" w:rsidR="00CB6602" w:rsidRPr="00B92765" w:rsidRDefault="00CB6602" w:rsidP="007C374F">
            <w:pPr>
              <w:pStyle w:val="Tabletext"/>
              <w:rPr>
                <w:rFonts w:asciiTheme="majorHAnsi" w:hAnsiTheme="majorHAnsi" w:cstheme="majorHAnsi"/>
              </w:rPr>
            </w:pPr>
          </w:p>
        </w:tc>
        <w:tc>
          <w:tcPr>
            <w:tcW w:w="3796" w:type="dxa"/>
            <w:shd w:val="clear" w:color="auto" w:fill="808080"/>
          </w:tcPr>
          <w:p w14:paraId="74BA4887" w14:textId="77777777" w:rsidR="00CB6602" w:rsidRPr="00B92765" w:rsidRDefault="00CB6602" w:rsidP="007C374F">
            <w:pPr>
              <w:pStyle w:val="Tabletext"/>
              <w:rPr>
                <w:rFonts w:asciiTheme="majorHAnsi" w:hAnsiTheme="majorHAnsi" w:cstheme="majorHAnsi"/>
              </w:rPr>
            </w:pPr>
          </w:p>
        </w:tc>
      </w:tr>
      <w:tr w:rsidR="00CB6602" w:rsidRPr="00B92765" w14:paraId="0F830BA0" w14:textId="77777777" w:rsidTr="00E21130">
        <w:tc>
          <w:tcPr>
            <w:tcW w:w="2405" w:type="dxa"/>
            <w:shd w:val="clear" w:color="auto" w:fill="auto"/>
          </w:tcPr>
          <w:p w14:paraId="4B0491AB" w14:textId="77777777" w:rsidR="00CB6602" w:rsidRPr="00B92765" w:rsidRDefault="00CB6602" w:rsidP="007C374F">
            <w:pPr>
              <w:pStyle w:val="Tabletext"/>
              <w:rPr>
                <w:rFonts w:asciiTheme="majorHAnsi" w:hAnsiTheme="majorHAnsi" w:cstheme="majorHAnsi"/>
                <w:i/>
              </w:rPr>
            </w:pPr>
            <w:r w:rsidRPr="00B92765">
              <w:rPr>
                <w:rFonts w:asciiTheme="majorHAnsi" w:hAnsiTheme="majorHAnsi" w:cstheme="majorHAnsi"/>
                <w:i/>
              </w:rPr>
              <w:t>Businesses</w:t>
            </w:r>
          </w:p>
        </w:tc>
        <w:tc>
          <w:tcPr>
            <w:tcW w:w="3994" w:type="dxa"/>
            <w:shd w:val="clear" w:color="auto" w:fill="auto"/>
          </w:tcPr>
          <w:p w14:paraId="095537AC" w14:textId="5176CC3E" w:rsidR="00CB6602" w:rsidRPr="00B92765" w:rsidRDefault="00CB6602" w:rsidP="007C374F">
            <w:pPr>
              <w:pStyle w:val="Tabletext"/>
              <w:rPr>
                <w:rFonts w:asciiTheme="majorHAnsi" w:hAnsiTheme="majorHAnsi" w:cstheme="majorHAnsi"/>
              </w:rPr>
            </w:pPr>
            <w:r w:rsidRPr="00B92765">
              <w:rPr>
                <w:rFonts w:asciiTheme="majorHAnsi" w:hAnsiTheme="majorHAnsi" w:cstheme="majorHAnsi"/>
              </w:rPr>
              <w:t xml:space="preserve">Concentration of public services (education, health, </w:t>
            </w:r>
            <w:r w:rsidR="008E337E" w:rsidRPr="00B92765">
              <w:rPr>
                <w:rFonts w:asciiTheme="majorHAnsi" w:hAnsiTheme="majorHAnsi" w:cstheme="majorHAnsi"/>
              </w:rPr>
              <w:t>administration</w:t>
            </w:r>
            <w:r w:rsidRPr="00B92765">
              <w:rPr>
                <w:rFonts w:asciiTheme="majorHAnsi" w:hAnsiTheme="majorHAnsi" w:cstheme="majorHAnsi"/>
              </w:rPr>
              <w:t>), retail</w:t>
            </w:r>
            <w:r w:rsidR="002811EB" w:rsidRPr="00B92765">
              <w:rPr>
                <w:rFonts w:asciiTheme="majorHAnsi" w:hAnsiTheme="majorHAnsi" w:cstheme="majorHAnsi"/>
              </w:rPr>
              <w:t xml:space="preserve"> and</w:t>
            </w:r>
            <w:r w:rsidRPr="00B92765">
              <w:rPr>
                <w:rFonts w:asciiTheme="majorHAnsi" w:hAnsiTheme="majorHAnsi" w:cstheme="majorHAnsi"/>
              </w:rPr>
              <w:t xml:space="preserve"> small business in cities</w:t>
            </w:r>
            <w:r w:rsidR="002811EB" w:rsidRPr="00B92765">
              <w:rPr>
                <w:rFonts w:asciiTheme="majorHAnsi" w:hAnsiTheme="majorHAnsi" w:cstheme="majorHAnsi"/>
              </w:rPr>
              <w:t xml:space="preserve"> and</w:t>
            </w:r>
            <w:r w:rsidRPr="00B92765">
              <w:rPr>
                <w:rFonts w:asciiTheme="majorHAnsi" w:hAnsiTheme="majorHAnsi" w:cstheme="majorHAnsi"/>
              </w:rPr>
              <w:t xml:space="preserve"> larger towns</w:t>
            </w:r>
          </w:p>
        </w:tc>
        <w:tc>
          <w:tcPr>
            <w:tcW w:w="3796" w:type="dxa"/>
            <w:shd w:val="clear" w:color="auto" w:fill="auto"/>
          </w:tcPr>
          <w:p w14:paraId="25458034" w14:textId="55863845" w:rsidR="00CB6602" w:rsidRPr="00B92765" w:rsidRDefault="00CB6602" w:rsidP="007C374F">
            <w:pPr>
              <w:pStyle w:val="Tabletext"/>
              <w:rPr>
                <w:rFonts w:asciiTheme="majorHAnsi" w:hAnsiTheme="majorHAnsi" w:cstheme="majorHAnsi"/>
              </w:rPr>
            </w:pPr>
            <w:r w:rsidRPr="00B92765">
              <w:rPr>
                <w:rFonts w:asciiTheme="majorHAnsi" w:hAnsiTheme="majorHAnsi" w:cstheme="majorHAnsi"/>
              </w:rPr>
              <w:t xml:space="preserve">Access to </w:t>
            </w:r>
            <w:r w:rsidR="001533EA" w:rsidRPr="00B92765">
              <w:rPr>
                <w:rFonts w:asciiTheme="majorHAnsi" w:hAnsiTheme="majorHAnsi" w:cstheme="majorHAnsi"/>
              </w:rPr>
              <w:t>business-grade</w:t>
            </w:r>
            <w:r w:rsidRPr="00B92765">
              <w:rPr>
                <w:rFonts w:asciiTheme="majorHAnsi" w:hAnsiTheme="majorHAnsi" w:cstheme="majorHAnsi"/>
              </w:rPr>
              <w:t xml:space="preserve"> broadband, including on town fringes</w:t>
            </w:r>
          </w:p>
          <w:p w14:paraId="7653FFA3" w14:textId="77777777" w:rsidR="00CB6602" w:rsidRPr="00B92765" w:rsidRDefault="00CB6602" w:rsidP="007C374F">
            <w:pPr>
              <w:pStyle w:val="Tabletext"/>
              <w:rPr>
                <w:rFonts w:asciiTheme="majorHAnsi" w:hAnsiTheme="majorHAnsi" w:cstheme="majorHAnsi"/>
              </w:rPr>
            </w:pPr>
            <w:r w:rsidRPr="00B92765">
              <w:rPr>
                <w:rFonts w:asciiTheme="majorHAnsi" w:hAnsiTheme="majorHAnsi" w:cstheme="majorHAnsi"/>
              </w:rPr>
              <w:t>Improved digital skills</w:t>
            </w:r>
          </w:p>
        </w:tc>
      </w:tr>
      <w:tr w:rsidR="00CB6602" w:rsidRPr="00B92765" w14:paraId="3A8AD96C" w14:textId="77777777" w:rsidTr="00E21130">
        <w:tc>
          <w:tcPr>
            <w:tcW w:w="2405" w:type="dxa"/>
            <w:shd w:val="clear" w:color="auto" w:fill="auto"/>
          </w:tcPr>
          <w:p w14:paraId="3161B2E5" w14:textId="77777777" w:rsidR="00CB6602" w:rsidRPr="00B92765" w:rsidRDefault="00CB6602" w:rsidP="007C374F">
            <w:pPr>
              <w:pStyle w:val="Tabletext"/>
              <w:rPr>
                <w:rFonts w:asciiTheme="majorHAnsi" w:hAnsiTheme="majorHAnsi" w:cstheme="majorHAnsi"/>
                <w:i/>
              </w:rPr>
            </w:pPr>
            <w:r w:rsidRPr="00B92765">
              <w:rPr>
                <w:rFonts w:asciiTheme="majorHAnsi" w:hAnsiTheme="majorHAnsi" w:cstheme="majorHAnsi"/>
                <w:i/>
              </w:rPr>
              <w:t>Households</w:t>
            </w:r>
          </w:p>
        </w:tc>
        <w:tc>
          <w:tcPr>
            <w:tcW w:w="3994" w:type="dxa"/>
            <w:shd w:val="clear" w:color="auto" w:fill="auto"/>
          </w:tcPr>
          <w:p w14:paraId="0C18D6C2" w14:textId="77777777" w:rsidR="00CB6602" w:rsidRPr="00B92765" w:rsidRDefault="00CB6602" w:rsidP="007C374F">
            <w:pPr>
              <w:pStyle w:val="Tabletext"/>
              <w:rPr>
                <w:rFonts w:asciiTheme="majorHAnsi" w:hAnsiTheme="majorHAnsi" w:cstheme="majorHAnsi"/>
              </w:rPr>
            </w:pPr>
            <w:r w:rsidRPr="00B92765">
              <w:rPr>
                <w:rFonts w:asciiTheme="majorHAnsi" w:hAnsiTheme="majorHAnsi" w:cstheme="majorHAnsi"/>
              </w:rPr>
              <w:t xml:space="preserve">High-medium population densities, suitable for NBN fixed line services </w:t>
            </w:r>
          </w:p>
        </w:tc>
        <w:tc>
          <w:tcPr>
            <w:tcW w:w="3796" w:type="dxa"/>
            <w:shd w:val="clear" w:color="auto" w:fill="auto"/>
          </w:tcPr>
          <w:p w14:paraId="2FF3829B" w14:textId="3D9724B3" w:rsidR="00CB6602" w:rsidRPr="00B92765" w:rsidRDefault="00CB6602" w:rsidP="007C374F">
            <w:pPr>
              <w:pStyle w:val="Tabletext"/>
              <w:rPr>
                <w:rFonts w:asciiTheme="majorHAnsi" w:hAnsiTheme="majorHAnsi" w:cstheme="majorHAnsi"/>
              </w:rPr>
            </w:pPr>
            <w:r w:rsidRPr="00B92765">
              <w:rPr>
                <w:rFonts w:asciiTheme="majorHAnsi" w:hAnsiTheme="majorHAnsi" w:cstheme="majorHAnsi"/>
              </w:rPr>
              <w:t>Access to high-capacity broadband</w:t>
            </w:r>
            <w:r w:rsidR="003B013D" w:rsidRPr="00B92765">
              <w:rPr>
                <w:rFonts w:asciiTheme="majorHAnsi" w:hAnsiTheme="majorHAnsi" w:cstheme="majorHAnsi"/>
              </w:rPr>
              <w:t xml:space="preserve"> in smaller localities</w:t>
            </w:r>
          </w:p>
          <w:p w14:paraId="2BE63BA4" w14:textId="77777777" w:rsidR="00CB6602" w:rsidRPr="00B92765" w:rsidRDefault="00CB6602" w:rsidP="007C374F">
            <w:pPr>
              <w:pStyle w:val="Tabletext"/>
              <w:rPr>
                <w:rFonts w:asciiTheme="majorHAnsi" w:hAnsiTheme="majorHAnsi" w:cstheme="majorHAnsi"/>
              </w:rPr>
            </w:pPr>
            <w:r w:rsidRPr="00B92765">
              <w:rPr>
                <w:rFonts w:asciiTheme="majorHAnsi" w:hAnsiTheme="majorHAnsi" w:cstheme="majorHAnsi"/>
              </w:rPr>
              <w:t>Improved digital skills</w:t>
            </w:r>
          </w:p>
        </w:tc>
      </w:tr>
      <w:tr w:rsidR="00CB6602" w:rsidRPr="00B92765" w14:paraId="23CE8DB3" w14:textId="77777777" w:rsidTr="00E21130">
        <w:tc>
          <w:tcPr>
            <w:tcW w:w="2405" w:type="dxa"/>
            <w:shd w:val="clear" w:color="auto" w:fill="auto"/>
          </w:tcPr>
          <w:p w14:paraId="7BC3CBB6" w14:textId="77777777" w:rsidR="00CB6602" w:rsidRPr="00B92765" w:rsidRDefault="00CB6602" w:rsidP="007C374F">
            <w:pPr>
              <w:pStyle w:val="Tabletext"/>
              <w:rPr>
                <w:rFonts w:asciiTheme="majorHAnsi" w:hAnsiTheme="majorHAnsi" w:cstheme="majorHAnsi"/>
                <w:i/>
              </w:rPr>
            </w:pPr>
            <w:r w:rsidRPr="00B92765">
              <w:rPr>
                <w:rFonts w:asciiTheme="majorHAnsi" w:hAnsiTheme="majorHAnsi" w:cstheme="majorHAnsi"/>
                <w:i/>
              </w:rPr>
              <w:t>Communities</w:t>
            </w:r>
          </w:p>
        </w:tc>
        <w:tc>
          <w:tcPr>
            <w:tcW w:w="3994" w:type="dxa"/>
            <w:shd w:val="clear" w:color="auto" w:fill="auto"/>
          </w:tcPr>
          <w:p w14:paraId="4E688FDF" w14:textId="77777777" w:rsidR="00CB6602" w:rsidRPr="00B92765" w:rsidRDefault="00CB6602" w:rsidP="007C374F">
            <w:pPr>
              <w:pStyle w:val="Tabletext"/>
              <w:rPr>
                <w:rFonts w:asciiTheme="majorHAnsi" w:hAnsiTheme="majorHAnsi" w:cstheme="majorHAnsi"/>
              </w:rPr>
            </w:pPr>
            <w:r w:rsidRPr="00B92765">
              <w:rPr>
                <w:rFonts w:asciiTheme="majorHAnsi" w:hAnsiTheme="majorHAnsi" w:cstheme="majorHAnsi"/>
              </w:rPr>
              <w:t>Varying digital literacy &amp; ability to afford broadband</w:t>
            </w:r>
          </w:p>
          <w:p w14:paraId="76708E97" w14:textId="05548C15" w:rsidR="00180B48" w:rsidRPr="00B92765" w:rsidRDefault="00180B48" w:rsidP="007C374F">
            <w:pPr>
              <w:pStyle w:val="Tabletext"/>
              <w:rPr>
                <w:rFonts w:asciiTheme="majorHAnsi" w:hAnsiTheme="majorHAnsi" w:cstheme="majorHAnsi"/>
              </w:rPr>
            </w:pPr>
            <w:r w:rsidRPr="00B92765">
              <w:rPr>
                <w:rFonts w:asciiTheme="majorHAnsi" w:hAnsiTheme="majorHAnsi" w:cstheme="majorHAnsi"/>
              </w:rPr>
              <w:t>Access to vocational &amp; tertiary education limited by digital infrastructure</w:t>
            </w:r>
          </w:p>
          <w:p w14:paraId="2AC4B9D1" w14:textId="77777777" w:rsidR="00180B48" w:rsidRPr="00B92765" w:rsidRDefault="00180B48" w:rsidP="007C374F">
            <w:pPr>
              <w:pStyle w:val="Tabletext"/>
              <w:rPr>
                <w:rFonts w:asciiTheme="majorHAnsi" w:hAnsiTheme="majorHAnsi" w:cstheme="majorHAnsi"/>
              </w:rPr>
            </w:pPr>
            <w:r w:rsidRPr="00B92765">
              <w:rPr>
                <w:rFonts w:asciiTheme="majorHAnsi" w:hAnsiTheme="majorHAnsi" w:cstheme="majorHAnsi"/>
              </w:rPr>
              <w:t>Access to health care limited by digital infrastructure</w:t>
            </w:r>
          </w:p>
          <w:p w14:paraId="216B1043" w14:textId="77777777" w:rsidR="00CB6602" w:rsidRPr="00B92765" w:rsidRDefault="005362C2" w:rsidP="007C374F">
            <w:pPr>
              <w:pStyle w:val="Tabletext"/>
              <w:rPr>
                <w:rFonts w:asciiTheme="majorHAnsi" w:hAnsiTheme="majorHAnsi" w:cstheme="majorHAnsi"/>
              </w:rPr>
            </w:pPr>
            <w:r w:rsidRPr="00B92765">
              <w:rPr>
                <w:rFonts w:asciiTheme="majorHAnsi" w:hAnsiTheme="majorHAnsi" w:cstheme="majorHAnsi"/>
              </w:rPr>
              <w:t>Communications with Emergency Services limited by gaps in mobile coverage</w:t>
            </w:r>
          </w:p>
        </w:tc>
        <w:tc>
          <w:tcPr>
            <w:tcW w:w="3796" w:type="dxa"/>
            <w:shd w:val="clear" w:color="auto" w:fill="auto"/>
          </w:tcPr>
          <w:p w14:paraId="235B99A8" w14:textId="77777777" w:rsidR="00CB6602" w:rsidRPr="00B92765" w:rsidRDefault="00CB6602" w:rsidP="007C374F">
            <w:pPr>
              <w:pStyle w:val="Tabletext"/>
              <w:rPr>
                <w:rFonts w:asciiTheme="majorHAnsi" w:hAnsiTheme="majorHAnsi" w:cstheme="majorHAnsi"/>
              </w:rPr>
            </w:pPr>
            <w:r w:rsidRPr="00B92765">
              <w:rPr>
                <w:rFonts w:asciiTheme="majorHAnsi" w:hAnsiTheme="majorHAnsi" w:cstheme="majorHAnsi"/>
              </w:rPr>
              <w:t>Access to affordable broadband</w:t>
            </w:r>
          </w:p>
          <w:p w14:paraId="5B35B77F" w14:textId="77777777" w:rsidR="00CB6602" w:rsidRPr="00B92765" w:rsidRDefault="00CB6602" w:rsidP="007C374F">
            <w:pPr>
              <w:pStyle w:val="Tabletext"/>
              <w:rPr>
                <w:rFonts w:asciiTheme="majorHAnsi" w:hAnsiTheme="majorHAnsi" w:cstheme="majorHAnsi"/>
              </w:rPr>
            </w:pPr>
            <w:r w:rsidRPr="00B92765">
              <w:rPr>
                <w:rFonts w:asciiTheme="majorHAnsi" w:hAnsiTheme="majorHAnsi" w:cstheme="majorHAnsi"/>
              </w:rPr>
              <w:t>Increased digital skills</w:t>
            </w:r>
          </w:p>
          <w:p w14:paraId="50BFD8AE" w14:textId="0A8001BA" w:rsidR="00180B48" w:rsidRPr="00B92765" w:rsidRDefault="00180B48" w:rsidP="007C374F">
            <w:pPr>
              <w:pStyle w:val="Tabletext"/>
              <w:rPr>
                <w:rFonts w:asciiTheme="majorHAnsi" w:hAnsiTheme="majorHAnsi" w:cstheme="majorHAnsi"/>
              </w:rPr>
            </w:pPr>
            <w:r w:rsidRPr="00B92765">
              <w:rPr>
                <w:rFonts w:asciiTheme="majorHAnsi" w:hAnsiTheme="majorHAnsi" w:cstheme="majorHAnsi"/>
              </w:rPr>
              <w:t xml:space="preserve">Increase access via </w:t>
            </w:r>
            <w:r w:rsidR="00D953D3" w:rsidRPr="00B92765">
              <w:rPr>
                <w:rFonts w:asciiTheme="majorHAnsi" w:hAnsiTheme="majorHAnsi" w:cstheme="majorHAnsi"/>
              </w:rPr>
              <w:t>S</w:t>
            </w:r>
            <w:r w:rsidRPr="00B92765">
              <w:rPr>
                <w:rFonts w:asciiTheme="majorHAnsi" w:hAnsiTheme="majorHAnsi" w:cstheme="majorHAnsi"/>
              </w:rPr>
              <w:t xml:space="preserve">mart </w:t>
            </w:r>
            <w:r w:rsidR="00D953D3" w:rsidRPr="00B92765">
              <w:rPr>
                <w:rFonts w:asciiTheme="majorHAnsi" w:hAnsiTheme="majorHAnsi" w:cstheme="majorHAnsi"/>
              </w:rPr>
              <w:t>C</w:t>
            </w:r>
            <w:r w:rsidRPr="00B92765">
              <w:rPr>
                <w:rFonts w:asciiTheme="majorHAnsi" w:hAnsiTheme="majorHAnsi" w:cstheme="majorHAnsi"/>
              </w:rPr>
              <w:t>lassroom links between educational institutions and campuses</w:t>
            </w:r>
          </w:p>
          <w:p w14:paraId="0E73CBEE" w14:textId="77777777" w:rsidR="00180B48" w:rsidRPr="00B92765" w:rsidRDefault="00180B48" w:rsidP="007C374F">
            <w:pPr>
              <w:pStyle w:val="Tabletext"/>
              <w:rPr>
                <w:rFonts w:asciiTheme="majorHAnsi" w:hAnsiTheme="majorHAnsi" w:cstheme="majorHAnsi"/>
              </w:rPr>
            </w:pPr>
            <w:r w:rsidRPr="00B92765">
              <w:rPr>
                <w:rFonts w:asciiTheme="majorHAnsi" w:hAnsiTheme="majorHAnsi" w:cstheme="majorHAnsi"/>
              </w:rPr>
              <w:t>Priority broadband links between health care providers</w:t>
            </w:r>
          </w:p>
          <w:p w14:paraId="0C22882B" w14:textId="77777777" w:rsidR="00CB6602" w:rsidRPr="00B92765" w:rsidRDefault="005362C2" w:rsidP="007C374F">
            <w:pPr>
              <w:pStyle w:val="Tabletext"/>
              <w:rPr>
                <w:rFonts w:asciiTheme="majorHAnsi" w:hAnsiTheme="majorHAnsi" w:cstheme="majorHAnsi"/>
              </w:rPr>
            </w:pPr>
            <w:r w:rsidRPr="00B92765">
              <w:rPr>
                <w:rFonts w:asciiTheme="majorHAnsi" w:hAnsiTheme="majorHAnsi" w:cstheme="majorHAnsi"/>
              </w:rPr>
              <w:t>Mobile coverage</w:t>
            </w:r>
          </w:p>
        </w:tc>
      </w:tr>
      <w:tr w:rsidR="00CB6602" w:rsidRPr="00B92765" w14:paraId="33614A10" w14:textId="77777777" w:rsidTr="00D32744">
        <w:tc>
          <w:tcPr>
            <w:tcW w:w="2405" w:type="dxa"/>
            <w:shd w:val="clear" w:color="auto" w:fill="808080"/>
          </w:tcPr>
          <w:p w14:paraId="461EC8B8" w14:textId="77777777" w:rsidR="00CB6602" w:rsidRPr="00B92765" w:rsidRDefault="00CB6602" w:rsidP="007C374F">
            <w:pPr>
              <w:pStyle w:val="Tabletext"/>
              <w:rPr>
                <w:rFonts w:asciiTheme="majorHAnsi" w:hAnsiTheme="majorHAnsi" w:cstheme="majorHAnsi"/>
                <w:b/>
              </w:rPr>
            </w:pPr>
            <w:r w:rsidRPr="00B92765">
              <w:rPr>
                <w:rFonts w:asciiTheme="majorHAnsi" w:hAnsiTheme="majorHAnsi" w:cstheme="majorHAnsi"/>
                <w:b/>
              </w:rPr>
              <w:t>Primary production areas</w:t>
            </w:r>
          </w:p>
        </w:tc>
        <w:tc>
          <w:tcPr>
            <w:tcW w:w="3994" w:type="dxa"/>
            <w:shd w:val="clear" w:color="auto" w:fill="808080"/>
          </w:tcPr>
          <w:p w14:paraId="260719A1" w14:textId="77777777" w:rsidR="00CB6602" w:rsidRPr="00B92765" w:rsidRDefault="00CB6602" w:rsidP="007C374F">
            <w:pPr>
              <w:pStyle w:val="Tabletext"/>
              <w:rPr>
                <w:rFonts w:asciiTheme="majorHAnsi" w:hAnsiTheme="majorHAnsi" w:cstheme="majorHAnsi"/>
              </w:rPr>
            </w:pPr>
          </w:p>
        </w:tc>
        <w:tc>
          <w:tcPr>
            <w:tcW w:w="3796" w:type="dxa"/>
            <w:shd w:val="clear" w:color="auto" w:fill="808080"/>
          </w:tcPr>
          <w:p w14:paraId="796F06B5" w14:textId="77777777" w:rsidR="00CB6602" w:rsidRPr="00B92765" w:rsidRDefault="00CB6602" w:rsidP="007C374F">
            <w:pPr>
              <w:pStyle w:val="Tabletext"/>
              <w:rPr>
                <w:rFonts w:asciiTheme="majorHAnsi" w:hAnsiTheme="majorHAnsi" w:cstheme="majorHAnsi"/>
              </w:rPr>
            </w:pPr>
          </w:p>
        </w:tc>
      </w:tr>
      <w:tr w:rsidR="00CB6602" w:rsidRPr="00B92765" w14:paraId="66718B8E" w14:textId="77777777" w:rsidTr="00E21130">
        <w:tc>
          <w:tcPr>
            <w:tcW w:w="2405" w:type="dxa"/>
            <w:shd w:val="clear" w:color="auto" w:fill="auto"/>
          </w:tcPr>
          <w:p w14:paraId="3663087A" w14:textId="77777777" w:rsidR="00CB6602" w:rsidRPr="00B92765" w:rsidRDefault="00CB6602" w:rsidP="007C374F">
            <w:pPr>
              <w:pStyle w:val="Tabletext"/>
              <w:rPr>
                <w:rFonts w:asciiTheme="majorHAnsi" w:hAnsiTheme="majorHAnsi" w:cstheme="majorHAnsi"/>
                <w:i/>
              </w:rPr>
            </w:pPr>
            <w:r w:rsidRPr="00B92765">
              <w:rPr>
                <w:rFonts w:asciiTheme="majorHAnsi" w:hAnsiTheme="majorHAnsi" w:cstheme="majorHAnsi"/>
                <w:i/>
              </w:rPr>
              <w:t>Farming</w:t>
            </w:r>
          </w:p>
        </w:tc>
        <w:tc>
          <w:tcPr>
            <w:tcW w:w="3994" w:type="dxa"/>
            <w:shd w:val="clear" w:color="auto" w:fill="auto"/>
          </w:tcPr>
          <w:p w14:paraId="104900CC" w14:textId="77777777" w:rsidR="00CB6602" w:rsidRPr="00B92765" w:rsidRDefault="00CB6602" w:rsidP="007C374F">
            <w:pPr>
              <w:pStyle w:val="Tabletext"/>
              <w:rPr>
                <w:rFonts w:asciiTheme="majorHAnsi" w:hAnsiTheme="majorHAnsi" w:cstheme="majorHAnsi"/>
              </w:rPr>
            </w:pPr>
            <w:r w:rsidRPr="00B92765">
              <w:rPr>
                <w:rFonts w:asciiTheme="majorHAnsi" w:hAnsiTheme="majorHAnsi" w:cstheme="majorHAnsi"/>
              </w:rPr>
              <w:t>Low population density</w:t>
            </w:r>
          </w:p>
          <w:p w14:paraId="5BB048BB" w14:textId="77777777" w:rsidR="00CB6602" w:rsidRPr="00B92765" w:rsidRDefault="00CB6602" w:rsidP="007C374F">
            <w:pPr>
              <w:pStyle w:val="Tabletext"/>
              <w:rPr>
                <w:rFonts w:asciiTheme="majorHAnsi" w:hAnsiTheme="majorHAnsi" w:cstheme="majorHAnsi"/>
              </w:rPr>
            </w:pPr>
            <w:r w:rsidRPr="00B92765">
              <w:rPr>
                <w:rFonts w:asciiTheme="majorHAnsi" w:hAnsiTheme="majorHAnsi" w:cstheme="majorHAnsi"/>
              </w:rPr>
              <w:t>Variety of farming systems – broadacre cropping &amp; grazing, intensive horticulture &amp; livestock</w:t>
            </w:r>
          </w:p>
          <w:p w14:paraId="14E317BC" w14:textId="77777777" w:rsidR="00CB6602" w:rsidRPr="00B92765" w:rsidRDefault="00CB6602" w:rsidP="007C374F">
            <w:pPr>
              <w:pStyle w:val="Tabletext"/>
              <w:rPr>
                <w:rFonts w:asciiTheme="majorHAnsi" w:hAnsiTheme="majorHAnsi" w:cstheme="majorHAnsi"/>
              </w:rPr>
            </w:pPr>
            <w:r w:rsidRPr="00B92765">
              <w:rPr>
                <w:rFonts w:asciiTheme="majorHAnsi" w:hAnsiTheme="majorHAnsi" w:cstheme="majorHAnsi"/>
              </w:rPr>
              <w:t>Increasing use of digital farming</w:t>
            </w:r>
          </w:p>
          <w:p w14:paraId="67124D0E" w14:textId="77777777" w:rsidR="00CB6602" w:rsidRPr="00B92765" w:rsidRDefault="00CB6602" w:rsidP="007C374F">
            <w:pPr>
              <w:pStyle w:val="Tabletext"/>
              <w:rPr>
                <w:rFonts w:asciiTheme="majorHAnsi" w:hAnsiTheme="majorHAnsi" w:cstheme="majorHAnsi"/>
              </w:rPr>
            </w:pPr>
            <w:r w:rsidRPr="00B92765">
              <w:rPr>
                <w:rFonts w:asciiTheme="majorHAnsi" w:hAnsiTheme="majorHAnsi" w:cstheme="majorHAnsi"/>
              </w:rPr>
              <w:t>Varying digital literacy</w:t>
            </w:r>
          </w:p>
        </w:tc>
        <w:tc>
          <w:tcPr>
            <w:tcW w:w="3796" w:type="dxa"/>
            <w:shd w:val="clear" w:color="auto" w:fill="auto"/>
          </w:tcPr>
          <w:p w14:paraId="4422F00C" w14:textId="77777777" w:rsidR="00CB6602" w:rsidRPr="00B92765" w:rsidRDefault="00CB6602" w:rsidP="007C374F">
            <w:pPr>
              <w:pStyle w:val="Tabletext"/>
              <w:rPr>
                <w:rFonts w:asciiTheme="majorHAnsi" w:hAnsiTheme="majorHAnsi" w:cstheme="majorHAnsi"/>
              </w:rPr>
            </w:pPr>
            <w:r w:rsidRPr="00B92765">
              <w:rPr>
                <w:rFonts w:asciiTheme="majorHAnsi" w:hAnsiTheme="majorHAnsi" w:cstheme="majorHAnsi"/>
              </w:rPr>
              <w:t>Mobile coverage</w:t>
            </w:r>
          </w:p>
          <w:p w14:paraId="0B5FCDA9" w14:textId="19298F6D" w:rsidR="00CB6602" w:rsidRPr="00B92765" w:rsidRDefault="00CB6602" w:rsidP="007C374F">
            <w:pPr>
              <w:pStyle w:val="Tabletext"/>
              <w:rPr>
                <w:rFonts w:asciiTheme="majorHAnsi" w:hAnsiTheme="majorHAnsi" w:cstheme="majorHAnsi"/>
              </w:rPr>
            </w:pPr>
            <w:r w:rsidRPr="00B92765">
              <w:rPr>
                <w:rFonts w:asciiTheme="majorHAnsi" w:hAnsiTheme="majorHAnsi" w:cstheme="majorHAnsi"/>
              </w:rPr>
              <w:t xml:space="preserve">Customised solutions (e.g. on-farm </w:t>
            </w:r>
            <w:r w:rsidR="001533EA" w:rsidRPr="00B92765">
              <w:rPr>
                <w:rFonts w:asciiTheme="majorHAnsi" w:hAnsiTheme="majorHAnsi" w:cstheme="majorHAnsi"/>
              </w:rPr>
              <w:t>WiFi</w:t>
            </w:r>
            <w:r w:rsidRPr="00B92765">
              <w:rPr>
                <w:rFonts w:asciiTheme="majorHAnsi" w:hAnsiTheme="majorHAnsi" w:cstheme="majorHAnsi"/>
              </w:rPr>
              <w:t>)</w:t>
            </w:r>
          </w:p>
          <w:p w14:paraId="756182F0" w14:textId="77777777" w:rsidR="00CB6602" w:rsidRPr="00B92765" w:rsidRDefault="00CB6602" w:rsidP="007C374F">
            <w:pPr>
              <w:pStyle w:val="Tabletext"/>
              <w:rPr>
                <w:rFonts w:asciiTheme="majorHAnsi" w:hAnsiTheme="majorHAnsi" w:cstheme="majorHAnsi"/>
              </w:rPr>
            </w:pPr>
            <w:r w:rsidRPr="00B92765">
              <w:rPr>
                <w:rFonts w:asciiTheme="majorHAnsi" w:hAnsiTheme="majorHAnsi" w:cstheme="majorHAnsi"/>
              </w:rPr>
              <w:t>Broadband &amp; narrowband IoT coverage</w:t>
            </w:r>
          </w:p>
          <w:p w14:paraId="38E93A62" w14:textId="77777777" w:rsidR="00CB6602" w:rsidRPr="00B92765" w:rsidRDefault="00CB6602" w:rsidP="007C374F">
            <w:pPr>
              <w:pStyle w:val="Tabletext"/>
              <w:rPr>
                <w:rFonts w:asciiTheme="majorHAnsi" w:hAnsiTheme="majorHAnsi" w:cstheme="majorHAnsi"/>
              </w:rPr>
            </w:pPr>
            <w:r w:rsidRPr="00B92765">
              <w:rPr>
                <w:rFonts w:asciiTheme="majorHAnsi" w:hAnsiTheme="majorHAnsi" w:cstheme="majorHAnsi"/>
              </w:rPr>
              <w:t>Digital literacy – farmers, farm service providers</w:t>
            </w:r>
          </w:p>
        </w:tc>
      </w:tr>
      <w:tr w:rsidR="00CB6602" w:rsidRPr="00B92765" w14:paraId="60D3E23F" w14:textId="77777777" w:rsidTr="00E21130">
        <w:tc>
          <w:tcPr>
            <w:tcW w:w="2405" w:type="dxa"/>
            <w:shd w:val="clear" w:color="auto" w:fill="auto"/>
          </w:tcPr>
          <w:p w14:paraId="2D03AB24" w14:textId="77777777" w:rsidR="00CB6602" w:rsidRPr="00B92765" w:rsidRDefault="00CB6602" w:rsidP="007C374F">
            <w:pPr>
              <w:pStyle w:val="Tabletext"/>
              <w:rPr>
                <w:rFonts w:asciiTheme="majorHAnsi" w:hAnsiTheme="majorHAnsi" w:cstheme="majorHAnsi"/>
                <w:i/>
              </w:rPr>
            </w:pPr>
            <w:r w:rsidRPr="00B92765">
              <w:rPr>
                <w:rFonts w:asciiTheme="majorHAnsi" w:hAnsiTheme="majorHAnsi" w:cstheme="majorHAnsi"/>
                <w:i/>
              </w:rPr>
              <w:lastRenderedPageBreak/>
              <w:t>Forestry</w:t>
            </w:r>
          </w:p>
        </w:tc>
        <w:tc>
          <w:tcPr>
            <w:tcW w:w="3994" w:type="dxa"/>
            <w:shd w:val="clear" w:color="auto" w:fill="auto"/>
          </w:tcPr>
          <w:p w14:paraId="00C954C8" w14:textId="77777777" w:rsidR="00CB6602" w:rsidRPr="00B92765" w:rsidRDefault="00CB6602" w:rsidP="007C374F">
            <w:pPr>
              <w:pStyle w:val="Tabletext"/>
              <w:rPr>
                <w:rFonts w:asciiTheme="majorHAnsi" w:hAnsiTheme="majorHAnsi" w:cstheme="majorHAnsi"/>
              </w:rPr>
            </w:pPr>
            <w:r w:rsidRPr="00B92765">
              <w:rPr>
                <w:rFonts w:asciiTheme="majorHAnsi" w:hAnsiTheme="majorHAnsi" w:cstheme="majorHAnsi"/>
              </w:rPr>
              <w:t>Remote, unpopulated locations</w:t>
            </w:r>
          </w:p>
          <w:p w14:paraId="46C621D2" w14:textId="77777777" w:rsidR="00CB6602" w:rsidRPr="00B92765" w:rsidRDefault="00CB6602" w:rsidP="007C374F">
            <w:pPr>
              <w:pStyle w:val="Tabletext"/>
              <w:rPr>
                <w:rFonts w:asciiTheme="majorHAnsi" w:hAnsiTheme="majorHAnsi" w:cstheme="majorHAnsi"/>
              </w:rPr>
            </w:pPr>
            <w:r w:rsidRPr="00B92765">
              <w:rPr>
                <w:rFonts w:asciiTheme="majorHAnsi" w:hAnsiTheme="majorHAnsi" w:cstheme="majorHAnsi"/>
              </w:rPr>
              <w:t xml:space="preserve">Unmanned forest monitoring </w:t>
            </w:r>
          </w:p>
          <w:p w14:paraId="3A0C52BA" w14:textId="77777777" w:rsidR="00CB6602" w:rsidRPr="00B92765" w:rsidRDefault="00CB6602" w:rsidP="007C374F">
            <w:pPr>
              <w:pStyle w:val="Tabletext"/>
              <w:rPr>
                <w:rFonts w:asciiTheme="majorHAnsi" w:hAnsiTheme="majorHAnsi" w:cstheme="majorHAnsi"/>
              </w:rPr>
            </w:pPr>
            <w:r w:rsidRPr="00B92765">
              <w:rPr>
                <w:rFonts w:asciiTheme="majorHAnsi" w:hAnsiTheme="majorHAnsi" w:cstheme="majorHAnsi"/>
              </w:rPr>
              <w:t>Occasional human presence for forest management &amp; harvesting</w:t>
            </w:r>
          </w:p>
        </w:tc>
        <w:tc>
          <w:tcPr>
            <w:tcW w:w="3796" w:type="dxa"/>
            <w:shd w:val="clear" w:color="auto" w:fill="auto"/>
          </w:tcPr>
          <w:p w14:paraId="05CE7BEC" w14:textId="77777777" w:rsidR="00CB6602" w:rsidRPr="00B92765" w:rsidRDefault="00CB6602" w:rsidP="007C374F">
            <w:pPr>
              <w:pStyle w:val="Tabletext"/>
              <w:rPr>
                <w:rFonts w:asciiTheme="majorHAnsi" w:hAnsiTheme="majorHAnsi" w:cstheme="majorHAnsi"/>
              </w:rPr>
            </w:pPr>
            <w:r w:rsidRPr="00B92765">
              <w:rPr>
                <w:rFonts w:asciiTheme="majorHAnsi" w:hAnsiTheme="majorHAnsi" w:cstheme="majorHAnsi"/>
              </w:rPr>
              <w:t xml:space="preserve">Narrowband IoT coverage </w:t>
            </w:r>
          </w:p>
          <w:p w14:paraId="5D74B1BF" w14:textId="77777777" w:rsidR="00CB6602" w:rsidRPr="00B92765" w:rsidRDefault="00CB6602" w:rsidP="007C374F">
            <w:pPr>
              <w:pStyle w:val="Tabletext"/>
              <w:rPr>
                <w:rFonts w:asciiTheme="majorHAnsi" w:hAnsiTheme="majorHAnsi" w:cstheme="majorHAnsi"/>
              </w:rPr>
            </w:pPr>
            <w:r w:rsidRPr="00B92765">
              <w:rPr>
                <w:rFonts w:asciiTheme="majorHAnsi" w:hAnsiTheme="majorHAnsi" w:cstheme="majorHAnsi"/>
              </w:rPr>
              <w:t>Mobile coverage</w:t>
            </w:r>
          </w:p>
        </w:tc>
      </w:tr>
      <w:tr w:rsidR="00CB6602" w:rsidRPr="00B92765" w14:paraId="65351E0D" w14:textId="77777777" w:rsidTr="00D32744">
        <w:tc>
          <w:tcPr>
            <w:tcW w:w="2405" w:type="dxa"/>
            <w:shd w:val="clear" w:color="auto" w:fill="808080"/>
          </w:tcPr>
          <w:p w14:paraId="3B9B8060" w14:textId="77777777" w:rsidR="00CB6602" w:rsidRPr="00B92765" w:rsidRDefault="00CB6602" w:rsidP="007C374F">
            <w:pPr>
              <w:pStyle w:val="Tabletext"/>
              <w:rPr>
                <w:rFonts w:asciiTheme="majorHAnsi" w:hAnsiTheme="majorHAnsi" w:cstheme="majorHAnsi"/>
                <w:b/>
                <w:i/>
              </w:rPr>
            </w:pPr>
            <w:r w:rsidRPr="00B92765">
              <w:rPr>
                <w:rFonts w:asciiTheme="majorHAnsi" w:hAnsiTheme="majorHAnsi" w:cstheme="majorHAnsi"/>
                <w:b/>
              </w:rPr>
              <w:t>Tourist sites</w:t>
            </w:r>
          </w:p>
        </w:tc>
        <w:tc>
          <w:tcPr>
            <w:tcW w:w="3994" w:type="dxa"/>
            <w:shd w:val="clear" w:color="auto" w:fill="808080"/>
          </w:tcPr>
          <w:p w14:paraId="5798B585" w14:textId="77777777" w:rsidR="00CB6602" w:rsidRPr="00B92765" w:rsidRDefault="00CB6602" w:rsidP="007C374F">
            <w:pPr>
              <w:pStyle w:val="Tabletext"/>
              <w:rPr>
                <w:rFonts w:asciiTheme="majorHAnsi" w:hAnsiTheme="majorHAnsi" w:cstheme="majorHAnsi"/>
              </w:rPr>
            </w:pPr>
          </w:p>
        </w:tc>
        <w:tc>
          <w:tcPr>
            <w:tcW w:w="3796" w:type="dxa"/>
            <w:shd w:val="clear" w:color="auto" w:fill="808080"/>
          </w:tcPr>
          <w:p w14:paraId="18789692" w14:textId="77777777" w:rsidR="00CB6602" w:rsidRPr="00B92765" w:rsidRDefault="00CB6602" w:rsidP="007C374F">
            <w:pPr>
              <w:pStyle w:val="Tabletext"/>
              <w:rPr>
                <w:rFonts w:asciiTheme="majorHAnsi" w:hAnsiTheme="majorHAnsi" w:cstheme="majorHAnsi"/>
              </w:rPr>
            </w:pPr>
          </w:p>
        </w:tc>
      </w:tr>
      <w:tr w:rsidR="00CB6602" w:rsidRPr="00B92765" w14:paraId="156F7465" w14:textId="77777777" w:rsidTr="00E21130">
        <w:tc>
          <w:tcPr>
            <w:tcW w:w="2405" w:type="dxa"/>
            <w:shd w:val="clear" w:color="auto" w:fill="auto"/>
          </w:tcPr>
          <w:p w14:paraId="41CECFB6" w14:textId="77777777" w:rsidR="00CB6602" w:rsidRPr="00B92765" w:rsidRDefault="00CB6602" w:rsidP="007C374F">
            <w:pPr>
              <w:pStyle w:val="Tabletext"/>
              <w:rPr>
                <w:rFonts w:asciiTheme="majorHAnsi" w:hAnsiTheme="majorHAnsi" w:cstheme="majorHAnsi"/>
                <w:i/>
              </w:rPr>
            </w:pPr>
            <w:r w:rsidRPr="00B92765">
              <w:rPr>
                <w:rFonts w:asciiTheme="majorHAnsi" w:hAnsiTheme="majorHAnsi" w:cstheme="majorHAnsi"/>
                <w:i/>
              </w:rPr>
              <w:t>Permanent attractions</w:t>
            </w:r>
          </w:p>
        </w:tc>
        <w:tc>
          <w:tcPr>
            <w:tcW w:w="3994" w:type="dxa"/>
            <w:shd w:val="clear" w:color="auto" w:fill="auto"/>
          </w:tcPr>
          <w:p w14:paraId="36033DAD" w14:textId="43007C75" w:rsidR="00CB6602" w:rsidRPr="00B92765" w:rsidRDefault="00CB6602" w:rsidP="007C374F">
            <w:pPr>
              <w:pStyle w:val="Tabletext"/>
              <w:rPr>
                <w:rFonts w:asciiTheme="majorHAnsi" w:hAnsiTheme="majorHAnsi" w:cstheme="majorHAnsi"/>
              </w:rPr>
            </w:pPr>
            <w:r w:rsidRPr="00B92765">
              <w:rPr>
                <w:rFonts w:asciiTheme="majorHAnsi" w:hAnsiTheme="majorHAnsi" w:cstheme="majorHAnsi"/>
              </w:rPr>
              <w:t xml:space="preserve">Both </w:t>
            </w:r>
            <w:r w:rsidR="008E337E" w:rsidRPr="00B92765">
              <w:rPr>
                <w:rFonts w:asciiTheme="majorHAnsi" w:hAnsiTheme="majorHAnsi" w:cstheme="majorHAnsi"/>
              </w:rPr>
              <w:t xml:space="preserve">in </w:t>
            </w:r>
            <w:r w:rsidRPr="00B92765">
              <w:rPr>
                <w:rFonts w:asciiTheme="majorHAnsi" w:hAnsiTheme="majorHAnsi" w:cstheme="majorHAnsi"/>
              </w:rPr>
              <w:t>town</w:t>
            </w:r>
            <w:r w:rsidR="008E337E" w:rsidRPr="00B92765">
              <w:rPr>
                <w:rFonts w:asciiTheme="majorHAnsi" w:hAnsiTheme="majorHAnsi" w:cstheme="majorHAnsi"/>
              </w:rPr>
              <w:t>s</w:t>
            </w:r>
            <w:r w:rsidRPr="00B92765">
              <w:rPr>
                <w:rFonts w:asciiTheme="majorHAnsi" w:hAnsiTheme="majorHAnsi" w:cstheme="majorHAnsi"/>
              </w:rPr>
              <w:t xml:space="preserve"> &amp; remote locations</w:t>
            </w:r>
          </w:p>
          <w:p w14:paraId="3561F768" w14:textId="6A67C728" w:rsidR="00CB6602" w:rsidRPr="00B92765" w:rsidRDefault="00CB6602" w:rsidP="007C374F">
            <w:pPr>
              <w:pStyle w:val="Tabletext"/>
              <w:rPr>
                <w:rFonts w:asciiTheme="majorHAnsi" w:hAnsiTheme="majorHAnsi" w:cstheme="majorHAnsi"/>
              </w:rPr>
            </w:pPr>
            <w:r w:rsidRPr="00B92765">
              <w:rPr>
                <w:rFonts w:asciiTheme="majorHAnsi" w:hAnsiTheme="majorHAnsi" w:cstheme="majorHAnsi"/>
              </w:rPr>
              <w:t xml:space="preserve">Visitors with high digital literacy </w:t>
            </w:r>
            <w:r w:rsidR="00F57A90" w:rsidRPr="00B92765">
              <w:rPr>
                <w:rFonts w:asciiTheme="majorHAnsi" w:hAnsiTheme="majorHAnsi" w:cstheme="majorHAnsi"/>
              </w:rPr>
              <w:t>and</w:t>
            </w:r>
            <w:r w:rsidRPr="00B92765">
              <w:rPr>
                <w:rFonts w:asciiTheme="majorHAnsi" w:hAnsiTheme="majorHAnsi" w:cstheme="majorHAnsi"/>
              </w:rPr>
              <w:t xml:space="preserve"> dependence (e.g. TripAdvisor, GPS, Facebook) </w:t>
            </w:r>
          </w:p>
        </w:tc>
        <w:tc>
          <w:tcPr>
            <w:tcW w:w="3796" w:type="dxa"/>
            <w:shd w:val="clear" w:color="auto" w:fill="auto"/>
          </w:tcPr>
          <w:p w14:paraId="0A5D174B" w14:textId="77777777" w:rsidR="00CB6602" w:rsidRPr="00B92765" w:rsidRDefault="00CB6602" w:rsidP="007C374F">
            <w:pPr>
              <w:pStyle w:val="Tabletext"/>
              <w:rPr>
                <w:rFonts w:asciiTheme="majorHAnsi" w:hAnsiTheme="majorHAnsi" w:cstheme="majorHAnsi"/>
              </w:rPr>
            </w:pPr>
            <w:r w:rsidRPr="00B92765">
              <w:rPr>
                <w:rFonts w:asciiTheme="majorHAnsi" w:hAnsiTheme="majorHAnsi" w:cstheme="majorHAnsi"/>
              </w:rPr>
              <w:t>Mobile coverage</w:t>
            </w:r>
          </w:p>
          <w:p w14:paraId="305348CD" w14:textId="6A7012B3" w:rsidR="00CB6602" w:rsidRPr="00B92765" w:rsidRDefault="00CB6602" w:rsidP="007C374F">
            <w:pPr>
              <w:pStyle w:val="Tabletext"/>
              <w:rPr>
                <w:rFonts w:asciiTheme="majorHAnsi" w:hAnsiTheme="majorHAnsi" w:cstheme="majorHAnsi"/>
              </w:rPr>
            </w:pPr>
            <w:r w:rsidRPr="00B92765">
              <w:rPr>
                <w:rFonts w:asciiTheme="majorHAnsi" w:hAnsiTheme="majorHAnsi" w:cstheme="majorHAnsi"/>
              </w:rPr>
              <w:t xml:space="preserve">Public </w:t>
            </w:r>
            <w:r w:rsidR="001533EA" w:rsidRPr="00B92765">
              <w:rPr>
                <w:rFonts w:asciiTheme="majorHAnsi" w:hAnsiTheme="majorHAnsi" w:cstheme="majorHAnsi"/>
              </w:rPr>
              <w:t>WiFi</w:t>
            </w:r>
            <w:r w:rsidRPr="00B92765">
              <w:rPr>
                <w:rFonts w:asciiTheme="majorHAnsi" w:hAnsiTheme="majorHAnsi" w:cstheme="majorHAnsi"/>
              </w:rPr>
              <w:t xml:space="preserve"> – general and site-specific </w:t>
            </w:r>
          </w:p>
          <w:p w14:paraId="061CAEED" w14:textId="688A4F84" w:rsidR="00CB6602" w:rsidRPr="00B92765" w:rsidRDefault="00CB6602" w:rsidP="007C374F">
            <w:pPr>
              <w:pStyle w:val="Tabletext"/>
              <w:rPr>
                <w:rFonts w:asciiTheme="majorHAnsi" w:hAnsiTheme="majorHAnsi" w:cstheme="majorHAnsi"/>
              </w:rPr>
            </w:pPr>
            <w:r w:rsidRPr="00B92765">
              <w:rPr>
                <w:rFonts w:asciiTheme="majorHAnsi" w:hAnsiTheme="majorHAnsi" w:cstheme="majorHAnsi"/>
              </w:rPr>
              <w:t xml:space="preserve">High bandwidth fixed broadband for </w:t>
            </w:r>
            <w:r w:rsidR="001533EA" w:rsidRPr="00B92765">
              <w:rPr>
                <w:rFonts w:asciiTheme="majorHAnsi" w:hAnsiTheme="majorHAnsi" w:cstheme="majorHAnsi"/>
              </w:rPr>
              <w:t>WiFi</w:t>
            </w:r>
            <w:r w:rsidRPr="00B92765">
              <w:rPr>
                <w:rFonts w:asciiTheme="majorHAnsi" w:hAnsiTheme="majorHAnsi" w:cstheme="majorHAnsi"/>
              </w:rPr>
              <w:t xml:space="preserve"> backhaul</w:t>
            </w:r>
          </w:p>
        </w:tc>
      </w:tr>
      <w:tr w:rsidR="00CB6602" w:rsidRPr="00B92765" w14:paraId="13402295" w14:textId="77777777" w:rsidTr="00E21130">
        <w:tc>
          <w:tcPr>
            <w:tcW w:w="2405" w:type="dxa"/>
            <w:shd w:val="clear" w:color="auto" w:fill="auto"/>
          </w:tcPr>
          <w:p w14:paraId="6FD1064E" w14:textId="77777777" w:rsidR="00CB6602" w:rsidRPr="00B92765" w:rsidRDefault="00CB6602" w:rsidP="007C374F">
            <w:pPr>
              <w:pStyle w:val="Tabletext"/>
              <w:rPr>
                <w:rFonts w:asciiTheme="majorHAnsi" w:hAnsiTheme="majorHAnsi" w:cstheme="majorHAnsi"/>
                <w:i/>
              </w:rPr>
            </w:pPr>
            <w:r w:rsidRPr="00B92765">
              <w:rPr>
                <w:rFonts w:asciiTheme="majorHAnsi" w:hAnsiTheme="majorHAnsi" w:cstheme="majorHAnsi"/>
                <w:i/>
              </w:rPr>
              <w:t>Events</w:t>
            </w:r>
          </w:p>
        </w:tc>
        <w:tc>
          <w:tcPr>
            <w:tcW w:w="3994" w:type="dxa"/>
            <w:shd w:val="clear" w:color="auto" w:fill="auto"/>
          </w:tcPr>
          <w:p w14:paraId="40EBC058" w14:textId="77777777" w:rsidR="00CB6602" w:rsidRPr="00B92765" w:rsidRDefault="00CB6602" w:rsidP="007C374F">
            <w:pPr>
              <w:pStyle w:val="Tabletext"/>
              <w:rPr>
                <w:rFonts w:asciiTheme="majorHAnsi" w:hAnsiTheme="majorHAnsi" w:cstheme="majorHAnsi"/>
              </w:rPr>
            </w:pPr>
            <w:r w:rsidRPr="00B92765">
              <w:rPr>
                <w:rFonts w:asciiTheme="majorHAnsi" w:hAnsiTheme="majorHAnsi" w:cstheme="majorHAnsi"/>
              </w:rPr>
              <w:t>Highly seasonal/periodic</w:t>
            </w:r>
          </w:p>
        </w:tc>
        <w:tc>
          <w:tcPr>
            <w:tcW w:w="3796" w:type="dxa"/>
            <w:shd w:val="clear" w:color="auto" w:fill="auto"/>
          </w:tcPr>
          <w:p w14:paraId="2F3EB9ED" w14:textId="77777777" w:rsidR="00CB6602" w:rsidRPr="00B92765" w:rsidRDefault="00CB6602" w:rsidP="007C374F">
            <w:pPr>
              <w:pStyle w:val="Tabletext"/>
              <w:rPr>
                <w:rFonts w:asciiTheme="majorHAnsi" w:hAnsiTheme="majorHAnsi" w:cstheme="majorHAnsi"/>
              </w:rPr>
            </w:pPr>
            <w:r w:rsidRPr="00B92765">
              <w:rPr>
                <w:rFonts w:asciiTheme="majorHAnsi" w:hAnsiTheme="majorHAnsi" w:cstheme="majorHAnsi"/>
              </w:rPr>
              <w:t>Temporary mobile peak capacity requirements</w:t>
            </w:r>
          </w:p>
          <w:p w14:paraId="146F774B" w14:textId="1D1969C6" w:rsidR="00CB6602" w:rsidRPr="00B92765" w:rsidRDefault="00CB6602" w:rsidP="007C374F">
            <w:pPr>
              <w:pStyle w:val="Tabletext"/>
              <w:rPr>
                <w:rFonts w:asciiTheme="majorHAnsi" w:hAnsiTheme="majorHAnsi" w:cstheme="majorHAnsi"/>
              </w:rPr>
            </w:pPr>
            <w:r w:rsidRPr="00B92765">
              <w:rPr>
                <w:rFonts w:asciiTheme="majorHAnsi" w:hAnsiTheme="majorHAnsi" w:cstheme="majorHAnsi"/>
              </w:rPr>
              <w:t xml:space="preserve">High bandwidth fixed broadband for </w:t>
            </w:r>
            <w:r w:rsidR="001533EA" w:rsidRPr="00B92765">
              <w:rPr>
                <w:rFonts w:asciiTheme="majorHAnsi" w:hAnsiTheme="majorHAnsi" w:cstheme="majorHAnsi"/>
              </w:rPr>
              <w:t>WiFi</w:t>
            </w:r>
            <w:r w:rsidRPr="00B92765">
              <w:rPr>
                <w:rFonts w:asciiTheme="majorHAnsi" w:hAnsiTheme="majorHAnsi" w:cstheme="majorHAnsi"/>
              </w:rPr>
              <w:t xml:space="preserve"> backhaul</w:t>
            </w:r>
          </w:p>
        </w:tc>
      </w:tr>
      <w:tr w:rsidR="00CB6602" w:rsidRPr="00B92765" w14:paraId="2C48CCB8" w14:textId="77777777" w:rsidTr="00D32744">
        <w:tc>
          <w:tcPr>
            <w:tcW w:w="2405" w:type="dxa"/>
            <w:shd w:val="clear" w:color="auto" w:fill="808080"/>
          </w:tcPr>
          <w:p w14:paraId="1E7B79A9" w14:textId="77777777" w:rsidR="00CB6602" w:rsidRPr="00B92765" w:rsidRDefault="00CB6602" w:rsidP="007C374F">
            <w:pPr>
              <w:pStyle w:val="Tabletext"/>
              <w:rPr>
                <w:rFonts w:asciiTheme="majorHAnsi" w:hAnsiTheme="majorHAnsi" w:cstheme="majorHAnsi"/>
                <w:b/>
                <w:i/>
              </w:rPr>
            </w:pPr>
            <w:r w:rsidRPr="00B92765">
              <w:rPr>
                <w:rFonts w:asciiTheme="majorHAnsi" w:hAnsiTheme="majorHAnsi" w:cstheme="majorHAnsi"/>
                <w:b/>
              </w:rPr>
              <w:t>Transport corridors</w:t>
            </w:r>
          </w:p>
        </w:tc>
        <w:tc>
          <w:tcPr>
            <w:tcW w:w="3994" w:type="dxa"/>
            <w:shd w:val="clear" w:color="auto" w:fill="808080"/>
          </w:tcPr>
          <w:p w14:paraId="01F6FF79" w14:textId="77777777" w:rsidR="00CB6602" w:rsidRPr="00B92765" w:rsidRDefault="00CB6602" w:rsidP="007C374F">
            <w:pPr>
              <w:pStyle w:val="Tabletext"/>
              <w:rPr>
                <w:rFonts w:asciiTheme="majorHAnsi" w:hAnsiTheme="majorHAnsi" w:cstheme="majorHAnsi"/>
              </w:rPr>
            </w:pPr>
          </w:p>
        </w:tc>
        <w:tc>
          <w:tcPr>
            <w:tcW w:w="3796" w:type="dxa"/>
            <w:shd w:val="clear" w:color="auto" w:fill="808080"/>
          </w:tcPr>
          <w:p w14:paraId="7BB36579" w14:textId="77777777" w:rsidR="00CB6602" w:rsidRPr="00B92765" w:rsidRDefault="00CB6602" w:rsidP="007C374F">
            <w:pPr>
              <w:pStyle w:val="Tabletext"/>
              <w:rPr>
                <w:rFonts w:asciiTheme="majorHAnsi" w:hAnsiTheme="majorHAnsi" w:cstheme="majorHAnsi"/>
              </w:rPr>
            </w:pPr>
          </w:p>
        </w:tc>
      </w:tr>
      <w:tr w:rsidR="00180B48" w:rsidRPr="00B92765" w14:paraId="04CF11A6" w14:textId="77777777" w:rsidTr="00E21130">
        <w:tc>
          <w:tcPr>
            <w:tcW w:w="2405" w:type="dxa"/>
            <w:shd w:val="clear" w:color="auto" w:fill="auto"/>
          </w:tcPr>
          <w:p w14:paraId="75509B88" w14:textId="40010CB1" w:rsidR="00180B48" w:rsidRPr="00B92765" w:rsidRDefault="00180B48" w:rsidP="007C374F">
            <w:pPr>
              <w:pStyle w:val="Tabletext"/>
              <w:rPr>
                <w:rFonts w:asciiTheme="majorHAnsi" w:hAnsiTheme="majorHAnsi" w:cstheme="majorHAnsi"/>
                <w:i/>
              </w:rPr>
            </w:pPr>
            <w:r w:rsidRPr="00B92765">
              <w:rPr>
                <w:rFonts w:asciiTheme="majorHAnsi" w:hAnsiTheme="majorHAnsi" w:cstheme="majorHAnsi"/>
                <w:i/>
              </w:rPr>
              <w:t>Road freight</w:t>
            </w:r>
          </w:p>
        </w:tc>
        <w:tc>
          <w:tcPr>
            <w:tcW w:w="3994" w:type="dxa"/>
            <w:shd w:val="clear" w:color="auto" w:fill="auto"/>
          </w:tcPr>
          <w:p w14:paraId="394749B7" w14:textId="77777777" w:rsidR="00180B48" w:rsidRPr="00B92765" w:rsidRDefault="00180B48" w:rsidP="007C374F">
            <w:pPr>
              <w:pStyle w:val="Tabletext"/>
              <w:rPr>
                <w:rFonts w:asciiTheme="majorHAnsi" w:hAnsiTheme="majorHAnsi" w:cstheme="majorHAnsi"/>
              </w:rPr>
            </w:pPr>
            <w:r w:rsidRPr="00B92765">
              <w:rPr>
                <w:rFonts w:asciiTheme="majorHAnsi" w:hAnsiTheme="majorHAnsi" w:cstheme="majorHAnsi"/>
              </w:rPr>
              <w:t>Safety</w:t>
            </w:r>
          </w:p>
          <w:p w14:paraId="306BB03C" w14:textId="1EF9D029" w:rsidR="00180B48" w:rsidRPr="00B92765" w:rsidRDefault="00180B48" w:rsidP="007C374F">
            <w:pPr>
              <w:pStyle w:val="Tabletext"/>
              <w:rPr>
                <w:rFonts w:asciiTheme="majorHAnsi" w:hAnsiTheme="majorHAnsi" w:cstheme="majorHAnsi"/>
              </w:rPr>
            </w:pPr>
            <w:r w:rsidRPr="00B92765">
              <w:rPr>
                <w:rFonts w:asciiTheme="majorHAnsi" w:hAnsiTheme="majorHAnsi" w:cstheme="majorHAnsi"/>
              </w:rPr>
              <w:t>Supply chain efficiency</w:t>
            </w:r>
          </w:p>
        </w:tc>
        <w:tc>
          <w:tcPr>
            <w:tcW w:w="3796" w:type="dxa"/>
            <w:shd w:val="clear" w:color="auto" w:fill="auto"/>
          </w:tcPr>
          <w:p w14:paraId="26F8B40B" w14:textId="77777777" w:rsidR="00180B48" w:rsidRPr="00B92765" w:rsidRDefault="00180B48" w:rsidP="007C374F">
            <w:pPr>
              <w:pStyle w:val="Tabletext"/>
              <w:rPr>
                <w:rFonts w:asciiTheme="majorHAnsi" w:hAnsiTheme="majorHAnsi" w:cstheme="majorHAnsi"/>
              </w:rPr>
            </w:pPr>
            <w:r w:rsidRPr="00B92765">
              <w:rPr>
                <w:rFonts w:asciiTheme="majorHAnsi" w:hAnsiTheme="majorHAnsi" w:cstheme="majorHAnsi"/>
              </w:rPr>
              <w:t>Continuous mobile coverage</w:t>
            </w:r>
          </w:p>
          <w:p w14:paraId="2E54C324" w14:textId="2E7F4A36" w:rsidR="00180B48" w:rsidRPr="00B92765" w:rsidRDefault="00180B48" w:rsidP="007C374F">
            <w:pPr>
              <w:pStyle w:val="Tabletext"/>
              <w:rPr>
                <w:rFonts w:asciiTheme="majorHAnsi" w:hAnsiTheme="majorHAnsi" w:cstheme="majorHAnsi"/>
              </w:rPr>
            </w:pPr>
            <w:r w:rsidRPr="00B92765">
              <w:rPr>
                <w:rFonts w:asciiTheme="majorHAnsi" w:hAnsiTheme="majorHAnsi" w:cstheme="majorHAnsi"/>
              </w:rPr>
              <w:t>IoT coverage</w:t>
            </w:r>
          </w:p>
        </w:tc>
      </w:tr>
      <w:tr w:rsidR="00CB6602" w:rsidRPr="00B92765" w14:paraId="43CC2E12" w14:textId="77777777" w:rsidTr="00E21130">
        <w:tc>
          <w:tcPr>
            <w:tcW w:w="2405" w:type="dxa"/>
            <w:shd w:val="clear" w:color="auto" w:fill="auto"/>
          </w:tcPr>
          <w:p w14:paraId="7FE27FB0" w14:textId="77777777" w:rsidR="00CB6602" w:rsidRPr="00B92765" w:rsidRDefault="00CB6602" w:rsidP="007C374F">
            <w:pPr>
              <w:pStyle w:val="Tabletext"/>
              <w:rPr>
                <w:rFonts w:asciiTheme="majorHAnsi" w:hAnsiTheme="majorHAnsi" w:cstheme="majorHAnsi"/>
                <w:i/>
              </w:rPr>
            </w:pPr>
            <w:r w:rsidRPr="00B92765">
              <w:rPr>
                <w:rFonts w:asciiTheme="majorHAnsi" w:hAnsiTheme="majorHAnsi" w:cstheme="majorHAnsi"/>
                <w:i/>
              </w:rPr>
              <w:t>Road</w:t>
            </w:r>
          </w:p>
        </w:tc>
        <w:tc>
          <w:tcPr>
            <w:tcW w:w="3994" w:type="dxa"/>
            <w:shd w:val="clear" w:color="auto" w:fill="auto"/>
          </w:tcPr>
          <w:p w14:paraId="2F4982C4" w14:textId="77777777" w:rsidR="00CB6602" w:rsidRPr="00B92765" w:rsidRDefault="00CB6602" w:rsidP="007C374F">
            <w:pPr>
              <w:pStyle w:val="Tabletext"/>
              <w:rPr>
                <w:rFonts w:asciiTheme="majorHAnsi" w:hAnsiTheme="majorHAnsi" w:cstheme="majorHAnsi"/>
              </w:rPr>
            </w:pPr>
            <w:r w:rsidRPr="00B92765">
              <w:rPr>
                <w:rFonts w:asciiTheme="majorHAnsi" w:hAnsiTheme="majorHAnsi" w:cstheme="majorHAnsi"/>
              </w:rPr>
              <w:t>Motorists &amp; freight</w:t>
            </w:r>
          </w:p>
          <w:p w14:paraId="322A6E8C" w14:textId="77777777" w:rsidR="00CB6602" w:rsidRPr="00B92765" w:rsidRDefault="00CB6602" w:rsidP="007C374F">
            <w:pPr>
              <w:pStyle w:val="Tabletext"/>
              <w:rPr>
                <w:rFonts w:asciiTheme="majorHAnsi" w:hAnsiTheme="majorHAnsi" w:cstheme="majorHAnsi"/>
              </w:rPr>
            </w:pPr>
            <w:r w:rsidRPr="00B92765">
              <w:rPr>
                <w:rFonts w:asciiTheme="majorHAnsi" w:hAnsiTheme="majorHAnsi" w:cstheme="majorHAnsi"/>
              </w:rPr>
              <w:t>All major (VicRoads) &amp; minor (local council) roads</w:t>
            </w:r>
          </w:p>
        </w:tc>
        <w:tc>
          <w:tcPr>
            <w:tcW w:w="3796" w:type="dxa"/>
            <w:shd w:val="clear" w:color="auto" w:fill="auto"/>
          </w:tcPr>
          <w:p w14:paraId="20DFC66E" w14:textId="77777777" w:rsidR="00CB6602" w:rsidRPr="00B92765" w:rsidRDefault="00CB6602" w:rsidP="007C374F">
            <w:pPr>
              <w:pStyle w:val="Tabletext"/>
              <w:rPr>
                <w:rFonts w:asciiTheme="majorHAnsi" w:hAnsiTheme="majorHAnsi" w:cstheme="majorHAnsi"/>
              </w:rPr>
            </w:pPr>
            <w:r w:rsidRPr="00B92765">
              <w:rPr>
                <w:rFonts w:asciiTheme="majorHAnsi" w:hAnsiTheme="majorHAnsi" w:cstheme="majorHAnsi"/>
              </w:rPr>
              <w:t>Continuous mobile coverage</w:t>
            </w:r>
          </w:p>
        </w:tc>
      </w:tr>
      <w:tr w:rsidR="00CB6602" w:rsidRPr="00B92765" w14:paraId="41BF7AFF" w14:textId="77777777" w:rsidTr="00E21130">
        <w:tc>
          <w:tcPr>
            <w:tcW w:w="2405" w:type="dxa"/>
            <w:shd w:val="clear" w:color="auto" w:fill="auto"/>
          </w:tcPr>
          <w:p w14:paraId="0B1046A7" w14:textId="77777777" w:rsidR="00CB6602" w:rsidRPr="00B92765" w:rsidRDefault="00CB6602" w:rsidP="007C374F">
            <w:pPr>
              <w:pStyle w:val="Tabletext"/>
              <w:rPr>
                <w:rFonts w:asciiTheme="majorHAnsi" w:hAnsiTheme="majorHAnsi" w:cstheme="majorHAnsi"/>
                <w:i/>
              </w:rPr>
            </w:pPr>
            <w:r w:rsidRPr="00B92765">
              <w:rPr>
                <w:rFonts w:asciiTheme="majorHAnsi" w:hAnsiTheme="majorHAnsi" w:cstheme="majorHAnsi"/>
                <w:i/>
              </w:rPr>
              <w:t>Rail</w:t>
            </w:r>
          </w:p>
        </w:tc>
        <w:tc>
          <w:tcPr>
            <w:tcW w:w="3994" w:type="dxa"/>
            <w:shd w:val="clear" w:color="auto" w:fill="auto"/>
          </w:tcPr>
          <w:p w14:paraId="0A732D8B" w14:textId="77777777" w:rsidR="00CB6602" w:rsidRPr="00B92765" w:rsidRDefault="00CB6602" w:rsidP="007C374F">
            <w:pPr>
              <w:pStyle w:val="Tabletext"/>
              <w:rPr>
                <w:rFonts w:asciiTheme="majorHAnsi" w:hAnsiTheme="majorHAnsi" w:cstheme="majorHAnsi"/>
              </w:rPr>
            </w:pPr>
            <w:r w:rsidRPr="00B92765">
              <w:rPr>
                <w:rFonts w:asciiTheme="majorHAnsi" w:hAnsiTheme="majorHAnsi" w:cstheme="majorHAnsi"/>
              </w:rPr>
              <w:t>Passengers</w:t>
            </w:r>
            <w:r w:rsidR="001A35AF" w:rsidRPr="00B92765">
              <w:rPr>
                <w:rFonts w:asciiTheme="majorHAnsi" w:hAnsiTheme="majorHAnsi" w:cstheme="majorHAnsi"/>
              </w:rPr>
              <w:t>, including students</w:t>
            </w:r>
          </w:p>
          <w:p w14:paraId="7FA6DBCC" w14:textId="77777777" w:rsidR="00CB6602" w:rsidRPr="00B92765" w:rsidRDefault="00CB6602" w:rsidP="007C374F">
            <w:pPr>
              <w:pStyle w:val="Tabletext"/>
              <w:rPr>
                <w:rFonts w:asciiTheme="majorHAnsi" w:hAnsiTheme="majorHAnsi" w:cstheme="majorHAnsi"/>
              </w:rPr>
            </w:pPr>
            <w:r w:rsidRPr="00B92765">
              <w:rPr>
                <w:rFonts w:asciiTheme="majorHAnsi" w:hAnsiTheme="majorHAnsi" w:cstheme="majorHAnsi"/>
              </w:rPr>
              <w:t>Increased need for high quality mobile 4G (5G) connectivity</w:t>
            </w:r>
          </w:p>
        </w:tc>
        <w:tc>
          <w:tcPr>
            <w:tcW w:w="3796" w:type="dxa"/>
            <w:shd w:val="clear" w:color="auto" w:fill="auto"/>
          </w:tcPr>
          <w:p w14:paraId="3F4B2B0D" w14:textId="77777777" w:rsidR="00CB6602" w:rsidRPr="00B92765" w:rsidRDefault="00CB6602" w:rsidP="007C374F">
            <w:pPr>
              <w:pStyle w:val="Tabletext"/>
              <w:rPr>
                <w:rFonts w:asciiTheme="majorHAnsi" w:hAnsiTheme="majorHAnsi" w:cstheme="majorHAnsi"/>
              </w:rPr>
            </w:pPr>
            <w:r w:rsidRPr="00B92765">
              <w:rPr>
                <w:rFonts w:asciiTheme="majorHAnsi" w:hAnsiTheme="majorHAnsi" w:cstheme="majorHAnsi"/>
              </w:rPr>
              <w:t>Continuous mobile coverage</w:t>
            </w:r>
          </w:p>
        </w:tc>
      </w:tr>
    </w:tbl>
    <w:p w14:paraId="69DE6A57" w14:textId="77777777" w:rsidR="00CB6602" w:rsidRDefault="00CB6602" w:rsidP="00CB6602">
      <w:pPr>
        <w:rPr>
          <w:szCs w:val="22"/>
        </w:rPr>
      </w:pPr>
    </w:p>
    <w:p w14:paraId="14A2866A" w14:textId="52E88237" w:rsidR="00CB6602" w:rsidRDefault="00CB6602" w:rsidP="00CB6602">
      <w:pPr>
        <w:rPr>
          <w:b/>
        </w:rPr>
      </w:pPr>
      <w:r>
        <w:rPr>
          <w:b/>
        </w:rPr>
        <w:br w:type="page"/>
      </w:r>
      <w:bookmarkStart w:id="41" w:name="_Hlk535834882"/>
      <w:r>
        <w:rPr>
          <w:b/>
        </w:rPr>
        <w:lastRenderedPageBreak/>
        <w:fldChar w:fldCharType="begin"/>
      </w:r>
      <w:r>
        <w:rPr>
          <w:b/>
        </w:rPr>
        <w:instrText xml:space="preserve"> SUBJECT  \* MERGEFORMAT </w:instrText>
      </w:r>
      <w:r>
        <w:rPr>
          <w:b/>
        </w:rPr>
        <w:fldChar w:fldCharType="separate"/>
      </w:r>
      <w:r w:rsidR="00386674">
        <w:rPr>
          <w:b/>
        </w:rPr>
        <w:t>Great South Coast</w:t>
      </w:r>
      <w:r>
        <w:rPr>
          <w:b/>
        </w:rPr>
        <w:fldChar w:fldCharType="end"/>
      </w:r>
      <w:r>
        <w:rPr>
          <w:b/>
        </w:rPr>
        <w:t xml:space="preserve"> population centres, primary production areas, tourist sites &amp; transport corridors</w:t>
      </w:r>
    </w:p>
    <w:p w14:paraId="6B8C6767" w14:textId="59EEA49E" w:rsidR="00CB6602" w:rsidRDefault="00431E26" w:rsidP="00011EBB">
      <w:r>
        <w:rPr>
          <w:noProof/>
        </w:rPr>
        <w:drawing>
          <wp:inline distT="0" distB="0" distL="0" distR="0" wp14:anchorId="70139B6A" wp14:editId="214E8BED">
            <wp:extent cx="6161022" cy="4358244"/>
            <wp:effectExtent l="0" t="0" r="0" b="444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screen">
                      <a:extLst>
                        <a:ext uri="{28A0092B-C50C-407E-A947-70E740481C1C}">
                          <a14:useLocalDpi xmlns:a14="http://schemas.microsoft.com/office/drawing/2010/main"/>
                        </a:ext>
                      </a:extLst>
                    </a:blip>
                    <a:stretch>
                      <a:fillRect/>
                    </a:stretch>
                  </pic:blipFill>
                  <pic:spPr>
                    <a:xfrm>
                      <a:off x="0" y="0"/>
                      <a:ext cx="6164730" cy="4360867"/>
                    </a:xfrm>
                    <a:prstGeom prst="rect">
                      <a:avLst/>
                    </a:prstGeom>
                  </pic:spPr>
                </pic:pic>
              </a:graphicData>
            </a:graphic>
          </wp:inline>
        </w:drawing>
      </w:r>
      <w:bookmarkEnd w:id="41"/>
    </w:p>
    <w:p w14:paraId="614F5D46" w14:textId="07881C34" w:rsidR="00CB6602" w:rsidRDefault="00CB6602" w:rsidP="00CB6602">
      <w:pPr>
        <w:pStyle w:val="Caption"/>
        <w:rPr>
          <w:b/>
          <w:sz w:val="28"/>
          <w:szCs w:val="28"/>
        </w:rPr>
      </w:pPr>
      <w:r>
        <w:t xml:space="preserve">Figure </w:t>
      </w:r>
      <w:r w:rsidR="002171BD">
        <w:rPr>
          <w:noProof/>
        </w:rPr>
        <w:fldChar w:fldCharType="begin"/>
      </w:r>
      <w:r w:rsidR="002171BD">
        <w:rPr>
          <w:noProof/>
        </w:rPr>
        <w:instrText xml:space="preserve"> SEQ Figure \* ARABIC </w:instrText>
      </w:r>
      <w:r w:rsidR="002171BD">
        <w:rPr>
          <w:noProof/>
        </w:rPr>
        <w:fldChar w:fldCharType="separate"/>
      </w:r>
      <w:r w:rsidR="00A54BFB">
        <w:rPr>
          <w:noProof/>
        </w:rPr>
        <w:t>1</w:t>
      </w:r>
      <w:r w:rsidR="002171BD">
        <w:rPr>
          <w:noProof/>
        </w:rPr>
        <w:fldChar w:fldCharType="end"/>
      </w:r>
      <w:r>
        <w:t xml:space="preserve"> </w:t>
      </w:r>
      <w:fldSimple w:instr=" SUBJECT  \* MERGEFORMAT ">
        <w:r w:rsidR="00386674">
          <w:t>Great South Coast</w:t>
        </w:r>
      </w:fldSimple>
      <w:r w:rsidRPr="00B00037">
        <w:t xml:space="preserve"> population centres, primary production areas, tourist sites &amp; transport corridors</w:t>
      </w:r>
    </w:p>
    <w:p w14:paraId="3CBA200B" w14:textId="0E6CC9A5" w:rsidR="00CB6602" w:rsidRPr="0052683C" w:rsidRDefault="00CB6602" w:rsidP="00CB6602">
      <w:pPr>
        <w:rPr>
          <w:szCs w:val="22"/>
        </w:rPr>
      </w:pPr>
      <w:r w:rsidRPr="0052683C">
        <w:rPr>
          <w:szCs w:val="22"/>
        </w:rPr>
        <w:t xml:space="preserve">Key factors considered in the development of the </w:t>
      </w:r>
      <w:r>
        <w:rPr>
          <w:szCs w:val="22"/>
        </w:rPr>
        <w:fldChar w:fldCharType="begin"/>
      </w:r>
      <w:r>
        <w:rPr>
          <w:szCs w:val="22"/>
        </w:rPr>
        <w:instrText xml:space="preserve"> SUBJECT  \* MERGEFORMAT </w:instrText>
      </w:r>
      <w:r>
        <w:rPr>
          <w:szCs w:val="22"/>
        </w:rPr>
        <w:fldChar w:fldCharType="separate"/>
      </w:r>
      <w:r w:rsidR="00386674">
        <w:rPr>
          <w:szCs w:val="22"/>
        </w:rPr>
        <w:t>Great South Coast</w:t>
      </w:r>
      <w:r>
        <w:rPr>
          <w:szCs w:val="22"/>
        </w:rPr>
        <w:fldChar w:fldCharType="end"/>
      </w:r>
      <w:r>
        <w:rPr>
          <w:szCs w:val="22"/>
        </w:rPr>
        <w:t xml:space="preserve"> </w:t>
      </w:r>
      <w:r w:rsidR="0009640E">
        <w:rPr>
          <w:szCs w:val="22"/>
        </w:rPr>
        <w:t xml:space="preserve">Digital </w:t>
      </w:r>
      <w:r w:rsidRPr="0052683C">
        <w:rPr>
          <w:szCs w:val="22"/>
        </w:rPr>
        <w:t>Plan include:</w:t>
      </w:r>
    </w:p>
    <w:p w14:paraId="4B6C2920" w14:textId="7ACC5D0D" w:rsidR="00CB6602" w:rsidRPr="00635DD6" w:rsidRDefault="00CB6602" w:rsidP="00CB6602">
      <w:pPr>
        <w:pStyle w:val="Bulletedlist"/>
      </w:pPr>
      <w:r w:rsidRPr="00635DD6">
        <w:t xml:space="preserve">Significant </w:t>
      </w:r>
      <w:r w:rsidR="00137312">
        <w:t>r</w:t>
      </w:r>
      <w:r w:rsidRPr="00635DD6">
        <w:t xml:space="preserve">egional </w:t>
      </w:r>
      <w:r w:rsidR="00137312">
        <w:t>d</w:t>
      </w:r>
      <w:r w:rsidRPr="00635DD6">
        <w:t>iversity</w:t>
      </w:r>
    </w:p>
    <w:p w14:paraId="0F729662" w14:textId="77777777" w:rsidR="00CB6602" w:rsidRPr="00635DD6" w:rsidRDefault="00CB6602" w:rsidP="00CB6602">
      <w:pPr>
        <w:pStyle w:val="Bulletedlist"/>
      </w:pPr>
      <w:r w:rsidRPr="00635DD6">
        <w:t>Structural change and trends</w:t>
      </w:r>
    </w:p>
    <w:p w14:paraId="39FFD457" w14:textId="77777777" w:rsidR="00CB6602" w:rsidRPr="00635DD6" w:rsidRDefault="00CB6602" w:rsidP="00CB6602">
      <w:pPr>
        <w:pStyle w:val="Bulletedlist"/>
      </w:pPr>
      <w:r w:rsidRPr="00635DD6">
        <w:t>Digital intensity of industry sectors</w:t>
      </w:r>
    </w:p>
    <w:p w14:paraId="2681E3ED" w14:textId="77777777" w:rsidR="00CB6602" w:rsidRPr="00635DD6" w:rsidRDefault="00CB6602" w:rsidP="00CB6602">
      <w:pPr>
        <w:pStyle w:val="Bulletedlist"/>
      </w:pPr>
      <w:r w:rsidRPr="00635DD6">
        <w:t>Digital divide and digital inclusion</w:t>
      </w:r>
    </w:p>
    <w:p w14:paraId="6011B82A" w14:textId="332E20A2" w:rsidR="00CB6602" w:rsidRDefault="001533EA" w:rsidP="00CB6602">
      <w:pPr>
        <w:pStyle w:val="Bulletedlist"/>
      </w:pPr>
      <w:r>
        <w:t>Business-grade</w:t>
      </w:r>
      <w:r w:rsidR="00CB6602">
        <w:t xml:space="preserve"> broadband services</w:t>
      </w:r>
    </w:p>
    <w:p w14:paraId="22D2FE86" w14:textId="77777777" w:rsidR="00CB6602" w:rsidRPr="00635DD6" w:rsidRDefault="00CB6602" w:rsidP="00E21130">
      <w:pPr>
        <w:pStyle w:val="Bulletedlist"/>
        <w:ind w:left="357" w:hanging="357"/>
        <w:contextualSpacing w:val="0"/>
      </w:pPr>
      <w:r>
        <w:t>Competing broadband networks.</w:t>
      </w:r>
    </w:p>
    <w:p w14:paraId="3451D0C7" w14:textId="41C32727" w:rsidR="0065624B" w:rsidRPr="00635DD6" w:rsidRDefault="0065624B" w:rsidP="0065624B">
      <w:pPr>
        <w:pStyle w:val="Bulletedlist"/>
        <w:numPr>
          <w:ilvl w:val="0"/>
          <w:numId w:val="0"/>
        </w:numPr>
        <w:ind w:left="360" w:hanging="360"/>
      </w:pPr>
      <w:r>
        <w:rPr>
          <w:szCs w:val="22"/>
        </w:rPr>
        <w:t>Details on the approach to digital planning are given in the Analytical Framework section below</w:t>
      </w:r>
    </w:p>
    <w:p w14:paraId="137B174D" w14:textId="77777777" w:rsidR="00CB6602" w:rsidRDefault="00CB6602" w:rsidP="00CB6602">
      <w:pPr>
        <w:pStyle w:val="Heading6"/>
      </w:pPr>
      <w:r w:rsidRPr="00635DD6">
        <w:t>Significant Regional Diversity</w:t>
      </w:r>
    </w:p>
    <w:p w14:paraId="7439966C" w14:textId="2562A90D" w:rsidR="00CB6602" w:rsidRPr="00DD694D" w:rsidRDefault="00CB6602" w:rsidP="00CB6602">
      <w:pPr>
        <w:pStyle w:val="Bulletedlist"/>
      </w:pPr>
      <w:r w:rsidRPr="00DD694D">
        <w:t xml:space="preserve">Population Density - differs widely across the region, from 286 residents per square </w:t>
      </w:r>
      <w:r w:rsidR="007A5A84" w:rsidRPr="00DD694D">
        <w:t>kilometre</w:t>
      </w:r>
      <w:r w:rsidRPr="00DD694D">
        <w:t xml:space="preserve"> for Warrnambool LGA</w:t>
      </w:r>
      <w:r w:rsidR="00280012">
        <w:t xml:space="preserve"> to</w:t>
      </w:r>
      <w:r w:rsidRPr="00DD694D">
        <w:t xml:space="preserve"> 2 for Southern Grampians</w:t>
      </w:r>
    </w:p>
    <w:p w14:paraId="604CA8F0" w14:textId="77777777" w:rsidR="00CB6602" w:rsidRPr="00DD694D" w:rsidRDefault="00CB6602" w:rsidP="00CB6602">
      <w:pPr>
        <w:pStyle w:val="Bulletedlist"/>
      </w:pPr>
      <w:r w:rsidRPr="00DD694D">
        <w:t xml:space="preserve">Median Age </w:t>
      </w:r>
      <w:r>
        <w:t>–</w:t>
      </w:r>
      <w:r w:rsidRPr="00DD694D">
        <w:t xml:space="preserve"> </w:t>
      </w:r>
      <w:r>
        <w:t xml:space="preserve">is relatively consistent across the </w:t>
      </w:r>
      <w:r w:rsidRPr="00DD694D">
        <w:t xml:space="preserve">region from </w:t>
      </w:r>
      <w:r>
        <w:t xml:space="preserve">39.7 </w:t>
      </w:r>
      <w:r w:rsidRPr="00DD694D">
        <w:t xml:space="preserve">in </w:t>
      </w:r>
      <w:r>
        <w:t xml:space="preserve">Warrnambool </w:t>
      </w:r>
      <w:r w:rsidRPr="00DD694D">
        <w:t xml:space="preserve">to just below </w:t>
      </w:r>
      <w:r>
        <w:t xml:space="preserve">41 </w:t>
      </w:r>
      <w:r w:rsidRPr="00DD694D">
        <w:t xml:space="preserve">in </w:t>
      </w:r>
      <w:r>
        <w:t>Glenelg</w:t>
      </w:r>
    </w:p>
    <w:p w14:paraId="77F9FB31" w14:textId="223932F5" w:rsidR="00CB6602" w:rsidRPr="00424C94" w:rsidRDefault="00CB6602" w:rsidP="00CB6602">
      <w:pPr>
        <w:pStyle w:val="Bulletedlist"/>
      </w:pPr>
      <w:r w:rsidRPr="00424C94">
        <w:lastRenderedPageBreak/>
        <w:t xml:space="preserve">Industry sectors supporting employment </w:t>
      </w:r>
      <w:r w:rsidR="007707FE">
        <w:t>differ</w:t>
      </w:r>
      <w:r w:rsidR="00876688">
        <w:t xml:space="preserve"> across</w:t>
      </w:r>
      <w:r w:rsidR="006F56A6">
        <w:t xml:space="preserve"> </w:t>
      </w:r>
      <w:r w:rsidR="007707FE">
        <w:t>LGAs</w:t>
      </w:r>
      <w:r w:rsidR="000E3FF9">
        <w:t>. S</w:t>
      </w:r>
      <w:r w:rsidRPr="00424C94">
        <w:t xml:space="preserve">even industries make up 70% of </w:t>
      </w:r>
      <w:fldSimple w:instr=" SUBJECT  \* MERGEFORMAT ">
        <w:r w:rsidR="00386674">
          <w:t>Great South Coast</w:t>
        </w:r>
      </w:fldSimple>
      <w:r w:rsidRPr="00424C94">
        <w:t xml:space="preserve"> employment</w:t>
      </w:r>
      <w:r w:rsidR="00BD4FD0">
        <w:t>,</w:t>
      </w:r>
      <w:r w:rsidR="00122EAF" w:rsidRPr="00122EAF">
        <w:rPr>
          <w:rStyle w:val="FootnoteReference"/>
        </w:rPr>
        <w:t xml:space="preserve"> </w:t>
      </w:r>
      <w:r w:rsidR="00122EAF" w:rsidRPr="00424C94">
        <w:rPr>
          <w:rStyle w:val="FootnoteReference"/>
        </w:rPr>
        <w:footnoteReference w:id="4"/>
      </w:r>
      <w:r w:rsidRPr="00424C94">
        <w:t xml:space="preserve"> </w:t>
      </w:r>
      <w:r w:rsidR="00C22C34">
        <w:t>led by agriculture</w:t>
      </w:r>
      <w:r w:rsidR="006F56A6">
        <w:t xml:space="preserve">/forestry/fishing </w:t>
      </w:r>
      <w:r w:rsidRPr="00424C94">
        <w:t xml:space="preserve">with </w:t>
      </w:r>
      <w:r w:rsidR="00BD4FD0">
        <w:t>16</w:t>
      </w:r>
      <w:r w:rsidR="000E3FF9">
        <w:t>% of jobs region-wide</w:t>
      </w:r>
      <w:r w:rsidR="000E3FF9" w:rsidRPr="00424C94">
        <w:t xml:space="preserve"> </w:t>
      </w:r>
      <w:r w:rsidR="00B0272E">
        <w:t>but</w:t>
      </w:r>
      <w:r w:rsidRPr="00424C94">
        <w:t xml:space="preserve"> between 20% and 30% of total employment in Corangamite, Moyne and Southern Grampians LGAs </w:t>
      </w:r>
      <w:r w:rsidR="00B80419">
        <w:t xml:space="preserve">and </w:t>
      </w:r>
      <w:r w:rsidR="00B0272E">
        <w:t>less than 5</w:t>
      </w:r>
      <w:r w:rsidRPr="00424C94">
        <w:t xml:space="preserve">% in </w:t>
      </w:r>
      <w:r w:rsidR="001E22A7">
        <w:t>City of</w:t>
      </w:r>
      <w:r w:rsidRPr="00424C94">
        <w:t xml:space="preserve"> Warrnambool.</w:t>
      </w:r>
    </w:p>
    <w:p w14:paraId="4C26783E" w14:textId="1674C0E6" w:rsidR="00CB6602" w:rsidRPr="00D220E0" w:rsidRDefault="00CB6602" w:rsidP="00CB6602">
      <w:pPr>
        <w:rPr>
          <w:szCs w:val="22"/>
        </w:rPr>
      </w:pPr>
      <w:r w:rsidRPr="00D220E0">
        <w:rPr>
          <w:szCs w:val="22"/>
        </w:rPr>
        <w:t>Proposed remedy - Apply a place and industry/sector</w:t>
      </w:r>
      <w:r w:rsidR="00A4240C">
        <w:rPr>
          <w:szCs w:val="22"/>
        </w:rPr>
        <w:t>-</w:t>
      </w:r>
      <w:r w:rsidRPr="00D220E0">
        <w:rPr>
          <w:szCs w:val="22"/>
        </w:rPr>
        <w:t xml:space="preserve">based </w:t>
      </w:r>
      <w:r w:rsidR="00970D27" w:rsidRPr="00D220E0">
        <w:rPr>
          <w:szCs w:val="22"/>
        </w:rPr>
        <w:t xml:space="preserve">approach </w:t>
      </w:r>
      <w:r w:rsidR="00970D27">
        <w:rPr>
          <w:szCs w:val="22"/>
        </w:rPr>
        <w:t xml:space="preserve">to </w:t>
      </w:r>
      <w:r w:rsidRPr="00D220E0">
        <w:rPr>
          <w:szCs w:val="22"/>
        </w:rPr>
        <w:t>digital planning.</w:t>
      </w:r>
    </w:p>
    <w:p w14:paraId="7ADFBCA9" w14:textId="77777777" w:rsidR="00CB6602" w:rsidRDefault="00CB6602" w:rsidP="00CB6602">
      <w:pPr>
        <w:rPr>
          <w:szCs w:val="22"/>
        </w:rPr>
      </w:pPr>
      <w:r>
        <w:rPr>
          <w:szCs w:val="22"/>
        </w:rPr>
        <w:t>These and other key indicators are shown in the following charts: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097"/>
        <w:gridCol w:w="5098"/>
      </w:tblGrid>
      <w:tr w:rsidR="00CB6602" w14:paraId="3192920C" w14:textId="77777777" w:rsidTr="007C374F">
        <w:trPr>
          <w:trHeight w:val="2268"/>
        </w:trPr>
        <w:tc>
          <w:tcPr>
            <w:tcW w:w="5097" w:type="dxa"/>
            <w:vAlign w:val="center"/>
          </w:tcPr>
          <w:p w14:paraId="74558CF0" w14:textId="77777777" w:rsidR="00CB6602" w:rsidRDefault="00CB6602" w:rsidP="007C374F">
            <w:pPr>
              <w:jc w:val="center"/>
              <w:rPr>
                <w:szCs w:val="22"/>
              </w:rPr>
            </w:pPr>
            <w:r>
              <w:rPr>
                <w:noProof/>
              </w:rPr>
              <w:drawing>
                <wp:inline distT="0" distB="0" distL="0" distR="0" wp14:anchorId="546A2B6F" wp14:editId="08112D3A">
                  <wp:extent cx="3099435" cy="1555115"/>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screen">
                            <a:extLst>
                              <a:ext uri="{28A0092B-C50C-407E-A947-70E740481C1C}">
                                <a14:useLocalDpi xmlns:a14="http://schemas.microsoft.com/office/drawing/2010/main"/>
                              </a:ext>
                            </a:extLst>
                          </a:blip>
                          <a:stretch>
                            <a:fillRect/>
                          </a:stretch>
                        </pic:blipFill>
                        <pic:spPr>
                          <a:xfrm>
                            <a:off x="0" y="0"/>
                            <a:ext cx="3099435" cy="1555115"/>
                          </a:xfrm>
                          <a:prstGeom prst="rect">
                            <a:avLst/>
                          </a:prstGeom>
                        </pic:spPr>
                      </pic:pic>
                    </a:graphicData>
                  </a:graphic>
                </wp:inline>
              </w:drawing>
            </w:r>
          </w:p>
        </w:tc>
        <w:tc>
          <w:tcPr>
            <w:tcW w:w="5098" w:type="dxa"/>
            <w:vAlign w:val="center"/>
          </w:tcPr>
          <w:p w14:paraId="110CC29C" w14:textId="77777777" w:rsidR="00CB6602" w:rsidRDefault="00CB6602" w:rsidP="007C374F">
            <w:pPr>
              <w:jc w:val="center"/>
              <w:rPr>
                <w:szCs w:val="22"/>
              </w:rPr>
            </w:pPr>
            <w:r>
              <w:rPr>
                <w:noProof/>
              </w:rPr>
              <w:drawing>
                <wp:inline distT="0" distB="0" distL="0" distR="0" wp14:anchorId="1600ACC4" wp14:editId="32F09280">
                  <wp:extent cx="3100070" cy="1555750"/>
                  <wp:effectExtent l="0" t="0" r="0" b="635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screen">
                            <a:extLst>
                              <a:ext uri="{28A0092B-C50C-407E-A947-70E740481C1C}">
                                <a14:useLocalDpi xmlns:a14="http://schemas.microsoft.com/office/drawing/2010/main"/>
                              </a:ext>
                            </a:extLst>
                          </a:blip>
                          <a:stretch>
                            <a:fillRect/>
                          </a:stretch>
                        </pic:blipFill>
                        <pic:spPr>
                          <a:xfrm>
                            <a:off x="0" y="0"/>
                            <a:ext cx="3100070" cy="1555750"/>
                          </a:xfrm>
                          <a:prstGeom prst="rect">
                            <a:avLst/>
                          </a:prstGeom>
                        </pic:spPr>
                      </pic:pic>
                    </a:graphicData>
                  </a:graphic>
                </wp:inline>
              </w:drawing>
            </w:r>
          </w:p>
        </w:tc>
      </w:tr>
      <w:tr w:rsidR="00CB6602" w14:paraId="69E9FCE2" w14:textId="77777777" w:rsidTr="007C374F">
        <w:trPr>
          <w:trHeight w:val="2268"/>
        </w:trPr>
        <w:tc>
          <w:tcPr>
            <w:tcW w:w="5097" w:type="dxa"/>
            <w:vAlign w:val="center"/>
          </w:tcPr>
          <w:p w14:paraId="5EF992C0" w14:textId="77777777" w:rsidR="00CB6602" w:rsidRDefault="00CB6602" w:rsidP="007C374F">
            <w:pPr>
              <w:jc w:val="center"/>
              <w:rPr>
                <w:szCs w:val="22"/>
              </w:rPr>
            </w:pPr>
            <w:r>
              <w:rPr>
                <w:noProof/>
              </w:rPr>
              <w:drawing>
                <wp:inline distT="0" distB="0" distL="0" distR="0" wp14:anchorId="52311449" wp14:editId="3FE421EA">
                  <wp:extent cx="3099435" cy="1555115"/>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screen">
                            <a:extLst>
                              <a:ext uri="{28A0092B-C50C-407E-A947-70E740481C1C}">
                                <a14:useLocalDpi xmlns:a14="http://schemas.microsoft.com/office/drawing/2010/main"/>
                              </a:ext>
                            </a:extLst>
                          </a:blip>
                          <a:stretch>
                            <a:fillRect/>
                          </a:stretch>
                        </pic:blipFill>
                        <pic:spPr>
                          <a:xfrm>
                            <a:off x="0" y="0"/>
                            <a:ext cx="3099435" cy="1555115"/>
                          </a:xfrm>
                          <a:prstGeom prst="rect">
                            <a:avLst/>
                          </a:prstGeom>
                        </pic:spPr>
                      </pic:pic>
                    </a:graphicData>
                  </a:graphic>
                </wp:inline>
              </w:drawing>
            </w:r>
          </w:p>
        </w:tc>
        <w:tc>
          <w:tcPr>
            <w:tcW w:w="5098" w:type="dxa"/>
            <w:vAlign w:val="center"/>
          </w:tcPr>
          <w:p w14:paraId="277FB907" w14:textId="77777777" w:rsidR="00CB6602" w:rsidRDefault="00CB6602" w:rsidP="007C374F">
            <w:pPr>
              <w:jc w:val="center"/>
              <w:rPr>
                <w:szCs w:val="22"/>
              </w:rPr>
            </w:pPr>
            <w:r>
              <w:rPr>
                <w:noProof/>
              </w:rPr>
              <w:drawing>
                <wp:inline distT="0" distB="0" distL="0" distR="0" wp14:anchorId="2DF5EF57" wp14:editId="4EEBB492">
                  <wp:extent cx="3100070" cy="1555750"/>
                  <wp:effectExtent l="0" t="0" r="0" b="635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screen">
                            <a:extLst>
                              <a:ext uri="{28A0092B-C50C-407E-A947-70E740481C1C}">
                                <a14:useLocalDpi xmlns:a14="http://schemas.microsoft.com/office/drawing/2010/main"/>
                              </a:ext>
                            </a:extLst>
                          </a:blip>
                          <a:stretch>
                            <a:fillRect/>
                          </a:stretch>
                        </pic:blipFill>
                        <pic:spPr>
                          <a:xfrm>
                            <a:off x="0" y="0"/>
                            <a:ext cx="3100070" cy="1555750"/>
                          </a:xfrm>
                          <a:prstGeom prst="rect">
                            <a:avLst/>
                          </a:prstGeom>
                        </pic:spPr>
                      </pic:pic>
                    </a:graphicData>
                  </a:graphic>
                </wp:inline>
              </w:drawing>
            </w:r>
          </w:p>
        </w:tc>
      </w:tr>
    </w:tbl>
    <w:p w14:paraId="10EB6EB7" w14:textId="742CB8F7" w:rsidR="00A4240C" w:rsidRDefault="00A4240C" w:rsidP="00E21130">
      <w:pPr>
        <w:pStyle w:val="Caption"/>
      </w:pPr>
      <w:bookmarkStart w:id="42" w:name="_Hlk525629232"/>
      <w:r>
        <w:t xml:space="preserve">Figure </w:t>
      </w:r>
      <w:r w:rsidR="00175D87">
        <w:rPr>
          <w:noProof/>
        </w:rPr>
        <w:fldChar w:fldCharType="begin"/>
      </w:r>
      <w:r w:rsidR="00175D87">
        <w:rPr>
          <w:noProof/>
        </w:rPr>
        <w:instrText xml:space="preserve"> SEQ Figure \* ARABIC </w:instrText>
      </w:r>
      <w:r w:rsidR="00175D87">
        <w:rPr>
          <w:noProof/>
        </w:rPr>
        <w:fldChar w:fldCharType="separate"/>
      </w:r>
      <w:r w:rsidR="00A54BFB">
        <w:rPr>
          <w:noProof/>
        </w:rPr>
        <w:t>2</w:t>
      </w:r>
      <w:r w:rsidR="00175D87">
        <w:rPr>
          <w:noProof/>
        </w:rPr>
        <w:fldChar w:fldCharType="end"/>
      </w:r>
      <w:r>
        <w:t xml:space="preserve"> Comparisons of key Great South Coast indicators of digital infrastructure demand </w:t>
      </w:r>
    </w:p>
    <w:p w14:paraId="509764E9" w14:textId="77777777" w:rsidR="00CB6602" w:rsidRDefault="00CB6602" w:rsidP="00CB6602">
      <w:pPr>
        <w:pStyle w:val="Heading6"/>
      </w:pPr>
      <w:r w:rsidRPr="00A3490C">
        <w:t>Structural Change</w:t>
      </w:r>
    </w:p>
    <w:p w14:paraId="5B070D51" w14:textId="77777777" w:rsidR="00CB6602" w:rsidRPr="002B7B8E" w:rsidRDefault="00CB6602" w:rsidP="00CB6602">
      <w:pPr>
        <w:pStyle w:val="Bulletedlist"/>
      </w:pPr>
      <w:r w:rsidRPr="002B7B8E">
        <w:t>Growth in employment – three of the top employment industries have grown strongly over the past 10 years (health care and community assistance, education and training, tourism) and are forecast to continue to do so, warranting priority attention to their digital intensity needs</w:t>
      </w:r>
      <w:r w:rsidR="00FF1ECA">
        <w:t xml:space="preserve">. </w:t>
      </w:r>
      <w:r w:rsidR="007D701E">
        <w:t>Employment i</w:t>
      </w:r>
      <w:r w:rsidR="00E72CF7">
        <w:t>n</w:t>
      </w:r>
      <w:r w:rsidR="007D701E">
        <w:t xml:space="preserve"> a</w:t>
      </w:r>
      <w:r w:rsidR="00FF1ECA">
        <w:t>griculture</w:t>
      </w:r>
      <w:r w:rsidR="002109F1">
        <w:t>/forestry/fishin</w:t>
      </w:r>
      <w:r w:rsidR="005433C1">
        <w:t xml:space="preserve">g </w:t>
      </w:r>
      <w:r w:rsidR="00024F71">
        <w:t>is also</w:t>
      </w:r>
      <w:r w:rsidR="007D701E">
        <w:t xml:space="preserve"> expected to </w:t>
      </w:r>
      <w:r w:rsidR="00CF3C3C">
        <w:t xml:space="preserve">be strong going forward, </w:t>
      </w:r>
      <w:r w:rsidR="00B644EA">
        <w:t>as is the sector’s contribution to Gross Regional Product (GRP)</w:t>
      </w:r>
      <w:r w:rsidR="0085737F">
        <w:t xml:space="preserve">, </w:t>
      </w:r>
      <w:r w:rsidR="00CF3C3C">
        <w:t xml:space="preserve">reflecting </w:t>
      </w:r>
      <w:r w:rsidR="000D5722">
        <w:t xml:space="preserve">in part the region’s lower </w:t>
      </w:r>
      <w:r w:rsidR="005A3761">
        <w:t xml:space="preserve">susceptibility to damaging climate change </w:t>
      </w:r>
      <w:r w:rsidR="00735666">
        <w:t>(drought)</w:t>
      </w:r>
    </w:p>
    <w:p w14:paraId="0D02B087" w14:textId="60E0D5CC" w:rsidR="00CB6602" w:rsidRPr="002B7B8E" w:rsidRDefault="00CB6602" w:rsidP="00CB6602">
      <w:pPr>
        <w:pStyle w:val="Bulletedlist"/>
      </w:pPr>
      <w:r w:rsidRPr="002B7B8E">
        <w:t xml:space="preserve">Employment in </w:t>
      </w:r>
      <w:r w:rsidR="00821505">
        <w:t>other significant</w:t>
      </w:r>
      <w:r w:rsidRPr="002B7B8E">
        <w:t xml:space="preserve"> industries making up fewer jobs – </w:t>
      </w:r>
      <w:r w:rsidR="002B582E">
        <w:t xml:space="preserve">including </w:t>
      </w:r>
      <w:r>
        <w:t>retail</w:t>
      </w:r>
      <w:r w:rsidR="00A33AD7">
        <w:t xml:space="preserve"> trade and</w:t>
      </w:r>
      <w:r>
        <w:t xml:space="preserve"> </w:t>
      </w:r>
      <w:r w:rsidRPr="002B7B8E">
        <w:t xml:space="preserve">manufacturing – has fallen over the past decade and is forecast </w:t>
      </w:r>
      <w:r w:rsidR="00354107">
        <w:t xml:space="preserve">nationally </w:t>
      </w:r>
      <w:r w:rsidRPr="002B7B8E">
        <w:t xml:space="preserve">to contract or grow only slowly over the next five years. </w:t>
      </w:r>
      <w:r w:rsidR="0085737F">
        <w:t xml:space="preserve"> </w:t>
      </w:r>
      <w:r w:rsidRPr="002B7B8E">
        <w:t>However</w:t>
      </w:r>
      <w:r w:rsidR="00A4240C">
        <w:t>,</w:t>
      </w:r>
      <w:r w:rsidRPr="002B7B8E">
        <w:t xml:space="preserve"> manufacturing </w:t>
      </w:r>
      <w:r w:rsidR="001B2BF6">
        <w:t>(including downstream agribusiness)</w:t>
      </w:r>
      <w:r w:rsidR="005370A7">
        <w:t xml:space="preserve"> is a</w:t>
      </w:r>
      <w:r w:rsidRPr="002B7B8E">
        <w:t xml:space="preserve"> major contributor to GRP</w:t>
      </w:r>
      <w:r w:rsidR="00224035">
        <w:t xml:space="preserve">, meaning </w:t>
      </w:r>
      <w:r w:rsidR="004611E9">
        <w:t>it warrants</w:t>
      </w:r>
      <w:r w:rsidRPr="002B7B8E">
        <w:t xml:space="preserve"> attention to the</w:t>
      </w:r>
      <w:r w:rsidR="004611E9">
        <w:t xml:space="preserve"> sector’s</w:t>
      </w:r>
      <w:r w:rsidRPr="002B7B8E">
        <w:t xml:space="preserve"> digital development.</w:t>
      </w:r>
    </w:p>
    <w:p w14:paraId="5161A3E6" w14:textId="1DE7F9B5" w:rsidR="00E174A3" w:rsidRDefault="00CB6602" w:rsidP="00CB6602">
      <w:r w:rsidRPr="002B7B8E">
        <w:t>Proposed remedy - conduct industry/sector-based technology option</w:t>
      </w:r>
      <w:r w:rsidR="00A4240C">
        <w:t>s</w:t>
      </w:r>
      <w:r w:rsidRPr="002B7B8E">
        <w:t xml:space="preserve"> analysis and apply the outcomes on a place-based approach.</w:t>
      </w:r>
      <w:r w:rsidR="006661FE">
        <w:t xml:space="preserve"> As an initial focal point for </w:t>
      </w:r>
      <w:r w:rsidR="0047460A">
        <w:t>supporting greater digitalisation across industries in the region</w:t>
      </w:r>
      <w:r w:rsidR="006661FE">
        <w:t xml:space="preserve">, the Regional Partnership </w:t>
      </w:r>
      <w:r w:rsidR="00E174A3">
        <w:t xml:space="preserve">is focussing on two priority </w:t>
      </w:r>
      <w:r w:rsidR="0047460A">
        <w:t>areas</w:t>
      </w:r>
      <w:r w:rsidR="00E174A3">
        <w:t>:</w:t>
      </w:r>
    </w:p>
    <w:p w14:paraId="5302097A" w14:textId="3AC28DE0" w:rsidR="00E174A3" w:rsidRDefault="00E174A3" w:rsidP="00CB6602">
      <w:r w:rsidRPr="00AA4561">
        <w:rPr>
          <w:i/>
        </w:rPr>
        <w:lastRenderedPageBreak/>
        <w:t>Internet of Things (IoT) connectivity and use</w:t>
      </w:r>
      <w:r w:rsidRPr="006D7451">
        <w:t xml:space="preserve"> - Internet of Things is a rapidly growing market that refers to the connection of an ever-increasing array of devices, services and equipment to the internet. Better understanding of this technology will be critical to underpin competitiveness and productivity </w:t>
      </w:r>
      <w:r w:rsidR="006D7451">
        <w:t>across Great South Coast</w:t>
      </w:r>
      <w:r w:rsidRPr="006D7451">
        <w:t xml:space="preserve"> regional industries in the future.</w:t>
      </w:r>
      <w:r>
        <w:t xml:space="preserve"> </w:t>
      </w:r>
      <w:r w:rsidR="006D7451">
        <w:t xml:space="preserve">The Regional Partnership is exploring </w:t>
      </w:r>
      <w:r w:rsidR="00AA4561">
        <w:t xml:space="preserve">opportunities around this technology and potential ways to foster network development and usage across the region. </w:t>
      </w:r>
    </w:p>
    <w:p w14:paraId="3B3AE7CF" w14:textId="063B0C59" w:rsidR="00CB6602" w:rsidRPr="002F542F" w:rsidRDefault="00AA4561" w:rsidP="00CB6602">
      <w:r w:rsidRPr="00AA4561">
        <w:rPr>
          <w:i/>
        </w:rPr>
        <w:t>D</w:t>
      </w:r>
      <w:r w:rsidR="006661FE" w:rsidRPr="00AA4561">
        <w:rPr>
          <w:i/>
        </w:rPr>
        <w:t>igital education initiatives</w:t>
      </w:r>
      <w:r w:rsidR="006661FE" w:rsidRPr="006D7451">
        <w:t xml:space="preserve"> – the </w:t>
      </w:r>
      <w:r>
        <w:t>Regional Partnership</w:t>
      </w:r>
      <w:r w:rsidR="006661FE" w:rsidRPr="006D7451">
        <w:t xml:space="preserve"> will explore opportunities to improve access to and utilisation of digital technologies in the delivery of education and training across the region, with an emphasis on building digital skills in fields relevant to regional priorities, including IoT for agriculture, smart cities, utilities and environment.</w:t>
      </w:r>
      <w:r w:rsidR="00073989">
        <w:t xml:space="preserve"> This work will seek to leverage existing </w:t>
      </w:r>
      <w:r w:rsidR="006214DD">
        <w:t xml:space="preserve">activities around </w:t>
      </w:r>
      <w:r w:rsidR="008C363D">
        <w:t xml:space="preserve">student digital hubs and smart classrooms in the region. </w:t>
      </w:r>
    </w:p>
    <w:p w14:paraId="5DDBD5F3" w14:textId="77777777" w:rsidR="00CB6602" w:rsidRDefault="00CB6602" w:rsidP="00CB6602">
      <w:pPr>
        <w:pStyle w:val="Heading6"/>
      </w:pPr>
      <w:r w:rsidRPr="00A3490C">
        <w:t>Digital Intensity</w:t>
      </w:r>
    </w:p>
    <w:p w14:paraId="55ABBEBE" w14:textId="27690F8B" w:rsidR="00CB6602" w:rsidRPr="005B1AC8" w:rsidRDefault="00CB6602" w:rsidP="00585304">
      <w:pPr>
        <w:pStyle w:val="Bulletedlist"/>
        <w:rPr>
          <w:rFonts w:cs="Calibri Light"/>
          <w:szCs w:val="22"/>
        </w:rPr>
      </w:pPr>
      <w:r w:rsidRPr="00AE21B5">
        <w:t xml:space="preserve">Analysis of the digital intensity requirements of the eight industries representing 76 percent of the </w:t>
      </w:r>
      <w:fldSimple w:instr=" SUBJECT  \* MERGEFORMAT ">
        <w:r w:rsidR="00386674">
          <w:t>Great South Coast</w:t>
        </w:r>
      </w:fldSimple>
      <w:r w:rsidRPr="00AE21B5">
        <w:t xml:space="preserve"> employment reveals that five of the industries will rely more heavily on digital services over the next 3-5 years. These include health care</w:t>
      </w:r>
      <w:r>
        <w:rPr>
          <w:rFonts w:cs="Calibri Light"/>
          <w:szCs w:val="22"/>
        </w:rPr>
        <w:t>/</w:t>
      </w:r>
      <w:r w:rsidRPr="005B1AC8">
        <w:rPr>
          <w:rFonts w:cs="Calibri Light"/>
          <w:szCs w:val="22"/>
        </w:rPr>
        <w:t>community assistance, tourism and agriculture/forestry</w:t>
      </w:r>
      <w:r w:rsidR="00224035">
        <w:rPr>
          <w:rFonts w:cs="Calibri Light"/>
          <w:szCs w:val="22"/>
        </w:rPr>
        <w:t>/fishing</w:t>
      </w:r>
      <w:r w:rsidRPr="005B1AC8">
        <w:rPr>
          <w:rFonts w:cs="Calibri Light"/>
          <w:szCs w:val="22"/>
        </w:rPr>
        <w:t xml:space="preserve">, for which digital intensity needs to rise strongly over the next 3-5 years to retain competitiveness. </w:t>
      </w:r>
    </w:p>
    <w:p w14:paraId="38C15557" w14:textId="114AA912" w:rsidR="00CB6602" w:rsidRPr="005B1AC8" w:rsidRDefault="00CB6602" w:rsidP="00E21130">
      <w:pPr>
        <w:pStyle w:val="Bulletedlist"/>
      </w:pPr>
      <w:r w:rsidRPr="00AE21B5">
        <w:t>Agriculture</w:t>
      </w:r>
      <w:r w:rsidR="002E32D9" w:rsidRPr="00AE21B5">
        <w:t>/forestry/fishing</w:t>
      </w:r>
      <w:r w:rsidRPr="00AE21B5">
        <w:t xml:space="preserve"> and tourism in particular need to shift from their current low to high digital intensity over the next </w:t>
      </w:r>
      <w:r w:rsidR="00A4240C">
        <w:t>five</w:t>
      </w:r>
      <w:r w:rsidRPr="00AE21B5">
        <w:t xml:space="preserve"> years to be competitive in Australia and internationally, and he</w:t>
      </w:r>
      <w:r w:rsidRPr="005B1AC8">
        <w:rPr>
          <w:rFonts w:cs="Calibri Light"/>
          <w:szCs w:val="22"/>
        </w:rPr>
        <w:t>alth and community care needs to digitise quickly for leading-edge effectiveness.</w:t>
      </w:r>
    </w:p>
    <w:p w14:paraId="6BF3CE08" w14:textId="7844C9BD" w:rsidR="00CB6602" w:rsidRPr="00635DD6" w:rsidRDefault="00CB6602" w:rsidP="00CB6602">
      <w:r w:rsidRPr="005B1AC8">
        <w:t>Proposed remedy - Apply an industry/sector</w:t>
      </w:r>
      <w:r w:rsidR="00A4240C">
        <w:t>-</w:t>
      </w:r>
      <w:r w:rsidRPr="005B1AC8">
        <w:t>based digital planning approach and apply the outcomes on a place-based approach.</w:t>
      </w:r>
    </w:p>
    <w:p w14:paraId="41B6C7B9" w14:textId="17479C28" w:rsidR="00A4240C" w:rsidRPr="00635DD6" w:rsidRDefault="00A4240C" w:rsidP="00E21130">
      <w:pPr>
        <w:pStyle w:val="Caption"/>
      </w:pPr>
      <w:r>
        <w:t xml:space="preserve">Table </w:t>
      </w:r>
      <w:r w:rsidR="00175D87">
        <w:rPr>
          <w:noProof/>
        </w:rPr>
        <w:fldChar w:fldCharType="begin"/>
      </w:r>
      <w:r w:rsidR="00175D87">
        <w:rPr>
          <w:noProof/>
        </w:rPr>
        <w:instrText xml:space="preserve"> SEQ Table \* ARABIC </w:instrText>
      </w:r>
      <w:r w:rsidR="00175D87">
        <w:rPr>
          <w:noProof/>
        </w:rPr>
        <w:fldChar w:fldCharType="separate"/>
      </w:r>
      <w:r w:rsidR="00A54BFB">
        <w:rPr>
          <w:noProof/>
        </w:rPr>
        <w:t>2</w:t>
      </w:r>
      <w:r w:rsidR="00175D87">
        <w:rPr>
          <w:noProof/>
        </w:rPr>
        <w:fldChar w:fldCharType="end"/>
      </w:r>
      <w:r>
        <w:t xml:space="preserve"> Comparison of current and future digital intensity requirements of the main Great South Coast industries based on employment </w:t>
      </w:r>
    </w:p>
    <w:tbl>
      <w:tblPr>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425"/>
        <w:gridCol w:w="3119"/>
        <w:gridCol w:w="425"/>
        <w:gridCol w:w="4253"/>
      </w:tblGrid>
      <w:tr w:rsidR="00CB6602" w14:paraId="7A9A27DB" w14:textId="77777777" w:rsidTr="007C374F">
        <w:trPr>
          <w:trHeight w:val="737"/>
        </w:trPr>
        <w:tc>
          <w:tcPr>
            <w:tcW w:w="1838" w:type="dxa"/>
            <w:tcBorders>
              <w:top w:val="single" w:sz="4" w:space="0" w:color="auto"/>
              <w:left w:val="single" w:sz="4" w:space="0" w:color="auto"/>
              <w:bottom w:val="single" w:sz="4" w:space="0" w:color="auto"/>
              <w:right w:val="single" w:sz="4" w:space="0" w:color="auto"/>
            </w:tcBorders>
            <w:shd w:val="clear" w:color="auto" w:fill="D9D9D9"/>
            <w:vAlign w:val="center"/>
          </w:tcPr>
          <w:p w14:paraId="03340A89" w14:textId="77777777" w:rsidR="00CB6602" w:rsidRPr="00E21130" w:rsidRDefault="00CB6602" w:rsidP="007C374F">
            <w:pPr>
              <w:spacing w:after="0"/>
              <w:jc w:val="center"/>
              <w:rPr>
                <w:b/>
                <w:sz w:val="18"/>
                <w:szCs w:val="18"/>
              </w:rPr>
            </w:pPr>
            <w:r w:rsidRPr="006C3671">
              <w:rPr>
                <w:sz w:val="18"/>
                <w:szCs w:val="18"/>
              </w:rPr>
              <w:br w:type="page"/>
            </w:r>
            <w:r w:rsidRPr="00E21130">
              <w:rPr>
                <w:b/>
                <w:sz w:val="18"/>
                <w:szCs w:val="18"/>
              </w:rPr>
              <w:t>Regional sector</w:t>
            </w:r>
          </w:p>
        </w:tc>
        <w:tc>
          <w:tcPr>
            <w:tcW w:w="3544" w:type="dxa"/>
            <w:gridSpan w:val="2"/>
            <w:tcBorders>
              <w:top w:val="single" w:sz="4" w:space="0" w:color="auto"/>
              <w:left w:val="single" w:sz="4" w:space="0" w:color="auto"/>
              <w:bottom w:val="single" w:sz="4" w:space="0" w:color="auto"/>
              <w:right w:val="single" w:sz="4" w:space="0" w:color="auto"/>
            </w:tcBorders>
            <w:shd w:val="clear" w:color="auto" w:fill="D9D9D9"/>
            <w:vAlign w:val="center"/>
          </w:tcPr>
          <w:p w14:paraId="7E84E688" w14:textId="77777777" w:rsidR="00CB6602" w:rsidRPr="006C3671" w:rsidRDefault="00CB6602" w:rsidP="007C374F">
            <w:pPr>
              <w:spacing w:after="0"/>
              <w:jc w:val="center"/>
              <w:rPr>
                <w:b/>
                <w:bCs/>
                <w:sz w:val="18"/>
                <w:szCs w:val="18"/>
              </w:rPr>
            </w:pPr>
            <w:r w:rsidRPr="006C3671">
              <w:rPr>
                <w:b/>
                <w:bCs/>
                <w:sz w:val="18"/>
                <w:szCs w:val="18"/>
              </w:rPr>
              <w:t>Digital intensity now (current practice)</w:t>
            </w:r>
          </w:p>
        </w:tc>
        <w:tc>
          <w:tcPr>
            <w:tcW w:w="4678" w:type="dxa"/>
            <w:gridSpan w:val="2"/>
            <w:tcBorders>
              <w:top w:val="single" w:sz="4" w:space="0" w:color="auto"/>
              <w:left w:val="single" w:sz="4" w:space="0" w:color="auto"/>
              <w:bottom w:val="single" w:sz="4" w:space="0" w:color="auto"/>
              <w:right w:val="single" w:sz="4" w:space="0" w:color="auto"/>
            </w:tcBorders>
            <w:shd w:val="clear" w:color="auto" w:fill="D9D9D9"/>
            <w:vAlign w:val="center"/>
          </w:tcPr>
          <w:p w14:paraId="4B8CFB86" w14:textId="77777777" w:rsidR="00CB6602" w:rsidRPr="006C3671" w:rsidRDefault="00CB6602" w:rsidP="007C374F">
            <w:pPr>
              <w:spacing w:after="0"/>
              <w:jc w:val="center"/>
              <w:rPr>
                <w:b/>
                <w:bCs/>
                <w:sz w:val="18"/>
                <w:szCs w:val="18"/>
              </w:rPr>
            </w:pPr>
            <w:r w:rsidRPr="006C3671">
              <w:rPr>
                <w:b/>
                <w:bCs/>
                <w:sz w:val="18"/>
                <w:szCs w:val="18"/>
              </w:rPr>
              <w:t>Digital intensity needed in 3-5 years (best practice)</w:t>
            </w:r>
            <w:r w:rsidR="004E0F44">
              <w:rPr>
                <w:rStyle w:val="FootnoteReference"/>
                <w:b/>
                <w:bCs/>
                <w:sz w:val="18"/>
                <w:szCs w:val="18"/>
              </w:rPr>
              <w:footnoteReference w:id="5"/>
            </w:r>
          </w:p>
        </w:tc>
      </w:tr>
      <w:tr w:rsidR="00CB6602" w14:paraId="64B44333" w14:textId="77777777" w:rsidTr="007C374F">
        <w:trPr>
          <w:trHeight w:val="737"/>
        </w:trPr>
        <w:tc>
          <w:tcPr>
            <w:tcW w:w="1838" w:type="dxa"/>
            <w:shd w:val="clear" w:color="auto" w:fill="auto"/>
            <w:vAlign w:val="center"/>
          </w:tcPr>
          <w:p w14:paraId="06F7F725" w14:textId="77777777" w:rsidR="00CB6602" w:rsidRPr="006C3671" w:rsidRDefault="00CB6602" w:rsidP="007C374F">
            <w:pPr>
              <w:spacing w:after="0"/>
              <w:jc w:val="center"/>
              <w:rPr>
                <w:sz w:val="18"/>
                <w:szCs w:val="18"/>
              </w:rPr>
            </w:pPr>
            <w:r w:rsidRPr="006C3671">
              <w:rPr>
                <w:sz w:val="18"/>
                <w:szCs w:val="18"/>
              </w:rPr>
              <w:t>Healthcare &amp; social assistance</w:t>
            </w:r>
          </w:p>
        </w:tc>
        <w:tc>
          <w:tcPr>
            <w:tcW w:w="425" w:type="dxa"/>
            <w:shd w:val="clear" w:color="auto" w:fill="FF3300"/>
            <w:vAlign w:val="center"/>
          </w:tcPr>
          <w:p w14:paraId="71D10035" w14:textId="77777777" w:rsidR="00CB6602" w:rsidRPr="006C3671" w:rsidRDefault="00CB6602" w:rsidP="007C374F">
            <w:pPr>
              <w:spacing w:after="0"/>
              <w:jc w:val="center"/>
              <w:rPr>
                <w:sz w:val="18"/>
                <w:szCs w:val="18"/>
              </w:rPr>
            </w:pPr>
          </w:p>
        </w:tc>
        <w:tc>
          <w:tcPr>
            <w:tcW w:w="3119" w:type="dxa"/>
            <w:shd w:val="clear" w:color="auto" w:fill="auto"/>
            <w:vAlign w:val="center"/>
          </w:tcPr>
          <w:p w14:paraId="7A01F32D" w14:textId="77777777" w:rsidR="00CB6602" w:rsidRPr="006C3671" w:rsidRDefault="00CB6602" w:rsidP="007C374F">
            <w:pPr>
              <w:spacing w:after="0"/>
              <w:jc w:val="center"/>
              <w:rPr>
                <w:sz w:val="18"/>
                <w:szCs w:val="18"/>
              </w:rPr>
            </w:pPr>
            <w:r w:rsidRPr="006C3671">
              <w:rPr>
                <w:sz w:val="18"/>
                <w:szCs w:val="18"/>
              </w:rPr>
              <w:t>Fixed access for patient records</w:t>
            </w:r>
          </w:p>
        </w:tc>
        <w:tc>
          <w:tcPr>
            <w:tcW w:w="425" w:type="dxa"/>
            <w:shd w:val="clear" w:color="auto" w:fill="92D050"/>
            <w:vAlign w:val="center"/>
          </w:tcPr>
          <w:p w14:paraId="37DB045A" w14:textId="77777777" w:rsidR="00CB6602" w:rsidRPr="006C3671" w:rsidRDefault="00CB6602" w:rsidP="007C374F">
            <w:pPr>
              <w:spacing w:after="0"/>
              <w:jc w:val="center"/>
              <w:rPr>
                <w:sz w:val="18"/>
                <w:szCs w:val="18"/>
              </w:rPr>
            </w:pPr>
          </w:p>
        </w:tc>
        <w:tc>
          <w:tcPr>
            <w:tcW w:w="4253" w:type="dxa"/>
            <w:shd w:val="clear" w:color="auto" w:fill="auto"/>
            <w:vAlign w:val="center"/>
          </w:tcPr>
          <w:p w14:paraId="6842C609" w14:textId="77777777" w:rsidR="00CB6602" w:rsidRPr="006C3671" w:rsidRDefault="00CB6602" w:rsidP="007C374F">
            <w:pPr>
              <w:spacing w:after="0"/>
              <w:jc w:val="center"/>
              <w:rPr>
                <w:sz w:val="18"/>
                <w:szCs w:val="18"/>
              </w:rPr>
            </w:pPr>
            <w:r w:rsidRPr="006C3671">
              <w:rPr>
                <w:sz w:val="18"/>
                <w:szCs w:val="18"/>
              </w:rPr>
              <w:t>Patient &amp; GP fixed and mobile connectivity. Digitisation of records, analytics &amp; data transparency. Robot-assisted operations</w:t>
            </w:r>
          </w:p>
        </w:tc>
      </w:tr>
      <w:tr w:rsidR="00CB6602" w14:paraId="21C44A00" w14:textId="77777777" w:rsidTr="007C374F">
        <w:trPr>
          <w:trHeight w:val="737"/>
        </w:trPr>
        <w:tc>
          <w:tcPr>
            <w:tcW w:w="1838" w:type="dxa"/>
            <w:shd w:val="clear" w:color="auto" w:fill="auto"/>
            <w:vAlign w:val="center"/>
          </w:tcPr>
          <w:p w14:paraId="7282E5FF" w14:textId="77777777" w:rsidR="00CB6602" w:rsidRPr="006C3671" w:rsidRDefault="00CB6602" w:rsidP="007C374F">
            <w:pPr>
              <w:spacing w:after="0"/>
              <w:jc w:val="center"/>
              <w:rPr>
                <w:sz w:val="18"/>
                <w:szCs w:val="18"/>
              </w:rPr>
            </w:pPr>
            <w:r w:rsidRPr="006C3671">
              <w:rPr>
                <w:sz w:val="18"/>
                <w:szCs w:val="18"/>
              </w:rPr>
              <w:t>Education &amp; training</w:t>
            </w:r>
          </w:p>
        </w:tc>
        <w:tc>
          <w:tcPr>
            <w:tcW w:w="425" w:type="dxa"/>
            <w:shd w:val="clear" w:color="auto" w:fill="FFFF00"/>
            <w:vAlign w:val="center"/>
          </w:tcPr>
          <w:p w14:paraId="22BE6C1D" w14:textId="77777777" w:rsidR="00CB6602" w:rsidRPr="006C3671" w:rsidRDefault="00CB6602" w:rsidP="007C374F">
            <w:pPr>
              <w:spacing w:after="0"/>
              <w:jc w:val="center"/>
              <w:rPr>
                <w:sz w:val="18"/>
                <w:szCs w:val="18"/>
              </w:rPr>
            </w:pPr>
          </w:p>
        </w:tc>
        <w:tc>
          <w:tcPr>
            <w:tcW w:w="3119" w:type="dxa"/>
            <w:shd w:val="clear" w:color="auto" w:fill="auto"/>
            <w:vAlign w:val="center"/>
          </w:tcPr>
          <w:p w14:paraId="7E464D67" w14:textId="77777777" w:rsidR="00CB6602" w:rsidRPr="006C3671" w:rsidRDefault="00CB6602" w:rsidP="007C374F">
            <w:pPr>
              <w:spacing w:after="0"/>
              <w:jc w:val="center"/>
              <w:rPr>
                <w:sz w:val="18"/>
                <w:szCs w:val="18"/>
              </w:rPr>
            </w:pPr>
            <w:r w:rsidRPr="006C3671">
              <w:rPr>
                <w:sz w:val="18"/>
                <w:szCs w:val="18"/>
              </w:rPr>
              <w:t>School, home fixed &amp; mobile access</w:t>
            </w:r>
          </w:p>
        </w:tc>
        <w:tc>
          <w:tcPr>
            <w:tcW w:w="425" w:type="dxa"/>
            <w:shd w:val="clear" w:color="auto" w:fill="92D050"/>
            <w:vAlign w:val="center"/>
          </w:tcPr>
          <w:p w14:paraId="6A146373" w14:textId="77777777" w:rsidR="00CB6602" w:rsidRPr="006C3671" w:rsidRDefault="00CB6602" w:rsidP="007C374F">
            <w:pPr>
              <w:spacing w:after="0"/>
              <w:jc w:val="center"/>
              <w:rPr>
                <w:sz w:val="18"/>
                <w:szCs w:val="18"/>
              </w:rPr>
            </w:pPr>
          </w:p>
        </w:tc>
        <w:tc>
          <w:tcPr>
            <w:tcW w:w="4253" w:type="dxa"/>
            <w:shd w:val="clear" w:color="auto" w:fill="auto"/>
            <w:vAlign w:val="center"/>
          </w:tcPr>
          <w:p w14:paraId="2B381682" w14:textId="6CFFC067" w:rsidR="00CB6602" w:rsidRPr="006C3671" w:rsidRDefault="00CB6602" w:rsidP="007C374F">
            <w:pPr>
              <w:spacing w:after="0"/>
              <w:jc w:val="center"/>
              <w:rPr>
                <w:sz w:val="18"/>
                <w:szCs w:val="18"/>
              </w:rPr>
            </w:pPr>
            <w:r w:rsidRPr="006C3671">
              <w:rPr>
                <w:sz w:val="18"/>
                <w:szCs w:val="18"/>
              </w:rPr>
              <w:t xml:space="preserve">Student fixed &amp; mobile home connectivity, online learning. </w:t>
            </w:r>
            <w:r w:rsidR="00E30A2F">
              <w:rPr>
                <w:sz w:val="18"/>
                <w:szCs w:val="18"/>
              </w:rPr>
              <w:t xml:space="preserve">Embedded </w:t>
            </w:r>
            <w:r w:rsidR="008E38C8">
              <w:rPr>
                <w:sz w:val="18"/>
                <w:szCs w:val="18"/>
              </w:rPr>
              <w:t>use of a</w:t>
            </w:r>
            <w:r w:rsidRPr="006C3671">
              <w:rPr>
                <w:sz w:val="18"/>
                <w:szCs w:val="18"/>
              </w:rPr>
              <w:t>ugmented &amp; virtual reality in classrooms for enhanced teaching methods</w:t>
            </w:r>
          </w:p>
        </w:tc>
      </w:tr>
      <w:tr w:rsidR="00CB6602" w14:paraId="40F41EA6" w14:textId="77777777" w:rsidTr="007C374F">
        <w:trPr>
          <w:trHeight w:val="737"/>
        </w:trPr>
        <w:tc>
          <w:tcPr>
            <w:tcW w:w="1838" w:type="dxa"/>
            <w:shd w:val="clear" w:color="auto" w:fill="auto"/>
            <w:vAlign w:val="center"/>
          </w:tcPr>
          <w:p w14:paraId="0257B480" w14:textId="77777777" w:rsidR="00CB6602" w:rsidRPr="006C3671" w:rsidRDefault="00CB6602" w:rsidP="007C374F">
            <w:pPr>
              <w:spacing w:after="0"/>
              <w:jc w:val="center"/>
              <w:rPr>
                <w:sz w:val="18"/>
                <w:szCs w:val="18"/>
              </w:rPr>
            </w:pPr>
            <w:r w:rsidRPr="006C3671">
              <w:rPr>
                <w:sz w:val="18"/>
                <w:szCs w:val="18"/>
              </w:rPr>
              <w:t>Construction</w:t>
            </w:r>
          </w:p>
        </w:tc>
        <w:tc>
          <w:tcPr>
            <w:tcW w:w="425" w:type="dxa"/>
            <w:shd w:val="clear" w:color="auto" w:fill="FF3300"/>
            <w:vAlign w:val="center"/>
          </w:tcPr>
          <w:p w14:paraId="79B44573" w14:textId="77777777" w:rsidR="00CB6602" w:rsidRPr="006C3671" w:rsidRDefault="00CB6602" w:rsidP="007C374F">
            <w:pPr>
              <w:spacing w:after="0"/>
              <w:jc w:val="center"/>
              <w:rPr>
                <w:sz w:val="18"/>
                <w:szCs w:val="18"/>
              </w:rPr>
            </w:pPr>
          </w:p>
        </w:tc>
        <w:tc>
          <w:tcPr>
            <w:tcW w:w="3119" w:type="dxa"/>
            <w:shd w:val="clear" w:color="auto" w:fill="auto"/>
            <w:vAlign w:val="center"/>
          </w:tcPr>
          <w:p w14:paraId="13D93A67" w14:textId="77777777" w:rsidR="00CB6602" w:rsidRPr="006C3671" w:rsidRDefault="00CB6602" w:rsidP="007C374F">
            <w:pPr>
              <w:spacing w:after="0"/>
              <w:jc w:val="center"/>
              <w:rPr>
                <w:sz w:val="18"/>
                <w:szCs w:val="18"/>
              </w:rPr>
            </w:pPr>
            <w:r w:rsidRPr="006C3671">
              <w:rPr>
                <w:sz w:val="18"/>
                <w:szCs w:val="18"/>
              </w:rPr>
              <w:t>Fixed and mobile connectivity</w:t>
            </w:r>
          </w:p>
        </w:tc>
        <w:tc>
          <w:tcPr>
            <w:tcW w:w="425" w:type="dxa"/>
            <w:shd w:val="clear" w:color="auto" w:fill="FFFF00"/>
            <w:vAlign w:val="center"/>
          </w:tcPr>
          <w:p w14:paraId="0FA241EF" w14:textId="77777777" w:rsidR="00CB6602" w:rsidRPr="006C3671" w:rsidRDefault="00CB6602" w:rsidP="007C374F">
            <w:pPr>
              <w:spacing w:after="0"/>
              <w:jc w:val="center"/>
              <w:rPr>
                <w:sz w:val="18"/>
                <w:szCs w:val="18"/>
              </w:rPr>
            </w:pPr>
          </w:p>
        </w:tc>
        <w:tc>
          <w:tcPr>
            <w:tcW w:w="4253" w:type="dxa"/>
            <w:shd w:val="clear" w:color="auto" w:fill="auto"/>
            <w:vAlign w:val="center"/>
          </w:tcPr>
          <w:p w14:paraId="5EC8305C" w14:textId="77777777" w:rsidR="00CB6602" w:rsidRPr="006C3671" w:rsidRDefault="00CB6602" w:rsidP="007C374F">
            <w:pPr>
              <w:spacing w:after="0"/>
              <w:jc w:val="center"/>
              <w:rPr>
                <w:sz w:val="18"/>
                <w:szCs w:val="18"/>
              </w:rPr>
            </w:pPr>
            <w:r w:rsidRPr="006C3671">
              <w:rPr>
                <w:sz w:val="18"/>
                <w:szCs w:val="18"/>
              </w:rPr>
              <w:t>Fixed &amp; mobile connectivity, digital models</w:t>
            </w:r>
          </w:p>
        </w:tc>
      </w:tr>
      <w:tr w:rsidR="00CB6602" w14:paraId="50BCC178" w14:textId="77777777" w:rsidTr="007C374F">
        <w:trPr>
          <w:trHeight w:val="737"/>
        </w:trPr>
        <w:tc>
          <w:tcPr>
            <w:tcW w:w="1838" w:type="dxa"/>
            <w:shd w:val="clear" w:color="auto" w:fill="auto"/>
            <w:vAlign w:val="center"/>
          </w:tcPr>
          <w:p w14:paraId="7048AF5A" w14:textId="77777777" w:rsidR="00CB6602" w:rsidRPr="006C3671" w:rsidRDefault="00CB6602" w:rsidP="007C374F">
            <w:pPr>
              <w:spacing w:after="0"/>
              <w:jc w:val="center"/>
              <w:rPr>
                <w:sz w:val="18"/>
                <w:szCs w:val="18"/>
              </w:rPr>
            </w:pPr>
            <w:r w:rsidRPr="006C3671">
              <w:rPr>
                <w:sz w:val="18"/>
                <w:szCs w:val="18"/>
              </w:rPr>
              <w:t>Tourism</w:t>
            </w:r>
          </w:p>
        </w:tc>
        <w:tc>
          <w:tcPr>
            <w:tcW w:w="425" w:type="dxa"/>
            <w:shd w:val="clear" w:color="auto" w:fill="FF0000"/>
            <w:vAlign w:val="center"/>
          </w:tcPr>
          <w:p w14:paraId="2F7C02DD" w14:textId="77777777" w:rsidR="00CB6602" w:rsidRPr="006C3671" w:rsidRDefault="00CB6602" w:rsidP="007C374F">
            <w:pPr>
              <w:spacing w:after="0"/>
              <w:jc w:val="center"/>
              <w:rPr>
                <w:sz w:val="18"/>
                <w:szCs w:val="18"/>
              </w:rPr>
            </w:pPr>
          </w:p>
        </w:tc>
        <w:tc>
          <w:tcPr>
            <w:tcW w:w="3119" w:type="dxa"/>
            <w:shd w:val="clear" w:color="auto" w:fill="auto"/>
            <w:vAlign w:val="center"/>
          </w:tcPr>
          <w:p w14:paraId="438692CE" w14:textId="77777777" w:rsidR="00CB6602" w:rsidRPr="006C3671" w:rsidRDefault="00CB6602" w:rsidP="007C374F">
            <w:pPr>
              <w:spacing w:after="0"/>
              <w:jc w:val="center"/>
              <w:rPr>
                <w:sz w:val="18"/>
                <w:szCs w:val="18"/>
              </w:rPr>
            </w:pPr>
            <w:r w:rsidRPr="006C3671">
              <w:rPr>
                <w:sz w:val="18"/>
                <w:szCs w:val="18"/>
              </w:rPr>
              <w:t>Mobile coverage of tourist hot spots</w:t>
            </w:r>
          </w:p>
        </w:tc>
        <w:tc>
          <w:tcPr>
            <w:tcW w:w="425" w:type="dxa"/>
            <w:shd w:val="clear" w:color="auto" w:fill="92D050"/>
            <w:vAlign w:val="center"/>
          </w:tcPr>
          <w:p w14:paraId="1CBABD5C" w14:textId="77777777" w:rsidR="00CB6602" w:rsidRPr="006C3671" w:rsidRDefault="00CB6602" w:rsidP="007C374F">
            <w:pPr>
              <w:spacing w:after="0"/>
              <w:jc w:val="center"/>
              <w:rPr>
                <w:sz w:val="18"/>
                <w:szCs w:val="18"/>
              </w:rPr>
            </w:pPr>
          </w:p>
        </w:tc>
        <w:tc>
          <w:tcPr>
            <w:tcW w:w="4253" w:type="dxa"/>
            <w:shd w:val="clear" w:color="auto" w:fill="auto"/>
            <w:vAlign w:val="center"/>
          </w:tcPr>
          <w:p w14:paraId="42FF21B4" w14:textId="01FC4C54" w:rsidR="00CB6602" w:rsidRPr="006C3671" w:rsidRDefault="00CB6602" w:rsidP="007C374F">
            <w:pPr>
              <w:spacing w:after="0"/>
              <w:jc w:val="center"/>
              <w:rPr>
                <w:sz w:val="18"/>
                <w:szCs w:val="18"/>
              </w:rPr>
            </w:pPr>
            <w:r w:rsidRPr="006C3671">
              <w:rPr>
                <w:sz w:val="18"/>
                <w:szCs w:val="18"/>
              </w:rPr>
              <w:t xml:space="preserve">Mobile road coverage. </w:t>
            </w:r>
            <w:r w:rsidR="001533EA">
              <w:rPr>
                <w:sz w:val="18"/>
                <w:szCs w:val="18"/>
              </w:rPr>
              <w:t>WiFi</w:t>
            </w:r>
            <w:r w:rsidRPr="006C3671">
              <w:rPr>
                <w:sz w:val="18"/>
                <w:szCs w:val="18"/>
              </w:rPr>
              <w:t xml:space="preserve"> &amp; IoT at popular venues. Augmented/virtual reality tours</w:t>
            </w:r>
          </w:p>
        </w:tc>
      </w:tr>
      <w:tr w:rsidR="00CB6602" w14:paraId="73226F94" w14:textId="77777777" w:rsidTr="007C374F">
        <w:trPr>
          <w:trHeight w:val="737"/>
        </w:trPr>
        <w:tc>
          <w:tcPr>
            <w:tcW w:w="1838" w:type="dxa"/>
            <w:shd w:val="clear" w:color="auto" w:fill="auto"/>
            <w:vAlign w:val="center"/>
          </w:tcPr>
          <w:p w14:paraId="7456F294" w14:textId="77777777" w:rsidR="00CB6602" w:rsidRPr="006C3671" w:rsidRDefault="00CB6602" w:rsidP="007C374F">
            <w:pPr>
              <w:spacing w:after="0"/>
              <w:jc w:val="center"/>
              <w:rPr>
                <w:sz w:val="18"/>
                <w:szCs w:val="18"/>
              </w:rPr>
            </w:pPr>
            <w:r w:rsidRPr="006C3671">
              <w:rPr>
                <w:sz w:val="18"/>
                <w:szCs w:val="18"/>
              </w:rPr>
              <w:t>Manufacturing</w:t>
            </w:r>
          </w:p>
        </w:tc>
        <w:tc>
          <w:tcPr>
            <w:tcW w:w="425" w:type="dxa"/>
            <w:shd w:val="clear" w:color="auto" w:fill="FFFF00"/>
            <w:vAlign w:val="center"/>
          </w:tcPr>
          <w:p w14:paraId="46A51DBD" w14:textId="77777777" w:rsidR="00CB6602" w:rsidRPr="006C3671" w:rsidRDefault="00CB6602" w:rsidP="007C374F">
            <w:pPr>
              <w:spacing w:after="0"/>
              <w:jc w:val="center"/>
              <w:rPr>
                <w:sz w:val="18"/>
                <w:szCs w:val="18"/>
              </w:rPr>
            </w:pPr>
          </w:p>
        </w:tc>
        <w:tc>
          <w:tcPr>
            <w:tcW w:w="3119" w:type="dxa"/>
            <w:shd w:val="clear" w:color="auto" w:fill="auto"/>
            <w:vAlign w:val="center"/>
          </w:tcPr>
          <w:p w14:paraId="4772ACCF" w14:textId="77777777" w:rsidR="00CB6602" w:rsidRPr="006C3671" w:rsidRDefault="00CB6602" w:rsidP="007C374F">
            <w:pPr>
              <w:spacing w:after="0"/>
              <w:jc w:val="center"/>
              <w:rPr>
                <w:sz w:val="18"/>
                <w:szCs w:val="18"/>
              </w:rPr>
            </w:pPr>
            <w:r w:rsidRPr="006C3671">
              <w:rPr>
                <w:sz w:val="18"/>
                <w:szCs w:val="18"/>
              </w:rPr>
              <w:t>Fixed connectivity</w:t>
            </w:r>
          </w:p>
        </w:tc>
        <w:tc>
          <w:tcPr>
            <w:tcW w:w="425" w:type="dxa"/>
            <w:shd w:val="clear" w:color="auto" w:fill="FFFF00"/>
            <w:vAlign w:val="center"/>
          </w:tcPr>
          <w:p w14:paraId="155C502D" w14:textId="77777777" w:rsidR="00CB6602" w:rsidRPr="006C3671" w:rsidRDefault="00CB6602" w:rsidP="007C374F">
            <w:pPr>
              <w:spacing w:after="0"/>
              <w:jc w:val="center"/>
              <w:rPr>
                <w:sz w:val="18"/>
                <w:szCs w:val="18"/>
              </w:rPr>
            </w:pPr>
          </w:p>
        </w:tc>
        <w:tc>
          <w:tcPr>
            <w:tcW w:w="4253" w:type="dxa"/>
            <w:shd w:val="clear" w:color="auto" w:fill="auto"/>
            <w:vAlign w:val="center"/>
          </w:tcPr>
          <w:p w14:paraId="117C930F" w14:textId="77777777" w:rsidR="00CB6602" w:rsidRPr="006C3671" w:rsidRDefault="00CB6602" w:rsidP="007C374F">
            <w:pPr>
              <w:spacing w:after="0"/>
              <w:jc w:val="center"/>
              <w:rPr>
                <w:sz w:val="18"/>
                <w:szCs w:val="18"/>
              </w:rPr>
            </w:pPr>
            <w:r w:rsidRPr="006C3671">
              <w:rPr>
                <w:sz w:val="18"/>
                <w:szCs w:val="18"/>
              </w:rPr>
              <w:t>Fixed connectivity, industrial IoT, fault prevention &amp; data analytics for logistics</w:t>
            </w:r>
          </w:p>
        </w:tc>
      </w:tr>
      <w:tr w:rsidR="00CB6602" w14:paraId="606D2465" w14:textId="77777777" w:rsidTr="007C374F">
        <w:trPr>
          <w:trHeight w:val="737"/>
        </w:trPr>
        <w:tc>
          <w:tcPr>
            <w:tcW w:w="1838" w:type="dxa"/>
            <w:shd w:val="clear" w:color="auto" w:fill="auto"/>
            <w:vAlign w:val="center"/>
          </w:tcPr>
          <w:p w14:paraId="0B1F6566" w14:textId="08DA7A2E" w:rsidR="00CB6602" w:rsidRPr="006C3671" w:rsidRDefault="00CB6602" w:rsidP="007C374F">
            <w:pPr>
              <w:spacing w:after="0"/>
              <w:jc w:val="center"/>
              <w:rPr>
                <w:sz w:val="18"/>
                <w:szCs w:val="18"/>
              </w:rPr>
            </w:pPr>
            <w:r w:rsidRPr="006C3671">
              <w:rPr>
                <w:sz w:val="18"/>
                <w:szCs w:val="18"/>
              </w:rPr>
              <w:lastRenderedPageBreak/>
              <w:t>Public admin</w:t>
            </w:r>
            <w:r w:rsidR="00A4240C">
              <w:rPr>
                <w:sz w:val="18"/>
                <w:szCs w:val="18"/>
              </w:rPr>
              <w:t>istration</w:t>
            </w:r>
            <w:r w:rsidRPr="006C3671">
              <w:rPr>
                <w:sz w:val="18"/>
                <w:szCs w:val="18"/>
              </w:rPr>
              <w:t xml:space="preserve"> &amp; safety</w:t>
            </w:r>
          </w:p>
        </w:tc>
        <w:tc>
          <w:tcPr>
            <w:tcW w:w="425" w:type="dxa"/>
            <w:shd w:val="clear" w:color="auto" w:fill="FFFF00"/>
            <w:vAlign w:val="center"/>
          </w:tcPr>
          <w:p w14:paraId="4E81AB6F" w14:textId="77777777" w:rsidR="00CB6602" w:rsidRPr="006C3671" w:rsidRDefault="00CB6602" w:rsidP="007C374F">
            <w:pPr>
              <w:spacing w:after="0"/>
              <w:jc w:val="center"/>
              <w:rPr>
                <w:sz w:val="18"/>
                <w:szCs w:val="18"/>
              </w:rPr>
            </w:pPr>
          </w:p>
        </w:tc>
        <w:tc>
          <w:tcPr>
            <w:tcW w:w="3119" w:type="dxa"/>
            <w:shd w:val="clear" w:color="auto" w:fill="auto"/>
            <w:vAlign w:val="center"/>
          </w:tcPr>
          <w:p w14:paraId="5F9A8FB3" w14:textId="77777777" w:rsidR="00CB6602" w:rsidRPr="006C3671" w:rsidRDefault="00CB6602" w:rsidP="007C374F">
            <w:pPr>
              <w:spacing w:after="0"/>
              <w:jc w:val="center"/>
              <w:rPr>
                <w:sz w:val="18"/>
                <w:szCs w:val="18"/>
              </w:rPr>
            </w:pPr>
            <w:r w:rsidRPr="006C3671">
              <w:rPr>
                <w:sz w:val="18"/>
                <w:szCs w:val="18"/>
              </w:rPr>
              <w:t>Resident fixed &amp; mobile connectivity, connected public infrastructure</w:t>
            </w:r>
          </w:p>
        </w:tc>
        <w:tc>
          <w:tcPr>
            <w:tcW w:w="425" w:type="dxa"/>
            <w:shd w:val="clear" w:color="auto" w:fill="FFFF00"/>
            <w:vAlign w:val="center"/>
          </w:tcPr>
          <w:p w14:paraId="47879FB7" w14:textId="77777777" w:rsidR="00CB6602" w:rsidRPr="006C3671" w:rsidRDefault="00CB6602" w:rsidP="007C374F">
            <w:pPr>
              <w:spacing w:after="0"/>
              <w:jc w:val="center"/>
              <w:rPr>
                <w:sz w:val="18"/>
                <w:szCs w:val="18"/>
              </w:rPr>
            </w:pPr>
          </w:p>
        </w:tc>
        <w:tc>
          <w:tcPr>
            <w:tcW w:w="4253" w:type="dxa"/>
            <w:shd w:val="clear" w:color="auto" w:fill="auto"/>
            <w:vAlign w:val="center"/>
          </w:tcPr>
          <w:p w14:paraId="39071994" w14:textId="77777777" w:rsidR="00CB6602" w:rsidRPr="006C3671" w:rsidRDefault="00CB6602" w:rsidP="007C374F">
            <w:pPr>
              <w:spacing w:after="0"/>
              <w:jc w:val="center"/>
              <w:rPr>
                <w:sz w:val="18"/>
                <w:szCs w:val="18"/>
              </w:rPr>
            </w:pPr>
            <w:r w:rsidRPr="006C3671">
              <w:rPr>
                <w:sz w:val="18"/>
                <w:szCs w:val="18"/>
              </w:rPr>
              <w:t>Resident fixed &amp; mobile, IoT-for Smart Cities, enhanced security &amp; digital profiles for individuals</w:t>
            </w:r>
          </w:p>
        </w:tc>
      </w:tr>
      <w:tr w:rsidR="00CB6602" w14:paraId="0D959B34" w14:textId="77777777" w:rsidTr="007C374F">
        <w:trPr>
          <w:trHeight w:val="737"/>
        </w:trPr>
        <w:tc>
          <w:tcPr>
            <w:tcW w:w="1838" w:type="dxa"/>
            <w:shd w:val="clear" w:color="auto" w:fill="auto"/>
            <w:vAlign w:val="center"/>
          </w:tcPr>
          <w:p w14:paraId="561A2A88" w14:textId="77777777" w:rsidR="00CB6602" w:rsidRPr="006C3671" w:rsidRDefault="00CB6602" w:rsidP="007C374F">
            <w:pPr>
              <w:spacing w:after="0"/>
              <w:jc w:val="center"/>
              <w:rPr>
                <w:sz w:val="18"/>
                <w:szCs w:val="18"/>
              </w:rPr>
            </w:pPr>
            <w:r w:rsidRPr="006C3671">
              <w:rPr>
                <w:sz w:val="18"/>
                <w:szCs w:val="18"/>
              </w:rPr>
              <w:t>Agriculture/forestry</w:t>
            </w:r>
          </w:p>
        </w:tc>
        <w:tc>
          <w:tcPr>
            <w:tcW w:w="425" w:type="dxa"/>
            <w:shd w:val="clear" w:color="auto" w:fill="FF0000"/>
            <w:vAlign w:val="center"/>
          </w:tcPr>
          <w:p w14:paraId="44DE7634" w14:textId="77777777" w:rsidR="00CB6602" w:rsidRPr="006C3671" w:rsidRDefault="00CB6602" w:rsidP="007C374F">
            <w:pPr>
              <w:spacing w:after="0"/>
              <w:jc w:val="center"/>
              <w:rPr>
                <w:sz w:val="18"/>
                <w:szCs w:val="18"/>
              </w:rPr>
            </w:pPr>
          </w:p>
        </w:tc>
        <w:tc>
          <w:tcPr>
            <w:tcW w:w="3119" w:type="dxa"/>
            <w:shd w:val="clear" w:color="auto" w:fill="auto"/>
            <w:vAlign w:val="center"/>
          </w:tcPr>
          <w:p w14:paraId="256977B8" w14:textId="77777777" w:rsidR="00CB6602" w:rsidRPr="006C3671" w:rsidRDefault="00CB6602" w:rsidP="007C374F">
            <w:pPr>
              <w:spacing w:line="252" w:lineRule="auto"/>
              <w:jc w:val="center"/>
              <w:rPr>
                <w:sz w:val="18"/>
                <w:szCs w:val="18"/>
              </w:rPr>
            </w:pPr>
            <w:r w:rsidRPr="006C3671">
              <w:rPr>
                <w:sz w:val="18"/>
                <w:szCs w:val="18"/>
              </w:rPr>
              <w:t>Mobile coverage of farming areas</w:t>
            </w:r>
          </w:p>
          <w:p w14:paraId="5A22849D" w14:textId="77777777" w:rsidR="00CB6602" w:rsidRPr="006C3671" w:rsidRDefault="00CB6602" w:rsidP="007C374F">
            <w:pPr>
              <w:spacing w:after="0"/>
              <w:jc w:val="center"/>
              <w:rPr>
                <w:sz w:val="18"/>
                <w:szCs w:val="18"/>
              </w:rPr>
            </w:pPr>
            <w:r w:rsidRPr="006C3671">
              <w:rPr>
                <w:sz w:val="18"/>
                <w:szCs w:val="18"/>
              </w:rPr>
              <w:t>Nascent use of IoT</w:t>
            </w:r>
          </w:p>
        </w:tc>
        <w:tc>
          <w:tcPr>
            <w:tcW w:w="425" w:type="dxa"/>
            <w:shd w:val="clear" w:color="auto" w:fill="92D050"/>
            <w:vAlign w:val="center"/>
          </w:tcPr>
          <w:p w14:paraId="794672C4" w14:textId="77777777" w:rsidR="00CB6602" w:rsidRPr="006C3671" w:rsidRDefault="00CB6602" w:rsidP="007C374F">
            <w:pPr>
              <w:spacing w:after="0"/>
              <w:jc w:val="center"/>
              <w:rPr>
                <w:sz w:val="18"/>
                <w:szCs w:val="18"/>
              </w:rPr>
            </w:pPr>
          </w:p>
        </w:tc>
        <w:tc>
          <w:tcPr>
            <w:tcW w:w="4253" w:type="dxa"/>
            <w:shd w:val="clear" w:color="auto" w:fill="auto"/>
            <w:vAlign w:val="center"/>
          </w:tcPr>
          <w:p w14:paraId="1EADD373" w14:textId="77777777" w:rsidR="00CB6602" w:rsidRPr="006C3671" w:rsidRDefault="00CB6602" w:rsidP="007C374F">
            <w:pPr>
              <w:spacing w:after="0"/>
              <w:jc w:val="center"/>
              <w:rPr>
                <w:sz w:val="18"/>
                <w:szCs w:val="18"/>
              </w:rPr>
            </w:pPr>
            <w:r w:rsidRPr="006C3671">
              <w:rPr>
                <w:sz w:val="18"/>
                <w:szCs w:val="18"/>
              </w:rPr>
              <w:t>Wide narrowband and broadband IoT access, apps and skills for intensive and broadacre horticulture, cropping &amp; livestock</w:t>
            </w:r>
          </w:p>
        </w:tc>
      </w:tr>
      <w:tr w:rsidR="00CB6602" w14:paraId="20A20ECA" w14:textId="77777777" w:rsidTr="007C374F">
        <w:trPr>
          <w:trHeight w:val="737"/>
        </w:trPr>
        <w:tc>
          <w:tcPr>
            <w:tcW w:w="1838" w:type="dxa"/>
            <w:shd w:val="clear" w:color="auto" w:fill="auto"/>
            <w:vAlign w:val="center"/>
          </w:tcPr>
          <w:p w14:paraId="3F6FC4C0" w14:textId="77777777" w:rsidR="00CB6602" w:rsidRPr="006C3671" w:rsidRDefault="00CB6602" w:rsidP="007C374F">
            <w:pPr>
              <w:spacing w:after="0"/>
              <w:jc w:val="center"/>
              <w:rPr>
                <w:sz w:val="18"/>
                <w:szCs w:val="18"/>
              </w:rPr>
            </w:pPr>
            <w:r w:rsidRPr="006C3671">
              <w:rPr>
                <w:sz w:val="18"/>
                <w:szCs w:val="18"/>
              </w:rPr>
              <w:t>Retail trade</w:t>
            </w:r>
          </w:p>
        </w:tc>
        <w:tc>
          <w:tcPr>
            <w:tcW w:w="425" w:type="dxa"/>
            <w:shd w:val="clear" w:color="auto" w:fill="FFFF00"/>
            <w:vAlign w:val="center"/>
          </w:tcPr>
          <w:p w14:paraId="3DDBCFB1" w14:textId="77777777" w:rsidR="00CB6602" w:rsidRPr="006C3671" w:rsidRDefault="00CB6602" w:rsidP="007C374F">
            <w:pPr>
              <w:spacing w:after="0"/>
              <w:jc w:val="center"/>
              <w:rPr>
                <w:sz w:val="18"/>
                <w:szCs w:val="18"/>
              </w:rPr>
            </w:pPr>
          </w:p>
        </w:tc>
        <w:tc>
          <w:tcPr>
            <w:tcW w:w="3119" w:type="dxa"/>
            <w:shd w:val="clear" w:color="auto" w:fill="auto"/>
            <w:vAlign w:val="center"/>
          </w:tcPr>
          <w:p w14:paraId="34BBA041" w14:textId="77777777" w:rsidR="00CB6602" w:rsidRPr="006C3671" w:rsidRDefault="00CB6602" w:rsidP="007C374F">
            <w:pPr>
              <w:spacing w:line="252" w:lineRule="auto"/>
              <w:jc w:val="center"/>
              <w:rPr>
                <w:sz w:val="18"/>
                <w:szCs w:val="18"/>
              </w:rPr>
            </w:pPr>
            <w:r w:rsidRPr="006C3671">
              <w:rPr>
                <w:sz w:val="18"/>
                <w:szCs w:val="18"/>
              </w:rPr>
              <w:t>Shop and building access</w:t>
            </w:r>
          </w:p>
        </w:tc>
        <w:tc>
          <w:tcPr>
            <w:tcW w:w="425" w:type="dxa"/>
            <w:shd w:val="clear" w:color="auto" w:fill="92D050"/>
            <w:vAlign w:val="center"/>
          </w:tcPr>
          <w:p w14:paraId="1CFFA71F" w14:textId="77777777" w:rsidR="00CB6602" w:rsidRPr="006C3671" w:rsidRDefault="00CB6602" w:rsidP="007C374F">
            <w:pPr>
              <w:spacing w:after="0"/>
              <w:jc w:val="center"/>
              <w:rPr>
                <w:sz w:val="18"/>
                <w:szCs w:val="18"/>
              </w:rPr>
            </w:pPr>
          </w:p>
        </w:tc>
        <w:tc>
          <w:tcPr>
            <w:tcW w:w="4253" w:type="dxa"/>
            <w:shd w:val="clear" w:color="auto" w:fill="auto"/>
            <w:vAlign w:val="center"/>
          </w:tcPr>
          <w:p w14:paraId="16BB0B02" w14:textId="77777777" w:rsidR="00CB6602" w:rsidRPr="006C3671" w:rsidRDefault="00CB6602" w:rsidP="007C374F">
            <w:pPr>
              <w:spacing w:after="0"/>
              <w:jc w:val="center"/>
              <w:rPr>
                <w:sz w:val="18"/>
                <w:szCs w:val="18"/>
              </w:rPr>
            </w:pPr>
            <w:r w:rsidRPr="006C3671">
              <w:rPr>
                <w:sz w:val="18"/>
                <w:szCs w:val="18"/>
              </w:rPr>
              <w:t>Retail at threat from online shopping. IoT can help retail stores connect to customers through promotions and mobile payment methods</w:t>
            </w:r>
          </w:p>
        </w:tc>
      </w:tr>
    </w:tbl>
    <w:p w14:paraId="041E24AB" w14:textId="77777777" w:rsidR="00CB6602" w:rsidRPr="001B3039" w:rsidRDefault="00CB6602" w:rsidP="00CB6602">
      <w:pPr>
        <w:pStyle w:val="Caption"/>
      </w:pPr>
      <w:r w:rsidRPr="001B3039">
        <w:t>Legend:</w:t>
      </w:r>
    </w:p>
    <w:tbl>
      <w:tblPr>
        <w:tblW w:w="4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5"/>
        <w:gridCol w:w="1000"/>
        <w:gridCol w:w="396"/>
        <w:gridCol w:w="971"/>
        <w:gridCol w:w="396"/>
        <w:gridCol w:w="968"/>
      </w:tblGrid>
      <w:tr w:rsidR="00CB6602" w:rsidRPr="001B3039" w14:paraId="771B2A47" w14:textId="77777777" w:rsidTr="007C374F">
        <w:trPr>
          <w:trHeight w:val="146"/>
        </w:trPr>
        <w:tc>
          <w:tcPr>
            <w:tcW w:w="375" w:type="dxa"/>
            <w:shd w:val="clear" w:color="auto" w:fill="FF3300"/>
          </w:tcPr>
          <w:p w14:paraId="137159F7" w14:textId="77777777" w:rsidR="00CB6602" w:rsidRPr="001B3039" w:rsidRDefault="00CB6602" w:rsidP="007C374F">
            <w:pPr>
              <w:pStyle w:val="Caption"/>
              <w:rPr>
                <w:rFonts w:eastAsia="Calibri"/>
              </w:rPr>
            </w:pPr>
          </w:p>
        </w:tc>
        <w:tc>
          <w:tcPr>
            <w:tcW w:w="1000" w:type="dxa"/>
            <w:shd w:val="clear" w:color="auto" w:fill="auto"/>
          </w:tcPr>
          <w:p w14:paraId="7E9501CA" w14:textId="77777777" w:rsidR="00CB6602" w:rsidRPr="001B3039" w:rsidRDefault="00CB6602" w:rsidP="007C374F">
            <w:pPr>
              <w:pStyle w:val="Caption"/>
              <w:rPr>
                <w:rFonts w:eastAsia="Calibri"/>
              </w:rPr>
            </w:pPr>
            <w:r w:rsidRPr="001B3039">
              <w:rPr>
                <w:rFonts w:eastAsia="Calibri"/>
              </w:rPr>
              <w:t>Low</w:t>
            </w:r>
          </w:p>
        </w:tc>
        <w:tc>
          <w:tcPr>
            <w:tcW w:w="396" w:type="dxa"/>
            <w:shd w:val="clear" w:color="auto" w:fill="FFFF00"/>
          </w:tcPr>
          <w:p w14:paraId="357290E7" w14:textId="77777777" w:rsidR="00CB6602" w:rsidRPr="001B3039" w:rsidRDefault="00CB6602" w:rsidP="007C374F">
            <w:pPr>
              <w:pStyle w:val="Caption"/>
              <w:rPr>
                <w:rFonts w:eastAsia="Calibri"/>
              </w:rPr>
            </w:pPr>
          </w:p>
        </w:tc>
        <w:tc>
          <w:tcPr>
            <w:tcW w:w="971" w:type="dxa"/>
            <w:shd w:val="clear" w:color="auto" w:fill="auto"/>
          </w:tcPr>
          <w:p w14:paraId="072DC4C3" w14:textId="77777777" w:rsidR="00CB6602" w:rsidRPr="001B3039" w:rsidRDefault="00CB6602" w:rsidP="007C374F">
            <w:pPr>
              <w:pStyle w:val="Caption"/>
              <w:rPr>
                <w:rFonts w:eastAsia="Calibri"/>
              </w:rPr>
            </w:pPr>
            <w:r w:rsidRPr="001B3039">
              <w:rPr>
                <w:rFonts w:eastAsia="Calibri"/>
              </w:rPr>
              <w:t>Medium</w:t>
            </w:r>
          </w:p>
        </w:tc>
        <w:tc>
          <w:tcPr>
            <w:tcW w:w="396" w:type="dxa"/>
            <w:shd w:val="clear" w:color="auto" w:fill="92D050"/>
          </w:tcPr>
          <w:p w14:paraId="01E23453" w14:textId="77777777" w:rsidR="00CB6602" w:rsidRPr="001B3039" w:rsidRDefault="00CB6602" w:rsidP="007C374F">
            <w:pPr>
              <w:pStyle w:val="Caption"/>
              <w:rPr>
                <w:rFonts w:eastAsia="Calibri"/>
              </w:rPr>
            </w:pPr>
          </w:p>
        </w:tc>
        <w:tc>
          <w:tcPr>
            <w:tcW w:w="968" w:type="dxa"/>
            <w:shd w:val="clear" w:color="auto" w:fill="auto"/>
          </w:tcPr>
          <w:p w14:paraId="5DFE1291" w14:textId="77777777" w:rsidR="00CB6602" w:rsidRPr="001B3039" w:rsidRDefault="00CB6602" w:rsidP="007C374F">
            <w:pPr>
              <w:pStyle w:val="Caption"/>
              <w:rPr>
                <w:rFonts w:eastAsia="Calibri"/>
              </w:rPr>
            </w:pPr>
            <w:r w:rsidRPr="001B3039">
              <w:rPr>
                <w:rFonts w:eastAsia="Calibri"/>
              </w:rPr>
              <w:t>High</w:t>
            </w:r>
          </w:p>
        </w:tc>
      </w:tr>
    </w:tbl>
    <w:bookmarkEnd w:id="42"/>
    <w:p w14:paraId="6831E252" w14:textId="77777777" w:rsidR="00CB6602" w:rsidRPr="00A3490C" w:rsidRDefault="00CB6602" w:rsidP="00CB6602">
      <w:pPr>
        <w:pStyle w:val="Heading6"/>
      </w:pPr>
      <w:r>
        <w:t xml:space="preserve">The Digital Divide </w:t>
      </w:r>
    </w:p>
    <w:p w14:paraId="4EF40716" w14:textId="0039DD9E" w:rsidR="005066F1" w:rsidRDefault="00CB6602" w:rsidP="00E21130">
      <w:r w:rsidRPr="005F7D7B">
        <w:t>The digital divide between regional Victoria</w:t>
      </w:r>
      <w:r w:rsidR="00A4240C">
        <w:t>n</w:t>
      </w:r>
      <w:r w:rsidRPr="005F7D7B">
        <w:t xml:space="preserve"> residents</w:t>
      </w:r>
      <w:r w:rsidR="00440BE3">
        <w:t xml:space="preserve">, </w:t>
      </w:r>
      <w:r w:rsidRPr="005F7D7B">
        <w:t xml:space="preserve">businesses and </w:t>
      </w:r>
      <w:r w:rsidR="00440BE3">
        <w:t>students</w:t>
      </w:r>
      <w:r w:rsidRPr="005F7D7B">
        <w:t xml:space="preserve"> and their capital city counterparts – the gap between them in the availability of digital services, the ability </w:t>
      </w:r>
      <w:r w:rsidR="0014783E">
        <w:t xml:space="preserve">of </w:t>
      </w:r>
      <w:r w:rsidRPr="005F7D7B">
        <w:t>residents and workers to use digital services (digital skills), and the affordability of digital services and digital expertise – is reflected in the</w:t>
      </w:r>
      <w:r w:rsidR="003D48C3">
        <w:t xml:space="preserve"> </w:t>
      </w:r>
      <w:r w:rsidRPr="005F7D7B">
        <w:t xml:space="preserve">RMIT-Swinburne-Roy Morgan-Telstra Digital Inclusion Index (DII) which measures these aspects in different locations. This shows a substantial gap between regional Victoria and Melbourne – rural Victoria rated </w:t>
      </w:r>
      <w:r w:rsidR="003D48C3">
        <w:t>5</w:t>
      </w:r>
      <w:r w:rsidR="001C156C">
        <w:t>6</w:t>
      </w:r>
      <w:r w:rsidRPr="005F7D7B">
        <w:t xml:space="preserve"> and Melbourne </w:t>
      </w:r>
      <w:r w:rsidR="003D48C3">
        <w:t>6</w:t>
      </w:r>
      <w:r w:rsidR="001C156C">
        <w:t>5</w:t>
      </w:r>
      <w:r w:rsidRPr="005F7D7B">
        <w:t>. The divide also exists within the region. These digital divides are shown in the charts below.</w:t>
      </w:r>
      <w:r w:rsidR="00785238">
        <w:t xml:space="preserve"> </w:t>
      </w:r>
    </w:p>
    <w:p w14:paraId="1AD7E5BD" w14:textId="4A12CDA9" w:rsidR="00CB59E3" w:rsidRDefault="00B27DB0" w:rsidP="00CB59E3">
      <w:r>
        <w:rPr>
          <w:noProof/>
        </w:rPr>
        <w:drawing>
          <wp:inline distT="0" distB="0" distL="0" distR="0" wp14:anchorId="4E68A8EE" wp14:editId="698B42D9">
            <wp:extent cx="6049926" cy="2895600"/>
            <wp:effectExtent l="0" t="0" r="8255" b="0"/>
            <wp:docPr id="15" name="Chart 15">
              <a:extLst xmlns:a="http://schemas.openxmlformats.org/drawingml/2006/main">
                <a:ext uri="{FF2B5EF4-FFF2-40B4-BE49-F238E27FC236}">
                  <a16:creationId xmlns:a16="http://schemas.microsoft.com/office/drawing/2014/main" id="{7E191C8F-873D-435E-B526-BB0566958A6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360BECDE" w14:textId="43459EA3" w:rsidR="005066F1" w:rsidRDefault="005066F1" w:rsidP="001E5518">
      <w:pPr>
        <w:pStyle w:val="Caption"/>
        <w:spacing w:after="0"/>
      </w:pPr>
      <w:r>
        <w:t xml:space="preserve">Figure </w:t>
      </w:r>
      <w:r w:rsidR="00175D87">
        <w:rPr>
          <w:noProof/>
        </w:rPr>
        <w:fldChar w:fldCharType="begin"/>
      </w:r>
      <w:r w:rsidR="00175D87">
        <w:rPr>
          <w:noProof/>
        </w:rPr>
        <w:instrText xml:space="preserve"> SEQ Figure \* ARABIC </w:instrText>
      </w:r>
      <w:r w:rsidR="00175D87">
        <w:rPr>
          <w:noProof/>
        </w:rPr>
        <w:fldChar w:fldCharType="separate"/>
      </w:r>
      <w:r w:rsidR="00A54BFB">
        <w:rPr>
          <w:noProof/>
        </w:rPr>
        <w:t>3</w:t>
      </w:r>
      <w:r w:rsidR="00175D87">
        <w:rPr>
          <w:noProof/>
        </w:rPr>
        <w:fldChar w:fldCharType="end"/>
      </w:r>
      <w:r>
        <w:t xml:space="preserve"> Summary of </w:t>
      </w:r>
      <w:r w:rsidR="00CA6E37" w:rsidRPr="00AB2A45">
        <w:t>201</w:t>
      </w:r>
      <w:r w:rsidR="00186DB6">
        <w:t>9</w:t>
      </w:r>
      <w:r w:rsidR="00CA6E37" w:rsidRPr="00AB2A45">
        <w:t xml:space="preserve"> R</w:t>
      </w:r>
      <w:r w:rsidR="007072A3">
        <w:t>MIT</w:t>
      </w:r>
      <w:r w:rsidR="00CA6E37" w:rsidRPr="00AB2A45">
        <w:t xml:space="preserve">-Swinburne-Roy Morgan-Telstra Digital Inclusion Index (DII) </w:t>
      </w:r>
      <w:r w:rsidR="0051769D">
        <w:t>findings</w:t>
      </w:r>
      <w:r w:rsidR="00CA6E37" w:rsidRPr="00AB2A45">
        <w:t xml:space="preserve"> across Victoria</w:t>
      </w:r>
      <w:r w:rsidR="0051769D">
        <w:t>n regions</w:t>
      </w:r>
    </w:p>
    <w:p w14:paraId="60E3AB8E" w14:textId="297FED16" w:rsidR="001E5518" w:rsidRPr="001E5518" w:rsidRDefault="001E5518" w:rsidP="001E5518">
      <w:pPr>
        <w:widowControl/>
        <w:spacing w:before="0" w:after="0"/>
        <w:rPr>
          <w:rFonts w:ascii="Calibri" w:hAnsi="Calibri" w:cs="Calibri"/>
          <w:sz w:val="18"/>
          <w:szCs w:val="20"/>
          <w:lang w:eastAsia="en-AU"/>
        </w:rPr>
      </w:pPr>
      <w:r w:rsidRPr="001E5518">
        <w:rPr>
          <w:rFonts w:ascii="Calibri" w:hAnsi="Calibri" w:cs="Calibri"/>
          <w:sz w:val="18"/>
          <w:szCs w:val="20"/>
          <w:lang w:eastAsia="en-AU"/>
        </w:rPr>
        <w:t>*Sample size &lt;150, exercise caution in interpretation Source: Roy Morgan, April 2018-March 2019</w:t>
      </w:r>
    </w:p>
    <w:p w14:paraId="1AF46B6E" w14:textId="77777777" w:rsidR="00CB6602" w:rsidRPr="000A47EE" w:rsidRDefault="00CB6602" w:rsidP="00CB6602">
      <w:pPr>
        <w:pStyle w:val="Heading6"/>
      </w:pPr>
      <w:r w:rsidRPr="000A47EE">
        <w:t>The Digital Divide</w:t>
      </w:r>
      <w:r>
        <w:t xml:space="preserve"> – looking below the surface</w:t>
      </w:r>
    </w:p>
    <w:p w14:paraId="2DCA1448" w14:textId="77777777" w:rsidR="00CB6602" w:rsidRDefault="00CB6602" w:rsidP="00CB6602">
      <w:pPr>
        <w:rPr>
          <w:rFonts w:cs="Calibri Light"/>
          <w:szCs w:val="22"/>
        </w:rPr>
      </w:pPr>
      <w:r>
        <w:t xml:space="preserve">The </w:t>
      </w:r>
      <w:r>
        <w:rPr>
          <w:rFonts w:cs="Calibri Light"/>
          <w:szCs w:val="22"/>
        </w:rPr>
        <w:t xml:space="preserve">significant diversity in geographic, demographic, social and economic characteristics within a region, and </w:t>
      </w:r>
      <w:r>
        <w:t xml:space="preserve">network design decisions and consequent technology boundaries, </w:t>
      </w:r>
      <w:r>
        <w:rPr>
          <w:rFonts w:cs="Calibri Light"/>
          <w:szCs w:val="22"/>
        </w:rPr>
        <w:t xml:space="preserve">mean </w:t>
      </w:r>
      <w:r>
        <w:t>there are also digital divides within cities, towns, localities and rural/remote areas – digital ‘have nots’ amongst the ‘haves’.</w:t>
      </w:r>
    </w:p>
    <w:p w14:paraId="3C78E646" w14:textId="3B722323" w:rsidR="00CB6602" w:rsidRDefault="00CB6602" w:rsidP="00CB6602">
      <w:r>
        <w:rPr>
          <w:rFonts w:cs="Calibri Light"/>
          <w:szCs w:val="22"/>
        </w:rPr>
        <w:t xml:space="preserve">Where NBN infrastructure cuts over from fixed line to fixed wireless technology, or from </w:t>
      </w:r>
      <w:r w:rsidR="00A4240C">
        <w:rPr>
          <w:rFonts w:cs="Calibri Light"/>
          <w:szCs w:val="22"/>
        </w:rPr>
        <w:t>fibre to the premise</w:t>
      </w:r>
      <w:r>
        <w:rPr>
          <w:rFonts w:cs="Calibri Light"/>
          <w:szCs w:val="22"/>
        </w:rPr>
        <w:t xml:space="preserve"> (</w:t>
      </w:r>
      <w:r w:rsidR="005012E7">
        <w:rPr>
          <w:rFonts w:cs="Calibri Light"/>
          <w:szCs w:val="22"/>
        </w:rPr>
        <w:t>FTTP</w:t>
      </w:r>
      <w:r>
        <w:rPr>
          <w:rFonts w:cs="Calibri Light"/>
          <w:szCs w:val="22"/>
        </w:rPr>
        <w:t xml:space="preserve">) to </w:t>
      </w:r>
      <w:r w:rsidR="00A4240C">
        <w:rPr>
          <w:rFonts w:cs="Calibri Light"/>
          <w:szCs w:val="22"/>
        </w:rPr>
        <w:t>fibre to the node</w:t>
      </w:r>
      <w:r>
        <w:rPr>
          <w:rFonts w:cs="Calibri Light"/>
          <w:szCs w:val="22"/>
        </w:rPr>
        <w:t xml:space="preserve"> (</w:t>
      </w:r>
      <w:r w:rsidR="005012E7">
        <w:rPr>
          <w:rFonts w:cs="Calibri Light"/>
          <w:szCs w:val="22"/>
        </w:rPr>
        <w:t>FTTN</w:t>
      </w:r>
      <w:r>
        <w:rPr>
          <w:rFonts w:cs="Calibri Light"/>
          <w:szCs w:val="22"/>
        </w:rPr>
        <w:t>) within fixed line areas, businesses and homes on either side of the technology boundary will experience different service quality.</w:t>
      </w:r>
      <w:r w:rsidRPr="005F7DEE">
        <w:t xml:space="preserve"> </w:t>
      </w:r>
      <w:r>
        <w:t>Similarly, local topology and antenna settings can result in substantial quality disparities in and between localities.</w:t>
      </w:r>
    </w:p>
    <w:p w14:paraId="0526D649" w14:textId="77777777" w:rsidR="00CB6602" w:rsidRDefault="00CB6602" w:rsidP="00CB6602">
      <w:r>
        <w:lastRenderedPageBreak/>
        <w:t xml:space="preserve">Furthermore, mobile users have increasingly higher expectations of the services that they can access on smartphones, ranging from traditional voice and critical emergency communications through to web browsing, data apps and video streaming. The situations in which people want to access mobile services are also changing. Once primarily considered a service for on-the-move outdoor use, mobile services are increasingly substituting for fixed services in the home and at work for a significant share of users. </w:t>
      </w:r>
    </w:p>
    <w:p w14:paraId="3DF7739B" w14:textId="77777777" w:rsidR="00CB6602" w:rsidRDefault="00CB6602" w:rsidP="00CB6602">
      <w:r>
        <w:t>Digital divides within communities and between businesses will also exist for digital skills and affordability, reflecting differences in individual and company digital proficiencies, age, income levels and experience in high technology environments.</w:t>
      </w:r>
    </w:p>
    <w:p w14:paraId="591AC6EA" w14:textId="24BAD746" w:rsidR="00CB6602" w:rsidRDefault="001533EA" w:rsidP="00CB6602">
      <w:pPr>
        <w:pStyle w:val="Heading6"/>
      </w:pPr>
      <w:r>
        <w:t>Business-grade</w:t>
      </w:r>
      <w:r w:rsidR="00CB6602">
        <w:t xml:space="preserve"> broadband services - NBN</w:t>
      </w:r>
    </w:p>
    <w:p w14:paraId="10CBFD3C" w14:textId="2A49F80F" w:rsidR="00CB6602" w:rsidRDefault="00CB6602" w:rsidP="00CB6602">
      <w:r>
        <w:t xml:space="preserve">Some regional businesses have experienced service quality difficulties with NBN fixed line services, in particular substantial variations over the course of the day in information rates achievable from NBN-based broadband services and have called for effective NBN </w:t>
      </w:r>
      <w:r w:rsidR="001533EA">
        <w:t>business-grade</w:t>
      </w:r>
      <w:r>
        <w:t xml:space="preserve"> services. The </w:t>
      </w:r>
      <w:r w:rsidR="00725424">
        <w:t>Regional Partnership</w:t>
      </w:r>
      <w:r>
        <w:t xml:space="preserve"> recogni</w:t>
      </w:r>
      <w:r w:rsidR="0009395C">
        <w:t>s</w:t>
      </w:r>
      <w:r>
        <w:t xml:space="preserve">es that from its inception in 2010 the mandated purpose of the NBN has been to provide ubiquitous highspeed wholesale broadband coverage to all residential (and very small business) premises at affordable standard national prices rather than larger businesses, and the necessity of </w:t>
      </w:r>
      <w:r w:rsidR="005012E7">
        <w:t>NBN Co</w:t>
      </w:r>
      <w:r>
        <w:t>’s technology choices to optimi</w:t>
      </w:r>
      <w:r w:rsidR="0092284C">
        <w:t>s</w:t>
      </w:r>
      <w:r>
        <w:t xml:space="preserve">e total network costs. The </w:t>
      </w:r>
      <w:r w:rsidR="00725424">
        <w:t>Regional Partnership</w:t>
      </w:r>
      <w:r>
        <w:t xml:space="preserve"> also recogni</w:t>
      </w:r>
      <w:r w:rsidR="0092284C">
        <w:t>s</w:t>
      </w:r>
      <w:r>
        <w:t xml:space="preserve">es and applauds </w:t>
      </w:r>
      <w:r w:rsidR="005012E7">
        <w:t>NBN Co</w:t>
      </w:r>
      <w:r>
        <w:t xml:space="preserve"> for responding to the call from business</w:t>
      </w:r>
      <w:r w:rsidR="00725424">
        <w:t>es</w:t>
      </w:r>
      <w:r>
        <w:t xml:space="preserve"> </w:t>
      </w:r>
      <w:r w:rsidR="00725424">
        <w:t>for</w:t>
      </w:r>
      <w:r>
        <w:t xml:space="preserve"> effective </w:t>
      </w:r>
      <w:r w:rsidR="001533EA">
        <w:t>business-grade</w:t>
      </w:r>
      <w:r>
        <w:t xml:space="preserve"> broadband services – high speed (100 </w:t>
      </w:r>
      <w:r w:rsidR="00890506">
        <w:t>Mbps</w:t>
      </w:r>
      <w:r>
        <w:t xml:space="preserve">+), symmetric and service level agreements on 24/7 information rate performance – for </w:t>
      </w:r>
      <w:r w:rsidR="000E0437">
        <w:t>releasing</w:t>
      </w:r>
      <w:r>
        <w:t xml:space="preserve"> its Enterprise Ethernet </w:t>
      </w:r>
      <w:r w:rsidR="001533EA">
        <w:t>business-grade</w:t>
      </w:r>
      <w:r>
        <w:t xml:space="preserve"> service </w:t>
      </w:r>
      <w:r w:rsidR="008A24F6">
        <w:t xml:space="preserve">and foreshadowing the </w:t>
      </w:r>
      <w:r>
        <w:t xml:space="preserve">release </w:t>
      </w:r>
      <w:r w:rsidR="008A24F6">
        <w:t xml:space="preserve">of </w:t>
      </w:r>
      <w:r w:rsidR="00AF6458">
        <w:t xml:space="preserve">other </w:t>
      </w:r>
      <w:r w:rsidR="001533EA">
        <w:t>business-grade</w:t>
      </w:r>
      <w:r w:rsidR="00AF6458">
        <w:t xml:space="preserve"> services in 2019.</w:t>
      </w:r>
      <w:r>
        <w:t xml:space="preserve"> Nonetheless some unmet business needs will remain due to the predominance of </w:t>
      </w:r>
      <w:r w:rsidR="00A4240C">
        <w:t>fibre to the node</w:t>
      </w:r>
      <w:r>
        <w:t xml:space="preserve"> (</w:t>
      </w:r>
      <w:r w:rsidR="005012E7">
        <w:t>FTTN</w:t>
      </w:r>
      <w:r>
        <w:t xml:space="preserve">) technology where NBN is rolling out </w:t>
      </w:r>
      <w:r w:rsidR="00186DB6">
        <w:t xml:space="preserve">its </w:t>
      </w:r>
      <w:r>
        <w:t>fixed line network as long copper loops will not support the Enterprise Ethernet service</w:t>
      </w:r>
      <w:r w:rsidR="0088423A">
        <w:t>. Furthermore</w:t>
      </w:r>
      <w:r>
        <w:t xml:space="preserve">, there is no NBN </w:t>
      </w:r>
      <w:r w:rsidR="001533EA">
        <w:t>business-grade</w:t>
      </w:r>
      <w:r>
        <w:t xml:space="preserve"> service foreshadowed for fixed wireless areas, and there is uncertainty about the veracity of the yet-unspecified satellite-based NBN </w:t>
      </w:r>
      <w:r w:rsidR="001533EA">
        <w:t>business-grade</w:t>
      </w:r>
      <w:r>
        <w:t xml:space="preserve"> service due to inherent latency issues and information rate constraints.</w:t>
      </w:r>
    </w:p>
    <w:p w14:paraId="7CBE9CAB" w14:textId="77777777" w:rsidR="00CB6602" w:rsidRDefault="00CB6602" w:rsidP="00CB6602">
      <w:pPr>
        <w:pStyle w:val="Heading6"/>
      </w:pPr>
      <w:r>
        <w:t>Competing fixed broadband networks</w:t>
      </w:r>
    </w:p>
    <w:p w14:paraId="378D3CF7" w14:textId="6A86D3C9" w:rsidR="00CB6602" w:rsidRPr="001D12C9" w:rsidRDefault="00CB6602" w:rsidP="00CB6602">
      <w:r>
        <w:t xml:space="preserve">Competing networks exist in capital city CBDs and some more densely settled metropolitan areas that can provide high quality alternatives to the NBN capable of supporting broadband services that meet the needs of digitally-intensive businesses at affordable prices. The rollout of 5G wireless technologies as early as 2019 will enhance this capacity. However, an equivalent situation does not exist in regional Victoria, where competing networks capable of broadly-affordable </w:t>
      </w:r>
      <w:r w:rsidR="001533EA">
        <w:t>business-grade</w:t>
      </w:r>
      <w:r>
        <w:t xml:space="preserve"> service</w:t>
      </w:r>
      <w:r w:rsidR="00725424">
        <w:t>s</w:t>
      </w:r>
      <w:r>
        <w:t xml:space="preserve"> are in general not present and are unlikely to be widely developed without government support</w:t>
      </w:r>
      <w:r w:rsidR="00E93675">
        <w:t xml:space="preserve">, and </w:t>
      </w:r>
      <w:r w:rsidR="00D7184C">
        <w:t>rollout of 5G services may lag metro areas</w:t>
      </w:r>
      <w:r>
        <w:t>.</w:t>
      </w:r>
    </w:p>
    <w:p w14:paraId="55D9D9E3" w14:textId="50DEA0E4" w:rsidR="004E706E" w:rsidRDefault="004E706E" w:rsidP="004E706E"/>
    <w:p w14:paraId="37D0EEE4" w14:textId="50FA9441" w:rsidR="004E706E" w:rsidRPr="001D12C9" w:rsidRDefault="004B72F0" w:rsidP="00CB6602">
      <w:r>
        <w:rPr>
          <w:noProof/>
        </w:rPr>
        <w:drawing>
          <wp:anchor distT="0" distB="0" distL="114300" distR="114300" simplePos="0" relativeHeight="251680771" behindDoc="1" locked="0" layoutInCell="1" allowOverlap="1" wp14:anchorId="1395D298" wp14:editId="4F528704">
            <wp:simplePos x="0" y="0"/>
            <wp:positionH relativeFrom="page">
              <wp:align>right</wp:align>
            </wp:positionH>
            <wp:positionV relativeFrom="page">
              <wp:align>bottom</wp:align>
            </wp:positionV>
            <wp:extent cx="3463323" cy="3463323"/>
            <wp:effectExtent l="0" t="0" r="3810" b="3810"/>
            <wp:wrapNone/>
            <wp:docPr id="1214" name="Picture 1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at-South-Coast-Cover.jpg"/>
                    <pic:cNvPicPr/>
                  </pic:nvPicPr>
                  <pic:blipFill>
                    <a:blip r:embed="rId18" cstate="screen">
                      <a:extLst>
                        <a:ext uri="{28A0092B-C50C-407E-A947-70E740481C1C}">
                          <a14:useLocalDpi xmlns:a14="http://schemas.microsoft.com/office/drawing/2010/main"/>
                        </a:ext>
                      </a:extLst>
                    </a:blip>
                    <a:stretch>
                      <a:fillRect/>
                    </a:stretch>
                  </pic:blipFill>
                  <pic:spPr>
                    <a:xfrm flipV="1">
                      <a:off x="0" y="0"/>
                      <a:ext cx="3463323" cy="3463323"/>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3145DB1B" w14:textId="38165529" w:rsidR="00544715" w:rsidRDefault="00BE10B0" w:rsidP="00472057">
      <w:pPr>
        <w:pStyle w:val="Heading1nonumber"/>
      </w:pPr>
      <w:bookmarkStart w:id="43" w:name="_Toc534809241"/>
      <w:bookmarkStart w:id="44" w:name="_Toc530565898"/>
      <w:bookmarkStart w:id="45" w:name="_Toc4417025"/>
      <w:bookmarkStart w:id="46" w:name="_Toc20754865"/>
      <w:r w:rsidRPr="00B1431A">
        <w:rPr>
          <w:noProof/>
          <w:color w:val="009887"/>
          <w:sz w:val="48"/>
          <w:szCs w:val="48"/>
        </w:rPr>
        <w:drawing>
          <wp:anchor distT="0" distB="0" distL="114300" distR="114300" simplePos="0" relativeHeight="251682819" behindDoc="1" locked="0" layoutInCell="1" allowOverlap="1" wp14:anchorId="6235CA6D" wp14:editId="4BCDCDAD">
            <wp:simplePos x="0" y="0"/>
            <wp:positionH relativeFrom="page">
              <wp:align>right</wp:align>
            </wp:positionH>
            <wp:positionV relativeFrom="page">
              <wp:posOffset>-816</wp:posOffset>
            </wp:positionV>
            <wp:extent cx="2188845" cy="2188845"/>
            <wp:effectExtent l="0" t="0" r="1905" b="1905"/>
            <wp:wrapNone/>
            <wp:docPr id="1215" name="Picture 1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eat-South-Coast-Cover.jpg"/>
                    <pic:cNvPicPr/>
                  </pic:nvPicPr>
                  <pic:blipFill>
                    <a:blip r:embed="rId14" cstate="screen">
                      <a:extLst>
                        <a:ext uri="{28A0092B-C50C-407E-A947-70E740481C1C}">
                          <a14:useLocalDpi xmlns:a14="http://schemas.microsoft.com/office/drawing/2010/main"/>
                        </a:ext>
                      </a:extLst>
                    </a:blip>
                    <a:stretch>
                      <a:fillRect/>
                    </a:stretch>
                  </pic:blipFill>
                  <pic:spPr>
                    <a:xfrm rot="5400000" flipV="1">
                      <a:off x="0" y="0"/>
                      <a:ext cx="2188845" cy="218884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544715">
        <w:t>Regional Digital Analysis and Priorities</w:t>
      </w:r>
      <w:bookmarkEnd w:id="43"/>
      <w:bookmarkEnd w:id="44"/>
      <w:bookmarkEnd w:id="45"/>
      <w:bookmarkEnd w:id="46"/>
    </w:p>
    <w:p w14:paraId="0845BF7A" w14:textId="64A65613" w:rsidR="00A45E42" w:rsidRPr="00F80342" w:rsidRDefault="00A45E42" w:rsidP="00A45E42">
      <w:pPr>
        <w:rPr>
          <w:b/>
        </w:rPr>
      </w:pPr>
      <w:bookmarkStart w:id="47" w:name="_Toc519071983"/>
      <w:bookmarkStart w:id="48" w:name="_Hlk519516589"/>
      <w:bookmarkEnd w:id="39"/>
      <w:bookmarkEnd w:id="40"/>
      <w:r>
        <w:rPr>
          <w:rFonts w:cs="Calibri Light"/>
          <w:szCs w:val="22"/>
        </w:rPr>
        <w:t xml:space="preserve">Analysis of digital supply and demand is conducted on a place and sector basis across the region to provide the evidence base necessary for effective digital planning. High level findings are given in the following table and map. </w:t>
      </w:r>
    </w:p>
    <w:p w14:paraId="345C47A8" w14:textId="4496368C" w:rsidR="00725424" w:rsidRPr="00F80342" w:rsidRDefault="00725424" w:rsidP="00E21130">
      <w:pPr>
        <w:pStyle w:val="Caption"/>
        <w:rPr>
          <w:b/>
        </w:rPr>
      </w:pPr>
      <w:r>
        <w:t xml:space="preserve">Table </w:t>
      </w:r>
      <w:r w:rsidR="00175D87">
        <w:rPr>
          <w:noProof/>
        </w:rPr>
        <w:fldChar w:fldCharType="begin"/>
      </w:r>
      <w:r w:rsidR="00175D87">
        <w:rPr>
          <w:noProof/>
        </w:rPr>
        <w:instrText xml:space="preserve"> SEQ Table \* ARABIC </w:instrText>
      </w:r>
      <w:r w:rsidR="00175D87">
        <w:rPr>
          <w:noProof/>
        </w:rPr>
        <w:fldChar w:fldCharType="separate"/>
      </w:r>
      <w:r w:rsidR="00A54BFB">
        <w:rPr>
          <w:noProof/>
        </w:rPr>
        <w:t>3</w:t>
      </w:r>
      <w:r w:rsidR="00175D87">
        <w:rPr>
          <w:noProof/>
        </w:rPr>
        <w:fldChar w:fldCharType="end"/>
      </w:r>
      <w:r>
        <w:t xml:space="preserve"> An overview of digital needs and opportunities on a place and sector perspective </w:t>
      </w:r>
    </w:p>
    <w:tbl>
      <w:tblPr>
        <w:tblW w:w="0" w:type="auto"/>
        <w:tblCellMar>
          <w:left w:w="0" w:type="dxa"/>
          <w:right w:w="0" w:type="dxa"/>
        </w:tblCellMar>
        <w:tblLook w:val="04A0" w:firstRow="1" w:lastRow="0" w:firstColumn="1" w:lastColumn="0" w:noHBand="0" w:noVBand="1"/>
      </w:tblPr>
      <w:tblGrid>
        <w:gridCol w:w="2258"/>
        <w:gridCol w:w="3402"/>
        <w:gridCol w:w="3346"/>
      </w:tblGrid>
      <w:tr w:rsidR="00A45E42" w:rsidRPr="00822059" w14:paraId="087F937F" w14:textId="77777777" w:rsidTr="004076CF">
        <w:tc>
          <w:tcPr>
            <w:tcW w:w="2258" w:type="dxa"/>
            <w:tcBorders>
              <w:top w:val="single" w:sz="8" w:space="0" w:color="auto"/>
              <w:left w:val="single" w:sz="8" w:space="0" w:color="auto"/>
              <w:bottom w:val="single" w:sz="8" w:space="0" w:color="auto"/>
              <w:right w:val="single" w:sz="8" w:space="0" w:color="auto"/>
            </w:tcBorders>
            <w:shd w:val="clear" w:color="auto" w:fill="14978D"/>
            <w:tcMar>
              <w:top w:w="0" w:type="dxa"/>
              <w:left w:w="108" w:type="dxa"/>
              <w:bottom w:w="0" w:type="dxa"/>
              <w:right w:w="108" w:type="dxa"/>
            </w:tcMar>
            <w:vAlign w:val="center"/>
            <w:hideMark/>
          </w:tcPr>
          <w:p w14:paraId="16CECCE8" w14:textId="77777777" w:rsidR="00A45E42" w:rsidRPr="00822059" w:rsidRDefault="00A45E42" w:rsidP="007C374F">
            <w:pPr>
              <w:pStyle w:val="TableHeader"/>
              <w:rPr>
                <w:sz w:val="20"/>
                <w:szCs w:val="20"/>
              </w:rPr>
            </w:pPr>
            <w:r w:rsidRPr="00822059">
              <w:rPr>
                <w:sz w:val="20"/>
                <w:szCs w:val="20"/>
              </w:rPr>
              <w:t>‘Place/sector’ typology</w:t>
            </w:r>
          </w:p>
        </w:tc>
        <w:tc>
          <w:tcPr>
            <w:tcW w:w="3402" w:type="dxa"/>
            <w:tcBorders>
              <w:top w:val="single" w:sz="8" w:space="0" w:color="auto"/>
              <w:left w:val="nil"/>
              <w:bottom w:val="single" w:sz="8" w:space="0" w:color="auto"/>
              <w:right w:val="single" w:sz="8" w:space="0" w:color="auto"/>
            </w:tcBorders>
            <w:shd w:val="clear" w:color="auto" w:fill="14978D"/>
            <w:tcMar>
              <w:top w:w="0" w:type="dxa"/>
              <w:left w:w="108" w:type="dxa"/>
              <w:bottom w:w="0" w:type="dxa"/>
              <w:right w:w="108" w:type="dxa"/>
            </w:tcMar>
            <w:vAlign w:val="center"/>
            <w:hideMark/>
          </w:tcPr>
          <w:p w14:paraId="169796FB" w14:textId="77777777" w:rsidR="00A45E42" w:rsidRPr="00822059" w:rsidRDefault="00A45E42" w:rsidP="007C374F">
            <w:pPr>
              <w:pStyle w:val="TableHeader"/>
              <w:rPr>
                <w:sz w:val="20"/>
                <w:szCs w:val="20"/>
              </w:rPr>
            </w:pPr>
            <w:r w:rsidRPr="00822059">
              <w:rPr>
                <w:sz w:val="20"/>
                <w:szCs w:val="20"/>
              </w:rPr>
              <w:t>Digital Needs/Issues</w:t>
            </w:r>
          </w:p>
        </w:tc>
        <w:tc>
          <w:tcPr>
            <w:tcW w:w="3346" w:type="dxa"/>
            <w:tcBorders>
              <w:top w:val="single" w:sz="8" w:space="0" w:color="auto"/>
              <w:left w:val="nil"/>
              <w:bottom w:val="single" w:sz="8" w:space="0" w:color="auto"/>
              <w:right w:val="single" w:sz="8" w:space="0" w:color="auto"/>
            </w:tcBorders>
            <w:shd w:val="clear" w:color="auto" w:fill="14978D"/>
            <w:tcMar>
              <w:top w:w="0" w:type="dxa"/>
              <w:left w:w="108" w:type="dxa"/>
              <w:bottom w:w="0" w:type="dxa"/>
              <w:right w:w="108" w:type="dxa"/>
            </w:tcMar>
            <w:vAlign w:val="center"/>
            <w:hideMark/>
          </w:tcPr>
          <w:p w14:paraId="5087E596" w14:textId="77777777" w:rsidR="00A45E42" w:rsidRPr="00822059" w:rsidRDefault="00A45E42" w:rsidP="007C374F">
            <w:pPr>
              <w:pStyle w:val="TableHeader"/>
              <w:rPr>
                <w:sz w:val="20"/>
                <w:szCs w:val="20"/>
              </w:rPr>
            </w:pPr>
            <w:r w:rsidRPr="00822059">
              <w:rPr>
                <w:sz w:val="20"/>
                <w:szCs w:val="20"/>
              </w:rPr>
              <w:t>Digital Opportunities/Solutions</w:t>
            </w:r>
          </w:p>
        </w:tc>
      </w:tr>
      <w:tr w:rsidR="00A45E42" w14:paraId="34CB2AF3" w14:textId="77777777" w:rsidTr="004076CF">
        <w:tc>
          <w:tcPr>
            <w:tcW w:w="9006" w:type="dxa"/>
            <w:gridSpan w:val="3"/>
            <w:tcBorders>
              <w:top w:val="nil"/>
              <w:left w:val="single" w:sz="8" w:space="0" w:color="auto"/>
              <w:bottom w:val="single" w:sz="8" w:space="0" w:color="auto"/>
              <w:right w:val="single" w:sz="8" w:space="0" w:color="auto"/>
            </w:tcBorders>
            <w:shd w:val="clear" w:color="auto" w:fill="808080"/>
            <w:tcMar>
              <w:top w:w="0" w:type="dxa"/>
              <w:left w:w="108" w:type="dxa"/>
              <w:bottom w:w="0" w:type="dxa"/>
              <w:right w:w="108" w:type="dxa"/>
            </w:tcMar>
          </w:tcPr>
          <w:p w14:paraId="214A271C" w14:textId="70D6CE68" w:rsidR="00A45E42" w:rsidRPr="00822059" w:rsidRDefault="00725424" w:rsidP="007C374F">
            <w:pPr>
              <w:pStyle w:val="Tabletext"/>
              <w:rPr>
                <w:rFonts w:ascii="Calibri Light" w:hAnsi="Calibri Light" w:cs="Calibri Light"/>
                <w:b/>
                <w:color w:val="000000"/>
                <w:sz w:val="20"/>
                <w:szCs w:val="20"/>
                <w:lang w:val="en-US" w:eastAsia="en-US"/>
              </w:rPr>
            </w:pPr>
            <w:r>
              <w:rPr>
                <w:rFonts w:ascii="Calibri Light" w:hAnsi="Calibri Light" w:cs="Calibri Light"/>
                <w:b/>
                <w:color w:val="000000"/>
                <w:sz w:val="20"/>
                <w:szCs w:val="20"/>
                <w:lang w:val="en-US" w:eastAsia="en-US"/>
              </w:rPr>
              <w:t xml:space="preserve">Significant Places - </w:t>
            </w:r>
            <w:r w:rsidR="00A45E42" w:rsidRPr="00822059">
              <w:rPr>
                <w:rFonts w:ascii="Calibri Light" w:hAnsi="Calibri Light" w:cs="Calibri Light"/>
                <w:b/>
                <w:color w:val="000000"/>
                <w:sz w:val="20"/>
                <w:szCs w:val="20"/>
                <w:lang w:val="en-US" w:eastAsia="en-US"/>
              </w:rPr>
              <w:t>Cities, towns, localities</w:t>
            </w:r>
          </w:p>
        </w:tc>
      </w:tr>
      <w:tr w:rsidR="00A45E42" w14:paraId="74DB2CDD" w14:textId="77777777" w:rsidTr="007C374F">
        <w:tc>
          <w:tcPr>
            <w:tcW w:w="2258"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713B7495" w14:textId="77777777" w:rsidR="00A45E42" w:rsidRPr="001F7D6F" w:rsidRDefault="00A45E42" w:rsidP="00DF581C">
            <w:pPr>
              <w:pStyle w:val="Tabletext"/>
              <w:widowControl/>
              <w:numPr>
                <w:ilvl w:val="0"/>
                <w:numId w:val="22"/>
              </w:numPr>
              <w:rPr>
                <w:rFonts w:ascii="Calibri Light" w:hAnsi="Calibri Light" w:cs="Calibri Light"/>
                <w:color w:val="000000"/>
                <w:lang w:val="en-US" w:eastAsia="en-US"/>
              </w:rPr>
            </w:pPr>
            <w:r w:rsidRPr="001F7D6F">
              <w:rPr>
                <w:rFonts w:ascii="Calibri Light" w:hAnsi="Calibri Light" w:cs="Calibri Light"/>
                <w:color w:val="000000"/>
                <w:lang w:val="en-US" w:eastAsia="en-US"/>
              </w:rPr>
              <w:t>Businesses</w:t>
            </w:r>
          </w:p>
        </w:tc>
        <w:tc>
          <w:tcPr>
            <w:tcW w:w="3402" w:type="dxa"/>
            <w:tcBorders>
              <w:top w:val="nil"/>
              <w:left w:val="nil"/>
              <w:bottom w:val="single" w:sz="8" w:space="0" w:color="auto"/>
              <w:right w:val="single" w:sz="8" w:space="0" w:color="auto"/>
            </w:tcBorders>
            <w:tcMar>
              <w:top w:w="0" w:type="dxa"/>
              <w:left w:w="108" w:type="dxa"/>
              <w:bottom w:w="0" w:type="dxa"/>
              <w:right w:w="108" w:type="dxa"/>
            </w:tcMar>
          </w:tcPr>
          <w:p w14:paraId="10F45CD6" w14:textId="5C411036" w:rsidR="00A45E42" w:rsidRDefault="00A45E42" w:rsidP="00DF581C">
            <w:pPr>
              <w:pStyle w:val="Tabletext"/>
              <w:widowControl/>
              <w:numPr>
                <w:ilvl w:val="0"/>
                <w:numId w:val="26"/>
              </w:numPr>
              <w:rPr>
                <w:rFonts w:ascii="Calibri Light" w:hAnsi="Calibri Light" w:cs="Calibri Light"/>
                <w:color w:val="000000"/>
                <w:lang w:val="en-US" w:eastAsia="en-US"/>
              </w:rPr>
            </w:pPr>
            <w:r>
              <w:rPr>
                <w:rFonts w:ascii="Calibri Light" w:hAnsi="Calibri Light" w:cs="Calibri Light"/>
                <w:color w:val="000000"/>
                <w:lang w:val="en-US" w:eastAsia="en-US"/>
              </w:rPr>
              <w:t>A</w:t>
            </w:r>
            <w:r w:rsidRPr="001F7D6F">
              <w:rPr>
                <w:rFonts w:ascii="Calibri Light" w:hAnsi="Calibri Light" w:cs="Calibri Light"/>
                <w:color w:val="000000"/>
                <w:lang w:val="en-US" w:eastAsia="en-US"/>
              </w:rPr>
              <w:t>ccess to high speed, symmetrical broadband (100</w:t>
            </w:r>
            <w:r w:rsidR="00890506">
              <w:rPr>
                <w:rFonts w:ascii="Calibri Light" w:hAnsi="Calibri Light" w:cs="Calibri Light"/>
                <w:color w:val="000000"/>
                <w:lang w:val="en-US" w:eastAsia="en-US"/>
              </w:rPr>
              <w:t>Mbps</w:t>
            </w:r>
            <w:r w:rsidRPr="001F7D6F">
              <w:rPr>
                <w:rFonts w:ascii="Calibri Light" w:hAnsi="Calibri Light" w:cs="Calibri Light"/>
                <w:color w:val="000000"/>
                <w:lang w:val="en-US" w:eastAsia="en-US"/>
              </w:rPr>
              <w:t xml:space="preserve">+) </w:t>
            </w:r>
            <w:r>
              <w:rPr>
                <w:rFonts w:ascii="Calibri Light" w:hAnsi="Calibri Light" w:cs="Calibri Light"/>
                <w:color w:val="000000"/>
                <w:lang w:val="en-US" w:eastAsia="en-US"/>
              </w:rPr>
              <w:t xml:space="preserve">services </w:t>
            </w:r>
            <w:r w:rsidRPr="001F7D6F">
              <w:rPr>
                <w:rFonts w:ascii="Calibri Light" w:hAnsi="Calibri Light" w:cs="Calibri Light"/>
                <w:color w:val="000000"/>
                <w:lang w:val="en-US" w:eastAsia="en-US"/>
              </w:rPr>
              <w:t xml:space="preserve">with </w:t>
            </w:r>
            <w:r w:rsidR="00D65CA0">
              <w:rPr>
                <w:rFonts w:ascii="Calibri Light" w:hAnsi="Calibri Light" w:cs="Calibri Light"/>
                <w:color w:val="000000"/>
                <w:lang w:val="en-US" w:eastAsia="en-US"/>
              </w:rPr>
              <w:t xml:space="preserve">data throughput </w:t>
            </w:r>
            <w:r w:rsidRPr="001F7D6F">
              <w:rPr>
                <w:rFonts w:ascii="Calibri Light" w:hAnsi="Calibri Light" w:cs="Calibri Light"/>
                <w:color w:val="000000"/>
                <w:lang w:val="en-US" w:eastAsia="en-US"/>
              </w:rPr>
              <w:t xml:space="preserve">Service </w:t>
            </w:r>
            <w:r>
              <w:rPr>
                <w:rFonts w:ascii="Calibri Light" w:hAnsi="Calibri Light" w:cs="Calibri Light"/>
                <w:color w:val="000000"/>
                <w:lang w:val="en-US" w:eastAsia="en-US"/>
              </w:rPr>
              <w:t xml:space="preserve">Level </w:t>
            </w:r>
            <w:r w:rsidRPr="001F7D6F">
              <w:rPr>
                <w:rFonts w:ascii="Calibri Light" w:hAnsi="Calibri Light" w:cs="Calibri Light"/>
                <w:color w:val="000000"/>
                <w:lang w:val="en-US" w:eastAsia="en-US"/>
              </w:rPr>
              <w:t>Agreements</w:t>
            </w:r>
          </w:p>
          <w:p w14:paraId="099A3604" w14:textId="4717C461" w:rsidR="00A45E42" w:rsidRPr="002210A7" w:rsidRDefault="00D65CA0" w:rsidP="00DF581C">
            <w:pPr>
              <w:pStyle w:val="Tabletext"/>
              <w:widowControl/>
              <w:numPr>
                <w:ilvl w:val="0"/>
                <w:numId w:val="29"/>
              </w:numPr>
              <w:rPr>
                <w:rFonts w:ascii="Calibri Light" w:hAnsi="Calibri Light" w:cs="Calibri Light"/>
                <w:i/>
                <w:color w:val="000000"/>
                <w:lang w:val="en-US" w:eastAsia="en-US"/>
              </w:rPr>
            </w:pPr>
            <w:r>
              <w:rPr>
                <w:rFonts w:ascii="Calibri Light" w:hAnsi="Calibri Light" w:cs="Calibri Light"/>
                <w:i/>
                <w:color w:val="000000"/>
                <w:lang w:val="en-US" w:eastAsia="en-US"/>
              </w:rPr>
              <w:t>Such</w:t>
            </w:r>
            <w:r w:rsidR="00A45E42" w:rsidRPr="002210A7">
              <w:rPr>
                <w:rFonts w:ascii="Calibri Light" w:hAnsi="Calibri Light" w:cs="Calibri Light"/>
                <w:i/>
                <w:color w:val="000000"/>
                <w:lang w:val="en-US" w:eastAsia="en-US"/>
              </w:rPr>
              <w:t xml:space="preserve"> NBN </w:t>
            </w:r>
            <w:r w:rsidR="001533EA">
              <w:rPr>
                <w:rFonts w:ascii="Calibri Light" w:hAnsi="Calibri Light" w:cs="Calibri Light"/>
                <w:i/>
                <w:color w:val="000000"/>
                <w:lang w:val="en-US" w:eastAsia="en-US"/>
              </w:rPr>
              <w:t>business-grade</w:t>
            </w:r>
            <w:r w:rsidR="00A45E42" w:rsidRPr="002210A7">
              <w:rPr>
                <w:rFonts w:ascii="Calibri Light" w:hAnsi="Calibri Light" w:cs="Calibri Light"/>
                <w:i/>
                <w:color w:val="000000"/>
                <w:lang w:val="en-US" w:eastAsia="en-US"/>
              </w:rPr>
              <w:t xml:space="preserve"> services are </w:t>
            </w:r>
            <w:r w:rsidR="00913BCE">
              <w:rPr>
                <w:rFonts w:ascii="Calibri Light" w:hAnsi="Calibri Light" w:cs="Calibri Light"/>
                <w:i/>
                <w:color w:val="000000"/>
                <w:lang w:val="en-US" w:eastAsia="en-US"/>
              </w:rPr>
              <w:t xml:space="preserve">not </w:t>
            </w:r>
            <w:r w:rsidR="00A45E42" w:rsidRPr="002210A7">
              <w:rPr>
                <w:rFonts w:ascii="Calibri Light" w:hAnsi="Calibri Light" w:cs="Calibri Light"/>
                <w:i/>
                <w:color w:val="000000"/>
                <w:lang w:val="en-US" w:eastAsia="en-US"/>
              </w:rPr>
              <w:t>currently available</w:t>
            </w:r>
          </w:p>
          <w:p w14:paraId="7C16FABC" w14:textId="77777777" w:rsidR="00A45E42" w:rsidRDefault="00A45E42" w:rsidP="00DF581C">
            <w:pPr>
              <w:pStyle w:val="Tabletext"/>
              <w:widowControl/>
              <w:numPr>
                <w:ilvl w:val="0"/>
                <w:numId w:val="26"/>
              </w:numPr>
              <w:rPr>
                <w:rFonts w:ascii="Calibri Light" w:hAnsi="Calibri Light" w:cs="Calibri Light"/>
                <w:color w:val="000000"/>
                <w:lang w:val="en-US" w:eastAsia="en-US"/>
              </w:rPr>
            </w:pPr>
            <w:r>
              <w:rPr>
                <w:rFonts w:ascii="Calibri Light" w:hAnsi="Calibri Light" w:cs="Calibri Light"/>
                <w:color w:val="000000"/>
                <w:lang w:val="en-US" w:eastAsia="en-US"/>
              </w:rPr>
              <w:t xml:space="preserve">Access to near-complete 4G coverage by a least two operators. </w:t>
            </w:r>
          </w:p>
          <w:p w14:paraId="189E02D9" w14:textId="77777777" w:rsidR="00A45E42" w:rsidRPr="00E63DDA" w:rsidRDefault="00A45E42" w:rsidP="00E63DDA">
            <w:pPr>
              <w:pStyle w:val="Tabletext"/>
              <w:widowControl/>
              <w:numPr>
                <w:ilvl w:val="0"/>
                <w:numId w:val="29"/>
              </w:numPr>
              <w:rPr>
                <w:rFonts w:ascii="Calibri Light" w:hAnsi="Calibri Light" w:cs="Calibri Light"/>
                <w:i/>
                <w:color w:val="000000"/>
                <w:lang w:val="en-US" w:eastAsia="en-US"/>
              </w:rPr>
            </w:pPr>
            <w:r>
              <w:rPr>
                <w:rFonts w:ascii="Calibri Light" w:hAnsi="Calibri Light" w:cs="Calibri Light"/>
                <w:i/>
                <w:color w:val="000000"/>
                <w:lang w:val="en-US" w:eastAsia="en-US"/>
              </w:rPr>
              <w:t>C</w:t>
            </w:r>
            <w:r w:rsidRPr="006E5CBF">
              <w:rPr>
                <w:rFonts w:ascii="Calibri Light" w:hAnsi="Calibri Light" w:cs="Calibri Light"/>
                <w:i/>
                <w:color w:val="000000"/>
                <w:lang w:val="en-US" w:eastAsia="en-US"/>
              </w:rPr>
              <w:t xml:space="preserve">urrently </w:t>
            </w:r>
            <w:r>
              <w:rPr>
                <w:rFonts w:ascii="Calibri Light" w:hAnsi="Calibri Light" w:cs="Calibri Light"/>
                <w:i/>
                <w:color w:val="000000"/>
                <w:lang w:val="en-US" w:eastAsia="en-US"/>
              </w:rPr>
              <w:t xml:space="preserve">relatively </w:t>
            </w:r>
            <w:r w:rsidRPr="006E5CBF">
              <w:rPr>
                <w:rFonts w:ascii="Calibri Light" w:hAnsi="Calibri Light" w:cs="Calibri Light"/>
                <w:i/>
                <w:color w:val="000000"/>
                <w:lang w:val="en-US" w:eastAsia="en-US"/>
              </w:rPr>
              <w:t xml:space="preserve">well </w:t>
            </w:r>
            <w:r>
              <w:rPr>
                <w:rFonts w:ascii="Calibri Light" w:hAnsi="Calibri Light" w:cs="Calibri Light"/>
                <w:i/>
                <w:color w:val="000000"/>
                <w:lang w:val="en-US" w:eastAsia="en-US"/>
              </w:rPr>
              <w:t>served</w:t>
            </w:r>
          </w:p>
          <w:p w14:paraId="00DFFEC0" w14:textId="77777777" w:rsidR="00A45E42" w:rsidRPr="001F7D6F" w:rsidRDefault="00A45E42" w:rsidP="00DF581C">
            <w:pPr>
              <w:pStyle w:val="Tabletext"/>
              <w:widowControl/>
              <w:numPr>
                <w:ilvl w:val="0"/>
                <w:numId w:val="26"/>
              </w:numPr>
              <w:rPr>
                <w:rFonts w:ascii="Calibri Light" w:hAnsi="Calibri Light" w:cs="Calibri Light"/>
                <w:color w:val="000000"/>
                <w:lang w:val="en-US" w:eastAsia="en-US"/>
              </w:rPr>
            </w:pPr>
            <w:r>
              <w:rPr>
                <w:rFonts w:ascii="Calibri Light" w:hAnsi="Calibri Light" w:cs="Calibri Light"/>
                <w:color w:val="000000"/>
                <w:lang w:val="en-US" w:eastAsia="en-US"/>
              </w:rPr>
              <w:t>Varying Digital Literacy levels</w:t>
            </w:r>
          </w:p>
        </w:tc>
        <w:tc>
          <w:tcPr>
            <w:tcW w:w="3346" w:type="dxa"/>
            <w:tcBorders>
              <w:top w:val="nil"/>
              <w:left w:val="nil"/>
              <w:bottom w:val="single" w:sz="8" w:space="0" w:color="auto"/>
              <w:right w:val="single" w:sz="8" w:space="0" w:color="auto"/>
            </w:tcBorders>
            <w:tcMar>
              <w:top w:w="0" w:type="dxa"/>
              <w:left w:w="108" w:type="dxa"/>
              <w:bottom w:w="0" w:type="dxa"/>
              <w:right w:w="108" w:type="dxa"/>
            </w:tcMar>
          </w:tcPr>
          <w:p w14:paraId="2C3CBCE8" w14:textId="75D59221" w:rsidR="00A45E42" w:rsidRDefault="00A45E42" w:rsidP="00DF581C">
            <w:pPr>
              <w:pStyle w:val="Tabletext"/>
              <w:widowControl/>
              <w:numPr>
                <w:ilvl w:val="0"/>
                <w:numId w:val="26"/>
              </w:numPr>
              <w:rPr>
                <w:rFonts w:ascii="Calibri Light" w:hAnsi="Calibri Light" w:cs="Calibri Light"/>
                <w:color w:val="000000"/>
                <w:lang w:val="en-US" w:eastAsia="en-US"/>
              </w:rPr>
            </w:pPr>
            <w:r>
              <w:rPr>
                <w:rFonts w:ascii="Calibri Light" w:hAnsi="Calibri Light" w:cs="Calibri Light"/>
                <w:color w:val="000000"/>
                <w:lang w:val="en-US" w:eastAsia="en-US"/>
              </w:rPr>
              <w:t xml:space="preserve">Enhanced broadband projects to provide </w:t>
            </w:r>
            <w:r w:rsidR="001533EA">
              <w:rPr>
                <w:rFonts w:ascii="Calibri Light" w:hAnsi="Calibri Light" w:cs="Calibri Light"/>
                <w:color w:val="000000"/>
                <w:lang w:val="en-US" w:eastAsia="en-US"/>
              </w:rPr>
              <w:t>business-grade</w:t>
            </w:r>
            <w:r>
              <w:rPr>
                <w:rFonts w:ascii="Calibri Light" w:hAnsi="Calibri Light" w:cs="Calibri Light"/>
                <w:color w:val="000000"/>
                <w:lang w:val="en-US" w:eastAsia="en-US"/>
              </w:rPr>
              <w:t xml:space="preserve"> high speed fixed line access or wireless services.</w:t>
            </w:r>
          </w:p>
          <w:p w14:paraId="3127C9C1" w14:textId="1D53F47A" w:rsidR="00A45E42" w:rsidRDefault="00A45E42" w:rsidP="00DF581C">
            <w:pPr>
              <w:pStyle w:val="Tabletext"/>
              <w:widowControl/>
              <w:numPr>
                <w:ilvl w:val="0"/>
                <w:numId w:val="26"/>
              </w:numPr>
              <w:rPr>
                <w:rFonts w:ascii="Calibri Light" w:hAnsi="Calibri Light" w:cs="Calibri Light"/>
                <w:color w:val="000000"/>
                <w:lang w:val="en-US" w:eastAsia="en-US"/>
              </w:rPr>
            </w:pPr>
            <w:r>
              <w:rPr>
                <w:rFonts w:ascii="Calibri Light" w:hAnsi="Calibri Light" w:cs="Calibri Light"/>
                <w:color w:val="000000"/>
                <w:lang w:val="en-US" w:eastAsia="en-US"/>
              </w:rPr>
              <w:t xml:space="preserve">Fast-track the availability of NBN </w:t>
            </w:r>
            <w:r w:rsidR="001533EA">
              <w:rPr>
                <w:rFonts w:ascii="Calibri Light" w:hAnsi="Calibri Light" w:cs="Calibri Light"/>
                <w:color w:val="000000"/>
                <w:lang w:val="en-US" w:eastAsia="en-US"/>
              </w:rPr>
              <w:t>business-grade</w:t>
            </w:r>
            <w:r>
              <w:rPr>
                <w:rFonts w:ascii="Calibri Light" w:hAnsi="Calibri Light" w:cs="Calibri Light"/>
                <w:color w:val="000000"/>
                <w:lang w:val="en-US" w:eastAsia="en-US"/>
              </w:rPr>
              <w:t xml:space="preserve"> services</w:t>
            </w:r>
            <w:r w:rsidR="00D46F07">
              <w:rPr>
                <w:rFonts w:ascii="Calibri Light" w:hAnsi="Calibri Light" w:cs="Calibri Light"/>
                <w:color w:val="000000"/>
                <w:lang w:val="en-US" w:eastAsia="en-US"/>
              </w:rPr>
              <w:t xml:space="preserve"> to key precincts advised by local government</w:t>
            </w:r>
          </w:p>
          <w:p w14:paraId="5E73BC4D" w14:textId="1D30219C" w:rsidR="00A45E42" w:rsidRDefault="00A4240C" w:rsidP="00DF581C">
            <w:pPr>
              <w:pStyle w:val="Tabletext"/>
              <w:widowControl/>
              <w:numPr>
                <w:ilvl w:val="0"/>
                <w:numId w:val="26"/>
              </w:numPr>
              <w:rPr>
                <w:rFonts w:ascii="Calibri Light" w:hAnsi="Calibri Light" w:cs="Calibri Light"/>
                <w:color w:val="000000"/>
                <w:lang w:val="en-US" w:eastAsia="en-US"/>
              </w:rPr>
            </w:pPr>
            <w:r>
              <w:rPr>
                <w:rFonts w:ascii="Calibri Light" w:hAnsi="Calibri Light" w:cs="Calibri Light"/>
                <w:color w:val="000000"/>
                <w:lang w:val="en-US" w:eastAsia="en-US"/>
              </w:rPr>
              <w:t>Fibre to the premise</w:t>
            </w:r>
            <w:r w:rsidR="00A45E42">
              <w:rPr>
                <w:rFonts w:ascii="Calibri Light" w:hAnsi="Calibri Light" w:cs="Calibri Light"/>
                <w:color w:val="000000"/>
                <w:lang w:val="en-US" w:eastAsia="en-US"/>
              </w:rPr>
              <w:t xml:space="preserve">/node in business parks/precincts to provide </w:t>
            </w:r>
            <w:r w:rsidR="001533EA">
              <w:rPr>
                <w:rFonts w:ascii="Calibri Light" w:hAnsi="Calibri Light" w:cs="Calibri Light"/>
                <w:color w:val="000000"/>
                <w:lang w:val="en-US" w:eastAsia="en-US"/>
              </w:rPr>
              <w:t>business-grade</w:t>
            </w:r>
            <w:r w:rsidR="00A45E42">
              <w:rPr>
                <w:rFonts w:ascii="Calibri Light" w:hAnsi="Calibri Light" w:cs="Calibri Light"/>
                <w:color w:val="000000"/>
                <w:lang w:val="en-US" w:eastAsia="en-US"/>
              </w:rPr>
              <w:t xml:space="preserve"> services.</w:t>
            </w:r>
          </w:p>
          <w:p w14:paraId="190BCD99" w14:textId="77777777" w:rsidR="00A45E42" w:rsidRPr="001F7D6F" w:rsidRDefault="00A45E42" w:rsidP="00DF581C">
            <w:pPr>
              <w:pStyle w:val="Tabletext"/>
              <w:widowControl/>
              <w:numPr>
                <w:ilvl w:val="0"/>
                <w:numId w:val="26"/>
              </w:numPr>
              <w:rPr>
                <w:rFonts w:ascii="Calibri Light" w:hAnsi="Calibri Light" w:cs="Calibri Light"/>
                <w:color w:val="000000"/>
                <w:lang w:val="en-US" w:eastAsia="en-US"/>
              </w:rPr>
            </w:pPr>
            <w:r>
              <w:rPr>
                <w:rFonts w:ascii="Calibri Light" w:hAnsi="Calibri Light" w:cs="Calibri Light"/>
                <w:color w:val="000000"/>
                <w:lang w:val="en-US" w:eastAsia="en-US"/>
              </w:rPr>
              <w:t xml:space="preserve">Digital literacy capability building through </w:t>
            </w:r>
            <w:r w:rsidRPr="00560C02">
              <w:rPr>
                <w:rFonts w:ascii="Calibri Light" w:hAnsi="Calibri Light" w:cs="Calibri Light"/>
                <w:color w:val="000000"/>
                <w:lang w:val="en-US" w:eastAsia="en-US"/>
              </w:rPr>
              <w:t>courses, digital festivals and other initiatives</w:t>
            </w:r>
            <w:r>
              <w:rPr>
                <w:rFonts w:ascii="Calibri Light" w:hAnsi="Calibri Light" w:cs="Calibri Light"/>
                <w:color w:val="000000"/>
                <w:lang w:val="en-US" w:eastAsia="en-US"/>
              </w:rPr>
              <w:t>.</w:t>
            </w:r>
          </w:p>
        </w:tc>
      </w:tr>
      <w:tr w:rsidR="00A45E42" w14:paraId="253BB116" w14:textId="77777777" w:rsidTr="007C374F">
        <w:tc>
          <w:tcPr>
            <w:tcW w:w="2258"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175502AA" w14:textId="77777777" w:rsidR="00A45E42" w:rsidRPr="001F7D6F" w:rsidRDefault="00A45E42" w:rsidP="00DF581C">
            <w:pPr>
              <w:pStyle w:val="Tabletext"/>
              <w:widowControl/>
              <w:numPr>
                <w:ilvl w:val="0"/>
                <w:numId w:val="22"/>
              </w:numPr>
              <w:rPr>
                <w:rFonts w:ascii="Calibri Light" w:hAnsi="Calibri Light" w:cs="Calibri Light"/>
                <w:color w:val="000000"/>
                <w:lang w:val="en-US" w:eastAsia="en-US"/>
              </w:rPr>
            </w:pPr>
            <w:r w:rsidRPr="001F7D6F">
              <w:rPr>
                <w:rFonts w:ascii="Calibri Light" w:hAnsi="Calibri Light" w:cs="Calibri Light"/>
                <w:color w:val="000000"/>
                <w:lang w:val="en-US" w:eastAsia="en-US"/>
              </w:rPr>
              <w:t>Households</w:t>
            </w:r>
          </w:p>
        </w:tc>
        <w:tc>
          <w:tcPr>
            <w:tcW w:w="3402" w:type="dxa"/>
            <w:tcBorders>
              <w:top w:val="nil"/>
              <w:left w:val="nil"/>
              <w:bottom w:val="single" w:sz="8" w:space="0" w:color="auto"/>
              <w:right w:val="single" w:sz="8" w:space="0" w:color="auto"/>
            </w:tcBorders>
            <w:tcMar>
              <w:top w:w="0" w:type="dxa"/>
              <w:left w:w="108" w:type="dxa"/>
              <w:bottom w:w="0" w:type="dxa"/>
              <w:right w:w="108" w:type="dxa"/>
            </w:tcMar>
          </w:tcPr>
          <w:p w14:paraId="3353E849" w14:textId="77777777" w:rsidR="00A45E42" w:rsidRDefault="00A45E42" w:rsidP="00DF581C">
            <w:pPr>
              <w:pStyle w:val="Tabletext"/>
              <w:widowControl/>
              <w:numPr>
                <w:ilvl w:val="0"/>
                <w:numId w:val="26"/>
              </w:numPr>
              <w:rPr>
                <w:rFonts w:ascii="Calibri Light" w:hAnsi="Calibri Light" w:cs="Calibri Light"/>
                <w:color w:val="000000"/>
                <w:lang w:val="en-US" w:eastAsia="en-US"/>
              </w:rPr>
            </w:pPr>
            <w:r>
              <w:rPr>
                <w:rFonts w:ascii="Calibri Light" w:hAnsi="Calibri Light" w:cs="Calibri Light"/>
                <w:color w:val="000000"/>
                <w:lang w:val="en-US" w:eastAsia="en-US"/>
              </w:rPr>
              <w:t xml:space="preserve">Access to </w:t>
            </w:r>
            <w:r w:rsidRPr="00353C49">
              <w:rPr>
                <w:rFonts w:ascii="Calibri Light" w:hAnsi="Calibri Light" w:cs="Calibri Light"/>
                <w:color w:val="000000"/>
                <w:lang w:val="en-US" w:eastAsia="en-US"/>
              </w:rPr>
              <w:t>NBN fixed line service</w:t>
            </w:r>
            <w:r>
              <w:rPr>
                <w:rFonts w:ascii="Calibri Light" w:hAnsi="Calibri Light" w:cs="Calibri Light"/>
                <w:color w:val="000000"/>
                <w:lang w:val="en-US" w:eastAsia="en-US"/>
              </w:rPr>
              <w:t>s.</w:t>
            </w:r>
          </w:p>
          <w:p w14:paraId="3502F8A9" w14:textId="77777777" w:rsidR="00A45E42" w:rsidRDefault="00A45E42" w:rsidP="00DF581C">
            <w:pPr>
              <w:pStyle w:val="Tabletext"/>
              <w:widowControl/>
              <w:numPr>
                <w:ilvl w:val="0"/>
                <w:numId w:val="28"/>
              </w:numPr>
              <w:rPr>
                <w:rFonts w:ascii="Calibri Light" w:hAnsi="Calibri Light" w:cs="Calibri Light"/>
                <w:color w:val="000000"/>
                <w:lang w:val="en-US" w:eastAsia="en-US"/>
              </w:rPr>
            </w:pPr>
            <w:r>
              <w:rPr>
                <w:rFonts w:ascii="Calibri Light" w:hAnsi="Calibri Light" w:cs="Calibri Light"/>
                <w:i/>
                <w:color w:val="000000"/>
                <w:lang w:val="en-US" w:eastAsia="en-US"/>
              </w:rPr>
              <w:t>C</w:t>
            </w:r>
            <w:r w:rsidRPr="006E5CBF">
              <w:rPr>
                <w:rFonts w:ascii="Calibri Light" w:hAnsi="Calibri Light" w:cs="Calibri Light"/>
                <w:i/>
                <w:color w:val="000000"/>
                <w:lang w:val="en-US" w:eastAsia="en-US"/>
              </w:rPr>
              <w:t xml:space="preserve">urrently </w:t>
            </w:r>
            <w:r>
              <w:rPr>
                <w:rFonts w:ascii="Calibri Light" w:hAnsi="Calibri Light" w:cs="Calibri Light"/>
                <w:i/>
                <w:color w:val="000000"/>
                <w:lang w:val="en-US" w:eastAsia="en-US"/>
              </w:rPr>
              <w:t xml:space="preserve">relatively </w:t>
            </w:r>
            <w:r w:rsidRPr="006E5CBF">
              <w:rPr>
                <w:rFonts w:ascii="Calibri Light" w:hAnsi="Calibri Light" w:cs="Calibri Light"/>
                <w:i/>
                <w:color w:val="000000"/>
                <w:lang w:val="en-US" w:eastAsia="en-US"/>
              </w:rPr>
              <w:t>well served</w:t>
            </w:r>
            <w:r>
              <w:rPr>
                <w:rFonts w:ascii="Calibri Light" w:hAnsi="Calibri Light" w:cs="Calibri Light"/>
                <w:i/>
                <w:color w:val="000000"/>
                <w:lang w:val="en-US" w:eastAsia="en-US"/>
              </w:rPr>
              <w:t xml:space="preserve"> </w:t>
            </w:r>
          </w:p>
          <w:p w14:paraId="4E0A3174" w14:textId="77777777" w:rsidR="00A45E42" w:rsidRDefault="00A45E42" w:rsidP="00DF581C">
            <w:pPr>
              <w:pStyle w:val="Tabletext"/>
              <w:widowControl/>
              <w:numPr>
                <w:ilvl w:val="0"/>
                <w:numId w:val="26"/>
              </w:numPr>
              <w:rPr>
                <w:rFonts w:ascii="Calibri Light" w:hAnsi="Calibri Light" w:cs="Calibri Light"/>
                <w:color w:val="000000"/>
                <w:lang w:val="en-US" w:eastAsia="en-US"/>
              </w:rPr>
            </w:pPr>
            <w:r>
              <w:rPr>
                <w:rFonts w:ascii="Calibri Light" w:hAnsi="Calibri Light" w:cs="Calibri Light"/>
                <w:color w:val="000000"/>
                <w:lang w:val="en-US" w:eastAsia="en-US"/>
              </w:rPr>
              <w:t xml:space="preserve">Access to near-complete 4G coverage by a least two operators. </w:t>
            </w:r>
          </w:p>
          <w:p w14:paraId="7818029C" w14:textId="019A1800" w:rsidR="00A45E42" w:rsidRPr="0024496E" w:rsidRDefault="00A45E42" w:rsidP="00DF581C">
            <w:pPr>
              <w:pStyle w:val="Tabletext"/>
              <w:widowControl/>
              <w:numPr>
                <w:ilvl w:val="0"/>
                <w:numId w:val="28"/>
              </w:numPr>
              <w:rPr>
                <w:rFonts w:ascii="Calibri Light" w:hAnsi="Calibri Light" w:cs="Calibri Light"/>
                <w:i/>
                <w:color w:val="000000"/>
                <w:lang w:val="en-US" w:eastAsia="en-US"/>
              </w:rPr>
            </w:pPr>
            <w:r w:rsidRPr="0024496E">
              <w:rPr>
                <w:rFonts w:ascii="Calibri Light" w:hAnsi="Calibri Light" w:cs="Calibri Light"/>
                <w:i/>
                <w:color w:val="000000"/>
                <w:lang w:val="en-US" w:eastAsia="en-US"/>
              </w:rPr>
              <w:t xml:space="preserve">Currently relatively well served </w:t>
            </w:r>
            <w:r w:rsidR="00725424">
              <w:rPr>
                <w:rFonts w:ascii="Calibri Light" w:hAnsi="Calibri Light" w:cs="Calibri Light"/>
                <w:i/>
                <w:color w:val="000000"/>
                <w:lang w:val="en-US" w:eastAsia="en-US"/>
              </w:rPr>
              <w:t>in town centres</w:t>
            </w:r>
            <w:r w:rsidRPr="0024496E">
              <w:rPr>
                <w:rFonts w:ascii="Calibri Light" w:hAnsi="Calibri Light" w:cs="Calibri Light"/>
                <w:i/>
                <w:color w:val="000000"/>
                <w:lang w:val="en-US" w:eastAsia="en-US"/>
              </w:rPr>
              <w:t xml:space="preserve"> </w:t>
            </w:r>
          </w:p>
          <w:p w14:paraId="4C2901D9" w14:textId="5A862BAC" w:rsidR="00A45E42" w:rsidRDefault="00A45E42" w:rsidP="00DF581C">
            <w:pPr>
              <w:pStyle w:val="Tabletext"/>
              <w:widowControl/>
              <w:numPr>
                <w:ilvl w:val="0"/>
                <w:numId w:val="26"/>
              </w:numPr>
              <w:rPr>
                <w:rFonts w:ascii="Calibri Light" w:hAnsi="Calibri Light" w:cs="Calibri Light"/>
                <w:color w:val="000000"/>
                <w:lang w:val="en-US" w:eastAsia="en-US"/>
              </w:rPr>
            </w:pPr>
            <w:r>
              <w:rPr>
                <w:rFonts w:ascii="Calibri Light" w:hAnsi="Calibri Light" w:cs="Calibri Light"/>
                <w:color w:val="000000"/>
                <w:lang w:val="en-US" w:eastAsia="en-US"/>
              </w:rPr>
              <w:t xml:space="preserve">WiFi for </w:t>
            </w:r>
            <w:r w:rsidRPr="00FB16E4">
              <w:rPr>
                <w:rFonts w:ascii="Calibri Light" w:hAnsi="Calibri Light" w:cs="Calibri Light"/>
                <w:color w:val="000000"/>
                <w:lang w:val="en-US" w:eastAsia="en-US"/>
              </w:rPr>
              <w:t xml:space="preserve">disadvantaged residents </w:t>
            </w:r>
            <w:r>
              <w:rPr>
                <w:rFonts w:ascii="Calibri Light" w:hAnsi="Calibri Light" w:cs="Calibri Light"/>
                <w:color w:val="000000"/>
                <w:lang w:val="en-US" w:eastAsia="en-US"/>
              </w:rPr>
              <w:t xml:space="preserve">to reliably access </w:t>
            </w:r>
            <w:r w:rsidRPr="00FB16E4">
              <w:rPr>
                <w:rFonts w:ascii="Calibri Light" w:hAnsi="Calibri Light" w:cs="Calibri Light"/>
                <w:color w:val="000000"/>
                <w:lang w:val="en-US" w:eastAsia="en-US"/>
              </w:rPr>
              <w:t xml:space="preserve">the internet </w:t>
            </w:r>
            <w:r>
              <w:rPr>
                <w:rFonts w:ascii="Calibri Light" w:hAnsi="Calibri Light" w:cs="Calibri Light"/>
                <w:color w:val="000000"/>
                <w:lang w:val="en-US" w:eastAsia="en-US"/>
              </w:rPr>
              <w:t>in low income areas</w:t>
            </w:r>
          </w:p>
          <w:p w14:paraId="5C38C051" w14:textId="77777777" w:rsidR="00A45E42" w:rsidRPr="002C2B33" w:rsidRDefault="00A45E42" w:rsidP="00DF581C">
            <w:pPr>
              <w:pStyle w:val="Tabletext"/>
              <w:widowControl/>
              <w:numPr>
                <w:ilvl w:val="0"/>
                <w:numId w:val="26"/>
              </w:numPr>
              <w:rPr>
                <w:rFonts w:ascii="Calibri Light" w:hAnsi="Calibri Light" w:cs="Calibri Light"/>
                <w:color w:val="000000"/>
                <w:lang w:val="en-US" w:eastAsia="en-US"/>
              </w:rPr>
            </w:pPr>
            <w:r>
              <w:rPr>
                <w:rFonts w:ascii="Calibri Light" w:hAnsi="Calibri Light" w:cs="Calibri Light"/>
                <w:color w:val="000000"/>
                <w:lang w:val="en-US" w:eastAsia="en-US"/>
              </w:rPr>
              <w:t>Varying Digital Literacy levels</w:t>
            </w:r>
          </w:p>
        </w:tc>
        <w:tc>
          <w:tcPr>
            <w:tcW w:w="3346" w:type="dxa"/>
            <w:tcBorders>
              <w:top w:val="nil"/>
              <w:left w:val="nil"/>
              <w:bottom w:val="single" w:sz="8" w:space="0" w:color="auto"/>
              <w:right w:val="single" w:sz="8" w:space="0" w:color="auto"/>
            </w:tcBorders>
            <w:tcMar>
              <w:top w:w="0" w:type="dxa"/>
              <w:left w:w="108" w:type="dxa"/>
              <w:bottom w:w="0" w:type="dxa"/>
              <w:right w:w="108" w:type="dxa"/>
            </w:tcMar>
          </w:tcPr>
          <w:p w14:paraId="0836BF24" w14:textId="16374DC0" w:rsidR="00A45E42" w:rsidRPr="0024496E" w:rsidRDefault="00A45E42" w:rsidP="00DF581C">
            <w:pPr>
              <w:pStyle w:val="Tabletext"/>
              <w:widowControl/>
              <w:numPr>
                <w:ilvl w:val="0"/>
                <w:numId w:val="26"/>
              </w:numPr>
              <w:rPr>
                <w:rFonts w:ascii="Calibri Light" w:hAnsi="Calibri Light" w:cs="Calibri Light"/>
                <w:color w:val="000000"/>
                <w:lang w:val="en-US" w:eastAsia="en-US"/>
              </w:rPr>
            </w:pPr>
            <w:r>
              <w:rPr>
                <w:rFonts w:ascii="Calibri Light" w:hAnsi="Calibri Light" w:cs="Calibri Light"/>
                <w:color w:val="000000"/>
                <w:lang w:val="en-US" w:eastAsia="en-US"/>
              </w:rPr>
              <w:t>Enhanced broadband projects to provide high</w:t>
            </w:r>
            <w:r w:rsidR="00E63DDA">
              <w:rPr>
                <w:rFonts w:ascii="Calibri Light" w:hAnsi="Calibri Light" w:cs="Calibri Light"/>
                <w:color w:val="000000"/>
                <w:lang w:val="en-US" w:eastAsia="en-US"/>
              </w:rPr>
              <w:t>-</w:t>
            </w:r>
            <w:r>
              <w:rPr>
                <w:rFonts w:ascii="Calibri Light" w:hAnsi="Calibri Light" w:cs="Calibri Light"/>
                <w:color w:val="000000"/>
                <w:lang w:val="en-US" w:eastAsia="en-US"/>
              </w:rPr>
              <w:t xml:space="preserve"> speed fixed line access or wireless services.</w:t>
            </w:r>
          </w:p>
          <w:p w14:paraId="374F8825" w14:textId="684642B1" w:rsidR="00A45E42" w:rsidRDefault="00A45E42" w:rsidP="00DF581C">
            <w:pPr>
              <w:pStyle w:val="Tabletext"/>
              <w:widowControl/>
              <w:numPr>
                <w:ilvl w:val="0"/>
                <w:numId w:val="26"/>
              </w:numPr>
              <w:rPr>
                <w:rFonts w:ascii="Calibri Light" w:hAnsi="Calibri Light" w:cs="Calibri Light"/>
                <w:color w:val="000000"/>
                <w:lang w:val="en-US" w:eastAsia="en-US"/>
              </w:rPr>
            </w:pPr>
            <w:r>
              <w:rPr>
                <w:rFonts w:ascii="Calibri Light" w:hAnsi="Calibri Light" w:cs="Calibri Light"/>
                <w:color w:val="000000"/>
                <w:lang w:val="en-US" w:eastAsia="en-US"/>
              </w:rPr>
              <w:t xml:space="preserve">Subsidised free </w:t>
            </w:r>
            <w:r w:rsidR="001533EA">
              <w:rPr>
                <w:rFonts w:ascii="Calibri Light" w:hAnsi="Calibri Light" w:cs="Calibri Light"/>
                <w:color w:val="000000"/>
                <w:lang w:val="en-US" w:eastAsia="en-US"/>
              </w:rPr>
              <w:t>WiFi</w:t>
            </w:r>
            <w:r>
              <w:rPr>
                <w:rFonts w:ascii="Calibri Light" w:hAnsi="Calibri Light" w:cs="Calibri Light"/>
                <w:color w:val="000000"/>
                <w:lang w:val="en-US" w:eastAsia="en-US"/>
              </w:rPr>
              <w:t xml:space="preserve"> in areas of disadvantage.</w:t>
            </w:r>
          </w:p>
          <w:p w14:paraId="2B603771" w14:textId="752957D8" w:rsidR="00A45E42" w:rsidRPr="00FA7A72" w:rsidRDefault="00A45E42" w:rsidP="00DF581C">
            <w:pPr>
              <w:pStyle w:val="Tabletext"/>
              <w:widowControl/>
              <w:numPr>
                <w:ilvl w:val="0"/>
                <w:numId w:val="26"/>
              </w:numPr>
              <w:rPr>
                <w:rFonts w:ascii="Calibri Light" w:hAnsi="Calibri Light" w:cs="Calibri Light"/>
                <w:color w:val="000000"/>
                <w:lang w:val="en-US" w:eastAsia="en-US"/>
              </w:rPr>
            </w:pPr>
            <w:r>
              <w:rPr>
                <w:rFonts w:ascii="Calibri Light" w:hAnsi="Calibri Light" w:cs="Calibri Light"/>
                <w:color w:val="000000"/>
                <w:lang w:val="en-US" w:eastAsia="en-US"/>
              </w:rPr>
              <w:t xml:space="preserve">Digital literacy capability building through </w:t>
            </w:r>
            <w:r w:rsidRPr="00560C02">
              <w:rPr>
                <w:rFonts w:ascii="Calibri Light" w:hAnsi="Calibri Light" w:cs="Calibri Light"/>
                <w:color w:val="000000"/>
                <w:lang w:val="en-US" w:eastAsia="en-US"/>
              </w:rPr>
              <w:t>courses, digital festivals and other initiatives</w:t>
            </w:r>
            <w:r>
              <w:rPr>
                <w:rFonts w:ascii="Calibri Light" w:hAnsi="Calibri Light" w:cs="Calibri Light"/>
                <w:color w:val="000000"/>
                <w:lang w:val="en-US" w:eastAsia="en-US"/>
              </w:rPr>
              <w:t>.</w:t>
            </w:r>
          </w:p>
        </w:tc>
      </w:tr>
      <w:tr w:rsidR="00A45E42" w14:paraId="4FD8A55F" w14:textId="77777777" w:rsidTr="007C374F">
        <w:tc>
          <w:tcPr>
            <w:tcW w:w="2258"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7E0553F5" w14:textId="77777777" w:rsidR="00A45E42" w:rsidRPr="001F7D6F" w:rsidRDefault="00A45E42" w:rsidP="00DF581C">
            <w:pPr>
              <w:pStyle w:val="Tabletext"/>
              <w:widowControl/>
              <w:numPr>
                <w:ilvl w:val="0"/>
                <w:numId w:val="22"/>
              </w:numPr>
              <w:rPr>
                <w:rFonts w:ascii="Calibri Light" w:hAnsi="Calibri Light" w:cs="Calibri Light"/>
                <w:color w:val="000000"/>
                <w:lang w:val="en-US" w:eastAsia="en-US"/>
              </w:rPr>
            </w:pPr>
            <w:r w:rsidRPr="001F7D6F">
              <w:rPr>
                <w:rFonts w:ascii="Calibri Light" w:hAnsi="Calibri Light" w:cs="Calibri Light"/>
                <w:color w:val="000000"/>
                <w:lang w:val="en-US" w:eastAsia="en-US"/>
              </w:rPr>
              <w:t>Communities</w:t>
            </w:r>
          </w:p>
        </w:tc>
        <w:tc>
          <w:tcPr>
            <w:tcW w:w="3402" w:type="dxa"/>
            <w:tcBorders>
              <w:top w:val="nil"/>
              <w:left w:val="nil"/>
              <w:bottom w:val="single" w:sz="8" w:space="0" w:color="auto"/>
              <w:right w:val="single" w:sz="8" w:space="0" w:color="auto"/>
            </w:tcBorders>
            <w:tcMar>
              <w:top w:w="0" w:type="dxa"/>
              <w:left w:w="108" w:type="dxa"/>
              <w:bottom w:w="0" w:type="dxa"/>
              <w:right w:w="108" w:type="dxa"/>
            </w:tcMar>
          </w:tcPr>
          <w:p w14:paraId="2D72DC56" w14:textId="77777777" w:rsidR="00A45E42" w:rsidRDefault="00A45E42" w:rsidP="00DF581C">
            <w:pPr>
              <w:pStyle w:val="Tabletext"/>
              <w:widowControl/>
              <w:numPr>
                <w:ilvl w:val="0"/>
                <w:numId w:val="26"/>
              </w:numPr>
              <w:rPr>
                <w:rFonts w:ascii="Calibri Light" w:hAnsi="Calibri Light" w:cs="Calibri Light"/>
                <w:color w:val="000000"/>
                <w:lang w:val="en-US" w:eastAsia="en-US"/>
              </w:rPr>
            </w:pPr>
            <w:r>
              <w:rPr>
                <w:rFonts w:ascii="Calibri Light" w:hAnsi="Calibri Light" w:cs="Calibri Light"/>
                <w:color w:val="000000"/>
                <w:lang w:val="en-US" w:eastAsia="en-US"/>
              </w:rPr>
              <w:t xml:space="preserve">Access to </w:t>
            </w:r>
            <w:r w:rsidRPr="00353C49">
              <w:rPr>
                <w:rFonts w:ascii="Calibri Light" w:hAnsi="Calibri Light" w:cs="Calibri Light"/>
                <w:color w:val="000000"/>
                <w:lang w:val="en-US" w:eastAsia="en-US"/>
              </w:rPr>
              <w:t>NBN fixed line service</w:t>
            </w:r>
            <w:r>
              <w:rPr>
                <w:rFonts w:ascii="Calibri Light" w:hAnsi="Calibri Light" w:cs="Calibri Light"/>
                <w:color w:val="000000"/>
                <w:lang w:val="en-US" w:eastAsia="en-US"/>
              </w:rPr>
              <w:t>s.</w:t>
            </w:r>
          </w:p>
          <w:p w14:paraId="2A7B8C4F" w14:textId="77777777" w:rsidR="00A45E42" w:rsidRDefault="00A45E42" w:rsidP="00DF581C">
            <w:pPr>
              <w:pStyle w:val="Tabletext"/>
              <w:widowControl/>
              <w:numPr>
                <w:ilvl w:val="0"/>
                <w:numId w:val="28"/>
              </w:numPr>
              <w:rPr>
                <w:rFonts w:ascii="Calibri Light" w:hAnsi="Calibri Light" w:cs="Calibri Light"/>
                <w:color w:val="000000"/>
                <w:lang w:val="en-US" w:eastAsia="en-US"/>
              </w:rPr>
            </w:pPr>
            <w:r>
              <w:rPr>
                <w:rFonts w:ascii="Calibri Light" w:hAnsi="Calibri Light" w:cs="Calibri Light"/>
                <w:i/>
                <w:color w:val="000000"/>
                <w:lang w:val="en-US" w:eastAsia="en-US"/>
              </w:rPr>
              <w:t>C</w:t>
            </w:r>
            <w:r w:rsidRPr="006E5CBF">
              <w:rPr>
                <w:rFonts w:ascii="Calibri Light" w:hAnsi="Calibri Light" w:cs="Calibri Light"/>
                <w:i/>
                <w:color w:val="000000"/>
                <w:lang w:val="en-US" w:eastAsia="en-US"/>
              </w:rPr>
              <w:t xml:space="preserve">urrently </w:t>
            </w:r>
            <w:r>
              <w:rPr>
                <w:rFonts w:ascii="Calibri Light" w:hAnsi="Calibri Light" w:cs="Calibri Light"/>
                <w:i/>
                <w:color w:val="000000"/>
                <w:lang w:val="en-US" w:eastAsia="en-US"/>
              </w:rPr>
              <w:t xml:space="preserve">relatively </w:t>
            </w:r>
            <w:r w:rsidRPr="006E5CBF">
              <w:rPr>
                <w:rFonts w:ascii="Calibri Light" w:hAnsi="Calibri Light" w:cs="Calibri Light"/>
                <w:i/>
                <w:color w:val="000000"/>
                <w:lang w:val="en-US" w:eastAsia="en-US"/>
              </w:rPr>
              <w:t>well served</w:t>
            </w:r>
            <w:r>
              <w:rPr>
                <w:rFonts w:ascii="Calibri Light" w:hAnsi="Calibri Light" w:cs="Calibri Light"/>
                <w:i/>
                <w:color w:val="000000"/>
                <w:lang w:val="en-US" w:eastAsia="en-US"/>
              </w:rPr>
              <w:t xml:space="preserve"> </w:t>
            </w:r>
          </w:p>
          <w:p w14:paraId="60C28DF6" w14:textId="77777777" w:rsidR="00A45E42" w:rsidRDefault="00A45E42" w:rsidP="00DF581C">
            <w:pPr>
              <w:pStyle w:val="Tabletext"/>
              <w:widowControl/>
              <w:numPr>
                <w:ilvl w:val="0"/>
                <w:numId w:val="26"/>
              </w:numPr>
              <w:rPr>
                <w:rFonts w:ascii="Calibri Light" w:hAnsi="Calibri Light" w:cs="Calibri Light"/>
                <w:color w:val="000000"/>
                <w:lang w:val="en-US" w:eastAsia="en-US"/>
              </w:rPr>
            </w:pPr>
            <w:r>
              <w:rPr>
                <w:rFonts w:ascii="Calibri Light" w:hAnsi="Calibri Light" w:cs="Calibri Light"/>
                <w:color w:val="000000"/>
                <w:lang w:val="en-US" w:eastAsia="en-US"/>
              </w:rPr>
              <w:t xml:space="preserve">Access to near-complete 4G coverage by a least two operators. </w:t>
            </w:r>
          </w:p>
          <w:p w14:paraId="22CCF959" w14:textId="7349E291" w:rsidR="00A45E42" w:rsidRPr="0024496E" w:rsidRDefault="00A45E42" w:rsidP="00DF581C">
            <w:pPr>
              <w:pStyle w:val="Tabletext"/>
              <w:widowControl/>
              <w:numPr>
                <w:ilvl w:val="0"/>
                <w:numId w:val="28"/>
              </w:numPr>
              <w:rPr>
                <w:rFonts w:ascii="Calibri Light" w:hAnsi="Calibri Light" w:cs="Calibri Light"/>
                <w:i/>
                <w:color w:val="000000"/>
                <w:lang w:val="en-US" w:eastAsia="en-US"/>
              </w:rPr>
            </w:pPr>
            <w:r w:rsidRPr="0024496E">
              <w:rPr>
                <w:rFonts w:ascii="Calibri Light" w:hAnsi="Calibri Light" w:cs="Calibri Light"/>
                <w:i/>
                <w:color w:val="000000"/>
                <w:lang w:val="en-US" w:eastAsia="en-US"/>
              </w:rPr>
              <w:t xml:space="preserve">Currently well served </w:t>
            </w:r>
            <w:r w:rsidR="00725424">
              <w:rPr>
                <w:rFonts w:ascii="Calibri Light" w:hAnsi="Calibri Light" w:cs="Calibri Light"/>
                <w:i/>
                <w:color w:val="000000"/>
                <w:lang w:val="en-US" w:eastAsia="en-US"/>
              </w:rPr>
              <w:t>in town centres</w:t>
            </w:r>
            <w:r w:rsidRPr="0024496E">
              <w:rPr>
                <w:rFonts w:ascii="Calibri Light" w:hAnsi="Calibri Light" w:cs="Calibri Light"/>
                <w:i/>
                <w:color w:val="000000"/>
                <w:lang w:val="en-US" w:eastAsia="en-US"/>
              </w:rPr>
              <w:t xml:space="preserve"> </w:t>
            </w:r>
          </w:p>
          <w:p w14:paraId="2C86A326" w14:textId="6A797F01" w:rsidR="00A45E42" w:rsidRDefault="00E841E0" w:rsidP="00DF581C">
            <w:pPr>
              <w:pStyle w:val="Tabletext"/>
              <w:widowControl/>
              <w:numPr>
                <w:ilvl w:val="0"/>
                <w:numId w:val="26"/>
              </w:numPr>
              <w:rPr>
                <w:rFonts w:ascii="Calibri Light" w:hAnsi="Calibri Light" w:cs="Calibri Light"/>
                <w:color w:val="000000"/>
                <w:lang w:val="en-US" w:eastAsia="en-US"/>
              </w:rPr>
            </w:pPr>
            <w:r>
              <w:rPr>
                <w:rFonts w:ascii="Calibri Light" w:hAnsi="Calibri Light" w:cs="Calibri Light"/>
                <w:color w:val="000000"/>
                <w:lang w:val="en-US" w:eastAsia="en-US"/>
              </w:rPr>
              <w:t>WiFi</w:t>
            </w:r>
            <w:r w:rsidR="00A45E42">
              <w:rPr>
                <w:rFonts w:ascii="Calibri Light" w:hAnsi="Calibri Light" w:cs="Calibri Light"/>
                <w:color w:val="000000"/>
                <w:lang w:val="en-US" w:eastAsia="en-US"/>
              </w:rPr>
              <w:t xml:space="preserve"> for </w:t>
            </w:r>
            <w:r w:rsidR="00A45E42" w:rsidRPr="00FB16E4">
              <w:rPr>
                <w:rFonts w:ascii="Calibri Light" w:hAnsi="Calibri Light" w:cs="Calibri Light"/>
                <w:color w:val="000000"/>
                <w:lang w:val="en-US" w:eastAsia="en-US"/>
              </w:rPr>
              <w:t xml:space="preserve">disadvantaged residents </w:t>
            </w:r>
            <w:r w:rsidR="00A45E42">
              <w:rPr>
                <w:rFonts w:ascii="Calibri Light" w:hAnsi="Calibri Light" w:cs="Calibri Light"/>
                <w:color w:val="000000"/>
                <w:lang w:val="en-US" w:eastAsia="en-US"/>
              </w:rPr>
              <w:t xml:space="preserve">to reliably access </w:t>
            </w:r>
            <w:r w:rsidR="00A45E42" w:rsidRPr="00FB16E4">
              <w:rPr>
                <w:rFonts w:ascii="Calibri Light" w:hAnsi="Calibri Light" w:cs="Calibri Light"/>
                <w:color w:val="000000"/>
                <w:lang w:val="en-US" w:eastAsia="en-US"/>
              </w:rPr>
              <w:t xml:space="preserve">the internet </w:t>
            </w:r>
            <w:r w:rsidR="00A45E42">
              <w:rPr>
                <w:rFonts w:ascii="Calibri Light" w:hAnsi="Calibri Light" w:cs="Calibri Light"/>
                <w:color w:val="000000"/>
                <w:lang w:val="en-US" w:eastAsia="en-US"/>
              </w:rPr>
              <w:t>in low income areas</w:t>
            </w:r>
          </w:p>
          <w:p w14:paraId="442DBE26" w14:textId="77777777" w:rsidR="00A45E42" w:rsidRPr="001F7D6F" w:rsidRDefault="00A45E42" w:rsidP="00DF581C">
            <w:pPr>
              <w:pStyle w:val="Tabletext"/>
              <w:widowControl/>
              <w:numPr>
                <w:ilvl w:val="0"/>
                <w:numId w:val="27"/>
              </w:numPr>
              <w:rPr>
                <w:rFonts w:ascii="Calibri Light" w:hAnsi="Calibri Light" w:cs="Calibri Light"/>
                <w:color w:val="000000"/>
                <w:lang w:val="en-US" w:eastAsia="en-US"/>
              </w:rPr>
            </w:pPr>
            <w:r>
              <w:rPr>
                <w:rFonts w:ascii="Calibri Light" w:hAnsi="Calibri Light" w:cs="Calibri Light"/>
                <w:color w:val="000000"/>
                <w:lang w:val="en-US" w:eastAsia="en-US"/>
              </w:rPr>
              <w:t>Varying Digital Literacy levels</w:t>
            </w:r>
          </w:p>
        </w:tc>
        <w:tc>
          <w:tcPr>
            <w:tcW w:w="3346" w:type="dxa"/>
            <w:tcBorders>
              <w:top w:val="nil"/>
              <w:left w:val="nil"/>
              <w:bottom w:val="single" w:sz="8" w:space="0" w:color="auto"/>
              <w:right w:val="single" w:sz="8" w:space="0" w:color="auto"/>
            </w:tcBorders>
            <w:tcMar>
              <w:top w:w="0" w:type="dxa"/>
              <w:left w:w="108" w:type="dxa"/>
              <w:bottom w:w="0" w:type="dxa"/>
              <w:right w:w="108" w:type="dxa"/>
            </w:tcMar>
          </w:tcPr>
          <w:p w14:paraId="29E48D60" w14:textId="77777777" w:rsidR="00A45E42" w:rsidRPr="00F94626" w:rsidRDefault="00A45E42" w:rsidP="00DF581C">
            <w:pPr>
              <w:pStyle w:val="Tabletext"/>
              <w:widowControl/>
              <w:numPr>
                <w:ilvl w:val="0"/>
                <w:numId w:val="27"/>
              </w:numPr>
              <w:rPr>
                <w:rFonts w:ascii="Calibri Light" w:hAnsi="Calibri Light" w:cs="Calibri Light"/>
                <w:color w:val="000000"/>
                <w:lang w:val="en-US" w:eastAsia="en-US"/>
              </w:rPr>
            </w:pPr>
            <w:r>
              <w:rPr>
                <w:rFonts w:ascii="Calibri Light" w:hAnsi="Calibri Light" w:cs="Calibri Light"/>
                <w:color w:val="000000"/>
                <w:lang w:val="en-US" w:eastAsia="en-US"/>
              </w:rPr>
              <w:t>Enhanced broadband projects to provide high speed fixed line access or wireless services.</w:t>
            </w:r>
          </w:p>
          <w:p w14:paraId="40105FFC" w14:textId="520A291F" w:rsidR="00A45E42" w:rsidRDefault="00A45E42" w:rsidP="00DF581C">
            <w:pPr>
              <w:pStyle w:val="Tabletext"/>
              <w:widowControl/>
              <w:numPr>
                <w:ilvl w:val="0"/>
                <w:numId w:val="27"/>
              </w:numPr>
              <w:rPr>
                <w:rFonts w:ascii="Calibri Light" w:hAnsi="Calibri Light" w:cs="Calibri Light"/>
                <w:color w:val="000000"/>
                <w:lang w:val="en-US" w:eastAsia="en-US"/>
              </w:rPr>
            </w:pPr>
            <w:r>
              <w:rPr>
                <w:rFonts w:ascii="Calibri Light" w:hAnsi="Calibri Light" w:cs="Calibri Light"/>
                <w:color w:val="000000"/>
                <w:lang w:val="en-US" w:eastAsia="en-US"/>
              </w:rPr>
              <w:t xml:space="preserve">Subsidised free </w:t>
            </w:r>
            <w:r w:rsidR="001533EA">
              <w:rPr>
                <w:rFonts w:ascii="Calibri Light" w:hAnsi="Calibri Light" w:cs="Calibri Light"/>
                <w:color w:val="000000"/>
                <w:lang w:val="en-US" w:eastAsia="en-US"/>
              </w:rPr>
              <w:t>WiFi</w:t>
            </w:r>
            <w:r>
              <w:rPr>
                <w:rFonts w:ascii="Calibri Light" w:hAnsi="Calibri Light" w:cs="Calibri Light"/>
                <w:color w:val="000000"/>
                <w:lang w:val="en-US" w:eastAsia="en-US"/>
              </w:rPr>
              <w:t xml:space="preserve"> in areas of disadvantage.</w:t>
            </w:r>
          </w:p>
          <w:p w14:paraId="4F3F24A8" w14:textId="77777777" w:rsidR="00A45E42" w:rsidRDefault="00A45E42" w:rsidP="00DF581C">
            <w:pPr>
              <w:pStyle w:val="Tabletext"/>
              <w:widowControl/>
              <w:numPr>
                <w:ilvl w:val="0"/>
                <w:numId w:val="27"/>
              </w:numPr>
              <w:rPr>
                <w:rFonts w:ascii="Calibri Light" w:hAnsi="Calibri Light" w:cs="Calibri Light"/>
                <w:color w:val="000000"/>
                <w:lang w:val="en-US" w:eastAsia="en-US"/>
              </w:rPr>
            </w:pPr>
            <w:r>
              <w:rPr>
                <w:rFonts w:ascii="Calibri Light" w:hAnsi="Calibri Light" w:cs="Calibri Light"/>
                <w:color w:val="000000"/>
                <w:lang w:val="en-US" w:eastAsia="en-US"/>
              </w:rPr>
              <w:t xml:space="preserve">Digital literacy capability building through </w:t>
            </w:r>
            <w:r w:rsidRPr="00560C02">
              <w:rPr>
                <w:rFonts w:ascii="Calibri Light" w:hAnsi="Calibri Light" w:cs="Calibri Light"/>
                <w:color w:val="000000"/>
                <w:lang w:val="en-US" w:eastAsia="en-US"/>
              </w:rPr>
              <w:t>courses, digital festivals and other initiatives</w:t>
            </w:r>
            <w:r>
              <w:rPr>
                <w:rFonts w:ascii="Calibri Light" w:hAnsi="Calibri Light" w:cs="Calibri Light"/>
                <w:color w:val="000000"/>
                <w:lang w:val="en-US" w:eastAsia="en-US"/>
              </w:rPr>
              <w:t>.</w:t>
            </w:r>
          </w:p>
          <w:p w14:paraId="446E2044" w14:textId="6AD86958" w:rsidR="00A45E42" w:rsidRPr="00F94626" w:rsidRDefault="00A45E42" w:rsidP="00DF581C">
            <w:pPr>
              <w:pStyle w:val="Tabletext"/>
              <w:widowControl/>
              <w:numPr>
                <w:ilvl w:val="0"/>
                <w:numId w:val="27"/>
              </w:numPr>
              <w:rPr>
                <w:rFonts w:ascii="Calibri Light" w:hAnsi="Calibri Light" w:cs="Calibri Light"/>
                <w:color w:val="000000"/>
                <w:lang w:val="en-US" w:eastAsia="en-US"/>
              </w:rPr>
            </w:pPr>
            <w:r>
              <w:rPr>
                <w:rFonts w:ascii="Calibri Light" w:hAnsi="Calibri Light" w:cs="Calibri Light"/>
                <w:color w:val="000000"/>
                <w:lang w:val="en-US" w:eastAsia="en-US"/>
              </w:rPr>
              <w:t>Create Digital Hubs to support people and businesses to access reliable high</w:t>
            </w:r>
            <w:r w:rsidR="00E841E0">
              <w:rPr>
                <w:rFonts w:ascii="Calibri Light" w:hAnsi="Calibri Light" w:cs="Calibri Light"/>
                <w:color w:val="000000"/>
                <w:lang w:val="en-US" w:eastAsia="en-US"/>
              </w:rPr>
              <w:t>-s</w:t>
            </w:r>
            <w:r>
              <w:rPr>
                <w:rFonts w:ascii="Calibri Light" w:hAnsi="Calibri Light" w:cs="Calibri Light"/>
                <w:color w:val="000000"/>
                <w:lang w:val="en-US" w:eastAsia="en-US"/>
              </w:rPr>
              <w:t>peed broadband services and build digital capability and literacy</w:t>
            </w:r>
          </w:p>
        </w:tc>
      </w:tr>
    </w:tbl>
    <w:p w14:paraId="454D1117" w14:textId="77777777" w:rsidR="00A45E42" w:rsidRDefault="00A45E42" w:rsidP="00A45E42">
      <w:r>
        <w:br w:type="page"/>
      </w:r>
    </w:p>
    <w:tbl>
      <w:tblPr>
        <w:tblW w:w="0" w:type="auto"/>
        <w:tblCellMar>
          <w:left w:w="0" w:type="dxa"/>
          <w:right w:w="0" w:type="dxa"/>
        </w:tblCellMar>
        <w:tblLook w:val="04A0" w:firstRow="1" w:lastRow="0" w:firstColumn="1" w:lastColumn="0" w:noHBand="0" w:noVBand="1"/>
      </w:tblPr>
      <w:tblGrid>
        <w:gridCol w:w="2258"/>
        <w:gridCol w:w="3402"/>
        <w:gridCol w:w="3346"/>
      </w:tblGrid>
      <w:tr w:rsidR="00A45E42" w14:paraId="5BA48A53" w14:textId="77777777" w:rsidTr="004076CF">
        <w:trPr>
          <w:cantSplit/>
        </w:trPr>
        <w:tc>
          <w:tcPr>
            <w:tcW w:w="9006" w:type="dxa"/>
            <w:gridSpan w:val="3"/>
            <w:tcBorders>
              <w:top w:val="nil"/>
              <w:left w:val="single" w:sz="8" w:space="0" w:color="auto"/>
              <w:bottom w:val="single" w:sz="8" w:space="0" w:color="auto"/>
              <w:right w:val="single" w:sz="8" w:space="0" w:color="auto"/>
            </w:tcBorders>
            <w:shd w:val="clear" w:color="auto" w:fill="808080"/>
            <w:tcMar>
              <w:top w:w="0" w:type="dxa"/>
              <w:left w:w="108" w:type="dxa"/>
              <w:bottom w:w="0" w:type="dxa"/>
              <w:right w:w="108" w:type="dxa"/>
            </w:tcMar>
          </w:tcPr>
          <w:p w14:paraId="3895888E" w14:textId="77777777" w:rsidR="00A45E42" w:rsidRPr="00822059" w:rsidRDefault="00A45E42" w:rsidP="007C374F">
            <w:pPr>
              <w:pStyle w:val="Tabletext"/>
              <w:rPr>
                <w:rFonts w:ascii="Calibri Light" w:hAnsi="Calibri Light" w:cs="Calibri Light"/>
                <w:b/>
                <w:color w:val="000000"/>
                <w:sz w:val="20"/>
                <w:szCs w:val="20"/>
                <w:lang w:val="en-US" w:eastAsia="en-US"/>
              </w:rPr>
            </w:pPr>
            <w:r w:rsidRPr="00822059">
              <w:rPr>
                <w:rFonts w:ascii="Calibri Light" w:hAnsi="Calibri Light" w:cs="Calibri Light"/>
                <w:b/>
                <w:color w:val="000000"/>
                <w:sz w:val="20"/>
                <w:szCs w:val="20"/>
                <w:lang w:val="en-US" w:eastAsia="en-US"/>
              </w:rPr>
              <w:t>Primary Production</w:t>
            </w:r>
          </w:p>
        </w:tc>
      </w:tr>
      <w:tr w:rsidR="00A45E42" w14:paraId="0A0B999B" w14:textId="77777777" w:rsidTr="007C374F">
        <w:tc>
          <w:tcPr>
            <w:tcW w:w="2258"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525B6AB7" w14:textId="77777777" w:rsidR="00A45E42" w:rsidRPr="001F7D6F" w:rsidRDefault="00A45E42" w:rsidP="00DF581C">
            <w:pPr>
              <w:pStyle w:val="Tabletext"/>
              <w:widowControl/>
              <w:numPr>
                <w:ilvl w:val="0"/>
                <w:numId w:val="23"/>
              </w:numPr>
              <w:rPr>
                <w:rFonts w:ascii="Calibri Light" w:hAnsi="Calibri Light" w:cs="Calibri Light"/>
                <w:color w:val="000000"/>
                <w:lang w:val="en-US" w:eastAsia="en-US"/>
              </w:rPr>
            </w:pPr>
            <w:r>
              <w:rPr>
                <w:rFonts w:ascii="Calibri Light" w:hAnsi="Calibri Light" w:cs="Calibri Light"/>
                <w:color w:val="000000"/>
                <w:lang w:val="en-US" w:eastAsia="en-US"/>
              </w:rPr>
              <w:t xml:space="preserve">Businesses </w:t>
            </w:r>
          </w:p>
        </w:tc>
        <w:tc>
          <w:tcPr>
            <w:tcW w:w="3402" w:type="dxa"/>
            <w:tcBorders>
              <w:top w:val="nil"/>
              <w:left w:val="nil"/>
              <w:bottom w:val="single" w:sz="8" w:space="0" w:color="auto"/>
              <w:right w:val="single" w:sz="8" w:space="0" w:color="auto"/>
            </w:tcBorders>
            <w:tcMar>
              <w:top w:w="0" w:type="dxa"/>
              <w:left w:w="108" w:type="dxa"/>
              <w:bottom w:w="0" w:type="dxa"/>
              <w:right w:w="108" w:type="dxa"/>
            </w:tcMar>
          </w:tcPr>
          <w:p w14:paraId="1819E326" w14:textId="77777777" w:rsidR="00A45E42" w:rsidRDefault="00A45E42" w:rsidP="00DF581C">
            <w:pPr>
              <w:pStyle w:val="Tabletext"/>
              <w:widowControl/>
              <w:numPr>
                <w:ilvl w:val="0"/>
                <w:numId w:val="26"/>
              </w:numPr>
              <w:rPr>
                <w:rFonts w:ascii="Calibri Light" w:hAnsi="Calibri Light" w:cs="Calibri Light"/>
                <w:color w:val="000000"/>
                <w:lang w:val="en-US" w:eastAsia="en-US"/>
              </w:rPr>
            </w:pPr>
            <w:r>
              <w:rPr>
                <w:rFonts w:ascii="Calibri Light" w:hAnsi="Calibri Light" w:cs="Calibri Light"/>
                <w:color w:val="000000"/>
                <w:lang w:val="en-US" w:eastAsia="en-US"/>
              </w:rPr>
              <w:t xml:space="preserve">Access to </w:t>
            </w:r>
            <w:r w:rsidRPr="00353C49">
              <w:rPr>
                <w:rFonts w:ascii="Calibri Light" w:hAnsi="Calibri Light" w:cs="Calibri Light"/>
                <w:color w:val="000000"/>
                <w:lang w:val="en-US" w:eastAsia="en-US"/>
              </w:rPr>
              <w:t>NBN fixed line service</w:t>
            </w:r>
            <w:r>
              <w:rPr>
                <w:rFonts w:ascii="Calibri Light" w:hAnsi="Calibri Light" w:cs="Calibri Light"/>
                <w:color w:val="000000"/>
                <w:lang w:val="en-US" w:eastAsia="en-US"/>
              </w:rPr>
              <w:t>s.</w:t>
            </w:r>
          </w:p>
          <w:p w14:paraId="342BD52A" w14:textId="77777777" w:rsidR="00A45E42" w:rsidRPr="00F17B29" w:rsidRDefault="00A45E42" w:rsidP="00DF581C">
            <w:pPr>
              <w:pStyle w:val="Tabletext"/>
              <w:widowControl/>
              <w:numPr>
                <w:ilvl w:val="0"/>
                <w:numId w:val="28"/>
              </w:numPr>
              <w:rPr>
                <w:rFonts w:ascii="Calibri Light" w:hAnsi="Calibri Light" w:cs="Calibri Light"/>
                <w:i/>
                <w:color w:val="000000"/>
                <w:lang w:val="en-US" w:eastAsia="en-US"/>
              </w:rPr>
            </w:pPr>
            <w:r w:rsidRPr="00F17B29">
              <w:rPr>
                <w:rFonts w:ascii="Calibri Light" w:hAnsi="Calibri Light" w:cs="Calibri Light"/>
                <w:i/>
                <w:color w:val="000000"/>
                <w:lang w:val="en-US" w:eastAsia="en-US"/>
              </w:rPr>
              <w:t>Not well served due to predominance of satellite services</w:t>
            </w:r>
          </w:p>
          <w:p w14:paraId="109D741E" w14:textId="77777777" w:rsidR="00A45E42" w:rsidRDefault="00A45E42" w:rsidP="00DF581C">
            <w:pPr>
              <w:pStyle w:val="Tabletext"/>
              <w:widowControl/>
              <w:numPr>
                <w:ilvl w:val="0"/>
                <w:numId w:val="26"/>
              </w:numPr>
              <w:rPr>
                <w:rFonts w:ascii="Calibri Light" w:hAnsi="Calibri Light" w:cs="Calibri Light"/>
                <w:color w:val="000000"/>
                <w:lang w:val="en-US" w:eastAsia="en-US"/>
              </w:rPr>
            </w:pPr>
            <w:r>
              <w:rPr>
                <w:rFonts w:ascii="Calibri Light" w:hAnsi="Calibri Light" w:cs="Calibri Light"/>
                <w:color w:val="000000"/>
                <w:lang w:val="en-US" w:eastAsia="en-US"/>
              </w:rPr>
              <w:t xml:space="preserve">Access to near-complete 4G coverage by a least two operators. </w:t>
            </w:r>
          </w:p>
          <w:p w14:paraId="037C5DCC" w14:textId="77777777" w:rsidR="00A45E42" w:rsidRPr="00F17B29" w:rsidRDefault="00A45E42" w:rsidP="00DF581C">
            <w:pPr>
              <w:pStyle w:val="Tabletext"/>
              <w:widowControl/>
              <w:numPr>
                <w:ilvl w:val="0"/>
                <w:numId w:val="28"/>
              </w:numPr>
              <w:rPr>
                <w:rFonts w:ascii="Calibri Light" w:hAnsi="Calibri Light" w:cs="Calibri Light"/>
                <w:i/>
                <w:color w:val="000000"/>
                <w:lang w:val="en-US" w:eastAsia="en-US"/>
              </w:rPr>
            </w:pPr>
            <w:r w:rsidRPr="00F17B29">
              <w:rPr>
                <w:rFonts w:ascii="Calibri Light" w:hAnsi="Calibri Light" w:cs="Calibri Light"/>
                <w:i/>
                <w:color w:val="000000"/>
                <w:lang w:val="en-US" w:eastAsia="en-US"/>
              </w:rPr>
              <w:t>Currently not well served</w:t>
            </w:r>
          </w:p>
          <w:p w14:paraId="552705BE" w14:textId="77777777" w:rsidR="00A45E42" w:rsidRDefault="00A45E42" w:rsidP="00DF581C">
            <w:pPr>
              <w:pStyle w:val="Tabletext"/>
              <w:widowControl/>
              <w:numPr>
                <w:ilvl w:val="0"/>
                <w:numId w:val="26"/>
              </w:numPr>
              <w:rPr>
                <w:rFonts w:ascii="Calibri Light" w:hAnsi="Calibri Light" w:cs="Calibri Light"/>
                <w:color w:val="000000"/>
                <w:lang w:val="en-US" w:eastAsia="en-US"/>
              </w:rPr>
            </w:pPr>
            <w:r>
              <w:rPr>
                <w:rFonts w:ascii="Calibri Light" w:hAnsi="Calibri Light" w:cs="Calibri Light"/>
                <w:color w:val="000000"/>
                <w:lang w:val="en-US" w:eastAsia="en-US"/>
              </w:rPr>
              <w:t>Access to Internet of Things Coverage</w:t>
            </w:r>
          </w:p>
          <w:p w14:paraId="5514316C" w14:textId="77777777" w:rsidR="00A45E42" w:rsidRPr="008427FD" w:rsidRDefault="00A45E42" w:rsidP="00DF581C">
            <w:pPr>
              <w:pStyle w:val="Tabletext"/>
              <w:widowControl/>
              <w:numPr>
                <w:ilvl w:val="0"/>
                <w:numId w:val="28"/>
              </w:numPr>
              <w:rPr>
                <w:rFonts w:ascii="Calibri Light" w:hAnsi="Calibri Light" w:cs="Calibri Light"/>
                <w:color w:val="000000"/>
                <w:lang w:val="en-US" w:eastAsia="en-US"/>
              </w:rPr>
            </w:pPr>
            <w:r>
              <w:rPr>
                <w:rFonts w:ascii="Calibri Light" w:hAnsi="Calibri Light" w:cs="Calibri Light"/>
                <w:color w:val="000000"/>
                <w:lang w:val="en-US" w:eastAsia="en-US"/>
              </w:rPr>
              <w:t>Currently not well served</w:t>
            </w:r>
          </w:p>
          <w:p w14:paraId="02B8EF8E" w14:textId="77777777" w:rsidR="00A45E42" w:rsidRPr="001F7D6F" w:rsidRDefault="00A45E42" w:rsidP="00DF581C">
            <w:pPr>
              <w:pStyle w:val="Tabletext"/>
              <w:widowControl/>
              <w:numPr>
                <w:ilvl w:val="0"/>
                <w:numId w:val="26"/>
              </w:numPr>
              <w:rPr>
                <w:rFonts w:ascii="Calibri Light" w:hAnsi="Calibri Light" w:cs="Calibri Light"/>
                <w:color w:val="000000"/>
                <w:lang w:val="en-US" w:eastAsia="en-US"/>
              </w:rPr>
            </w:pPr>
            <w:r>
              <w:rPr>
                <w:rFonts w:ascii="Calibri Light" w:hAnsi="Calibri Light" w:cs="Calibri Light"/>
                <w:color w:val="000000"/>
                <w:lang w:val="en-US" w:eastAsia="en-US"/>
              </w:rPr>
              <w:t>Varying Digital Literacy levels</w:t>
            </w:r>
          </w:p>
        </w:tc>
        <w:tc>
          <w:tcPr>
            <w:tcW w:w="3346" w:type="dxa"/>
            <w:tcBorders>
              <w:top w:val="nil"/>
              <w:left w:val="nil"/>
              <w:bottom w:val="single" w:sz="8" w:space="0" w:color="auto"/>
              <w:right w:val="single" w:sz="8" w:space="0" w:color="auto"/>
            </w:tcBorders>
            <w:tcMar>
              <w:top w:w="0" w:type="dxa"/>
              <w:left w:w="108" w:type="dxa"/>
              <w:bottom w:w="0" w:type="dxa"/>
              <w:right w:w="108" w:type="dxa"/>
            </w:tcMar>
          </w:tcPr>
          <w:p w14:paraId="0BCABC9B" w14:textId="0B4E4211" w:rsidR="00A45E42" w:rsidRDefault="00A45E42" w:rsidP="00DF581C">
            <w:pPr>
              <w:pStyle w:val="Tabletext"/>
              <w:widowControl/>
              <w:numPr>
                <w:ilvl w:val="0"/>
                <w:numId w:val="26"/>
              </w:numPr>
              <w:rPr>
                <w:rFonts w:ascii="Calibri Light" w:hAnsi="Calibri Light" w:cs="Calibri Light"/>
                <w:color w:val="000000"/>
                <w:lang w:val="en-US" w:eastAsia="en-US"/>
              </w:rPr>
            </w:pPr>
            <w:r>
              <w:rPr>
                <w:rFonts w:ascii="Calibri Light" w:hAnsi="Calibri Light" w:cs="Calibri Light"/>
                <w:color w:val="000000"/>
                <w:lang w:val="en-US" w:eastAsia="en-US"/>
              </w:rPr>
              <w:t xml:space="preserve">Fast-track the availability of NBN </w:t>
            </w:r>
            <w:r w:rsidR="00E841E0">
              <w:rPr>
                <w:rFonts w:ascii="Calibri Light" w:hAnsi="Calibri Light" w:cs="Calibri Light"/>
                <w:color w:val="000000"/>
                <w:lang w:val="en-US" w:eastAsia="en-US"/>
              </w:rPr>
              <w:t>fixed wireless services</w:t>
            </w:r>
          </w:p>
          <w:p w14:paraId="7BB24B9E" w14:textId="54494BA2" w:rsidR="00A45E42" w:rsidRDefault="00A45E42" w:rsidP="00DF581C">
            <w:pPr>
              <w:pStyle w:val="Tabletext"/>
              <w:widowControl/>
              <w:numPr>
                <w:ilvl w:val="0"/>
                <w:numId w:val="26"/>
              </w:numPr>
              <w:rPr>
                <w:rFonts w:ascii="Calibri Light" w:hAnsi="Calibri Light" w:cs="Calibri Light"/>
                <w:color w:val="000000"/>
                <w:lang w:val="en-US" w:eastAsia="en-US"/>
              </w:rPr>
            </w:pPr>
            <w:r>
              <w:rPr>
                <w:rFonts w:ascii="Calibri Light" w:hAnsi="Calibri Light" w:cs="Calibri Light"/>
                <w:color w:val="000000"/>
                <w:lang w:val="en-US" w:eastAsia="en-US"/>
              </w:rPr>
              <w:t xml:space="preserve">Digital literacy capability building through </w:t>
            </w:r>
            <w:r w:rsidRPr="00560C02">
              <w:rPr>
                <w:rFonts w:ascii="Calibri Light" w:hAnsi="Calibri Light" w:cs="Calibri Light"/>
                <w:color w:val="000000"/>
                <w:lang w:val="en-US" w:eastAsia="en-US"/>
              </w:rPr>
              <w:t>courses, digital festivals and other initiatives</w:t>
            </w:r>
          </w:p>
          <w:p w14:paraId="020BDDE9" w14:textId="1AE76E4E" w:rsidR="00A45E42" w:rsidRDefault="00A45E42" w:rsidP="00DF581C">
            <w:pPr>
              <w:pStyle w:val="Tabletext"/>
              <w:widowControl/>
              <w:numPr>
                <w:ilvl w:val="0"/>
                <w:numId w:val="26"/>
              </w:numPr>
              <w:rPr>
                <w:rFonts w:ascii="Calibri Light" w:hAnsi="Calibri Light" w:cs="Calibri Light"/>
                <w:color w:val="000000"/>
                <w:lang w:val="en-US" w:eastAsia="en-US"/>
              </w:rPr>
            </w:pPr>
            <w:r>
              <w:rPr>
                <w:rFonts w:ascii="Calibri Light" w:hAnsi="Calibri Light" w:cs="Calibri Light"/>
                <w:color w:val="000000"/>
                <w:lang w:val="en-US" w:eastAsia="en-US"/>
              </w:rPr>
              <w:t>Create Digital Hubs to support people and businesses to access reliable high</w:t>
            </w:r>
            <w:r w:rsidR="00E841E0">
              <w:rPr>
                <w:rFonts w:ascii="Calibri Light" w:hAnsi="Calibri Light" w:cs="Calibri Light"/>
                <w:color w:val="000000"/>
                <w:lang w:val="en-US" w:eastAsia="en-US"/>
              </w:rPr>
              <w:t>-</w:t>
            </w:r>
            <w:r>
              <w:rPr>
                <w:rFonts w:ascii="Calibri Light" w:hAnsi="Calibri Light" w:cs="Calibri Light"/>
                <w:color w:val="000000"/>
                <w:lang w:val="en-US" w:eastAsia="en-US"/>
              </w:rPr>
              <w:t>speed broadband services and build digital capability and literacy</w:t>
            </w:r>
          </w:p>
          <w:p w14:paraId="1C4CDF08" w14:textId="77777777" w:rsidR="00A45E42" w:rsidRDefault="00A45E42" w:rsidP="00DF581C">
            <w:pPr>
              <w:pStyle w:val="Tabletext"/>
              <w:widowControl/>
              <w:numPr>
                <w:ilvl w:val="0"/>
                <w:numId w:val="26"/>
              </w:numPr>
              <w:rPr>
                <w:rFonts w:ascii="Calibri Light" w:hAnsi="Calibri Light" w:cs="Calibri Light"/>
                <w:color w:val="000000"/>
                <w:lang w:val="en-US" w:eastAsia="en-US"/>
              </w:rPr>
            </w:pPr>
            <w:r>
              <w:rPr>
                <w:rFonts w:ascii="Calibri Light" w:hAnsi="Calibri Light" w:cs="Calibri Light"/>
                <w:color w:val="000000"/>
                <w:lang w:val="en-US" w:eastAsia="en-US"/>
              </w:rPr>
              <w:t>Mobile blackspot projects to provide more complete rural coverage</w:t>
            </w:r>
          </w:p>
          <w:p w14:paraId="5A445206" w14:textId="77777777" w:rsidR="00A45E42" w:rsidRPr="008427FD" w:rsidRDefault="00A45E42" w:rsidP="00DF581C">
            <w:pPr>
              <w:pStyle w:val="Tabletext"/>
              <w:widowControl/>
              <w:numPr>
                <w:ilvl w:val="0"/>
                <w:numId w:val="26"/>
              </w:numPr>
              <w:rPr>
                <w:rFonts w:ascii="Calibri Light" w:hAnsi="Calibri Light" w:cs="Calibri Light"/>
                <w:color w:val="000000"/>
                <w:lang w:val="en-US" w:eastAsia="en-US"/>
              </w:rPr>
            </w:pPr>
            <w:r>
              <w:rPr>
                <w:rFonts w:ascii="Calibri Light" w:hAnsi="Calibri Light" w:cs="Calibri Light"/>
                <w:color w:val="000000"/>
                <w:lang w:val="en-US" w:eastAsia="en-US"/>
              </w:rPr>
              <w:t>Internet of Things projects to provide more complete coverage, trials and adoption of IoT services</w:t>
            </w:r>
          </w:p>
        </w:tc>
      </w:tr>
      <w:tr w:rsidR="00A45E42" w14:paraId="5FE5321C" w14:textId="77777777" w:rsidTr="007C374F">
        <w:tc>
          <w:tcPr>
            <w:tcW w:w="2258"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7A109896" w14:textId="77777777" w:rsidR="00A45E42" w:rsidRPr="001F7D6F" w:rsidRDefault="00A45E42" w:rsidP="00DF581C">
            <w:pPr>
              <w:pStyle w:val="Tabletext"/>
              <w:widowControl/>
              <w:numPr>
                <w:ilvl w:val="0"/>
                <w:numId w:val="23"/>
              </w:numPr>
              <w:rPr>
                <w:rFonts w:ascii="Calibri Light" w:hAnsi="Calibri Light" w:cs="Calibri Light"/>
                <w:color w:val="000000"/>
                <w:lang w:val="en-US" w:eastAsia="en-US"/>
              </w:rPr>
            </w:pPr>
            <w:r>
              <w:rPr>
                <w:rFonts w:ascii="Calibri Light" w:hAnsi="Calibri Light" w:cs="Calibri Light"/>
                <w:color w:val="000000"/>
                <w:lang w:val="en-US" w:eastAsia="en-US"/>
              </w:rPr>
              <w:t>Households</w:t>
            </w:r>
          </w:p>
        </w:tc>
        <w:tc>
          <w:tcPr>
            <w:tcW w:w="3402" w:type="dxa"/>
            <w:tcBorders>
              <w:top w:val="nil"/>
              <w:left w:val="nil"/>
              <w:bottom w:val="single" w:sz="8" w:space="0" w:color="auto"/>
              <w:right w:val="single" w:sz="8" w:space="0" w:color="auto"/>
            </w:tcBorders>
            <w:tcMar>
              <w:top w:w="0" w:type="dxa"/>
              <w:left w:w="108" w:type="dxa"/>
              <w:bottom w:w="0" w:type="dxa"/>
              <w:right w:w="108" w:type="dxa"/>
            </w:tcMar>
          </w:tcPr>
          <w:p w14:paraId="69BAA50E" w14:textId="77777777" w:rsidR="00A45E42" w:rsidRDefault="00A45E42" w:rsidP="00DF581C">
            <w:pPr>
              <w:pStyle w:val="Tabletext"/>
              <w:widowControl/>
              <w:numPr>
                <w:ilvl w:val="0"/>
                <w:numId w:val="26"/>
              </w:numPr>
              <w:rPr>
                <w:rFonts w:ascii="Calibri Light" w:hAnsi="Calibri Light" w:cs="Calibri Light"/>
                <w:color w:val="000000"/>
                <w:lang w:val="en-US" w:eastAsia="en-US"/>
              </w:rPr>
            </w:pPr>
            <w:r>
              <w:rPr>
                <w:rFonts w:ascii="Calibri Light" w:hAnsi="Calibri Light" w:cs="Calibri Light"/>
                <w:color w:val="000000"/>
                <w:lang w:val="en-US" w:eastAsia="en-US"/>
              </w:rPr>
              <w:t xml:space="preserve">Access to </w:t>
            </w:r>
            <w:r w:rsidRPr="00353C49">
              <w:rPr>
                <w:rFonts w:ascii="Calibri Light" w:hAnsi="Calibri Light" w:cs="Calibri Light"/>
                <w:color w:val="000000"/>
                <w:lang w:val="en-US" w:eastAsia="en-US"/>
              </w:rPr>
              <w:t>NBN fixed line service</w:t>
            </w:r>
            <w:r>
              <w:rPr>
                <w:rFonts w:ascii="Calibri Light" w:hAnsi="Calibri Light" w:cs="Calibri Light"/>
                <w:color w:val="000000"/>
                <w:lang w:val="en-US" w:eastAsia="en-US"/>
              </w:rPr>
              <w:t>s.</w:t>
            </w:r>
          </w:p>
          <w:p w14:paraId="385AFFF3" w14:textId="77777777" w:rsidR="00A45E42" w:rsidRPr="00F17B29" w:rsidRDefault="00A45E42" w:rsidP="00DF581C">
            <w:pPr>
              <w:pStyle w:val="Tabletext"/>
              <w:widowControl/>
              <w:numPr>
                <w:ilvl w:val="0"/>
                <w:numId w:val="28"/>
              </w:numPr>
              <w:rPr>
                <w:rFonts w:ascii="Calibri Light" w:hAnsi="Calibri Light" w:cs="Calibri Light"/>
                <w:i/>
                <w:color w:val="000000"/>
                <w:lang w:val="en-US" w:eastAsia="en-US"/>
              </w:rPr>
            </w:pPr>
            <w:r w:rsidRPr="00F17B29">
              <w:rPr>
                <w:rFonts w:ascii="Calibri Light" w:hAnsi="Calibri Light" w:cs="Calibri Light"/>
                <w:i/>
                <w:color w:val="000000"/>
                <w:lang w:val="en-US" w:eastAsia="en-US"/>
              </w:rPr>
              <w:t>Not well served due to predominance of satellite services</w:t>
            </w:r>
          </w:p>
          <w:p w14:paraId="1619DC68" w14:textId="77777777" w:rsidR="00A45E42" w:rsidRDefault="00A45E42" w:rsidP="00DF581C">
            <w:pPr>
              <w:pStyle w:val="Tabletext"/>
              <w:widowControl/>
              <w:numPr>
                <w:ilvl w:val="0"/>
                <w:numId w:val="26"/>
              </w:numPr>
              <w:rPr>
                <w:rFonts w:ascii="Calibri Light" w:hAnsi="Calibri Light" w:cs="Calibri Light"/>
                <w:color w:val="000000"/>
                <w:lang w:val="en-US" w:eastAsia="en-US"/>
              </w:rPr>
            </w:pPr>
            <w:r>
              <w:rPr>
                <w:rFonts w:ascii="Calibri Light" w:hAnsi="Calibri Light" w:cs="Calibri Light"/>
                <w:color w:val="000000"/>
                <w:lang w:val="en-US" w:eastAsia="en-US"/>
              </w:rPr>
              <w:t xml:space="preserve">Access to near-complete 4G coverage by a least two operators. </w:t>
            </w:r>
          </w:p>
          <w:p w14:paraId="79292E10" w14:textId="77777777" w:rsidR="00A45E42" w:rsidRPr="00F17B29" w:rsidRDefault="00A45E42" w:rsidP="00DF581C">
            <w:pPr>
              <w:pStyle w:val="Tabletext"/>
              <w:widowControl/>
              <w:numPr>
                <w:ilvl w:val="0"/>
                <w:numId w:val="28"/>
              </w:numPr>
              <w:rPr>
                <w:rFonts w:ascii="Calibri Light" w:hAnsi="Calibri Light" w:cs="Calibri Light"/>
                <w:i/>
                <w:color w:val="000000"/>
                <w:lang w:val="en-US" w:eastAsia="en-US"/>
              </w:rPr>
            </w:pPr>
            <w:r w:rsidRPr="00F17B29">
              <w:rPr>
                <w:rFonts w:ascii="Calibri Light" w:hAnsi="Calibri Light" w:cs="Calibri Light"/>
                <w:i/>
                <w:color w:val="000000"/>
                <w:lang w:val="en-US" w:eastAsia="en-US"/>
              </w:rPr>
              <w:t>Currently not well served</w:t>
            </w:r>
          </w:p>
          <w:p w14:paraId="3BD90310" w14:textId="77777777" w:rsidR="00A45E42" w:rsidRDefault="00A45E42" w:rsidP="00DF581C">
            <w:pPr>
              <w:pStyle w:val="Tabletext"/>
              <w:widowControl/>
              <w:numPr>
                <w:ilvl w:val="0"/>
                <w:numId w:val="26"/>
              </w:numPr>
              <w:rPr>
                <w:rFonts w:ascii="Calibri Light" w:hAnsi="Calibri Light" w:cs="Calibri Light"/>
                <w:color w:val="000000"/>
                <w:lang w:val="en-US" w:eastAsia="en-US"/>
              </w:rPr>
            </w:pPr>
            <w:r>
              <w:rPr>
                <w:rFonts w:ascii="Calibri Light" w:hAnsi="Calibri Light" w:cs="Calibri Light"/>
                <w:color w:val="000000"/>
                <w:lang w:val="en-US" w:eastAsia="en-US"/>
              </w:rPr>
              <w:t>Access to Internet of Things Coverage</w:t>
            </w:r>
          </w:p>
          <w:p w14:paraId="0F576258" w14:textId="77777777" w:rsidR="00A45E42" w:rsidRPr="00F17B29" w:rsidRDefault="00A45E42" w:rsidP="00DF581C">
            <w:pPr>
              <w:pStyle w:val="Tabletext"/>
              <w:widowControl/>
              <w:numPr>
                <w:ilvl w:val="0"/>
                <w:numId w:val="28"/>
              </w:numPr>
              <w:rPr>
                <w:rFonts w:ascii="Calibri Light" w:hAnsi="Calibri Light" w:cs="Calibri Light"/>
                <w:i/>
                <w:color w:val="000000"/>
                <w:lang w:val="en-US" w:eastAsia="en-US"/>
              </w:rPr>
            </w:pPr>
            <w:r w:rsidRPr="00F17B29">
              <w:rPr>
                <w:rFonts w:ascii="Calibri Light" w:hAnsi="Calibri Light" w:cs="Calibri Light"/>
                <w:i/>
                <w:color w:val="000000"/>
                <w:lang w:val="en-US" w:eastAsia="en-US"/>
              </w:rPr>
              <w:t>Currently not well served</w:t>
            </w:r>
          </w:p>
          <w:p w14:paraId="2664822B" w14:textId="77777777" w:rsidR="00A45E42" w:rsidRPr="001F7D6F" w:rsidRDefault="00A45E42" w:rsidP="00DF581C">
            <w:pPr>
              <w:pStyle w:val="Tabletext"/>
              <w:widowControl/>
              <w:numPr>
                <w:ilvl w:val="0"/>
                <w:numId w:val="26"/>
              </w:numPr>
              <w:rPr>
                <w:rFonts w:ascii="Calibri Light" w:hAnsi="Calibri Light" w:cs="Calibri Light"/>
                <w:color w:val="000000"/>
                <w:lang w:val="en-US" w:eastAsia="en-US"/>
              </w:rPr>
            </w:pPr>
            <w:r>
              <w:rPr>
                <w:rFonts w:ascii="Calibri Light" w:hAnsi="Calibri Light" w:cs="Calibri Light"/>
                <w:color w:val="000000"/>
                <w:lang w:val="en-US" w:eastAsia="en-US"/>
              </w:rPr>
              <w:t>Varying Digital Literacy levels</w:t>
            </w:r>
          </w:p>
        </w:tc>
        <w:tc>
          <w:tcPr>
            <w:tcW w:w="3346" w:type="dxa"/>
            <w:tcBorders>
              <w:top w:val="nil"/>
              <w:left w:val="nil"/>
              <w:bottom w:val="single" w:sz="8" w:space="0" w:color="auto"/>
              <w:right w:val="single" w:sz="8" w:space="0" w:color="auto"/>
            </w:tcBorders>
            <w:tcMar>
              <w:top w:w="0" w:type="dxa"/>
              <w:left w:w="108" w:type="dxa"/>
              <w:bottom w:w="0" w:type="dxa"/>
              <w:right w:w="108" w:type="dxa"/>
            </w:tcMar>
          </w:tcPr>
          <w:p w14:paraId="78E267EF" w14:textId="20D60487" w:rsidR="00A45E42" w:rsidRDefault="00A45E42" w:rsidP="00DF581C">
            <w:pPr>
              <w:pStyle w:val="Tabletext"/>
              <w:widowControl/>
              <w:numPr>
                <w:ilvl w:val="0"/>
                <w:numId w:val="26"/>
              </w:numPr>
              <w:rPr>
                <w:rFonts w:ascii="Calibri Light" w:hAnsi="Calibri Light" w:cs="Calibri Light"/>
                <w:color w:val="000000"/>
                <w:lang w:val="en-US" w:eastAsia="en-US"/>
              </w:rPr>
            </w:pPr>
            <w:r>
              <w:rPr>
                <w:rFonts w:ascii="Calibri Light" w:hAnsi="Calibri Light" w:cs="Calibri Light"/>
                <w:color w:val="000000"/>
                <w:lang w:val="en-US" w:eastAsia="en-US"/>
              </w:rPr>
              <w:t xml:space="preserve">Fast-track the availability of NBN </w:t>
            </w:r>
            <w:r w:rsidR="00E841E0">
              <w:rPr>
                <w:rFonts w:ascii="Calibri Light" w:hAnsi="Calibri Light" w:cs="Calibri Light"/>
                <w:color w:val="000000"/>
                <w:lang w:val="en-US" w:eastAsia="en-US"/>
              </w:rPr>
              <w:t>fixed wireless services</w:t>
            </w:r>
          </w:p>
          <w:p w14:paraId="20BA447F" w14:textId="4D787999" w:rsidR="00A45E42" w:rsidRDefault="00A45E42" w:rsidP="00DF581C">
            <w:pPr>
              <w:pStyle w:val="Tabletext"/>
              <w:widowControl/>
              <w:numPr>
                <w:ilvl w:val="0"/>
                <w:numId w:val="26"/>
              </w:numPr>
              <w:rPr>
                <w:rFonts w:ascii="Calibri Light" w:hAnsi="Calibri Light" w:cs="Calibri Light"/>
                <w:color w:val="000000"/>
                <w:lang w:val="en-US" w:eastAsia="en-US"/>
              </w:rPr>
            </w:pPr>
            <w:r>
              <w:rPr>
                <w:rFonts w:ascii="Calibri Light" w:hAnsi="Calibri Light" w:cs="Calibri Light"/>
                <w:color w:val="000000"/>
                <w:lang w:val="en-US" w:eastAsia="en-US"/>
              </w:rPr>
              <w:t xml:space="preserve">Digital literacy capability building through </w:t>
            </w:r>
            <w:r w:rsidRPr="00560C02">
              <w:rPr>
                <w:rFonts w:ascii="Calibri Light" w:hAnsi="Calibri Light" w:cs="Calibri Light"/>
                <w:color w:val="000000"/>
                <w:lang w:val="en-US" w:eastAsia="en-US"/>
              </w:rPr>
              <w:t>courses, digital festivals and other initiatives</w:t>
            </w:r>
          </w:p>
          <w:p w14:paraId="24E27B9A" w14:textId="21DDB228" w:rsidR="00A45E42" w:rsidRDefault="00A45E42" w:rsidP="00DF581C">
            <w:pPr>
              <w:pStyle w:val="Tabletext"/>
              <w:widowControl/>
              <w:numPr>
                <w:ilvl w:val="0"/>
                <w:numId w:val="26"/>
              </w:numPr>
              <w:rPr>
                <w:rFonts w:ascii="Calibri Light" w:hAnsi="Calibri Light" w:cs="Calibri Light"/>
                <w:color w:val="000000"/>
                <w:lang w:val="en-US" w:eastAsia="en-US"/>
              </w:rPr>
            </w:pPr>
            <w:r>
              <w:rPr>
                <w:rFonts w:ascii="Calibri Light" w:hAnsi="Calibri Light" w:cs="Calibri Light"/>
                <w:color w:val="000000"/>
                <w:lang w:val="en-US" w:eastAsia="en-US"/>
              </w:rPr>
              <w:t>Create Digital Hubs to support people and businesses to access reliable high</w:t>
            </w:r>
            <w:r w:rsidR="00E841E0">
              <w:rPr>
                <w:rFonts w:ascii="Calibri Light" w:hAnsi="Calibri Light" w:cs="Calibri Light"/>
                <w:color w:val="000000"/>
                <w:lang w:val="en-US" w:eastAsia="en-US"/>
              </w:rPr>
              <w:t>-</w:t>
            </w:r>
            <w:r>
              <w:rPr>
                <w:rFonts w:ascii="Calibri Light" w:hAnsi="Calibri Light" w:cs="Calibri Light"/>
                <w:color w:val="000000"/>
                <w:lang w:val="en-US" w:eastAsia="en-US"/>
              </w:rPr>
              <w:t xml:space="preserve">speed broadband services </w:t>
            </w:r>
            <w:r w:rsidR="009E1109">
              <w:rPr>
                <w:rFonts w:ascii="Calibri Light" w:hAnsi="Calibri Light" w:cs="Calibri Light"/>
                <w:color w:val="000000"/>
                <w:lang w:val="en-US" w:eastAsia="en-US"/>
              </w:rPr>
              <w:t>(including multiple basic “connectivity hubs” in rural and remote areas)</w:t>
            </w:r>
            <w:r>
              <w:rPr>
                <w:rFonts w:ascii="Calibri Light" w:hAnsi="Calibri Light" w:cs="Calibri Light"/>
                <w:color w:val="000000"/>
                <w:lang w:val="en-US" w:eastAsia="en-US"/>
              </w:rPr>
              <w:t xml:space="preserve"> and build digital capability and literacy</w:t>
            </w:r>
          </w:p>
          <w:p w14:paraId="1FAC9704" w14:textId="77777777" w:rsidR="00A45E42" w:rsidRDefault="00A45E42" w:rsidP="00DF581C">
            <w:pPr>
              <w:pStyle w:val="Tabletext"/>
              <w:widowControl/>
              <w:numPr>
                <w:ilvl w:val="0"/>
                <w:numId w:val="26"/>
              </w:numPr>
              <w:rPr>
                <w:rFonts w:ascii="Calibri Light" w:hAnsi="Calibri Light" w:cs="Calibri Light"/>
                <w:color w:val="000000"/>
                <w:lang w:val="en-US" w:eastAsia="en-US"/>
              </w:rPr>
            </w:pPr>
            <w:r>
              <w:rPr>
                <w:rFonts w:ascii="Calibri Light" w:hAnsi="Calibri Light" w:cs="Calibri Light"/>
                <w:color w:val="000000"/>
                <w:lang w:val="en-US" w:eastAsia="en-US"/>
              </w:rPr>
              <w:t>Mobile blackspot projects to provide more complete rural coverage</w:t>
            </w:r>
          </w:p>
          <w:p w14:paraId="3B2A46A6" w14:textId="77777777" w:rsidR="00A45E42" w:rsidRPr="001F7D6F" w:rsidRDefault="00A45E42" w:rsidP="00DF581C">
            <w:pPr>
              <w:pStyle w:val="Tabletext"/>
              <w:widowControl/>
              <w:numPr>
                <w:ilvl w:val="0"/>
                <w:numId w:val="26"/>
              </w:numPr>
              <w:rPr>
                <w:rFonts w:ascii="Calibri Light" w:hAnsi="Calibri Light" w:cs="Calibri Light"/>
                <w:color w:val="000000"/>
                <w:lang w:val="en-US" w:eastAsia="en-US"/>
              </w:rPr>
            </w:pPr>
            <w:r>
              <w:rPr>
                <w:rFonts w:ascii="Calibri Light" w:hAnsi="Calibri Light" w:cs="Calibri Light"/>
                <w:color w:val="000000"/>
                <w:lang w:val="en-US" w:eastAsia="en-US"/>
              </w:rPr>
              <w:t>Internet of Things projects to provide more complete coverage and adoption of IoT services</w:t>
            </w:r>
          </w:p>
        </w:tc>
      </w:tr>
      <w:tr w:rsidR="00A45E42" w14:paraId="46946662" w14:textId="77777777" w:rsidTr="004076CF">
        <w:tc>
          <w:tcPr>
            <w:tcW w:w="9006" w:type="dxa"/>
            <w:gridSpan w:val="3"/>
            <w:tcBorders>
              <w:top w:val="nil"/>
              <w:left w:val="single" w:sz="8" w:space="0" w:color="auto"/>
              <w:bottom w:val="single" w:sz="8" w:space="0" w:color="auto"/>
              <w:right w:val="single" w:sz="8" w:space="0" w:color="auto"/>
            </w:tcBorders>
            <w:shd w:val="clear" w:color="auto" w:fill="808080"/>
            <w:tcMar>
              <w:top w:w="0" w:type="dxa"/>
              <w:left w:w="108" w:type="dxa"/>
              <w:bottom w:w="0" w:type="dxa"/>
              <w:right w:w="108" w:type="dxa"/>
            </w:tcMar>
          </w:tcPr>
          <w:p w14:paraId="76C033E9" w14:textId="77777777" w:rsidR="00A45E42" w:rsidRPr="00822059" w:rsidRDefault="00A45E42" w:rsidP="007C374F">
            <w:pPr>
              <w:pStyle w:val="Tabletext"/>
              <w:rPr>
                <w:rFonts w:ascii="Calibri Light" w:hAnsi="Calibri Light" w:cs="Calibri Light"/>
                <w:b/>
                <w:color w:val="000000"/>
                <w:sz w:val="20"/>
                <w:szCs w:val="20"/>
                <w:lang w:val="en-US" w:eastAsia="en-US"/>
              </w:rPr>
            </w:pPr>
            <w:r w:rsidRPr="00822059">
              <w:rPr>
                <w:rFonts w:ascii="Calibri Light" w:hAnsi="Calibri Light" w:cs="Calibri Light"/>
                <w:b/>
                <w:color w:val="000000"/>
                <w:sz w:val="20"/>
                <w:szCs w:val="20"/>
                <w:lang w:val="en-US" w:eastAsia="en-US"/>
              </w:rPr>
              <w:t>Tourism (sites and events)</w:t>
            </w:r>
          </w:p>
        </w:tc>
      </w:tr>
      <w:tr w:rsidR="00A45E42" w:rsidRPr="00822059" w14:paraId="7F2F2E45" w14:textId="77777777" w:rsidTr="007C374F">
        <w:tc>
          <w:tcPr>
            <w:tcW w:w="2258"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46289771" w14:textId="77777777" w:rsidR="00A45E42" w:rsidRPr="001F7D6F" w:rsidRDefault="00A45E42" w:rsidP="00DF581C">
            <w:pPr>
              <w:pStyle w:val="Tabletext"/>
              <w:widowControl/>
              <w:numPr>
                <w:ilvl w:val="0"/>
                <w:numId w:val="24"/>
              </w:numPr>
              <w:rPr>
                <w:rFonts w:ascii="Calibri Light" w:hAnsi="Calibri Light" w:cs="Calibri Light"/>
                <w:color w:val="000000"/>
                <w:lang w:val="en-US" w:eastAsia="en-US"/>
              </w:rPr>
            </w:pPr>
            <w:r w:rsidRPr="001F7D6F">
              <w:rPr>
                <w:rFonts w:ascii="Calibri Light" w:hAnsi="Calibri Light" w:cs="Calibri Light"/>
                <w:color w:val="000000"/>
                <w:lang w:val="en-US" w:eastAsia="en-US"/>
              </w:rPr>
              <w:t>Operators</w:t>
            </w:r>
            <w:r>
              <w:rPr>
                <w:rFonts w:ascii="Calibri Light" w:hAnsi="Calibri Light" w:cs="Calibri Light"/>
                <w:color w:val="000000"/>
                <w:lang w:val="en-US" w:eastAsia="en-US"/>
              </w:rPr>
              <w:t xml:space="preserve"> and Visitors</w:t>
            </w:r>
          </w:p>
        </w:tc>
        <w:tc>
          <w:tcPr>
            <w:tcW w:w="3402" w:type="dxa"/>
            <w:tcBorders>
              <w:top w:val="nil"/>
              <w:left w:val="nil"/>
              <w:bottom w:val="single" w:sz="8" w:space="0" w:color="auto"/>
              <w:right w:val="single" w:sz="8" w:space="0" w:color="auto"/>
            </w:tcBorders>
            <w:tcMar>
              <w:top w:w="0" w:type="dxa"/>
              <w:left w:w="108" w:type="dxa"/>
              <w:bottom w:w="0" w:type="dxa"/>
              <w:right w:w="108" w:type="dxa"/>
            </w:tcMar>
          </w:tcPr>
          <w:p w14:paraId="1E469BBA" w14:textId="77777777" w:rsidR="00A45E42" w:rsidRDefault="00A45E42" w:rsidP="00DF581C">
            <w:pPr>
              <w:pStyle w:val="Tabletext"/>
              <w:widowControl/>
              <w:numPr>
                <w:ilvl w:val="0"/>
                <w:numId w:val="26"/>
              </w:numPr>
              <w:rPr>
                <w:rFonts w:ascii="Calibri Light" w:hAnsi="Calibri Light" w:cs="Calibri Light"/>
                <w:color w:val="000000"/>
                <w:lang w:val="en-US" w:eastAsia="en-US"/>
              </w:rPr>
            </w:pPr>
            <w:r>
              <w:rPr>
                <w:rFonts w:ascii="Calibri Light" w:hAnsi="Calibri Light" w:cs="Calibri Light"/>
                <w:color w:val="000000"/>
                <w:lang w:val="en-US" w:eastAsia="en-US"/>
              </w:rPr>
              <w:t xml:space="preserve">Access to </w:t>
            </w:r>
            <w:r w:rsidRPr="00353C49">
              <w:rPr>
                <w:rFonts w:ascii="Calibri Light" w:hAnsi="Calibri Light" w:cs="Calibri Light"/>
                <w:color w:val="000000"/>
                <w:lang w:val="en-US" w:eastAsia="en-US"/>
              </w:rPr>
              <w:t>NBN fixed line service</w:t>
            </w:r>
            <w:r>
              <w:rPr>
                <w:rFonts w:ascii="Calibri Light" w:hAnsi="Calibri Light" w:cs="Calibri Light"/>
                <w:color w:val="000000"/>
                <w:lang w:val="en-US" w:eastAsia="en-US"/>
              </w:rPr>
              <w:t>s.</w:t>
            </w:r>
          </w:p>
          <w:p w14:paraId="15D0E199" w14:textId="77777777" w:rsidR="00A45E42" w:rsidRPr="00F17B29" w:rsidRDefault="00A45E42" w:rsidP="00DF581C">
            <w:pPr>
              <w:pStyle w:val="Tabletext"/>
              <w:widowControl/>
              <w:numPr>
                <w:ilvl w:val="0"/>
                <w:numId w:val="28"/>
              </w:numPr>
              <w:rPr>
                <w:rFonts w:ascii="Calibri Light" w:hAnsi="Calibri Light" w:cs="Calibri Light"/>
                <w:i/>
                <w:color w:val="000000"/>
                <w:lang w:val="en-US" w:eastAsia="en-US"/>
              </w:rPr>
            </w:pPr>
            <w:r w:rsidRPr="00F17B29">
              <w:rPr>
                <w:rFonts w:ascii="Calibri Light" w:hAnsi="Calibri Light" w:cs="Calibri Light"/>
                <w:i/>
                <w:color w:val="000000"/>
                <w:lang w:val="en-US" w:eastAsia="en-US"/>
              </w:rPr>
              <w:t xml:space="preserve">Not well served in remote locations </w:t>
            </w:r>
          </w:p>
          <w:p w14:paraId="096B78D0" w14:textId="77777777" w:rsidR="00A45E42" w:rsidRDefault="00A45E42" w:rsidP="00DF581C">
            <w:pPr>
              <w:pStyle w:val="Tabletext"/>
              <w:widowControl/>
              <w:numPr>
                <w:ilvl w:val="0"/>
                <w:numId w:val="26"/>
              </w:numPr>
              <w:rPr>
                <w:rFonts w:ascii="Calibri Light" w:hAnsi="Calibri Light" w:cs="Calibri Light"/>
                <w:color w:val="000000"/>
                <w:lang w:val="en-US" w:eastAsia="en-US"/>
              </w:rPr>
            </w:pPr>
            <w:r>
              <w:rPr>
                <w:rFonts w:ascii="Calibri Light" w:hAnsi="Calibri Light" w:cs="Calibri Light"/>
                <w:color w:val="000000"/>
                <w:lang w:val="en-US" w:eastAsia="en-US"/>
              </w:rPr>
              <w:t xml:space="preserve">Access to near-complete 4G coverage by a least two operators. </w:t>
            </w:r>
          </w:p>
          <w:p w14:paraId="7B0668F3" w14:textId="77777777" w:rsidR="00A45E42" w:rsidRPr="00F17B29" w:rsidRDefault="00A45E42" w:rsidP="00DF581C">
            <w:pPr>
              <w:pStyle w:val="Tabletext"/>
              <w:widowControl/>
              <w:numPr>
                <w:ilvl w:val="0"/>
                <w:numId w:val="28"/>
              </w:numPr>
              <w:rPr>
                <w:rFonts w:ascii="Calibri Light" w:hAnsi="Calibri Light" w:cs="Calibri Light"/>
                <w:i/>
                <w:color w:val="000000"/>
                <w:lang w:val="en-US" w:eastAsia="en-US"/>
              </w:rPr>
            </w:pPr>
            <w:r w:rsidRPr="00F17B29">
              <w:rPr>
                <w:rFonts w:ascii="Calibri Light" w:hAnsi="Calibri Light" w:cs="Calibri Light"/>
                <w:i/>
                <w:color w:val="000000"/>
                <w:lang w:val="en-US" w:eastAsia="en-US"/>
              </w:rPr>
              <w:t xml:space="preserve">Not well served in remote locations </w:t>
            </w:r>
          </w:p>
        </w:tc>
        <w:tc>
          <w:tcPr>
            <w:tcW w:w="3346" w:type="dxa"/>
            <w:tcBorders>
              <w:top w:val="nil"/>
              <w:left w:val="nil"/>
              <w:bottom w:val="single" w:sz="8" w:space="0" w:color="auto"/>
              <w:right w:val="single" w:sz="8" w:space="0" w:color="auto"/>
            </w:tcBorders>
            <w:tcMar>
              <w:top w:w="0" w:type="dxa"/>
              <w:left w:w="108" w:type="dxa"/>
              <w:bottom w:w="0" w:type="dxa"/>
              <w:right w:w="108" w:type="dxa"/>
            </w:tcMar>
          </w:tcPr>
          <w:p w14:paraId="2B649A61" w14:textId="2DE51DB4" w:rsidR="00D152A2" w:rsidRDefault="00D152A2" w:rsidP="00DF581C">
            <w:pPr>
              <w:pStyle w:val="Tabletext"/>
              <w:widowControl/>
              <w:numPr>
                <w:ilvl w:val="0"/>
                <w:numId w:val="26"/>
              </w:numPr>
              <w:rPr>
                <w:rFonts w:ascii="Calibri Light" w:hAnsi="Calibri Light" w:cs="Calibri Light"/>
                <w:color w:val="000000"/>
                <w:lang w:val="en-US" w:eastAsia="en-US"/>
              </w:rPr>
            </w:pPr>
            <w:r>
              <w:rPr>
                <w:rFonts w:ascii="Calibri Light" w:hAnsi="Calibri Light" w:cs="Calibri Light"/>
                <w:color w:val="000000"/>
                <w:lang w:val="en-US" w:eastAsia="en-US"/>
              </w:rPr>
              <w:t>Accelerate mobile black spot programs for high risk tourist areas</w:t>
            </w:r>
          </w:p>
          <w:p w14:paraId="3FF5249E" w14:textId="4DEE8EA6" w:rsidR="00A45E42" w:rsidRDefault="00A45E42" w:rsidP="00DF581C">
            <w:pPr>
              <w:pStyle w:val="Tabletext"/>
              <w:widowControl/>
              <w:numPr>
                <w:ilvl w:val="0"/>
                <w:numId w:val="26"/>
              </w:numPr>
              <w:rPr>
                <w:rFonts w:ascii="Calibri Light" w:hAnsi="Calibri Light" w:cs="Calibri Light"/>
                <w:color w:val="000000"/>
                <w:lang w:val="en-US" w:eastAsia="en-US"/>
              </w:rPr>
            </w:pPr>
            <w:r>
              <w:rPr>
                <w:rFonts w:ascii="Calibri Light" w:hAnsi="Calibri Light" w:cs="Calibri Light"/>
                <w:color w:val="000000"/>
                <w:lang w:val="en-US" w:eastAsia="en-US"/>
              </w:rPr>
              <w:t xml:space="preserve">Subsidised free </w:t>
            </w:r>
            <w:r w:rsidR="001533EA">
              <w:rPr>
                <w:rFonts w:ascii="Calibri Light" w:hAnsi="Calibri Light" w:cs="Calibri Light"/>
                <w:color w:val="000000"/>
                <w:lang w:val="en-US" w:eastAsia="en-US"/>
              </w:rPr>
              <w:t>WiFi</w:t>
            </w:r>
            <w:r>
              <w:rPr>
                <w:rFonts w:ascii="Calibri Light" w:hAnsi="Calibri Light" w:cs="Calibri Light"/>
                <w:color w:val="000000"/>
                <w:lang w:val="en-US" w:eastAsia="en-US"/>
              </w:rPr>
              <w:t xml:space="preserve"> for high traffic tourist sites</w:t>
            </w:r>
          </w:p>
          <w:p w14:paraId="3A8AA26E" w14:textId="54975551" w:rsidR="00A45E42" w:rsidRPr="00366883" w:rsidRDefault="00A45E42" w:rsidP="00DF581C">
            <w:pPr>
              <w:pStyle w:val="Tabletext"/>
              <w:widowControl/>
              <w:numPr>
                <w:ilvl w:val="0"/>
                <w:numId w:val="26"/>
              </w:numPr>
              <w:rPr>
                <w:rFonts w:ascii="Calibri Light" w:hAnsi="Calibri Light" w:cs="Calibri Light"/>
                <w:color w:val="000000"/>
                <w:lang w:val="en-US" w:eastAsia="en-US"/>
              </w:rPr>
            </w:pPr>
            <w:r>
              <w:rPr>
                <w:rFonts w:ascii="Calibri Light" w:hAnsi="Calibri Light" w:cs="Calibri Light"/>
                <w:color w:val="000000"/>
                <w:lang w:val="en-US" w:eastAsia="en-US"/>
              </w:rPr>
              <w:t xml:space="preserve">Fast-track the availability of NBN </w:t>
            </w:r>
            <w:r w:rsidR="001533EA">
              <w:rPr>
                <w:rFonts w:ascii="Calibri Light" w:hAnsi="Calibri Light" w:cs="Calibri Light"/>
                <w:color w:val="000000"/>
                <w:lang w:val="en-US" w:eastAsia="en-US"/>
              </w:rPr>
              <w:t>business-grade</w:t>
            </w:r>
            <w:r>
              <w:rPr>
                <w:rFonts w:ascii="Calibri Light" w:hAnsi="Calibri Light" w:cs="Calibri Light"/>
                <w:color w:val="000000"/>
                <w:lang w:val="en-US" w:eastAsia="en-US"/>
              </w:rPr>
              <w:t xml:space="preserve"> services</w:t>
            </w:r>
          </w:p>
          <w:p w14:paraId="7386386A" w14:textId="4CB0E6CE" w:rsidR="00A45E42" w:rsidRPr="001F7D6F" w:rsidRDefault="00A45E42" w:rsidP="00DF581C">
            <w:pPr>
              <w:pStyle w:val="Tabletext"/>
              <w:widowControl/>
              <w:numPr>
                <w:ilvl w:val="0"/>
                <w:numId w:val="26"/>
              </w:numPr>
              <w:rPr>
                <w:rFonts w:ascii="Calibri Light" w:hAnsi="Calibri Light" w:cs="Calibri Light"/>
                <w:color w:val="000000"/>
                <w:lang w:val="en-US" w:eastAsia="en-US"/>
              </w:rPr>
            </w:pPr>
            <w:r>
              <w:rPr>
                <w:rFonts w:ascii="Calibri Light" w:hAnsi="Calibri Light" w:cs="Calibri Light"/>
                <w:color w:val="000000"/>
                <w:lang w:val="en-US" w:eastAsia="en-US"/>
              </w:rPr>
              <w:t>Cell on Wheels project to make mobile services available at reasonable pricing to operators and make services available to visitors</w:t>
            </w:r>
          </w:p>
        </w:tc>
      </w:tr>
    </w:tbl>
    <w:p w14:paraId="58BBFF7E" w14:textId="77777777" w:rsidR="00BE10B0" w:rsidRDefault="00BE10B0">
      <w:r>
        <w:br w:type="page"/>
      </w:r>
    </w:p>
    <w:tbl>
      <w:tblPr>
        <w:tblW w:w="0" w:type="auto"/>
        <w:tblCellMar>
          <w:left w:w="0" w:type="dxa"/>
          <w:right w:w="0" w:type="dxa"/>
        </w:tblCellMar>
        <w:tblLook w:val="04A0" w:firstRow="1" w:lastRow="0" w:firstColumn="1" w:lastColumn="0" w:noHBand="0" w:noVBand="1"/>
      </w:tblPr>
      <w:tblGrid>
        <w:gridCol w:w="2258"/>
        <w:gridCol w:w="3402"/>
        <w:gridCol w:w="3346"/>
      </w:tblGrid>
      <w:tr w:rsidR="00A45E42" w14:paraId="6A6639DE" w14:textId="77777777" w:rsidTr="004076CF">
        <w:tc>
          <w:tcPr>
            <w:tcW w:w="9006" w:type="dxa"/>
            <w:gridSpan w:val="3"/>
            <w:tcBorders>
              <w:top w:val="nil"/>
              <w:left w:val="single" w:sz="8" w:space="0" w:color="auto"/>
              <w:bottom w:val="single" w:sz="8" w:space="0" w:color="auto"/>
              <w:right w:val="single" w:sz="8" w:space="0" w:color="auto"/>
            </w:tcBorders>
            <w:shd w:val="clear" w:color="auto" w:fill="808080"/>
            <w:tcMar>
              <w:top w:w="0" w:type="dxa"/>
              <w:left w:w="108" w:type="dxa"/>
              <w:bottom w:w="0" w:type="dxa"/>
              <w:right w:w="108" w:type="dxa"/>
            </w:tcMar>
          </w:tcPr>
          <w:p w14:paraId="500EFF55" w14:textId="4CC911C8" w:rsidR="00A45E42" w:rsidRPr="00822059" w:rsidRDefault="00A45E42" w:rsidP="007C374F">
            <w:pPr>
              <w:pStyle w:val="Tabletext"/>
              <w:rPr>
                <w:rFonts w:ascii="Calibri Light" w:hAnsi="Calibri Light" w:cs="Calibri Light"/>
                <w:b/>
                <w:color w:val="000000"/>
                <w:sz w:val="20"/>
                <w:szCs w:val="20"/>
                <w:lang w:val="en-US" w:eastAsia="en-US"/>
              </w:rPr>
            </w:pPr>
            <w:r w:rsidRPr="00822059">
              <w:rPr>
                <w:rFonts w:ascii="Calibri Light" w:hAnsi="Calibri Light" w:cs="Calibri Light"/>
                <w:b/>
                <w:color w:val="000000"/>
                <w:sz w:val="20"/>
                <w:szCs w:val="20"/>
                <w:lang w:val="en-US" w:eastAsia="en-US"/>
              </w:rPr>
              <w:t>Transport Corridors</w:t>
            </w:r>
          </w:p>
        </w:tc>
      </w:tr>
      <w:tr w:rsidR="00A45E42" w14:paraId="34C20757" w14:textId="77777777" w:rsidTr="007C374F">
        <w:tc>
          <w:tcPr>
            <w:tcW w:w="2258"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6EC6D941" w14:textId="77777777" w:rsidR="00A45E42" w:rsidRPr="001F7D6F" w:rsidRDefault="00A45E42" w:rsidP="00DF581C">
            <w:pPr>
              <w:pStyle w:val="Tabletext"/>
              <w:widowControl/>
              <w:numPr>
                <w:ilvl w:val="0"/>
                <w:numId w:val="25"/>
              </w:numPr>
              <w:rPr>
                <w:rFonts w:ascii="Calibri Light" w:hAnsi="Calibri Light" w:cs="Calibri Light"/>
                <w:color w:val="000000"/>
                <w:lang w:val="en-US" w:eastAsia="en-US"/>
              </w:rPr>
            </w:pPr>
            <w:r w:rsidRPr="001F7D6F">
              <w:rPr>
                <w:rFonts w:ascii="Calibri Light" w:hAnsi="Calibri Light" w:cs="Calibri Light"/>
                <w:color w:val="000000"/>
                <w:lang w:val="en-US" w:eastAsia="en-US"/>
              </w:rPr>
              <w:t>Roads</w:t>
            </w:r>
          </w:p>
        </w:tc>
        <w:tc>
          <w:tcPr>
            <w:tcW w:w="3402" w:type="dxa"/>
            <w:tcBorders>
              <w:top w:val="nil"/>
              <w:left w:val="nil"/>
              <w:bottom w:val="single" w:sz="8" w:space="0" w:color="auto"/>
              <w:right w:val="single" w:sz="8" w:space="0" w:color="auto"/>
            </w:tcBorders>
            <w:tcMar>
              <w:top w:w="0" w:type="dxa"/>
              <w:left w:w="108" w:type="dxa"/>
              <w:bottom w:w="0" w:type="dxa"/>
              <w:right w:w="108" w:type="dxa"/>
            </w:tcMar>
          </w:tcPr>
          <w:p w14:paraId="5D898A1F" w14:textId="77777777" w:rsidR="00A45E42" w:rsidRDefault="00A45E42" w:rsidP="00DF581C">
            <w:pPr>
              <w:pStyle w:val="Tabletext"/>
              <w:widowControl/>
              <w:numPr>
                <w:ilvl w:val="0"/>
                <w:numId w:val="26"/>
              </w:numPr>
              <w:rPr>
                <w:rFonts w:ascii="Calibri Light" w:hAnsi="Calibri Light" w:cs="Calibri Light"/>
                <w:color w:val="000000"/>
                <w:lang w:val="en-US" w:eastAsia="en-US"/>
              </w:rPr>
            </w:pPr>
            <w:r>
              <w:rPr>
                <w:rFonts w:ascii="Calibri Light" w:hAnsi="Calibri Light" w:cs="Calibri Light"/>
                <w:color w:val="000000"/>
                <w:lang w:val="en-US" w:eastAsia="en-US"/>
              </w:rPr>
              <w:t>Access to near-complete 4G coverage by a least two operators.</w:t>
            </w:r>
          </w:p>
          <w:p w14:paraId="0084BCAE" w14:textId="77777777" w:rsidR="00A45E42" w:rsidRPr="00901E46" w:rsidRDefault="00A45E42" w:rsidP="00DF581C">
            <w:pPr>
              <w:pStyle w:val="Tabletext"/>
              <w:widowControl/>
              <w:numPr>
                <w:ilvl w:val="0"/>
                <w:numId w:val="28"/>
              </w:numPr>
              <w:rPr>
                <w:rFonts w:ascii="Calibri Light" w:hAnsi="Calibri Light" w:cs="Calibri Light"/>
                <w:i/>
                <w:color w:val="000000"/>
                <w:lang w:val="en-US" w:eastAsia="en-US"/>
              </w:rPr>
            </w:pPr>
            <w:r w:rsidRPr="00901E46">
              <w:rPr>
                <w:rFonts w:ascii="Calibri Light" w:hAnsi="Calibri Light" w:cs="Calibri Light"/>
                <w:i/>
                <w:color w:val="000000"/>
                <w:lang w:val="en-US" w:eastAsia="en-US"/>
              </w:rPr>
              <w:t>Weak coverage on B and C class roads</w:t>
            </w:r>
          </w:p>
        </w:tc>
        <w:tc>
          <w:tcPr>
            <w:tcW w:w="3346" w:type="dxa"/>
            <w:tcBorders>
              <w:top w:val="nil"/>
              <w:left w:val="nil"/>
              <w:bottom w:val="single" w:sz="8" w:space="0" w:color="auto"/>
              <w:right w:val="single" w:sz="8" w:space="0" w:color="auto"/>
            </w:tcBorders>
            <w:tcMar>
              <w:top w:w="0" w:type="dxa"/>
              <w:left w:w="108" w:type="dxa"/>
              <w:bottom w:w="0" w:type="dxa"/>
              <w:right w:w="108" w:type="dxa"/>
            </w:tcMar>
          </w:tcPr>
          <w:p w14:paraId="7F470486" w14:textId="77777777" w:rsidR="00A45E42" w:rsidRDefault="00A45E42" w:rsidP="00DF581C">
            <w:pPr>
              <w:pStyle w:val="Tabletext"/>
              <w:widowControl/>
              <w:numPr>
                <w:ilvl w:val="0"/>
                <w:numId w:val="26"/>
              </w:numPr>
              <w:rPr>
                <w:rFonts w:ascii="Calibri Light" w:hAnsi="Calibri Light" w:cs="Calibri Light"/>
                <w:color w:val="000000"/>
                <w:lang w:val="en-US" w:eastAsia="en-US"/>
              </w:rPr>
            </w:pPr>
            <w:r>
              <w:rPr>
                <w:rFonts w:ascii="Calibri Light" w:hAnsi="Calibri Light" w:cs="Calibri Light"/>
                <w:color w:val="000000"/>
                <w:lang w:val="en-US" w:eastAsia="en-US"/>
              </w:rPr>
              <w:t xml:space="preserve">Mobile blackspot projects to provide more complete rural </w:t>
            </w:r>
            <w:r w:rsidR="00517646">
              <w:rPr>
                <w:rFonts w:ascii="Calibri Light" w:hAnsi="Calibri Light" w:cs="Calibri Light"/>
                <w:color w:val="000000"/>
                <w:lang w:val="en-US" w:eastAsia="en-US"/>
              </w:rPr>
              <w:t xml:space="preserve">passenger </w:t>
            </w:r>
            <w:r w:rsidR="00464FBC">
              <w:rPr>
                <w:rFonts w:ascii="Calibri Light" w:hAnsi="Calibri Light" w:cs="Calibri Light"/>
                <w:color w:val="000000"/>
                <w:lang w:val="en-US" w:eastAsia="en-US"/>
              </w:rPr>
              <w:t xml:space="preserve">(incl. students) </w:t>
            </w:r>
            <w:r w:rsidR="00517646">
              <w:rPr>
                <w:rFonts w:ascii="Calibri Light" w:hAnsi="Calibri Light" w:cs="Calibri Light"/>
                <w:color w:val="000000"/>
                <w:lang w:val="en-US" w:eastAsia="en-US"/>
              </w:rPr>
              <w:t xml:space="preserve">and freight </w:t>
            </w:r>
            <w:r>
              <w:rPr>
                <w:rFonts w:ascii="Calibri Light" w:hAnsi="Calibri Light" w:cs="Calibri Light"/>
                <w:color w:val="000000"/>
                <w:lang w:val="en-US" w:eastAsia="en-US"/>
              </w:rPr>
              <w:t>coverage</w:t>
            </w:r>
          </w:p>
          <w:p w14:paraId="3F9F3672" w14:textId="1F344F34" w:rsidR="00014270" w:rsidRDefault="00014270" w:rsidP="00DF581C">
            <w:pPr>
              <w:pStyle w:val="Tabletext"/>
              <w:widowControl/>
              <w:numPr>
                <w:ilvl w:val="0"/>
                <w:numId w:val="26"/>
              </w:numPr>
              <w:rPr>
                <w:rFonts w:ascii="Calibri Light" w:hAnsi="Calibri Light" w:cs="Calibri Light"/>
                <w:color w:val="000000"/>
                <w:lang w:val="en-US" w:eastAsia="en-US"/>
              </w:rPr>
            </w:pPr>
            <w:r>
              <w:rPr>
                <w:rFonts w:ascii="Calibri Light" w:hAnsi="Calibri Light" w:cs="Calibri Light"/>
                <w:color w:val="000000"/>
                <w:lang w:val="en-US" w:eastAsia="en-US"/>
              </w:rPr>
              <w:t>Investigate IoT blackspot programs for freight routes</w:t>
            </w:r>
          </w:p>
          <w:p w14:paraId="6285740D" w14:textId="77777777" w:rsidR="00A45E42" w:rsidRPr="001F7D6F" w:rsidRDefault="00A45E42" w:rsidP="007C374F">
            <w:pPr>
              <w:pStyle w:val="Tabletext"/>
              <w:rPr>
                <w:rFonts w:ascii="Calibri Light" w:hAnsi="Calibri Light" w:cs="Calibri Light"/>
                <w:color w:val="000000"/>
                <w:lang w:val="en-US" w:eastAsia="en-US"/>
              </w:rPr>
            </w:pPr>
          </w:p>
        </w:tc>
      </w:tr>
      <w:tr w:rsidR="00A45E42" w14:paraId="01B87196" w14:textId="77777777" w:rsidTr="007C374F">
        <w:tc>
          <w:tcPr>
            <w:tcW w:w="2258"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12A06EAC" w14:textId="77777777" w:rsidR="00A45E42" w:rsidRPr="001F7D6F" w:rsidRDefault="00A45E42" w:rsidP="00DF581C">
            <w:pPr>
              <w:pStyle w:val="Tabletext"/>
              <w:widowControl/>
              <w:numPr>
                <w:ilvl w:val="0"/>
                <w:numId w:val="25"/>
              </w:numPr>
              <w:rPr>
                <w:rFonts w:ascii="Calibri Light" w:hAnsi="Calibri Light" w:cs="Calibri Light"/>
                <w:color w:val="000000"/>
                <w:lang w:val="en-US" w:eastAsia="en-US"/>
              </w:rPr>
            </w:pPr>
            <w:r w:rsidRPr="001F7D6F">
              <w:rPr>
                <w:rFonts w:ascii="Calibri Light" w:hAnsi="Calibri Light" w:cs="Calibri Light"/>
                <w:color w:val="000000"/>
                <w:lang w:val="en-US" w:eastAsia="en-US"/>
              </w:rPr>
              <w:t>Rail</w:t>
            </w:r>
          </w:p>
        </w:tc>
        <w:tc>
          <w:tcPr>
            <w:tcW w:w="3402" w:type="dxa"/>
            <w:tcBorders>
              <w:top w:val="nil"/>
              <w:left w:val="nil"/>
              <w:bottom w:val="single" w:sz="8" w:space="0" w:color="auto"/>
              <w:right w:val="single" w:sz="8" w:space="0" w:color="auto"/>
            </w:tcBorders>
            <w:tcMar>
              <w:top w:w="0" w:type="dxa"/>
              <w:left w:w="108" w:type="dxa"/>
              <w:bottom w:w="0" w:type="dxa"/>
              <w:right w:w="108" w:type="dxa"/>
            </w:tcMar>
          </w:tcPr>
          <w:p w14:paraId="2FC27CB3" w14:textId="77777777" w:rsidR="00A45E42" w:rsidRDefault="00A45E42" w:rsidP="00DF581C">
            <w:pPr>
              <w:pStyle w:val="Tabletext"/>
              <w:widowControl/>
              <w:numPr>
                <w:ilvl w:val="0"/>
                <w:numId w:val="26"/>
              </w:numPr>
              <w:rPr>
                <w:rFonts w:ascii="Calibri Light" w:hAnsi="Calibri Light" w:cs="Calibri Light"/>
                <w:color w:val="000000"/>
                <w:lang w:val="en-US" w:eastAsia="en-US"/>
              </w:rPr>
            </w:pPr>
            <w:r>
              <w:rPr>
                <w:rFonts w:ascii="Calibri Light" w:hAnsi="Calibri Light" w:cs="Calibri Light"/>
                <w:color w:val="000000"/>
                <w:lang w:val="en-US" w:eastAsia="en-US"/>
              </w:rPr>
              <w:t>Access to near-complete 4G coverage by a least two operators.</w:t>
            </w:r>
          </w:p>
          <w:p w14:paraId="5336AC0E" w14:textId="4E1BE690" w:rsidR="00A45E42" w:rsidRPr="00901E46" w:rsidRDefault="00B7753A" w:rsidP="00DF581C">
            <w:pPr>
              <w:pStyle w:val="Tabletext"/>
              <w:widowControl/>
              <w:numPr>
                <w:ilvl w:val="0"/>
                <w:numId w:val="28"/>
              </w:numPr>
              <w:rPr>
                <w:rFonts w:ascii="Calibri Light" w:hAnsi="Calibri Light" w:cs="Calibri Light"/>
                <w:i/>
                <w:color w:val="000000"/>
                <w:lang w:val="en-US" w:eastAsia="en-US"/>
              </w:rPr>
            </w:pPr>
            <w:r>
              <w:rPr>
                <w:rFonts w:ascii="Calibri Light" w:hAnsi="Calibri Light" w:cs="Calibri Light"/>
                <w:i/>
                <w:color w:val="000000"/>
                <w:lang w:val="en-US" w:eastAsia="en-US"/>
              </w:rPr>
              <w:t>Questionable in-carriage</w:t>
            </w:r>
            <w:r w:rsidR="00A45E42" w:rsidRPr="00901E46">
              <w:rPr>
                <w:rFonts w:ascii="Calibri Light" w:hAnsi="Calibri Light" w:cs="Calibri Light"/>
                <w:i/>
                <w:color w:val="000000"/>
                <w:lang w:val="en-US" w:eastAsia="en-US"/>
              </w:rPr>
              <w:t xml:space="preserve"> coverage on</w:t>
            </w:r>
            <w:r w:rsidR="00A45E42">
              <w:rPr>
                <w:rFonts w:ascii="Calibri Light" w:hAnsi="Calibri Light" w:cs="Calibri Light"/>
                <w:i/>
                <w:color w:val="000000"/>
                <w:lang w:val="en-US" w:eastAsia="en-US"/>
              </w:rPr>
              <w:t xml:space="preserve"> services beyond </w:t>
            </w:r>
            <w:r w:rsidR="007C374F">
              <w:rPr>
                <w:rFonts w:ascii="Calibri Light" w:hAnsi="Calibri Light" w:cs="Calibri Light"/>
                <w:i/>
                <w:color w:val="000000"/>
                <w:lang w:val="en-US" w:eastAsia="en-US"/>
              </w:rPr>
              <w:t>Geelong</w:t>
            </w:r>
          </w:p>
        </w:tc>
        <w:tc>
          <w:tcPr>
            <w:tcW w:w="3346" w:type="dxa"/>
            <w:tcBorders>
              <w:top w:val="nil"/>
              <w:left w:val="nil"/>
              <w:bottom w:val="single" w:sz="8" w:space="0" w:color="auto"/>
              <w:right w:val="single" w:sz="8" w:space="0" w:color="auto"/>
            </w:tcBorders>
            <w:tcMar>
              <w:top w:w="0" w:type="dxa"/>
              <w:left w:w="108" w:type="dxa"/>
              <w:bottom w:w="0" w:type="dxa"/>
              <w:right w:w="108" w:type="dxa"/>
            </w:tcMar>
          </w:tcPr>
          <w:p w14:paraId="7373646F" w14:textId="1F690E23" w:rsidR="00A45E42" w:rsidRDefault="00A45E42" w:rsidP="00DF581C">
            <w:pPr>
              <w:pStyle w:val="Tabletext"/>
              <w:widowControl/>
              <w:numPr>
                <w:ilvl w:val="0"/>
                <w:numId w:val="26"/>
              </w:numPr>
              <w:rPr>
                <w:rFonts w:ascii="Calibri Light" w:hAnsi="Calibri Light" w:cs="Calibri Light"/>
                <w:color w:val="000000"/>
                <w:lang w:val="en-US" w:eastAsia="en-US"/>
              </w:rPr>
            </w:pPr>
            <w:r>
              <w:rPr>
                <w:rFonts w:ascii="Calibri Light" w:hAnsi="Calibri Light" w:cs="Calibri Light"/>
                <w:color w:val="000000"/>
                <w:lang w:val="en-US" w:eastAsia="en-US"/>
              </w:rPr>
              <w:t xml:space="preserve">Mobile blackspot projects to provide more complete </w:t>
            </w:r>
            <w:r w:rsidR="003E3A2E">
              <w:rPr>
                <w:rFonts w:ascii="Calibri Light" w:hAnsi="Calibri Light" w:cs="Calibri Light"/>
                <w:color w:val="000000"/>
                <w:lang w:val="en-US" w:eastAsia="en-US"/>
              </w:rPr>
              <w:t>rail</w:t>
            </w:r>
            <w:r>
              <w:rPr>
                <w:rFonts w:ascii="Calibri Light" w:hAnsi="Calibri Light" w:cs="Calibri Light"/>
                <w:color w:val="000000"/>
                <w:lang w:val="en-US" w:eastAsia="en-US"/>
              </w:rPr>
              <w:t xml:space="preserve"> coverage</w:t>
            </w:r>
            <w:r w:rsidR="000174BA">
              <w:rPr>
                <w:rFonts w:ascii="Calibri Light" w:hAnsi="Calibri Light" w:cs="Calibri Light"/>
                <w:color w:val="000000"/>
                <w:lang w:val="en-US" w:eastAsia="en-US"/>
              </w:rPr>
              <w:t xml:space="preserve"> (incl. for students)</w:t>
            </w:r>
          </w:p>
          <w:p w14:paraId="2CE0DDE0" w14:textId="399359A2" w:rsidR="00A45E42" w:rsidRPr="00F17B29" w:rsidRDefault="00A45E42" w:rsidP="00DF581C">
            <w:pPr>
              <w:pStyle w:val="Tabletext"/>
              <w:widowControl/>
              <w:numPr>
                <w:ilvl w:val="0"/>
                <w:numId w:val="26"/>
              </w:numPr>
              <w:rPr>
                <w:rFonts w:ascii="Calibri Light" w:hAnsi="Calibri Light" w:cs="Calibri Light"/>
                <w:color w:val="000000"/>
                <w:lang w:val="en-US" w:eastAsia="en-US"/>
              </w:rPr>
            </w:pPr>
            <w:r>
              <w:rPr>
                <w:rFonts w:ascii="Calibri Light" w:hAnsi="Calibri Light" w:cs="Calibri Light"/>
                <w:color w:val="000000"/>
                <w:lang w:val="en-US" w:eastAsia="en-US"/>
              </w:rPr>
              <w:t xml:space="preserve">Projects to provide </w:t>
            </w:r>
            <w:r w:rsidR="00586EFC">
              <w:rPr>
                <w:rFonts w:ascii="Calibri Light" w:hAnsi="Calibri Light" w:cs="Calibri Light"/>
                <w:color w:val="000000"/>
                <w:lang w:val="en-US" w:eastAsia="en-US"/>
              </w:rPr>
              <w:t xml:space="preserve">in-carriage </w:t>
            </w:r>
            <w:r>
              <w:rPr>
                <w:rFonts w:ascii="Calibri Light" w:hAnsi="Calibri Light" w:cs="Calibri Light"/>
                <w:color w:val="000000"/>
                <w:lang w:val="en-US" w:eastAsia="en-US"/>
              </w:rPr>
              <w:t>coverage in</w:t>
            </w:r>
            <w:r w:rsidRPr="00F17B29">
              <w:rPr>
                <w:rFonts w:ascii="Calibri Light" w:hAnsi="Calibri Light" w:cs="Calibri Light"/>
                <w:color w:val="000000"/>
                <w:lang w:val="en-US" w:eastAsia="en-US"/>
              </w:rPr>
              <w:t xml:space="preserve"> Vlocity trains beyond </w:t>
            </w:r>
            <w:r w:rsidR="007C374F">
              <w:rPr>
                <w:rFonts w:ascii="Calibri Light" w:hAnsi="Calibri Light" w:cs="Calibri Light"/>
                <w:color w:val="000000"/>
                <w:lang w:val="en-US" w:eastAsia="en-US"/>
              </w:rPr>
              <w:t>Geelong</w:t>
            </w:r>
          </w:p>
          <w:p w14:paraId="37EC2807" w14:textId="13790101" w:rsidR="001D5D09" w:rsidRPr="00F17B29" w:rsidRDefault="001D5D09" w:rsidP="00DF581C">
            <w:pPr>
              <w:pStyle w:val="Tabletext"/>
              <w:widowControl/>
              <w:numPr>
                <w:ilvl w:val="0"/>
                <w:numId w:val="26"/>
              </w:numPr>
              <w:rPr>
                <w:rFonts w:ascii="Calibri Light" w:hAnsi="Calibri Light" w:cs="Calibri Light"/>
                <w:color w:val="000000"/>
                <w:lang w:val="en-US" w:eastAsia="en-US"/>
              </w:rPr>
            </w:pPr>
            <w:r>
              <w:rPr>
                <w:rFonts w:ascii="Calibri Light" w:hAnsi="Calibri Light" w:cs="Calibri Light"/>
                <w:color w:val="000000"/>
                <w:lang w:val="en-US" w:eastAsia="en-US"/>
              </w:rPr>
              <w:t>IoT coverage on rail freight links</w:t>
            </w:r>
          </w:p>
          <w:p w14:paraId="49ACB56A" w14:textId="77777777" w:rsidR="00A45E42" w:rsidRPr="001F7D6F" w:rsidRDefault="00A45E42" w:rsidP="007C374F">
            <w:pPr>
              <w:pStyle w:val="Tabletext"/>
              <w:rPr>
                <w:rFonts w:ascii="Calibri Light" w:hAnsi="Calibri Light" w:cs="Calibri Light"/>
                <w:color w:val="000000"/>
                <w:lang w:val="en-US" w:eastAsia="en-US"/>
              </w:rPr>
            </w:pPr>
          </w:p>
        </w:tc>
      </w:tr>
    </w:tbl>
    <w:p w14:paraId="1BEA4550" w14:textId="5415754B" w:rsidR="00A45E42" w:rsidRPr="00E21130" w:rsidRDefault="00A45E42" w:rsidP="00011EBB">
      <w:pPr>
        <w:rPr>
          <w:b/>
        </w:rPr>
      </w:pPr>
    </w:p>
    <w:p w14:paraId="2C34BE6A" w14:textId="6362FB88" w:rsidR="00E841E0" w:rsidRPr="00AE21B5" w:rsidRDefault="00E841E0" w:rsidP="00E21130">
      <w:r w:rsidRPr="00E21130">
        <w:rPr>
          <w:b/>
        </w:rPr>
        <w:t>Great South Coast unmet needs hotspots: fixed</w:t>
      </w:r>
      <w:r>
        <w:rPr>
          <w:b/>
        </w:rPr>
        <w:t xml:space="preserve"> broadband</w:t>
      </w:r>
      <w:r w:rsidRPr="00E21130">
        <w:rPr>
          <w:b/>
        </w:rPr>
        <w:t xml:space="preserve"> and mobile</w:t>
      </w:r>
      <w:r>
        <w:rPr>
          <w:b/>
        </w:rPr>
        <w:t xml:space="preserve"> access</w:t>
      </w:r>
    </w:p>
    <w:p w14:paraId="76CF6D54" w14:textId="00404A14" w:rsidR="00A45E42" w:rsidRDefault="00957D66" w:rsidP="00011EBB">
      <w:r>
        <w:rPr>
          <w:noProof/>
        </w:rPr>
        <w:drawing>
          <wp:inline distT="0" distB="0" distL="0" distR="0" wp14:anchorId="59F24D23" wp14:editId="3F457CCF">
            <wp:extent cx="6148800" cy="4341600"/>
            <wp:effectExtent l="0" t="0" r="4445" b="1905"/>
            <wp:docPr id="1128" name="Picture 1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screen">
                      <a:extLst>
                        <a:ext uri="{28A0092B-C50C-407E-A947-70E740481C1C}">
                          <a14:useLocalDpi xmlns:a14="http://schemas.microsoft.com/office/drawing/2010/main"/>
                        </a:ext>
                      </a:extLst>
                    </a:blip>
                    <a:stretch>
                      <a:fillRect/>
                    </a:stretch>
                  </pic:blipFill>
                  <pic:spPr>
                    <a:xfrm>
                      <a:off x="0" y="0"/>
                      <a:ext cx="6148800" cy="4341600"/>
                    </a:xfrm>
                    <a:prstGeom prst="rect">
                      <a:avLst/>
                    </a:prstGeom>
                  </pic:spPr>
                </pic:pic>
              </a:graphicData>
            </a:graphic>
          </wp:inline>
        </w:drawing>
      </w:r>
    </w:p>
    <w:p w14:paraId="77431D81" w14:textId="16FC5858" w:rsidR="00A45E42" w:rsidRDefault="00A45E42" w:rsidP="00A45E42">
      <w:pPr>
        <w:pStyle w:val="Caption"/>
      </w:pPr>
      <w:r>
        <w:t xml:space="preserve">Figure </w:t>
      </w:r>
      <w:r w:rsidR="002171BD">
        <w:rPr>
          <w:noProof/>
        </w:rPr>
        <w:fldChar w:fldCharType="begin"/>
      </w:r>
      <w:r w:rsidR="002171BD">
        <w:rPr>
          <w:noProof/>
        </w:rPr>
        <w:instrText xml:space="preserve"> SEQ Figure \* ARABIC </w:instrText>
      </w:r>
      <w:r w:rsidR="002171BD">
        <w:rPr>
          <w:noProof/>
        </w:rPr>
        <w:fldChar w:fldCharType="separate"/>
      </w:r>
      <w:r w:rsidR="00A54BFB">
        <w:rPr>
          <w:noProof/>
        </w:rPr>
        <w:t>4</w:t>
      </w:r>
      <w:r w:rsidR="002171BD">
        <w:rPr>
          <w:noProof/>
        </w:rPr>
        <w:fldChar w:fldCharType="end"/>
      </w:r>
      <w:r>
        <w:t xml:space="preserve"> </w:t>
      </w:r>
      <w:fldSimple w:instr=" SUBJECT  \* MERGEFORMAT ">
        <w:r w:rsidR="00386674">
          <w:t>Great South Coast</w:t>
        </w:r>
      </w:fldSimple>
      <w:r w:rsidRPr="00526A21">
        <w:t xml:space="preserve"> unmet needs hotspots:</w:t>
      </w:r>
      <w:r>
        <w:t xml:space="preserve"> </w:t>
      </w:r>
      <w:r w:rsidRPr="00526A21">
        <w:t xml:space="preserve">fixed </w:t>
      </w:r>
      <w:r w:rsidR="00E841E0">
        <w:t xml:space="preserve">broadband </w:t>
      </w:r>
      <w:r w:rsidR="002400C7">
        <w:t>and</w:t>
      </w:r>
      <w:r w:rsidRPr="00526A21">
        <w:t xml:space="preserve"> mobile</w:t>
      </w:r>
      <w:r w:rsidR="00E841E0">
        <w:t xml:space="preserve"> access</w:t>
      </w:r>
    </w:p>
    <w:p w14:paraId="64CFD6B8" w14:textId="6B670D10" w:rsidR="00A45E42" w:rsidRPr="00696262" w:rsidRDefault="00A45E42" w:rsidP="00A45E42">
      <w:pPr>
        <w:jc w:val="both"/>
      </w:pPr>
      <w:r w:rsidRPr="00696262">
        <w:t xml:space="preserve">Businesses </w:t>
      </w:r>
      <w:r>
        <w:t xml:space="preserve">in all population centres are not uniformly well supplied with fixed </w:t>
      </w:r>
      <w:r w:rsidR="00847C2B">
        <w:t xml:space="preserve">broadband </w:t>
      </w:r>
      <w:r>
        <w:t xml:space="preserve">access (access that can uniformly support </w:t>
      </w:r>
      <w:r w:rsidR="001533EA">
        <w:t>business-grade</w:t>
      </w:r>
      <w:r>
        <w:t xml:space="preserve"> services), although they generally have effective mobile access (4G coverage). Hou</w:t>
      </w:r>
      <w:r w:rsidRPr="00696262">
        <w:t xml:space="preserve">seholds in population centres down to </w:t>
      </w:r>
      <w:r w:rsidR="00E841E0">
        <w:t>around 1</w:t>
      </w:r>
      <w:r w:rsidRPr="00696262">
        <w:t xml:space="preserve">500 residents are generally well served with effective fixed </w:t>
      </w:r>
      <w:r>
        <w:t>and mobile access, with smaller places mainly having fixed wireless access.</w:t>
      </w:r>
      <w:r w:rsidRPr="00696262">
        <w:t xml:space="preserve"> Narrowband IoT networks and public </w:t>
      </w:r>
      <w:r w:rsidR="00E841E0">
        <w:t>WiFi</w:t>
      </w:r>
      <w:r w:rsidRPr="00696262">
        <w:t xml:space="preserve"> coverage are patchy and warrant careful consideration of how shortfalls are best addressed. What is not shown is the important and challenging issue of digital ‘have nots’ amongst the ‘haves’. It is critical these ‘below the surface’ digital divide issues are not be overlooked.</w:t>
      </w:r>
    </w:p>
    <w:p w14:paraId="146D5099" w14:textId="56B32527" w:rsidR="00A45E42" w:rsidRPr="00303411" w:rsidRDefault="00A45E42" w:rsidP="00A45E42">
      <w:r w:rsidRPr="00303411">
        <w:t xml:space="preserve">The high-level picture for households and businesses in primary production areas and at more isolated tourist sites is </w:t>
      </w:r>
      <w:r w:rsidR="00E841E0">
        <w:t>a concern</w:t>
      </w:r>
      <w:r w:rsidRPr="00303411">
        <w:t xml:space="preserve">, with mobile coverage for farms and tourists </w:t>
      </w:r>
      <w:r>
        <w:t xml:space="preserve">more unpredictable </w:t>
      </w:r>
      <w:r w:rsidRPr="00303411">
        <w:t xml:space="preserve">and fixed connectivity below par for farm offices and homesteads and tourist site operators. However, limits to widespread remediation exist, as </w:t>
      </w:r>
      <w:r w:rsidR="00E841E0">
        <w:t xml:space="preserve">the </w:t>
      </w:r>
      <w:r w:rsidRPr="00303411">
        <w:t>per</w:t>
      </w:r>
      <w:r w:rsidR="00E841E0">
        <w:t>-</w:t>
      </w:r>
      <w:r w:rsidRPr="00303411">
        <w:t>user costs of fixed line access and blanket mobile coverage rise exponentially with remoteness. Significantly for farms, connectivity for both one-way and two-way IoT is patchy or non-existent for many broadacre farms, limiting future competitiveness of these businesses in the next 3-5 years unless IoT access improves.</w:t>
      </w:r>
    </w:p>
    <w:p w14:paraId="40B9CBCF" w14:textId="37E8D107" w:rsidR="00A45E42" w:rsidRDefault="00A45E42" w:rsidP="00A45E42">
      <w:r w:rsidRPr="00696262">
        <w:t>Mobile coverage on major roads is good</w:t>
      </w:r>
      <w:r w:rsidR="003E62E9">
        <w:t xml:space="preserve"> (subject to local</w:t>
      </w:r>
      <w:r w:rsidR="008C300E">
        <w:t>ised blackspots not shown on publicly available coverage maps)</w:t>
      </w:r>
      <w:r w:rsidRPr="00696262">
        <w:t xml:space="preserve">, but less so for </w:t>
      </w:r>
      <w:r>
        <w:t xml:space="preserve">connecting </w:t>
      </w:r>
      <w:r w:rsidRPr="00696262">
        <w:t>roads</w:t>
      </w:r>
      <w:r>
        <w:t xml:space="preserve"> </w:t>
      </w:r>
      <w:r w:rsidR="00296DCA">
        <w:t>–</w:t>
      </w:r>
      <w:r>
        <w:t xml:space="preserve"> particularly where they traverse national park land</w:t>
      </w:r>
      <w:r w:rsidRPr="00696262">
        <w:t xml:space="preserve">. </w:t>
      </w:r>
    </w:p>
    <w:p w14:paraId="32CC8FF4" w14:textId="6234BC0A" w:rsidR="00A45E42" w:rsidRPr="00544715" w:rsidRDefault="00A45E42" w:rsidP="00A45E42">
      <w:r w:rsidRPr="00696262">
        <w:t xml:space="preserve">Mobile </w:t>
      </w:r>
      <w:r w:rsidR="00E259C9">
        <w:t xml:space="preserve">network </w:t>
      </w:r>
      <w:r w:rsidRPr="00696262">
        <w:t xml:space="preserve">coverage of the </w:t>
      </w:r>
      <w:r>
        <w:t>Warrnambool</w:t>
      </w:r>
      <w:r w:rsidRPr="00696262">
        <w:t xml:space="preserve">-Melbourne </w:t>
      </w:r>
      <w:r w:rsidR="00D10772">
        <w:t xml:space="preserve">passenger </w:t>
      </w:r>
      <w:r w:rsidRPr="00696262">
        <w:t xml:space="preserve">rail corridor is </w:t>
      </w:r>
      <w:r w:rsidR="00296DCA">
        <w:t xml:space="preserve">generally </w:t>
      </w:r>
      <w:r w:rsidRPr="00696262">
        <w:t>good</w:t>
      </w:r>
      <w:r>
        <w:t xml:space="preserve"> but in-carriage coverage needs to be tested for the Geelong-Warrnambool link.</w:t>
      </w:r>
      <w:r w:rsidR="00E31EA6">
        <w:t xml:space="preserve"> Mobile and IoT coverage for the Portland-</w:t>
      </w:r>
      <w:r w:rsidR="001D6B24">
        <w:t xml:space="preserve">Hamilton </w:t>
      </w:r>
      <w:r w:rsidR="00E31EA6">
        <w:t>Maroona (Ararat)</w:t>
      </w:r>
      <w:r w:rsidR="001D6B24">
        <w:t xml:space="preserve"> </w:t>
      </w:r>
      <w:r w:rsidR="007834CA">
        <w:t xml:space="preserve">freight </w:t>
      </w:r>
      <w:r w:rsidR="001D6B24">
        <w:t xml:space="preserve">rail link is </w:t>
      </w:r>
      <w:r w:rsidR="00A77E54">
        <w:t>not relevant for the purposes of this plan</w:t>
      </w:r>
      <w:r w:rsidR="001D6B24">
        <w:t>.</w:t>
      </w:r>
      <w:r w:rsidR="00E259C9">
        <w:t xml:space="preserve"> The three major airports in the region – Warrnambool, Portland and Hamilton</w:t>
      </w:r>
      <w:r w:rsidR="00CB7238">
        <w:t xml:space="preserve"> – all have good mobile coverage for passenger and </w:t>
      </w:r>
      <w:r w:rsidR="00D33169">
        <w:t>operator</w:t>
      </w:r>
      <w:r w:rsidR="00CB7238">
        <w:t xml:space="preserve"> use</w:t>
      </w:r>
      <w:r w:rsidR="00D33169">
        <w:t>.</w:t>
      </w:r>
    </w:p>
    <w:p w14:paraId="6BE7D888" w14:textId="07CF275E" w:rsidR="00EA2F3C" w:rsidRDefault="00EA2F3C" w:rsidP="00EA2F3C"/>
    <w:p w14:paraId="0A77603E" w14:textId="523D81F3" w:rsidR="00EA2F3C" w:rsidRPr="00544715" w:rsidRDefault="005671AA" w:rsidP="00A45E42">
      <w:r>
        <w:rPr>
          <w:noProof/>
        </w:rPr>
        <w:drawing>
          <wp:anchor distT="0" distB="0" distL="114300" distR="114300" simplePos="0" relativeHeight="251684867" behindDoc="1" locked="0" layoutInCell="1" allowOverlap="1" wp14:anchorId="1CAF2D1B" wp14:editId="4E16C46E">
            <wp:simplePos x="0" y="0"/>
            <wp:positionH relativeFrom="page">
              <wp:align>right</wp:align>
            </wp:positionH>
            <wp:positionV relativeFrom="page">
              <wp:align>bottom</wp:align>
            </wp:positionV>
            <wp:extent cx="3463323" cy="3463323"/>
            <wp:effectExtent l="0" t="0" r="3810" b="3810"/>
            <wp:wrapNone/>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at-South-Coast-Cover.jpg"/>
                    <pic:cNvPicPr/>
                  </pic:nvPicPr>
                  <pic:blipFill>
                    <a:blip r:embed="rId18" cstate="screen">
                      <a:extLst>
                        <a:ext uri="{28A0092B-C50C-407E-A947-70E740481C1C}">
                          <a14:useLocalDpi xmlns:a14="http://schemas.microsoft.com/office/drawing/2010/main"/>
                        </a:ext>
                      </a:extLst>
                    </a:blip>
                    <a:stretch>
                      <a:fillRect/>
                    </a:stretch>
                  </pic:blipFill>
                  <pic:spPr>
                    <a:xfrm flipV="1">
                      <a:off x="0" y="0"/>
                      <a:ext cx="3463323" cy="3463323"/>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13387DD6" w14:textId="00583CB3" w:rsidR="00B17CF2" w:rsidRDefault="009C6CCD" w:rsidP="00B17CF2">
      <w:pPr>
        <w:pStyle w:val="Heading1nonumber"/>
      </w:pPr>
      <w:bookmarkStart w:id="49" w:name="_Toc530565899"/>
      <w:bookmarkStart w:id="50" w:name="_Toc4417026"/>
      <w:bookmarkStart w:id="51" w:name="_Toc20754866"/>
      <w:r w:rsidRPr="00B1431A">
        <w:rPr>
          <w:noProof/>
          <w:color w:val="009887"/>
          <w:sz w:val="48"/>
          <w:szCs w:val="48"/>
        </w:rPr>
        <w:drawing>
          <wp:anchor distT="0" distB="0" distL="114300" distR="114300" simplePos="0" relativeHeight="251676675" behindDoc="1" locked="0" layoutInCell="1" allowOverlap="1" wp14:anchorId="65D59755" wp14:editId="0F498047">
            <wp:simplePos x="0" y="0"/>
            <wp:positionH relativeFrom="page">
              <wp:align>right</wp:align>
            </wp:positionH>
            <wp:positionV relativeFrom="page">
              <wp:align>top</wp:align>
            </wp:positionV>
            <wp:extent cx="2188845" cy="2188845"/>
            <wp:effectExtent l="0" t="0" r="1905" b="1905"/>
            <wp:wrapNone/>
            <wp:docPr id="1190" name="Picture 1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eat-South-Coast-Cover.jpg"/>
                    <pic:cNvPicPr/>
                  </pic:nvPicPr>
                  <pic:blipFill>
                    <a:blip r:embed="rId14" cstate="screen">
                      <a:extLst>
                        <a:ext uri="{28A0092B-C50C-407E-A947-70E740481C1C}">
                          <a14:useLocalDpi xmlns:a14="http://schemas.microsoft.com/office/drawing/2010/main"/>
                        </a:ext>
                      </a:extLst>
                    </a:blip>
                    <a:stretch>
                      <a:fillRect/>
                    </a:stretch>
                  </pic:blipFill>
                  <pic:spPr>
                    <a:xfrm rot="5400000" flipV="1">
                      <a:off x="0" y="0"/>
                      <a:ext cx="2188845" cy="218884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B528FF">
        <w:t xml:space="preserve">Digital Supply and Demand </w:t>
      </w:r>
      <w:r w:rsidR="00B17CF2">
        <w:t>R</w:t>
      </w:r>
      <w:r w:rsidR="00B528FF">
        <w:t>ating Methodology</w:t>
      </w:r>
      <w:bookmarkEnd w:id="49"/>
      <w:bookmarkEnd w:id="50"/>
      <w:bookmarkEnd w:id="51"/>
    </w:p>
    <w:p w14:paraId="6CBB4F9E" w14:textId="2C81A2D7" w:rsidR="00A45E42" w:rsidRDefault="00A45E42" w:rsidP="00A45E42">
      <w:r>
        <w:t xml:space="preserve">The following tables describe the rating methodology used for </w:t>
      </w:r>
      <w:r w:rsidR="00E841E0">
        <w:t>f</w:t>
      </w:r>
      <w:r>
        <w:t xml:space="preserve">ixed and mobile, </w:t>
      </w:r>
      <w:r w:rsidR="00890506">
        <w:t>p</w:t>
      </w:r>
      <w:r>
        <w:t xml:space="preserve">ublic </w:t>
      </w:r>
      <w:r w:rsidR="001533EA">
        <w:t>WiFi</w:t>
      </w:r>
      <w:r>
        <w:t xml:space="preserve"> and IoT</w:t>
      </w:r>
      <w:r w:rsidR="002645D1">
        <w:t xml:space="preserve"> access</w:t>
      </w:r>
      <w:r>
        <w:t>.</w:t>
      </w:r>
    </w:p>
    <w:p w14:paraId="68EA4147" w14:textId="77777777" w:rsidR="00A45E42" w:rsidRDefault="00A45E42" w:rsidP="00011EBB">
      <w:pPr>
        <w:pStyle w:val="Heading5"/>
      </w:pPr>
      <w:bookmarkStart w:id="52" w:name="_Toc4417027"/>
      <w:r w:rsidRPr="00F5186A">
        <w:t xml:space="preserve">Fixed </w:t>
      </w:r>
      <w:r>
        <w:t>access rating methodology</w:t>
      </w:r>
      <w:bookmarkEnd w:id="5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29"/>
      </w:tblGrid>
      <w:tr w:rsidR="00A45E42" w:rsidRPr="00093A72" w14:paraId="6EF328E1" w14:textId="77777777" w:rsidTr="007C374F">
        <w:tc>
          <w:tcPr>
            <w:tcW w:w="10195" w:type="dxa"/>
            <w:shd w:val="clear" w:color="auto" w:fill="auto"/>
          </w:tcPr>
          <w:p w14:paraId="451C115D" w14:textId="5492E4DE" w:rsidR="00A45E42" w:rsidRPr="00F72576" w:rsidRDefault="00A45E42" w:rsidP="00F72576">
            <w:pPr>
              <w:pStyle w:val="Heading6"/>
            </w:pPr>
            <w:r w:rsidRPr="00760F90">
              <w:t>S</w:t>
            </w:r>
            <w:r w:rsidR="002B59BD">
              <w:t>upply</w:t>
            </w:r>
            <w:r w:rsidRPr="00760F90">
              <w:t xml:space="preserve"> </w:t>
            </w:r>
          </w:p>
          <w:p w14:paraId="60D2E3BE" w14:textId="77777777" w:rsidR="00A45E42" w:rsidRPr="00EE583C" w:rsidRDefault="00A45E42" w:rsidP="007C374F">
            <w:pPr>
              <w:keepLines/>
              <w:rPr>
                <w:i/>
                <w:u w:val="single"/>
              </w:rPr>
            </w:pPr>
            <w:r w:rsidRPr="00EE583C">
              <w:rPr>
                <w:i/>
                <w:u w:val="single"/>
              </w:rPr>
              <w:t>For businesses</w:t>
            </w:r>
          </w:p>
          <w:p w14:paraId="1577CA64" w14:textId="77777777" w:rsidR="00A45E42" w:rsidRPr="00F50186" w:rsidRDefault="00A45E42" w:rsidP="007C374F">
            <w:pPr>
              <w:keepLines/>
            </w:pPr>
            <w:r>
              <w:t>Rated High where:</w:t>
            </w:r>
          </w:p>
          <w:p w14:paraId="2F9C140E" w14:textId="550E2FC8" w:rsidR="00A45E42" w:rsidRPr="00F50186" w:rsidRDefault="00A45E42" w:rsidP="00E21130">
            <w:pPr>
              <w:pStyle w:val="Bulletedlist"/>
              <w:rPr>
                <w:rFonts w:cs="Calibri Light"/>
                <w:szCs w:val="22"/>
              </w:rPr>
            </w:pPr>
            <w:r w:rsidRPr="00F50186">
              <w:t xml:space="preserve">Mainly </w:t>
            </w:r>
            <w:r w:rsidR="005012E7">
              <w:t>FTTP</w:t>
            </w:r>
            <w:r w:rsidRPr="00F50186">
              <w:t xml:space="preserve"> or </w:t>
            </w:r>
            <w:r w:rsidR="005012E7">
              <w:t>FTTC</w:t>
            </w:r>
            <w:r w:rsidRPr="00F50186">
              <w:t xml:space="preserve"> (as these technologies can deliver the forthcoming Enterprise Ethernet </w:t>
            </w:r>
            <w:r w:rsidR="001533EA">
              <w:t>business-grade</w:t>
            </w:r>
            <w:r w:rsidRPr="00F50186">
              <w:t xml:space="preserve"> service), AND/OR</w:t>
            </w:r>
          </w:p>
          <w:p w14:paraId="11BA19A2" w14:textId="21548B13" w:rsidR="00A45E42" w:rsidRPr="00F50186" w:rsidRDefault="00A45E42" w:rsidP="00E21130">
            <w:pPr>
              <w:pStyle w:val="Bulletedlist"/>
            </w:pPr>
            <w:r w:rsidRPr="00F50186">
              <w:t xml:space="preserve">There </w:t>
            </w:r>
            <w:r w:rsidRPr="00497C30">
              <w:t>are one</w:t>
            </w:r>
            <w:r w:rsidRPr="00F50186">
              <w:t xml:space="preserve"> or more competing network</w:t>
            </w:r>
            <w:r w:rsidR="00890506">
              <w:t>s</w:t>
            </w:r>
            <w:r w:rsidRPr="00F50186">
              <w:t xml:space="preserve"> providing comparable </w:t>
            </w:r>
            <w:r w:rsidR="001533EA">
              <w:t>business-grade</w:t>
            </w:r>
            <w:r w:rsidRPr="00F50186">
              <w:t xml:space="preserve"> services at similar prices to NBN </w:t>
            </w:r>
            <w:r w:rsidR="001533EA">
              <w:t>business-grade</w:t>
            </w:r>
            <w:r w:rsidRPr="00F50186">
              <w:t xml:space="preserve"> service</w:t>
            </w:r>
            <w:r w:rsidR="00890506">
              <w:t>s</w:t>
            </w:r>
          </w:p>
          <w:p w14:paraId="2B760656" w14:textId="77777777" w:rsidR="00A45E42" w:rsidRPr="00935A81" w:rsidRDefault="00A45E42" w:rsidP="007C374F">
            <w:pPr>
              <w:keepLines/>
              <w:rPr>
                <w:rFonts w:eastAsia="Calibri" w:cs="Calibri Light"/>
                <w:szCs w:val="22"/>
              </w:rPr>
            </w:pPr>
            <w:r>
              <w:rPr>
                <w:rFonts w:cs="Calibri Light"/>
                <w:szCs w:val="22"/>
              </w:rPr>
              <w:t xml:space="preserve">Rated </w:t>
            </w:r>
            <w:r w:rsidRPr="00935A81">
              <w:rPr>
                <w:rFonts w:cs="Calibri Light"/>
                <w:szCs w:val="22"/>
              </w:rPr>
              <w:t>Medium where:</w:t>
            </w:r>
          </w:p>
          <w:p w14:paraId="69DDEAB4" w14:textId="0B3E4642" w:rsidR="00A45E42" w:rsidRPr="00F50186" w:rsidRDefault="00A45E42" w:rsidP="00E21130">
            <w:pPr>
              <w:pStyle w:val="Bulletedlist"/>
              <w:rPr>
                <w:rFonts w:cs="Calibri Light"/>
                <w:szCs w:val="22"/>
              </w:rPr>
            </w:pPr>
            <w:r w:rsidRPr="00F50186">
              <w:t xml:space="preserve">Mainly </w:t>
            </w:r>
            <w:r w:rsidR="005012E7">
              <w:t>FTTN</w:t>
            </w:r>
            <w:r w:rsidRPr="00F50186">
              <w:t xml:space="preserve"> (as users face uncertainty about the availability of the forthcoming Enterprise Ethernet service at a premise as this service cannot be provided over long </w:t>
            </w:r>
            <w:r w:rsidR="00890506" w:rsidRPr="00F50186">
              <w:t xml:space="preserve">access </w:t>
            </w:r>
            <w:r w:rsidRPr="00F50186">
              <w:t>loops), AND</w:t>
            </w:r>
          </w:p>
          <w:p w14:paraId="0181F6F4" w14:textId="6F19F86A" w:rsidR="00A45E42" w:rsidRPr="00F50186" w:rsidRDefault="00A45E42" w:rsidP="00E21130">
            <w:pPr>
              <w:pStyle w:val="Bulletedlist"/>
              <w:rPr>
                <w:rFonts w:cs="Calibri Light"/>
                <w:szCs w:val="22"/>
              </w:rPr>
            </w:pPr>
            <w:r w:rsidRPr="00F50186">
              <w:t xml:space="preserve">There are no alternative networks offering comparable </w:t>
            </w:r>
            <w:r w:rsidR="001533EA">
              <w:t>business-grade</w:t>
            </w:r>
            <w:r w:rsidRPr="00F50186">
              <w:t xml:space="preserve"> services at similar prices</w:t>
            </w:r>
          </w:p>
          <w:p w14:paraId="71EB8FE8" w14:textId="77777777" w:rsidR="00A45E42" w:rsidRPr="00935A81" w:rsidRDefault="00A45E42" w:rsidP="007C374F">
            <w:pPr>
              <w:keepLines/>
              <w:rPr>
                <w:rFonts w:eastAsia="Calibri" w:cs="Calibri Light"/>
                <w:szCs w:val="22"/>
              </w:rPr>
            </w:pPr>
            <w:r>
              <w:rPr>
                <w:rFonts w:cs="Calibri Light"/>
                <w:szCs w:val="22"/>
              </w:rPr>
              <w:t xml:space="preserve">Rated </w:t>
            </w:r>
            <w:r w:rsidRPr="00935A81">
              <w:rPr>
                <w:rFonts w:cs="Calibri Light"/>
                <w:szCs w:val="22"/>
              </w:rPr>
              <w:t xml:space="preserve">Low </w:t>
            </w:r>
            <w:r w:rsidRPr="00497C30">
              <w:rPr>
                <w:rFonts w:cs="Calibri Light"/>
                <w:szCs w:val="22"/>
              </w:rPr>
              <w:t>where</w:t>
            </w:r>
            <w:r w:rsidRPr="00935A81">
              <w:rPr>
                <w:rFonts w:cs="Calibri Light"/>
                <w:szCs w:val="22"/>
              </w:rPr>
              <w:t>:</w:t>
            </w:r>
          </w:p>
          <w:p w14:paraId="74FCA9FF" w14:textId="3F820F7C" w:rsidR="00A45E42" w:rsidRPr="00F50186" w:rsidRDefault="00A45E42" w:rsidP="00E21130">
            <w:pPr>
              <w:pStyle w:val="Bulletedlist"/>
              <w:rPr>
                <w:rFonts w:cs="Calibri Light"/>
                <w:szCs w:val="22"/>
              </w:rPr>
            </w:pPr>
            <w:r w:rsidRPr="00F50186">
              <w:t xml:space="preserve">Mainly fixed wireless (as no fixed wireless </w:t>
            </w:r>
            <w:r w:rsidR="001533EA">
              <w:t>business-grade</w:t>
            </w:r>
            <w:r w:rsidRPr="00F50186">
              <w:t xml:space="preserve"> service</w:t>
            </w:r>
            <w:r w:rsidR="00890506">
              <w:t>s are</w:t>
            </w:r>
            <w:r w:rsidRPr="00F50186">
              <w:t xml:space="preserve"> in the pipeline, </w:t>
            </w:r>
            <w:r w:rsidR="00890506">
              <w:t>fixed wireless</w:t>
            </w:r>
            <w:r w:rsidR="00890506" w:rsidRPr="00F50186">
              <w:t xml:space="preserve"> </w:t>
            </w:r>
            <w:r w:rsidRPr="00F50186">
              <w:t>service</w:t>
            </w:r>
            <w:r w:rsidR="00890506">
              <w:t>s are</w:t>
            </w:r>
            <w:r w:rsidRPr="00F50186">
              <w:t xml:space="preserve"> only available up to 50 </w:t>
            </w:r>
            <w:r w:rsidR="00890506">
              <w:t>M</w:t>
            </w:r>
            <w:r w:rsidRPr="00F50186">
              <w:t xml:space="preserve">bps and </w:t>
            </w:r>
            <w:r w:rsidR="00890506">
              <w:t>fixed wireless</w:t>
            </w:r>
            <w:r w:rsidR="00890506" w:rsidRPr="00F50186">
              <w:t xml:space="preserve"> </w:t>
            </w:r>
            <w:r w:rsidRPr="00F50186">
              <w:t>information rate</w:t>
            </w:r>
            <w:r w:rsidR="00847C2B">
              <w:t>s</w:t>
            </w:r>
            <w:r w:rsidRPr="00F50186">
              <w:t xml:space="preserve"> </w:t>
            </w:r>
            <w:r w:rsidRPr="00497C30">
              <w:rPr>
                <w:rFonts w:cs="Calibri Light"/>
                <w:szCs w:val="22"/>
              </w:rPr>
              <w:t xml:space="preserve">can be </w:t>
            </w:r>
            <w:r w:rsidRPr="00F50186">
              <w:rPr>
                <w:rFonts w:cs="Calibri Light"/>
                <w:szCs w:val="22"/>
              </w:rPr>
              <w:t>significantly degraded when network use spikes), OR</w:t>
            </w:r>
          </w:p>
          <w:p w14:paraId="1C12849D" w14:textId="46F535B3" w:rsidR="00A45E42" w:rsidRPr="00F50186" w:rsidRDefault="00A45E42" w:rsidP="00E21130">
            <w:pPr>
              <w:pStyle w:val="Bulletedlist"/>
              <w:rPr>
                <w:rFonts w:cs="Calibri Light"/>
                <w:szCs w:val="22"/>
              </w:rPr>
            </w:pPr>
            <w:r w:rsidRPr="00F50186">
              <w:t xml:space="preserve">Mainly satellite (as there is no specification available for the mooted </w:t>
            </w:r>
            <w:r w:rsidR="001533EA">
              <w:t>business-grade</w:t>
            </w:r>
            <w:r w:rsidRPr="00F50186">
              <w:t xml:space="preserve"> satellite service, latency issues are inherent and current satellite services are only available </w:t>
            </w:r>
            <w:r w:rsidRPr="00497C30">
              <w:t xml:space="preserve">up to 25 </w:t>
            </w:r>
            <w:r w:rsidR="00890506">
              <w:t>Mbps</w:t>
            </w:r>
            <w:r w:rsidRPr="00497C30">
              <w:t xml:space="preserve"> </w:t>
            </w:r>
            <w:r w:rsidRPr="00F50186">
              <w:rPr>
                <w:rFonts w:cs="Calibri Light"/>
                <w:szCs w:val="22"/>
              </w:rPr>
              <w:t>and there are data limits), AND</w:t>
            </w:r>
          </w:p>
          <w:p w14:paraId="0D7640F2" w14:textId="4819E34D" w:rsidR="00A45E42" w:rsidRPr="00F50186" w:rsidRDefault="00A45E42" w:rsidP="00E21130">
            <w:pPr>
              <w:pStyle w:val="Bulletedlist"/>
              <w:rPr>
                <w:rFonts w:cs="Calibri Light"/>
                <w:szCs w:val="22"/>
              </w:rPr>
            </w:pPr>
            <w:r w:rsidRPr="00F50186">
              <w:t xml:space="preserve">There are no alternative networks offering comparable </w:t>
            </w:r>
            <w:r w:rsidR="001533EA">
              <w:t>business-grade</w:t>
            </w:r>
            <w:r w:rsidRPr="00F50186">
              <w:t xml:space="preserve"> services at similar prices</w:t>
            </w:r>
          </w:p>
          <w:p w14:paraId="0CA64973" w14:textId="77777777" w:rsidR="00A45E42" w:rsidRPr="00F50186" w:rsidRDefault="00A45E42" w:rsidP="007C374F">
            <w:pPr>
              <w:keepLines/>
              <w:rPr>
                <w:rFonts w:eastAsia="Calibri" w:cs="Calibri Light"/>
                <w:i/>
                <w:szCs w:val="22"/>
                <w:u w:val="single"/>
              </w:rPr>
            </w:pPr>
            <w:r w:rsidRPr="00F50186">
              <w:rPr>
                <w:rFonts w:cs="Calibri Light"/>
                <w:i/>
                <w:szCs w:val="22"/>
                <w:u w:val="single"/>
              </w:rPr>
              <w:t>For households</w:t>
            </w:r>
          </w:p>
          <w:p w14:paraId="625C89D5" w14:textId="77777777" w:rsidR="00A45E42" w:rsidRPr="00935A81" w:rsidRDefault="00A45E42" w:rsidP="007C374F">
            <w:pPr>
              <w:keepLines/>
              <w:rPr>
                <w:rFonts w:cs="Calibri Light"/>
                <w:szCs w:val="22"/>
              </w:rPr>
            </w:pPr>
            <w:r>
              <w:rPr>
                <w:rFonts w:cs="Calibri Light"/>
                <w:szCs w:val="22"/>
              </w:rPr>
              <w:t xml:space="preserve">Rated </w:t>
            </w:r>
            <w:r w:rsidRPr="00935A81">
              <w:rPr>
                <w:rFonts w:cs="Calibri Light"/>
                <w:szCs w:val="22"/>
              </w:rPr>
              <w:t>High where:</w:t>
            </w:r>
          </w:p>
          <w:p w14:paraId="13208E0B" w14:textId="25762459" w:rsidR="00A45E42" w:rsidRPr="00F50186" w:rsidRDefault="00A45E42" w:rsidP="00E21130">
            <w:pPr>
              <w:pStyle w:val="Bulletedlist"/>
              <w:rPr>
                <w:rFonts w:cs="Calibri Light"/>
                <w:szCs w:val="22"/>
              </w:rPr>
            </w:pPr>
            <w:r w:rsidRPr="00F50186">
              <w:t xml:space="preserve">NBN </w:t>
            </w:r>
            <w:r w:rsidR="005012E7">
              <w:rPr>
                <w:rFonts w:cs="Calibri Light"/>
                <w:szCs w:val="22"/>
              </w:rPr>
              <w:t>FTTP</w:t>
            </w:r>
            <w:r w:rsidRPr="00F50186">
              <w:rPr>
                <w:rFonts w:cs="Calibri Light"/>
                <w:szCs w:val="22"/>
              </w:rPr>
              <w:t xml:space="preserve">, </w:t>
            </w:r>
            <w:r w:rsidR="005012E7">
              <w:rPr>
                <w:rFonts w:cs="Calibri Light"/>
                <w:szCs w:val="22"/>
              </w:rPr>
              <w:t>FTTC</w:t>
            </w:r>
            <w:r w:rsidRPr="00F50186">
              <w:rPr>
                <w:rFonts w:cs="Calibri Light"/>
                <w:szCs w:val="22"/>
              </w:rPr>
              <w:t xml:space="preserve"> or </w:t>
            </w:r>
            <w:r w:rsidR="005012E7">
              <w:rPr>
                <w:rFonts w:cs="Calibri Light"/>
                <w:szCs w:val="22"/>
              </w:rPr>
              <w:t>FTTN</w:t>
            </w:r>
            <w:r w:rsidRPr="00F50186">
              <w:rPr>
                <w:rFonts w:cs="Calibri Light"/>
                <w:szCs w:val="22"/>
              </w:rPr>
              <w:t xml:space="preserve"> are available (as this is comparable to the metro household situation), AND/OR</w:t>
            </w:r>
          </w:p>
          <w:p w14:paraId="62F5F16B" w14:textId="405D33E9" w:rsidR="00A45E42" w:rsidRPr="00F50186" w:rsidRDefault="00A45E42" w:rsidP="00E21130">
            <w:pPr>
              <w:pStyle w:val="Bulletedlist"/>
              <w:rPr>
                <w:rFonts w:cs="Calibri Light"/>
                <w:szCs w:val="22"/>
              </w:rPr>
            </w:pPr>
            <w:r w:rsidRPr="00F50186">
              <w:t xml:space="preserve">There are </w:t>
            </w:r>
            <w:r w:rsidRPr="00497C30">
              <w:t>one</w:t>
            </w:r>
            <w:r w:rsidRPr="00F50186">
              <w:t xml:space="preserve"> or more competing networks offering 100 </w:t>
            </w:r>
            <w:r w:rsidR="00890506">
              <w:t>Mbps</w:t>
            </w:r>
            <w:r w:rsidRPr="00F50186">
              <w:t>+ service</w:t>
            </w:r>
            <w:r w:rsidR="00890506">
              <w:t>s</w:t>
            </w:r>
            <w:r w:rsidRPr="00F50186">
              <w:t xml:space="preserve"> at comparable prices to NBN</w:t>
            </w:r>
          </w:p>
          <w:p w14:paraId="103B8345" w14:textId="77777777" w:rsidR="00A45E42" w:rsidRPr="00935A81" w:rsidRDefault="00A45E42" w:rsidP="007C374F">
            <w:pPr>
              <w:keepLines/>
              <w:rPr>
                <w:rFonts w:eastAsia="Calibri" w:cs="Calibri Light"/>
                <w:szCs w:val="22"/>
              </w:rPr>
            </w:pPr>
            <w:r>
              <w:rPr>
                <w:rFonts w:cs="Calibri Light"/>
                <w:szCs w:val="22"/>
              </w:rPr>
              <w:t xml:space="preserve">Rated </w:t>
            </w:r>
            <w:r w:rsidRPr="00935A81">
              <w:rPr>
                <w:rFonts w:cs="Calibri Light"/>
                <w:szCs w:val="22"/>
              </w:rPr>
              <w:t>Medium where:</w:t>
            </w:r>
          </w:p>
          <w:p w14:paraId="5627A909" w14:textId="77777777" w:rsidR="00A45E42" w:rsidRPr="00F50186" w:rsidRDefault="00A45E42" w:rsidP="00E21130">
            <w:pPr>
              <w:pStyle w:val="Bulletedlist"/>
              <w:rPr>
                <w:rFonts w:cs="Calibri Light"/>
                <w:szCs w:val="22"/>
              </w:rPr>
            </w:pPr>
            <w:r w:rsidRPr="00F50186">
              <w:t>NBN fixed wireless is available, AND</w:t>
            </w:r>
          </w:p>
          <w:p w14:paraId="4A8C963C" w14:textId="529D59B8" w:rsidR="00A45E42" w:rsidRPr="00F50186" w:rsidRDefault="00A45E42" w:rsidP="00E21130">
            <w:pPr>
              <w:pStyle w:val="Bulletedlist"/>
              <w:rPr>
                <w:rFonts w:cs="Calibri Light"/>
                <w:szCs w:val="22"/>
              </w:rPr>
            </w:pPr>
            <w:r w:rsidRPr="00F50186">
              <w:t xml:space="preserve">There are no competing networks offering 100 </w:t>
            </w:r>
            <w:r w:rsidR="00890506">
              <w:t>Mbps</w:t>
            </w:r>
            <w:r w:rsidRPr="00F50186">
              <w:t>+ service</w:t>
            </w:r>
            <w:r w:rsidR="00890506">
              <w:t>s</w:t>
            </w:r>
            <w:r w:rsidRPr="00F50186">
              <w:t xml:space="preserve"> at comparable prices to NBN </w:t>
            </w:r>
          </w:p>
          <w:p w14:paraId="0E6C5F15" w14:textId="77777777" w:rsidR="00A45E42" w:rsidRPr="00935A81" w:rsidRDefault="00A45E42" w:rsidP="007C374F">
            <w:pPr>
              <w:keepLines/>
              <w:rPr>
                <w:rFonts w:eastAsia="Calibri" w:cs="Calibri Light"/>
                <w:szCs w:val="22"/>
              </w:rPr>
            </w:pPr>
            <w:r>
              <w:rPr>
                <w:rFonts w:cs="Calibri Light"/>
                <w:szCs w:val="22"/>
              </w:rPr>
              <w:t xml:space="preserve">Rated </w:t>
            </w:r>
            <w:r w:rsidRPr="00935A81">
              <w:rPr>
                <w:rFonts w:cs="Calibri Light"/>
                <w:szCs w:val="22"/>
              </w:rPr>
              <w:t>Low where:</w:t>
            </w:r>
          </w:p>
          <w:p w14:paraId="6E884F97" w14:textId="77777777" w:rsidR="00A45E42" w:rsidRPr="00F50186" w:rsidRDefault="00A45E42" w:rsidP="00E21130">
            <w:pPr>
              <w:pStyle w:val="Bulletedlist"/>
              <w:rPr>
                <w:rFonts w:cs="Calibri Light"/>
                <w:szCs w:val="22"/>
              </w:rPr>
            </w:pPr>
            <w:r w:rsidRPr="00F50186">
              <w:t>Only NBN satellite is available, AND</w:t>
            </w:r>
          </w:p>
          <w:p w14:paraId="7E623F13" w14:textId="7987CD25" w:rsidR="00A45E42" w:rsidRPr="00F50186" w:rsidRDefault="00A45E42" w:rsidP="00E21130">
            <w:pPr>
              <w:pStyle w:val="Bulletedlist"/>
              <w:rPr>
                <w:rFonts w:cs="Calibri Light"/>
                <w:szCs w:val="22"/>
              </w:rPr>
            </w:pPr>
            <w:r w:rsidRPr="00F50186">
              <w:t>There are no competing networks offering 100</w:t>
            </w:r>
            <w:r w:rsidR="00890506">
              <w:t>Mbps</w:t>
            </w:r>
            <w:r w:rsidRPr="00F50186">
              <w:t>+ service</w:t>
            </w:r>
            <w:r w:rsidR="00890506">
              <w:t>s</w:t>
            </w:r>
            <w:r w:rsidRPr="00F50186">
              <w:t xml:space="preserve"> at comparable prices to NBN</w:t>
            </w:r>
          </w:p>
          <w:p w14:paraId="1A1AB969" w14:textId="1FFF2622" w:rsidR="00A45E42" w:rsidRPr="00F72576" w:rsidRDefault="00A45E42" w:rsidP="00F72576">
            <w:pPr>
              <w:pStyle w:val="Heading6"/>
              <w:rPr>
                <w:rFonts w:eastAsia="Calibri"/>
              </w:rPr>
            </w:pPr>
            <w:r w:rsidRPr="00760F90">
              <w:rPr>
                <w:rFonts w:eastAsia="Calibri"/>
              </w:rPr>
              <w:t>D</w:t>
            </w:r>
            <w:r w:rsidR="002B59BD">
              <w:rPr>
                <w:rFonts w:eastAsia="Calibri"/>
              </w:rPr>
              <w:t>emand</w:t>
            </w:r>
            <w:r w:rsidRPr="00760F90">
              <w:rPr>
                <w:rFonts w:eastAsia="Calibri"/>
              </w:rPr>
              <w:t xml:space="preserve"> </w:t>
            </w:r>
          </w:p>
          <w:p w14:paraId="0E47AE37" w14:textId="5DF82484" w:rsidR="00A45E42" w:rsidRPr="00EE583C" w:rsidRDefault="00A45E42" w:rsidP="007C374F">
            <w:pPr>
              <w:keepLines/>
              <w:rPr>
                <w:rFonts w:eastAsia="Calibri" w:cs="Calibri Light"/>
                <w:szCs w:val="22"/>
              </w:rPr>
            </w:pPr>
            <w:r w:rsidRPr="00093A72">
              <w:rPr>
                <w:u w:val="single"/>
              </w:rPr>
              <w:t>Demand for fixed access</w:t>
            </w:r>
            <w:r>
              <w:t xml:space="preserve"> </w:t>
            </w:r>
            <w:r w:rsidRPr="00930450">
              <w:t xml:space="preserve">by businesses and households is rated </w:t>
            </w:r>
            <w:r w:rsidRPr="00093A72">
              <w:rPr>
                <w:b/>
              </w:rPr>
              <w:t>High</w:t>
            </w:r>
            <w:r w:rsidRPr="00930450">
              <w:t xml:space="preserve"> as both groups need fixed line network performance to </w:t>
            </w:r>
            <w:r>
              <w:t>meet their current and emerging digital needs</w:t>
            </w:r>
            <w:r w:rsidRPr="00930450">
              <w:t>. These rating benchmarks apply for the present and in 3-5 years.</w:t>
            </w:r>
          </w:p>
        </w:tc>
      </w:tr>
    </w:tbl>
    <w:p w14:paraId="017422B9" w14:textId="77777777" w:rsidR="00A45E42" w:rsidRDefault="00A45E42" w:rsidP="00A45E42">
      <w:pPr>
        <w:pStyle w:val="Heading5"/>
      </w:pPr>
      <w:bookmarkStart w:id="53" w:name="_Toc4417028"/>
      <w:r w:rsidRPr="00935A81">
        <w:t>M</w:t>
      </w:r>
      <w:r>
        <w:t>obile access rating methodology</w:t>
      </w:r>
      <w:bookmarkEnd w:id="53"/>
    </w:p>
    <w:p w14:paraId="086A6F0E" w14:textId="10064932" w:rsidR="008D786B" w:rsidRPr="008D786B" w:rsidRDefault="008D786B" w:rsidP="008D786B">
      <w:r w:rsidRPr="00EE09C2">
        <w:t xml:space="preserve">Local accuracy of mobile access availability is limited by the need to use high-level publicly available mobile coverage maps. Government discussions with mobile network operators on access to more detailed information are occurring. </w:t>
      </w:r>
      <w:r w:rsidR="00143BBD" w:rsidRPr="00EE09C2">
        <w:t xml:space="preserve">In addition, </w:t>
      </w:r>
      <w:r w:rsidRPr="00EE09C2">
        <w:t xml:space="preserve">local “ground-truthing” of mobile coverage </w:t>
      </w:r>
      <w:r w:rsidR="008718CE">
        <w:t xml:space="preserve">will be </w:t>
      </w:r>
      <w:r w:rsidR="000F6A00">
        <w:t>considered</w:t>
      </w:r>
      <w:r w:rsidR="008718CE">
        <w:t xml:space="preserve"> </w:t>
      </w:r>
      <w:r w:rsidRPr="00EE09C2">
        <w:t xml:space="preserve">in </w:t>
      </w:r>
      <w:r w:rsidR="00311240">
        <w:t xml:space="preserve">future updates </w:t>
      </w:r>
      <w:r w:rsidR="00A118B3" w:rsidRPr="00EE09C2">
        <w:t xml:space="preserve">of the </w:t>
      </w:r>
      <w:r w:rsidRPr="00EE09C2">
        <w:t>Digital Plan</w:t>
      </w:r>
      <w:r w:rsidR="00311240">
        <w:t>.</w:t>
      </w:r>
      <w:r w:rsidR="00287676">
        <w:rPr>
          <w:rStyle w:val="FootnoteReference"/>
        </w:rPr>
        <w:footnoteReference w:id="6"/>
      </w:r>
      <w:r w:rsidR="00311240">
        <w:t xml:space="preserve"> </w:t>
      </w:r>
    </w:p>
    <w:tbl>
      <w:tblPr>
        <w:tblStyle w:val="TableGrid"/>
        <w:tblW w:w="0" w:type="auto"/>
        <w:tblLook w:val="04A0" w:firstRow="1" w:lastRow="0" w:firstColumn="1" w:lastColumn="0" w:noHBand="0" w:noVBand="1"/>
      </w:tblPr>
      <w:tblGrid>
        <w:gridCol w:w="9629"/>
      </w:tblGrid>
      <w:tr w:rsidR="00A45E42" w14:paraId="3EFF5368" w14:textId="77777777" w:rsidTr="007C374F">
        <w:tc>
          <w:tcPr>
            <w:tcW w:w="10195" w:type="dxa"/>
          </w:tcPr>
          <w:p w14:paraId="5F64C4BC" w14:textId="77777777" w:rsidR="00A45E42" w:rsidRPr="00F72576" w:rsidRDefault="00A45E42" w:rsidP="00F72576">
            <w:pPr>
              <w:pStyle w:val="Heading6"/>
              <w:outlineLvl w:val="5"/>
            </w:pPr>
            <w:r w:rsidRPr="00F72576">
              <w:t>Supply</w:t>
            </w:r>
          </w:p>
          <w:p w14:paraId="37DC3C9C" w14:textId="0E76F080" w:rsidR="00A45E42" w:rsidRPr="00935A81" w:rsidRDefault="00A45E42" w:rsidP="007C374F">
            <w:pPr>
              <w:rPr>
                <w:rFonts w:cs="Calibri Light"/>
                <w:szCs w:val="22"/>
              </w:rPr>
            </w:pPr>
            <w:r w:rsidRPr="00935A81">
              <w:rPr>
                <w:rFonts w:cs="Calibri Light"/>
                <w:szCs w:val="22"/>
                <w:u w:val="single"/>
              </w:rPr>
              <w:t>For both businesses and households</w:t>
            </w:r>
            <w:r w:rsidRPr="00935A81">
              <w:rPr>
                <w:rFonts w:cs="Calibri Light"/>
                <w:szCs w:val="22"/>
              </w:rPr>
              <w:t xml:space="preserve"> </w:t>
            </w:r>
            <w:r w:rsidRPr="00497C30">
              <w:rPr>
                <w:rFonts w:cs="Calibri Light"/>
                <w:szCs w:val="22"/>
              </w:rPr>
              <w:t>(</w:t>
            </w:r>
            <w:r w:rsidR="00890506">
              <w:rPr>
                <w:rFonts w:cs="Calibri Light"/>
                <w:szCs w:val="22"/>
              </w:rPr>
              <w:t xml:space="preserve">the </w:t>
            </w:r>
            <w:r w:rsidRPr="00935A81">
              <w:rPr>
                <w:rFonts w:cs="Calibri Light"/>
                <w:szCs w:val="22"/>
              </w:rPr>
              <w:t xml:space="preserve">same </w:t>
            </w:r>
            <w:r w:rsidRPr="00497C30">
              <w:rPr>
                <w:rFonts w:cs="Calibri Light"/>
                <w:szCs w:val="22"/>
              </w:rPr>
              <w:t xml:space="preserve">supply ratings </w:t>
            </w:r>
            <w:r w:rsidR="00890506">
              <w:rPr>
                <w:rFonts w:cs="Calibri Light"/>
                <w:szCs w:val="22"/>
              </w:rPr>
              <w:t xml:space="preserve">are used </w:t>
            </w:r>
            <w:r w:rsidRPr="00935A81">
              <w:rPr>
                <w:rFonts w:cs="Calibri Light"/>
                <w:szCs w:val="22"/>
              </w:rPr>
              <w:t>as access to mobile services is very important for both businesses and households and they have similar mobile service performance needs):</w:t>
            </w:r>
          </w:p>
          <w:p w14:paraId="170E0996" w14:textId="77777777" w:rsidR="00A45E42" w:rsidRPr="00935A81" w:rsidRDefault="00A45E42" w:rsidP="007C374F">
            <w:pPr>
              <w:rPr>
                <w:rFonts w:cs="Calibri Light"/>
                <w:szCs w:val="22"/>
              </w:rPr>
            </w:pPr>
            <w:r>
              <w:rPr>
                <w:rFonts w:cs="Calibri Light"/>
                <w:szCs w:val="22"/>
              </w:rPr>
              <w:t xml:space="preserve">Rated </w:t>
            </w:r>
            <w:r w:rsidRPr="00CA3668">
              <w:rPr>
                <w:rFonts w:cs="Calibri Light"/>
                <w:b/>
                <w:szCs w:val="22"/>
              </w:rPr>
              <w:t>High</w:t>
            </w:r>
            <w:r w:rsidRPr="00935A81">
              <w:rPr>
                <w:rFonts w:cs="Calibri Light"/>
                <w:szCs w:val="22"/>
              </w:rPr>
              <w:t xml:space="preserve"> where:</w:t>
            </w:r>
          </w:p>
          <w:p w14:paraId="10927BF6" w14:textId="28FC1C04" w:rsidR="00A45E42" w:rsidRPr="00F50186" w:rsidRDefault="00A45E42" w:rsidP="007C374F">
            <w:pPr>
              <w:pStyle w:val="Bulletedlist"/>
            </w:pPr>
            <w:r w:rsidRPr="00F50186">
              <w:t>Two or more 4G networks are available</w:t>
            </w:r>
            <w:r w:rsidR="00B66626">
              <w:t xml:space="preserve"> (noting the limited local acc</w:t>
            </w:r>
            <w:r w:rsidR="004870BF">
              <w:t>uracy</w:t>
            </w:r>
            <w:r w:rsidR="00B66626">
              <w:t xml:space="preserve"> of the public coverage maps used)</w:t>
            </w:r>
          </w:p>
          <w:p w14:paraId="5EAA563F" w14:textId="77777777" w:rsidR="00A45E42" w:rsidRPr="00935A81" w:rsidRDefault="00A45E42" w:rsidP="007C374F">
            <w:pPr>
              <w:rPr>
                <w:rFonts w:eastAsia="Calibri" w:cs="Calibri Light"/>
                <w:szCs w:val="22"/>
              </w:rPr>
            </w:pPr>
            <w:r>
              <w:rPr>
                <w:rFonts w:cs="Calibri Light"/>
                <w:szCs w:val="22"/>
              </w:rPr>
              <w:t xml:space="preserve">Rated </w:t>
            </w:r>
            <w:r w:rsidRPr="00CA3668">
              <w:rPr>
                <w:rFonts w:cs="Calibri Light"/>
                <w:b/>
                <w:szCs w:val="22"/>
              </w:rPr>
              <w:t>Medium</w:t>
            </w:r>
            <w:r w:rsidRPr="00935A81">
              <w:rPr>
                <w:rFonts w:cs="Calibri Light"/>
                <w:szCs w:val="22"/>
              </w:rPr>
              <w:t xml:space="preserve"> where:</w:t>
            </w:r>
          </w:p>
          <w:p w14:paraId="47BB8C79" w14:textId="77777777" w:rsidR="00A45E42" w:rsidRPr="00F50186" w:rsidRDefault="00A45E42" w:rsidP="007C374F">
            <w:pPr>
              <w:pStyle w:val="Bulletedlist"/>
            </w:pPr>
            <w:r w:rsidRPr="00F50186">
              <w:t>Only one 4G network is available</w:t>
            </w:r>
          </w:p>
          <w:p w14:paraId="0108D2C8" w14:textId="77777777" w:rsidR="00A45E42" w:rsidRPr="00935A81" w:rsidRDefault="00A45E42" w:rsidP="007C374F">
            <w:pPr>
              <w:rPr>
                <w:rFonts w:eastAsia="Calibri" w:cs="Calibri Light"/>
                <w:szCs w:val="22"/>
              </w:rPr>
            </w:pPr>
            <w:r>
              <w:rPr>
                <w:rFonts w:cs="Calibri Light"/>
                <w:szCs w:val="22"/>
              </w:rPr>
              <w:t xml:space="preserve">Rated </w:t>
            </w:r>
            <w:r w:rsidRPr="00CA3668">
              <w:rPr>
                <w:rFonts w:cs="Calibri Light"/>
                <w:b/>
                <w:szCs w:val="22"/>
              </w:rPr>
              <w:t>Low</w:t>
            </w:r>
            <w:r w:rsidRPr="00935A81">
              <w:rPr>
                <w:rFonts w:cs="Calibri Light"/>
                <w:szCs w:val="22"/>
              </w:rPr>
              <w:t xml:space="preserve"> where:</w:t>
            </w:r>
          </w:p>
          <w:p w14:paraId="4A8AE772" w14:textId="77777777" w:rsidR="00A45E42" w:rsidRPr="00F50186" w:rsidRDefault="00A45E42" w:rsidP="007C374F">
            <w:pPr>
              <w:pStyle w:val="Bulletedlist"/>
            </w:pPr>
            <w:r w:rsidRPr="00F50186">
              <w:t>There is no coverage by any mobile network, OR</w:t>
            </w:r>
          </w:p>
          <w:p w14:paraId="4DDDE15F" w14:textId="77777777" w:rsidR="00A45E42" w:rsidRPr="00F50186" w:rsidRDefault="00A45E42" w:rsidP="007C374F">
            <w:pPr>
              <w:pStyle w:val="Bulletedlist"/>
            </w:pPr>
            <w:r w:rsidRPr="00F50186">
              <w:t xml:space="preserve">The only coverage available </w:t>
            </w:r>
            <w:r>
              <w:t xml:space="preserve">is </w:t>
            </w:r>
            <w:r w:rsidRPr="00F50186">
              <w:t>predominantly 3G</w:t>
            </w:r>
          </w:p>
          <w:p w14:paraId="541BE076" w14:textId="77777777" w:rsidR="00A45E42" w:rsidRPr="00F72576" w:rsidRDefault="00A45E42" w:rsidP="00F72576">
            <w:pPr>
              <w:pStyle w:val="Heading6"/>
              <w:outlineLvl w:val="5"/>
            </w:pPr>
            <w:r w:rsidRPr="00F72576">
              <w:t>Demand</w:t>
            </w:r>
          </w:p>
          <w:p w14:paraId="4C7EFEBC" w14:textId="77777777" w:rsidR="00A45E42" w:rsidRPr="00CA3668" w:rsidRDefault="00A45E42" w:rsidP="007C374F">
            <w:pPr>
              <w:pStyle w:val="Bulletedlist"/>
            </w:pPr>
            <w:r w:rsidRPr="00C96EF8">
              <w:t xml:space="preserve">Demand is rated </w:t>
            </w:r>
            <w:r w:rsidRPr="00093A72">
              <w:rPr>
                <w:b/>
              </w:rPr>
              <w:t>High</w:t>
            </w:r>
            <w:r w:rsidRPr="00C96EF8">
              <w:t xml:space="preserve"> for all mobile users now and in 3-5 years, reflecting mobile’s importance for all.</w:t>
            </w:r>
          </w:p>
        </w:tc>
      </w:tr>
    </w:tbl>
    <w:p w14:paraId="642F7FD7" w14:textId="69D5F475" w:rsidR="00A45E42" w:rsidRPr="00CC02AE" w:rsidRDefault="00A45E42" w:rsidP="00A45E42">
      <w:pPr>
        <w:pStyle w:val="Heading5"/>
        <w:keepNext w:val="0"/>
        <w:keepLines w:val="0"/>
      </w:pPr>
      <w:bookmarkStart w:id="54" w:name="_Toc4417029"/>
      <w:r w:rsidRPr="00CC02AE">
        <w:t>Narrowband (</w:t>
      </w:r>
      <w:r w:rsidR="008E337E">
        <w:t>LP-WAN</w:t>
      </w:r>
      <w:r w:rsidRPr="00CC02AE">
        <w:t>) IoT</w:t>
      </w:r>
      <w:r>
        <w:t xml:space="preserve"> access rating methodology</w:t>
      </w:r>
      <w:r w:rsidRPr="00CC02AE">
        <w:t xml:space="preserve"> </w:t>
      </w:r>
      <w:r w:rsidRPr="00760F90">
        <w:rPr>
          <w:rStyle w:val="FootnoteReference"/>
          <w:rFonts w:ascii="Calibri Light" w:hAnsi="Calibri Light"/>
        </w:rPr>
        <w:footnoteReference w:id="7"/>
      </w:r>
      <w:bookmarkEnd w:id="5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29"/>
      </w:tblGrid>
      <w:tr w:rsidR="00A45E42" w:rsidRPr="00093A72" w14:paraId="4704C3E1" w14:textId="77777777" w:rsidTr="007C374F">
        <w:tc>
          <w:tcPr>
            <w:tcW w:w="10421" w:type="dxa"/>
            <w:shd w:val="clear" w:color="auto" w:fill="auto"/>
          </w:tcPr>
          <w:p w14:paraId="0D484AC1" w14:textId="77777777" w:rsidR="00A45E42" w:rsidRPr="00D16759" w:rsidRDefault="00A45E42" w:rsidP="007C374F">
            <w:pPr>
              <w:pStyle w:val="Heading6"/>
            </w:pPr>
            <w:r>
              <w:t>Supply</w:t>
            </w:r>
          </w:p>
          <w:p w14:paraId="296873F4" w14:textId="50101B9F" w:rsidR="00A45E42" w:rsidRPr="00D16759" w:rsidRDefault="00A45E42" w:rsidP="007C374F">
            <w:pPr>
              <w:pStyle w:val="Boxed"/>
              <w:keepNext w:val="0"/>
              <w:keepLines w:val="0"/>
            </w:pPr>
            <w:r w:rsidRPr="00D16759">
              <w:t>The present supply of LP-</w:t>
            </w:r>
            <w:r w:rsidR="00890506">
              <w:t>WAN</w:t>
            </w:r>
            <w:r w:rsidR="00890506" w:rsidRPr="00D16759">
              <w:t xml:space="preserve"> </w:t>
            </w:r>
            <w:r w:rsidRPr="00D16759">
              <w:t>is rated:</w:t>
            </w:r>
          </w:p>
          <w:p w14:paraId="27352711" w14:textId="15008AEA" w:rsidR="00A45E42" w:rsidRPr="00D16759" w:rsidRDefault="00A45E42" w:rsidP="007C374F">
            <w:pPr>
              <w:pStyle w:val="Bulletedlist"/>
              <w:keepLines w:val="0"/>
            </w:pPr>
            <w:r w:rsidRPr="00093A72">
              <w:rPr>
                <w:b/>
              </w:rPr>
              <w:t>High</w:t>
            </w:r>
            <w:r w:rsidRPr="00D16759">
              <w:t xml:space="preserve"> for near-complete coverage by at least one </w:t>
            </w:r>
            <w:r w:rsidR="008E337E">
              <w:t>LP-WAN</w:t>
            </w:r>
            <w:r w:rsidRPr="00D16759">
              <w:t xml:space="preserve"> network</w:t>
            </w:r>
          </w:p>
          <w:p w14:paraId="3D287F55" w14:textId="77777777" w:rsidR="00A45E42" w:rsidRPr="00D16759" w:rsidRDefault="00A45E42" w:rsidP="007C374F">
            <w:pPr>
              <w:pStyle w:val="Bulletedlist"/>
              <w:keepLines w:val="0"/>
            </w:pPr>
            <w:r w:rsidRPr="00093A72">
              <w:rPr>
                <w:b/>
              </w:rPr>
              <w:t>Medium</w:t>
            </w:r>
            <w:r w:rsidRPr="00D16759">
              <w:t xml:space="preserve"> or </w:t>
            </w:r>
            <w:r w:rsidRPr="00093A72">
              <w:rPr>
                <w:b/>
              </w:rPr>
              <w:t>Low</w:t>
            </w:r>
            <w:r w:rsidRPr="00D16759">
              <w:t xml:space="preserve"> for patchy or no coverage</w:t>
            </w:r>
          </w:p>
          <w:p w14:paraId="55A9B6A5" w14:textId="32CCFABD" w:rsidR="00A45E42" w:rsidRPr="00D16759" w:rsidRDefault="00A45E42" w:rsidP="007C374F">
            <w:pPr>
              <w:pStyle w:val="Bulletedlist"/>
              <w:keepLines w:val="0"/>
            </w:pPr>
            <w:r w:rsidRPr="00D16759">
              <w:t xml:space="preserve">At least two networks requirement for </w:t>
            </w:r>
            <w:r w:rsidR="00890506">
              <w:t xml:space="preserve">a </w:t>
            </w:r>
            <w:r w:rsidRPr="00D16759">
              <w:t xml:space="preserve">High </w:t>
            </w:r>
            <w:r w:rsidR="00890506">
              <w:t xml:space="preserve">rating </w:t>
            </w:r>
            <w:r w:rsidRPr="00D16759">
              <w:t>in 3-5 years.</w:t>
            </w:r>
          </w:p>
          <w:p w14:paraId="6AD0BED1" w14:textId="77777777" w:rsidR="00A45E42" w:rsidRDefault="00A45E42" w:rsidP="007C374F">
            <w:pPr>
              <w:pStyle w:val="Heading6"/>
            </w:pPr>
            <w:r>
              <w:t>Demand</w:t>
            </w:r>
          </w:p>
          <w:p w14:paraId="653540D3" w14:textId="7AC1F8BF" w:rsidR="00A45E42" w:rsidRPr="00A546D7" w:rsidRDefault="00A45E42" w:rsidP="007C374F">
            <w:pPr>
              <w:pStyle w:val="Boxed"/>
              <w:keepNext w:val="0"/>
              <w:keepLines w:val="0"/>
            </w:pPr>
            <w:r w:rsidRPr="00D16759">
              <w:t xml:space="preserve">Demand by businesses in larger centres and for farms is rated </w:t>
            </w:r>
            <w:r w:rsidRPr="00093A72">
              <w:rPr>
                <w:b/>
              </w:rPr>
              <w:t>Medium</w:t>
            </w:r>
            <w:r w:rsidRPr="00D16759">
              <w:t xml:space="preserve"> at present and </w:t>
            </w:r>
            <w:r w:rsidRPr="00093A72">
              <w:rPr>
                <w:b/>
              </w:rPr>
              <w:t>High</w:t>
            </w:r>
            <w:r w:rsidRPr="00D16759">
              <w:t xml:space="preserve"> in 3-5 years; and </w:t>
            </w:r>
            <w:r w:rsidRPr="00093A72">
              <w:rPr>
                <w:b/>
              </w:rPr>
              <w:t>Low</w:t>
            </w:r>
            <w:r w:rsidRPr="00D16759">
              <w:t xml:space="preserve"> (now) and </w:t>
            </w:r>
            <w:r w:rsidRPr="00093A72">
              <w:rPr>
                <w:b/>
              </w:rPr>
              <w:t>Medium</w:t>
            </w:r>
            <w:r w:rsidRPr="00D16759">
              <w:t xml:space="preserve"> (3-5 years) for businesses in smaller centres and households</w:t>
            </w:r>
            <w:r w:rsidR="004C48A8">
              <w:t xml:space="preserve"> –</w:t>
            </w:r>
            <w:r w:rsidRPr="00D16759">
              <w:t xml:space="preserve"> reflecting </w:t>
            </w:r>
            <w:r w:rsidR="00B02C83">
              <w:t xml:space="preserve">that current IoT demand is likely to be limited by lack of </w:t>
            </w:r>
            <w:r w:rsidR="009D6BA2">
              <w:t xml:space="preserve">knowledge and </w:t>
            </w:r>
            <w:r w:rsidR="004C48A8">
              <w:t xml:space="preserve">availability of </w:t>
            </w:r>
            <w:r w:rsidR="009D6BA2">
              <w:t xml:space="preserve">IoT </w:t>
            </w:r>
            <w:r w:rsidR="00B02C83">
              <w:t>apps</w:t>
            </w:r>
            <w:r w:rsidR="00B839D1">
              <w:t>, and</w:t>
            </w:r>
            <w:r w:rsidR="001634DC">
              <w:t xml:space="preserve"> the</w:t>
            </w:r>
            <w:r w:rsidR="00777424">
              <w:t xml:space="preserve"> anticipated</w:t>
            </w:r>
            <w:r w:rsidRPr="00D16759">
              <w:t xml:space="preserve"> explosion in IoT interest and use</w:t>
            </w:r>
            <w:r w:rsidR="00BD2E22">
              <w:t xml:space="preserve"> </w:t>
            </w:r>
            <w:r w:rsidR="00805A78">
              <w:t>in coming years</w:t>
            </w:r>
            <w:r w:rsidRPr="00D16759">
              <w:t>.</w:t>
            </w:r>
          </w:p>
        </w:tc>
      </w:tr>
    </w:tbl>
    <w:p w14:paraId="1CDB77CA" w14:textId="50DDF8EA" w:rsidR="00A45E42" w:rsidRDefault="00A45E42" w:rsidP="00A45E42">
      <w:pPr>
        <w:pStyle w:val="Heading5"/>
      </w:pPr>
      <w:bookmarkStart w:id="55" w:name="_Toc4417030"/>
      <w:r>
        <w:t>P</w:t>
      </w:r>
      <w:r w:rsidRPr="006B37C7">
        <w:t xml:space="preserve">ublic </w:t>
      </w:r>
      <w:bookmarkEnd w:id="55"/>
      <w:r w:rsidR="001533EA">
        <w:t>WiFi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29"/>
      </w:tblGrid>
      <w:tr w:rsidR="00A45E42" w:rsidRPr="00093A72" w14:paraId="3BA90C5A" w14:textId="77777777" w:rsidTr="007C374F">
        <w:tc>
          <w:tcPr>
            <w:tcW w:w="10421" w:type="dxa"/>
            <w:shd w:val="clear" w:color="auto" w:fill="auto"/>
          </w:tcPr>
          <w:p w14:paraId="2A8F4D30" w14:textId="77777777" w:rsidR="00A45E42" w:rsidRPr="00502161" w:rsidRDefault="00A45E42" w:rsidP="007C374F">
            <w:pPr>
              <w:pStyle w:val="Heading6"/>
            </w:pPr>
            <w:r>
              <w:t>Supply</w:t>
            </w:r>
          </w:p>
          <w:p w14:paraId="5690E4E1" w14:textId="6EA314E7" w:rsidR="00A45E42" w:rsidRPr="00930450" w:rsidRDefault="00A45E42" w:rsidP="007C374F">
            <w:pPr>
              <w:pStyle w:val="Boxed"/>
              <w:keepNext w:val="0"/>
              <w:keepLines w:val="0"/>
            </w:pPr>
            <w:r w:rsidRPr="00930450">
              <w:t xml:space="preserve">Supply of public </w:t>
            </w:r>
            <w:r w:rsidR="001533EA">
              <w:t>WiFi</w:t>
            </w:r>
            <w:r w:rsidRPr="00930450">
              <w:t xml:space="preserve"> is rated:</w:t>
            </w:r>
          </w:p>
          <w:p w14:paraId="0FA97FA8" w14:textId="77777777" w:rsidR="00A45E42" w:rsidRPr="00930450" w:rsidRDefault="00A45E42" w:rsidP="007C374F">
            <w:pPr>
              <w:pStyle w:val="Bulletedlist"/>
              <w:keepLines w:val="0"/>
              <w:ind w:left="357" w:hanging="357"/>
            </w:pPr>
            <w:r w:rsidRPr="00930450">
              <w:t>High where it is available in relevant public places and disadvantaged localities</w:t>
            </w:r>
          </w:p>
          <w:p w14:paraId="7493036E" w14:textId="77777777" w:rsidR="00A45E42" w:rsidRPr="00930450" w:rsidRDefault="00A45E42" w:rsidP="007C374F">
            <w:pPr>
              <w:pStyle w:val="Bulletedlist"/>
              <w:keepLines w:val="0"/>
              <w:ind w:left="357" w:hanging="357"/>
            </w:pPr>
            <w:r w:rsidRPr="00930450">
              <w:t>Medium or Low for incomplete or no coverage</w:t>
            </w:r>
          </w:p>
          <w:p w14:paraId="46F78407" w14:textId="77777777" w:rsidR="00A45E42" w:rsidRPr="00930450" w:rsidRDefault="00A45E42" w:rsidP="007C374F">
            <w:pPr>
              <w:pStyle w:val="Bulletedlist"/>
              <w:keepLines w:val="0"/>
              <w:ind w:left="357" w:hanging="357"/>
            </w:pPr>
            <w:r w:rsidRPr="00930450">
              <w:t xml:space="preserve">For now, and in 3-5 years. </w:t>
            </w:r>
          </w:p>
          <w:p w14:paraId="2090DE21" w14:textId="77777777" w:rsidR="00A45E42" w:rsidRDefault="00A45E42" w:rsidP="007C374F">
            <w:pPr>
              <w:pStyle w:val="Heading6"/>
            </w:pPr>
            <w:r>
              <w:t>Demand</w:t>
            </w:r>
          </w:p>
          <w:p w14:paraId="70A66CCE" w14:textId="77777777" w:rsidR="00A45E42" w:rsidRPr="00093A72" w:rsidRDefault="00A45E42" w:rsidP="007C374F">
            <w:pPr>
              <w:pStyle w:val="Boxed"/>
              <w:keepNext w:val="0"/>
              <w:keepLines w:val="0"/>
              <w:rPr>
                <w:szCs w:val="22"/>
              </w:rPr>
            </w:pPr>
            <w:r w:rsidRPr="00930450">
              <w:t>Demand by residents is rated according to income levels (high where incomes are low), reflecting the importance of mobile access to everybody for everyday life.</w:t>
            </w:r>
            <w:r w:rsidRPr="00A546D7">
              <w:rPr>
                <w:rStyle w:val="FootnoteReference"/>
              </w:rPr>
              <w:footnoteReference w:id="8"/>
            </w:r>
          </w:p>
        </w:tc>
      </w:tr>
    </w:tbl>
    <w:p w14:paraId="5F4BB9BA" w14:textId="77777777" w:rsidR="00A45E42" w:rsidRDefault="00A45E42" w:rsidP="00A45E42">
      <w:pPr>
        <w:pStyle w:val="Heading5"/>
      </w:pPr>
      <w:r>
        <w:br w:type="page"/>
      </w:r>
      <w:bookmarkStart w:id="56" w:name="_Toc4417031"/>
      <w:bookmarkStart w:id="57" w:name="_Hlk525645558"/>
      <w:r w:rsidRPr="00AF3873">
        <w:t>Significant Places</w:t>
      </w:r>
      <w:r>
        <w:t xml:space="preserve"> Analysis</w:t>
      </w:r>
      <w:bookmarkEnd w:id="56"/>
    </w:p>
    <w:p w14:paraId="23E6AFED" w14:textId="0165D157" w:rsidR="00BF4CED" w:rsidRPr="00BF4CED" w:rsidRDefault="00BF4CED" w:rsidP="00BF4CED">
      <w:r>
        <w:t xml:space="preserve">Digital supply-demand </w:t>
      </w:r>
      <w:r w:rsidR="00BF2234">
        <w:t xml:space="preserve">balance </w:t>
      </w:r>
      <w:r w:rsidR="00F4262B">
        <w:t xml:space="preserve">for selected population centres </w:t>
      </w:r>
      <w:r w:rsidR="00BF2234">
        <w:t xml:space="preserve">is shown in Table </w:t>
      </w:r>
      <w:r w:rsidR="00F32EAB">
        <w:t>4</w:t>
      </w:r>
      <w:r w:rsidR="00625BD9">
        <w:t>, red shadi</w:t>
      </w:r>
      <w:r w:rsidR="001F34CF">
        <w:t xml:space="preserve">ng indicating </w:t>
      </w:r>
      <w:r w:rsidR="00CF7F94">
        <w:t xml:space="preserve">a </w:t>
      </w:r>
      <w:r w:rsidR="001F34CF">
        <w:t>major supply shortfall relative to demand</w:t>
      </w:r>
      <w:r w:rsidR="003759E6">
        <w:t>, amber a</w:t>
      </w:r>
      <w:r w:rsidR="005177FC">
        <w:t>n</w:t>
      </w:r>
      <w:r w:rsidR="003759E6">
        <w:t xml:space="preserve"> intermediate supply shortfall and green </w:t>
      </w:r>
      <w:r w:rsidR="00E24079">
        <w:t>where current supply meets or exceeds demand</w:t>
      </w:r>
      <w:r w:rsidR="005177FC">
        <w:t xml:space="preserve">. </w:t>
      </w:r>
      <w:r w:rsidR="002A70AB" w:rsidRPr="00D91F45">
        <w:rPr>
          <w:b/>
          <w:i/>
        </w:rPr>
        <w:t>Note the light green shadin</w:t>
      </w:r>
      <w:r w:rsidR="005177FC" w:rsidRPr="00D91F45">
        <w:rPr>
          <w:b/>
          <w:i/>
        </w:rPr>
        <w:t>g for mobile</w:t>
      </w:r>
      <w:r w:rsidR="00F14E77" w:rsidRPr="00D91F45">
        <w:rPr>
          <w:b/>
          <w:i/>
        </w:rPr>
        <w:t xml:space="preserve"> access denotes </w:t>
      </w:r>
      <w:r w:rsidR="00606E5F" w:rsidRPr="00D91F45">
        <w:rPr>
          <w:b/>
          <w:i/>
        </w:rPr>
        <w:t>reservations</w:t>
      </w:r>
      <w:r w:rsidR="002D2ECA" w:rsidRPr="00D91F45">
        <w:rPr>
          <w:b/>
          <w:i/>
        </w:rPr>
        <w:t>, based on local</w:t>
      </w:r>
      <w:r w:rsidR="003F16AE" w:rsidRPr="00D91F45">
        <w:rPr>
          <w:b/>
          <w:i/>
        </w:rPr>
        <w:t xml:space="preserve"> mobile access experience, </w:t>
      </w:r>
      <w:r w:rsidR="00606E5F" w:rsidRPr="00D91F45">
        <w:rPr>
          <w:b/>
          <w:i/>
        </w:rPr>
        <w:t xml:space="preserve">about </w:t>
      </w:r>
      <w:r w:rsidR="003F16AE" w:rsidRPr="00D91F45">
        <w:rPr>
          <w:b/>
          <w:i/>
        </w:rPr>
        <w:t xml:space="preserve">the </w:t>
      </w:r>
      <w:r w:rsidR="00F14E77" w:rsidRPr="00D91F45">
        <w:rPr>
          <w:b/>
          <w:i/>
        </w:rPr>
        <w:t xml:space="preserve">good coverage </w:t>
      </w:r>
      <w:r w:rsidR="002D2ECA" w:rsidRPr="00D91F45">
        <w:rPr>
          <w:b/>
          <w:i/>
        </w:rPr>
        <w:t xml:space="preserve">indicated </w:t>
      </w:r>
      <w:r w:rsidR="00D91F45" w:rsidRPr="00D91F45">
        <w:rPr>
          <w:b/>
          <w:i/>
        </w:rPr>
        <w:t>by</w:t>
      </w:r>
      <w:r w:rsidR="002D2ECA" w:rsidRPr="00D91F45">
        <w:rPr>
          <w:b/>
          <w:i/>
        </w:rPr>
        <w:t xml:space="preserve"> public coverage maps</w:t>
      </w:r>
      <w:r w:rsidR="00D91F45" w:rsidRPr="00D91F45">
        <w:rPr>
          <w:b/>
          <w:i/>
        </w:rPr>
        <w:t>.</w:t>
      </w:r>
    </w:p>
    <w:p w14:paraId="7720F706" w14:textId="42DF5DC0" w:rsidR="00A45E42" w:rsidRDefault="00A45E42" w:rsidP="00A45E42">
      <w:pPr>
        <w:pStyle w:val="Caption"/>
        <w:keepNext/>
      </w:pPr>
      <w:r>
        <w:t xml:space="preserve">Table </w:t>
      </w:r>
      <w:r w:rsidR="002171BD">
        <w:rPr>
          <w:noProof/>
        </w:rPr>
        <w:fldChar w:fldCharType="begin"/>
      </w:r>
      <w:r w:rsidR="002171BD">
        <w:rPr>
          <w:noProof/>
        </w:rPr>
        <w:instrText xml:space="preserve"> SEQ Table \* ARABIC </w:instrText>
      </w:r>
      <w:r w:rsidR="002171BD">
        <w:rPr>
          <w:noProof/>
        </w:rPr>
        <w:fldChar w:fldCharType="separate"/>
      </w:r>
      <w:r w:rsidR="00A54BFB">
        <w:rPr>
          <w:noProof/>
        </w:rPr>
        <w:t>4</w:t>
      </w:r>
      <w:r w:rsidR="002171BD">
        <w:rPr>
          <w:noProof/>
        </w:rPr>
        <w:fldChar w:fldCharType="end"/>
      </w:r>
      <w:r>
        <w:t xml:space="preserve"> </w:t>
      </w:r>
      <w:r w:rsidRPr="00300915">
        <w:t>Significant places: cur</w:t>
      </w:r>
      <w:r>
        <w:t>rent unmet digital access needs</w:t>
      </w:r>
    </w:p>
    <w:tbl>
      <w:tblPr>
        <w:tblW w:w="507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5"/>
        <w:gridCol w:w="1472"/>
        <w:gridCol w:w="1474"/>
        <w:gridCol w:w="1136"/>
        <w:gridCol w:w="1271"/>
        <w:gridCol w:w="1247"/>
        <w:gridCol w:w="1247"/>
        <w:gridCol w:w="1193"/>
      </w:tblGrid>
      <w:tr w:rsidR="00B043D5" w:rsidRPr="00735239" w14:paraId="693FC9A1" w14:textId="77777777" w:rsidTr="00A47306">
        <w:tc>
          <w:tcPr>
            <w:tcW w:w="376" w:type="pct"/>
            <w:vMerge w:val="restart"/>
            <w:tcBorders>
              <w:right w:val="single" w:sz="4" w:space="0" w:color="FFFFFF"/>
            </w:tcBorders>
            <w:shd w:val="clear" w:color="auto" w:fill="000000"/>
            <w:vAlign w:val="center"/>
          </w:tcPr>
          <w:p w14:paraId="46B194F2" w14:textId="77777777" w:rsidR="00A45E42" w:rsidRPr="00CE2954" w:rsidRDefault="00A45E42" w:rsidP="00E21130">
            <w:pPr>
              <w:spacing w:before="0" w:after="0"/>
              <w:jc w:val="center"/>
              <w:rPr>
                <w:rFonts w:cs="Calibri Light"/>
                <w:b/>
                <w:color w:val="FFFFFF"/>
                <w:sz w:val="20"/>
                <w:szCs w:val="20"/>
              </w:rPr>
            </w:pPr>
            <w:r w:rsidRPr="00CE2954">
              <w:rPr>
                <w:rFonts w:cs="Calibri Light"/>
                <w:b/>
                <w:color w:val="FFFFFF"/>
                <w:sz w:val="20"/>
                <w:szCs w:val="20"/>
              </w:rPr>
              <w:t>Place</w:t>
            </w:r>
          </w:p>
        </w:tc>
        <w:tc>
          <w:tcPr>
            <w:tcW w:w="753" w:type="pct"/>
            <w:vMerge w:val="restart"/>
            <w:tcBorders>
              <w:left w:val="single" w:sz="4" w:space="0" w:color="FFFFFF"/>
              <w:right w:val="single" w:sz="4" w:space="0" w:color="FFFFFF"/>
            </w:tcBorders>
            <w:shd w:val="clear" w:color="auto" w:fill="000000"/>
            <w:vAlign w:val="center"/>
          </w:tcPr>
          <w:p w14:paraId="25ABD3D1" w14:textId="77777777" w:rsidR="00A45E42" w:rsidRPr="00CE2954" w:rsidRDefault="00A45E42" w:rsidP="00E21130">
            <w:pPr>
              <w:spacing w:before="0" w:after="0"/>
              <w:jc w:val="center"/>
              <w:rPr>
                <w:rFonts w:cs="Calibri Light"/>
                <w:b/>
                <w:color w:val="FFFFFF"/>
                <w:sz w:val="20"/>
                <w:szCs w:val="20"/>
              </w:rPr>
            </w:pPr>
            <w:r w:rsidRPr="00CE2954">
              <w:rPr>
                <w:rFonts w:cs="Calibri Light"/>
                <w:b/>
                <w:color w:val="FFFFFF"/>
                <w:sz w:val="20"/>
                <w:szCs w:val="20"/>
              </w:rPr>
              <w:t>LGA</w:t>
            </w:r>
          </w:p>
        </w:tc>
        <w:tc>
          <w:tcPr>
            <w:tcW w:w="754" w:type="pct"/>
            <w:vMerge w:val="restart"/>
            <w:tcBorders>
              <w:left w:val="single" w:sz="4" w:space="0" w:color="FFFFFF"/>
              <w:right w:val="single" w:sz="4" w:space="0" w:color="FFFFFF"/>
            </w:tcBorders>
            <w:shd w:val="clear" w:color="auto" w:fill="000000"/>
            <w:vAlign w:val="center"/>
          </w:tcPr>
          <w:p w14:paraId="4BE9D2D7" w14:textId="77777777" w:rsidR="00A45E42" w:rsidRPr="00BD4F0E" w:rsidRDefault="00A45E42" w:rsidP="00E21130">
            <w:pPr>
              <w:spacing w:before="0" w:after="0"/>
              <w:jc w:val="center"/>
              <w:rPr>
                <w:b/>
                <w:color w:val="FFFFFF"/>
                <w:sz w:val="20"/>
                <w:szCs w:val="20"/>
              </w:rPr>
            </w:pPr>
            <w:r w:rsidRPr="00BD4F0E">
              <w:rPr>
                <w:b/>
                <w:color w:val="FFFFFF"/>
                <w:sz w:val="20"/>
                <w:szCs w:val="20"/>
              </w:rPr>
              <w:t>Name</w:t>
            </w:r>
          </w:p>
        </w:tc>
        <w:tc>
          <w:tcPr>
            <w:tcW w:w="581" w:type="pct"/>
            <w:vMerge w:val="restart"/>
            <w:tcBorders>
              <w:left w:val="single" w:sz="4" w:space="0" w:color="FFFFFF"/>
              <w:right w:val="single" w:sz="4" w:space="0" w:color="FFFFFF"/>
            </w:tcBorders>
            <w:shd w:val="clear" w:color="auto" w:fill="000000"/>
            <w:vAlign w:val="center"/>
          </w:tcPr>
          <w:p w14:paraId="644A5ABE" w14:textId="3A1CADFA" w:rsidR="00A45E42" w:rsidRPr="00BD4F0E" w:rsidRDefault="00A45E42" w:rsidP="005D1AD0">
            <w:pPr>
              <w:spacing w:before="0" w:after="0"/>
              <w:jc w:val="center"/>
              <w:rPr>
                <w:b/>
                <w:color w:val="FFFFFF"/>
                <w:sz w:val="20"/>
                <w:szCs w:val="20"/>
              </w:rPr>
            </w:pPr>
            <w:r>
              <w:rPr>
                <w:b/>
                <w:color w:val="FFFFFF"/>
                <w:sz w:val="20"/>
                <w:szCs w:val="20"/>
              </w:rPr>
              <w:t xml:space="preserve">User </w:t>
            </w:r>
            <w:r w:rsidR="000F2934">
              <w:rPr>
                <w:b/>
                <w:color w:val="FFFFFF"/>
                <w:sz w:val="20"/>
                <w:szCs w:val="20"/>
              </w:rPr>
              <w:t>T</w:t>
            </w:r>
            <w:r w:rsidRPr="00BD4F0E">
              <w:rPr>
                <w:b/>
                <w:color w:val="FFFFFF"/>
                <w:sz w:val="20"/>
                <w:szCs w:val="20"/>
              </w:rPr>
              <w:t>ype</w:t>
            </w:r>
          </w:p>
        </w:tc>
        <w:tc>
          <w:tcPr>
            <w:tcW w:w="2535" w:type="pct"/>
            <w:gridSpan w:val="4"/>
            <w:tcBorders>
              <w:left w:val="single" w:sz="4" w:space="0" w:color="FFFFFF"/>
              <w:right w:val="single" w:sz="4" w:space="0" w:color="auto"/>
            </w:tcBorders>
            <w:shd w:val="clear" w:color="auto" w:fill="000000"/>
            <w:vAlign w:val="center"/>
          </w:tcPr>
          <w:p w14:paraId="138826A8" w14:textId="77777777" w:rsidR="00A45E42" w:rsidRPr="00BD4F0E" w:rsidRDefault="00A45E42">
            <w:pPr>
              <w:spacing w:before="0" w:after="0"/>
              <w:jc w:val="center"/>
              <w:rPr>
                <w:b/>
                <w:color w:val="FFFFFF"/>
                <w:sz w:val="20"/>
                <w:szCs w:val="20"/>
              </w:rPr>
            </w:pPr>
            <w:r w:rsidRPr="00BD4F0E">
              <w:rPr>
                <w:b/>
                <w:color w:val="FFFFFF"/>
                <w:sz w:val="20"/>
                <w:szCs w:val="20"/>
              </w:rPr>
              <w:t>Access</w:t>
            </w:r>
          </w:p>
        </w:tc>
      </w:tr>
      <w:tr w:rsidR="00B043D5" w:rsidRPr="00735239" w14:paraId="69BE9DFD" w14:textId="77777777" w:rsidTr="00B043D5">
        <w:tc>
          <w:tcPr>
            <w:tcW w:w="376" w:type="pct"/>
            <w:vMerge/>
            <w:tcBorders>
              <w:top w:val="single" w:sz="4" w:space="0" w:color="FFFFFF"/>
              <w:right w:val="single" w:sz="4" w:space="0" w:color="FFFFFF"/>
            </w:tcBorders>
            <w:vAlign w:val="center"/>
          </w:tcPr>
          <w:p w14:paraId="4F271415" w14:textId="77777777" w:rsidR="00A45E42" w:rsidRPr="00CE2954" w:rsidRDefault="00A45E42" w:rsidP="00E21130">
            <w:pPr>
              <w:spacing w:before="0" w:after="0"/>
              <w:jc w:val="center"/>
              <w:rPr>
                <w:rFonts w:cs="Calibri Light"/>
                <w:b/>
                <w:sz w:val="20"/>
                <w:szCs w:val="20"/>
              </w:rPr>
            </w:pPr>
          </w:p>
        </w:tc>
        <w:tc>
          <w:tcPr>
            <w:tcW w:w="753" w:type="pct"/>
            <w:vMerge/>
            <w:tcBorders>
              <w:top w:val="single" w:sz="4" w:space="0" w:color="FFFFFF"/>
              <w:left w:val="single" w:sz="4" w:space="0" w:color="FFFFFF"/>
              <w:right w:val="single" w:sz="4" w:space="0" w:color="FFFFFF"/>
            </w:tcBorders>
            <w:vAlign w:val="center"/>
          </w:tcPr>
          <w:p w14:paraId="293A475E" w14:textId="77777777" w:rsidR="00A45E42" w:rsidRPr="00CE2954" w:rsidRDefault="00A45E42" w:rsidP="00E21130">
            <w:pPr>
              <w:spacing w:before="0" w:after="0"/>
              <w:jc w:val="center"/>
              <w:rPr>
                <w:rFonts w:cs="Calibri Light"/>
                <w:b/>
                <w:sz w:val="20"/>
                <w:szCs w:val="20"/>
              </w:rPr>
            </w:pPr>
          </w:p>
        </w:tc>
        <w:tc>
          <w:tcPr>
            <w:tcW w:w="754" w:type="pct"/>
            <w:vMerge/>
            <w:tcBorders>
              <w:top w:val="single" w:sz="4" w:space="0" w:color="FFFFFF"/>
              <w:left w:val="single" w:sz="4" w:space="0" w:color="FFFFFF"/>
              <w:right w:val="single" w:sz="4" w:space="0" w:color="FFFFFF"/>
            </w:tcBorders>
            <w:vAlign w:val="center"/>
          </w:tcPr>
          <w:p w14:paraId="3BD09D8B" w14:textId="77777777" w:rsidR="00A45E42" w:rsidRPr="00BD4F0E" w:rsidRDefault="00A45E42" w:rsidP="00E21130">
            <w:pPr>
              <w:spacing w:before="0" w:after="0"/>
              <w:jc w:val="center"/>
              <w:rPr>
                <w:b/>
                <w:sz w:val="20"/>
                <w:szCs w:val="20"/>
              </w:rPr>
            </w:pPr>
          </w:p>
        </w:tc>
        <w:tc>
          <w:tcPr>
            <w:tcW w:w="581" w:type="pct"/>
            <w:vMerge/>
            <w:tcBorders>
              <w:top w:val="single" w:sz="4" w:space="0" w:color="FFFFFF"/>
              <w:left w:val="single" w:sz="4" w:space="0" w:color="FFFFFF"/>
              <w:right w:val="single" w:sz="4" w:space="0" w:color="FFFFFF"/>
            </w:tcBorders>
            <w:vAlign w:val="center"/>
          </w:tcPr>
          <w:p w14:paraId="4D38A068" w14:textId="77777777" w:rsidR="00A45E42" w:rsidRPr="00BD4F0E" w:rsidRDefault="00A45E42">
            <w:pPr>
              <w:spacing w:before="0" w:after="0"/>
              <w:jc w:val="center"/>
              <w:rPr>
                <w:b/>
                <w:sz w:val="20"/>
                <w:szCs w:val="20"/>
              </w:rPr>
            </w:pPr>
          </w:p>
        </w:tc>
        <w:tc>
          <w:tcPr>
            <w:tcW w:w="650" w:type="pct"/>
            <w:tcBorders>
              <w:left w:val="single" w:sz="4" w:space="0" w:color="FFFFFF"/>
            </w:tcBorders>
            <w:shd w:val="clear" w:color="auto" w:fill="D9D9D9"/>
            <w:vAlign w:val="center"/>
          </w:tcPr>
          <w:p w14:paraId="106E977E" w14:textId="77777777" w:rsidR="00A45E42" w:rsidRPr="00BD4F0E" w:rsidRDefault="00A45E42">
            <w:pPr>
              <w:spacing w:before="0" w:after="0"/>
              <w:jc w:val="center"/>
              <w:rPr>
                <w:b/>
                <w:sz w:val="20"/>
                <w:szCs w:val="20"/>
              </w:rPr>
            </w:pPr>
            <w:r w:rsidRPr="00BD4F0E">
              <w:rPr>
                <w:b/>
                <w:sz w:val="20"/>
                <w:szCs w:val="20"/>
              </w:rPr>
              <w:t>Fixed</w:t>
            </w:r>
            <w:r w:rsidRPr="00F758E2">
              <w:rPr>
                <w:sz w:val="20"/>
                <w:szCs w:val="20"/>
              </w:rPr>
              <w:br/>
            </w:r>
            <w:r w:rsidRPr="00F758E2">
              <w:rPr>
                <w:sz w:val="15"/>
                <w:szCs w:val="20"/>
              </w:rPr>
              <w:t>Supply / Demand</w:t>
            </w:r>
          </w:p>
        </w:tc>
        <w:tc>
          <w:tcPr>
            <w:tcW w:w="638" w:type="pct"/>
            <w:shd w:val="clear" w:color="auto" w:fill="D9D9D9"/>
            <w:vAlign w:val="center"/>
          </w:tcPr>
          <w:p w14:paraId="7DB66ADA" w14:textId="70FF005F" w:rsidR="00A45E42" w:rsidRPr="00BD4F0E" w:rsidRDefault="00A45E42">
            <w:pPr>
              <w:spacing w:before="0" w:after="0"/>
              <w:jc w:val="center"/>
              <w:rPr>
                <w:b/>
                <w:sz w:val="20"/>
                <w:szCs w:val="20"/>
              </w:rPr>
            </w:pPr>
            <w:r w:rsidRPr="00BD4F0E">
              <w:rPr>
                <w:b/>
                <w:sz w:val="20"/>
                <w:szCs w:val="20"/>
              </w:rPr>
              <w:t>Mobile</w:t>
            </w:r>
            <w:r w:rsidR="007E480E">
              <w:rPr>
                <w:b/>
                <w:sz w:val="20"/>
                <w:szCs w:val="20"/>
              </w:rPr>
              <w:t>*</w:t>
            </w:r>
            <w:r w:rsidRPr="00F758E2">
              <w:rPr>
                <w:sz w:val="20"/>
                <w:szCs w:val="20"/>
              </w:rPr>
              <w:t xml:space="preserve"> </w:t>
            </w:r>
            <w:r w:rsidRPr="00F758E2">
              <w:rPr>
                <w:sz w:val="20"/>
                <w:szCs w:val="20"/>
              </w:rPr>
              <w:br/>
            </w:r>
            <w:r w:rsidRPr="00F758E2">
              <w:rPr>
                <w:sz w:val="15"/>
                <w:szCs w:val="20"/>
              </w:rPr>
              <w:t>Supply / Demand</w:t>
            </w:r>
          </w:p>
        </w:tc>
        <w:tc>
          <w:tcPr>
            <w:tcW w:w="638" w:type="pct"/>
            <w:shd w:val="clear" w:color="auto" w:fill="D9D9D9"/>
            <w:vAlign w:val="center"/>
          </w:tcPr>
          <w:p w14:paraId="5A2E223B" w14:textId="794B3293" w:rsidR="00A45E42" w:rsidRPr="00BD4F0E" w:rsidRDefault="008E337E">
            <w:pPr>
              <w:spacing w:before="0" w:after="0"/>
              <w:jc w:val="center"/>
              <w:rPr>
                <w:b/>
                <w:sz w:val="20"/>
                <w:szCs w:val="20"/>
              </w:rPr>
            </w:pPr>
            <w:r>
              <w:rPr>
                <w:b/>
                <w:sz w:val="20"/>
                <w:szCs w:val="20"/>
              </w:rPr>
              <w:t>LP-WAN</w:t>
            </w:r>
            <w:r w:rsidR="00A45E42">
              <w:rPr>
                <w:b/>
                <w:sz w:val="20"/>
                <w:szCs w:val="20"/>
              </w:rPr>
              <w:t xml:space="preserve"> </w:t>
            </w:r>
            <w:r w:rsidR="00A45E42" w:rsidRPr="00BD4F0E">
              <w:rPr>
                <w:b/>
                <w:sz w:val="20"/>
                <w:szCs w:val="20"/>
              </w:rPr>
              <w:t>IoT</w:t>
            </w:r>
            <w:r w:rsidR="00A45E42" w:rsidRPr="00F758E2">
              <w:rPr>
                <w:sz w:val="20"/>
                <w:szCs w:val="20"/>
              </w:rPr>
              <w:t xml:space="preserve"> </w:t>
            </w:r>
            <w:r w:rsidR="00A45E42" w:rsidRPr="00F758E2">
              <w:rPr>
                <w:sz w:val="20"/>
                <w:szCs w:val="20"/>
              </w:rPr>
              <w:br/>
            </w:r>
            <w:r w:rsidR="00A45E42" w:rsidRPr="00F758E2">
              <w:rPr>
                <w:sz w:val="15"/>
                <w:szCs w:val="20"/>
              </w:rPr>
              <w:t>Supply / Demand</w:t>
            </w:r>
          </w:p>
        </w:tc>
        <w:tc>
          <w:tcPr>
            <w:tcW w:w="610" w:type="pct"/>
            <w:shd w:val="clear" w:color="auto" w:fill="D9D9D9"/>
            <w:vAlign w:val="center"/>
          </w:tcPr>
          <w:p w14:paraId="36E42726" w14:textId="54E02624" w:rsidR="00A45E42" w:rsidRPr="00BD4F0E" w:rsidRDefault="001533EA">
            <w:pPr>
              <w:spacing w:before="0" w:after="0"/>
              <w:jc w:val="center"/>
              <w:rPr>
                <w:b/>
                <w:sz w:val="20"/>
                <w:szCs w:val="20"/>
              </w:rPr>
            </w:pPr>
            <w:r>
              <w:rPr>
                <w:b/>
                <w:sz w:val="20"/>
                <w:szCs w:val="20"/>
              </w:rPr>
              <w:t>WiFi</w:t>
            </w:r>
            <w:r w:rsidR="00A45E42" w:rsidRPr="00F758E2">
              <w:rPr>
                <w:sz w:val="20"/>
                <w:szCs w:val="20"/>
              </w:rPr>
              <w:t xml:space="preserve"> </w:t>
            </w:r>
            <w:r w:rsidR="00A45E42" w:rsidRPr="00F758E2">
              <w:rPr>
                <w:sz w:val="20"/>
                <w:szCs w:val="20"/>
              </w:rPr>
              <w:br/>
            </w:r>
            <w:r w:rsidR="00A45E42" w:rsidRPr="00F758E2">
              <w:rPr>
                <w:sz w:val="15"/>
                <w:szCs w:val="20"/>
              </w:rPr>
              <w:t>Supply / Demand</w:t>
            </w:r>
          </w:p>
        </w:tc>
      </w:tr>
      <w:tr w:rsidR="00B043D5" w:rsidRPr="00735239" w14:paraId="5813CD1B" w14:textId="77777777" w:rsidTr="00B043D5">
        <w:tc>
          <w:tcPr>
            <w:tcW w:w="376" w:type="pct"/>
            <w:vMerge w:val="restart"/>
            <w:vAlign w:val="center"/>
          </w:tcPr>
          <w:p w14:paraId="50BFF429" w14:textId="77777777" w:rsidR="00A45E42" w:rsidRPr="00CE2954" w:rsidRDefault="00A45E42" w:rsidP="007C374F">
            <w:pPr>
              <w:spacing w:before="0" w:after="0"/>
              <w:rPr>
                <w:rFonts w:cs="Calibri Light"/>
                <w:sz w:val="20"/>
                <w:szCs w:val="20"/>
              </w:rPr>
            </w:pPr>
            <w:r w:rsidRPr="00CE2954">
              <w:rPr>
                <w:rFonts w:cs="Calibri Light"/>
                <w:sz w:val="20"/>
                <w:szCs w:val="20"/>
              </w:rPr>
              <w:t>City</w:t>
            </w:r>
          </w:p>
        </w:tc>
        <w:tc>
          <w:tcPr>
            <w:tcW w:w="753" w:type="pct"/>
            <w:vMerge w:val="restart"/>
            <w:vAlign w:val="center"/>
          </w:tcPr>
          <w:p w14:paraId="6F06AF65" w14:textId="77777777" w:rsidR="00A45E42" w:rsidRPr="00932C8D" w:rsidRDefault="00A45E42" w:rsidP="007C374F">
            <w:pPr>
              <w:spacing w:before="0" w:after="0"/>
              <w:rPr>
                <w:rFonts w:cs="Calibri Light"/>
                <w:sz w:val="20"/>
                <w:szCs w:val="20"/>
              </w:rPr>
            </w:pPr>
            <w:r>
              <w:rPr>
                <w:rFonts w:cs="Calibri Light"/>
                <w:sz w:val="20"/>
                <w:szCs w:val="20"/>
              </w:rPr>
              <w:t>Warrnambool</w:t>
            </w:r>
          </w:p>
        </w:tc>
        <w:tc>
          <w:tcPr>
            <w:tcW w:w="754" w:type="pct"/>
            <w:vMerge w:val="restart"/>
            <w:vAlign w:val="center"/>
          </w:tcPr>
          <w:p w14:paraId="6E83A21C" w14:textId="77777777" w:rsidR="00A45E42" w:rsidRPr="00DD1E68" w:rsidRDefault="00A45E42" w:rsidP="007C374F">
            <w:pPr>
              <w:spacing w:before="0" w:after="0"/>
              <w:rPr>
                <w:b/>
                <w:sz w:val="20"/>
                <w:szCs w:val="20"/>
              </w:rPr>
            </w:pPr>
            <w:r>
              <w:rPr>
                <w:b/>
                <w:sz w:val="20"/>
                <w:szCs w:val="20"/>
              </w:rPr>
              <w:t>Warrnambool</w:t>
            </w:r>
            <w:r w:rsidRPr="00DD1E68">
              <w:rPr>
                <w:b/>
                <w:sz w:val="20"/>
                <w:szCs w:val="20"/>
              </w:rPr>
              <w:br/>
            </w:r>
            <w:r>
              <w:rPr>
                <w:sz w:val="20"/>
                <w:szCs w:val="20"/>
              </w:rPr>
              <w:t>(pop. 30,707</w:t>
            </w:r>
            <w:r w:rsidRPr="00DD1E68">
              <w:rPr>
                <w:sz w:val="20"/>
                <w:szCs w:val="20"/>
              </w:rPr>
              <w:t>)</w:t>
            </w:r>
          </w:p>
        </w:tc>
        <w:tc>
          <w:tcPr>
            <w:tcW w:w="581" w:type="pct"/>
            <w:vAlign w:val="center"/>
          </w:tcPr>
          <w:p w14:paraId="4AEF0614" w14:textId="77777777" w:rsidR="00A45E42" w:rsidRPr="00DD1E68" w:rsidRDefault="00A45E42" w:rsidP="007C374F">
            <w:pPr>
              <w:spacing w:before="0" w:after="0"/>
              <w:jc w:val="center"/>
              <w:rPr>
                <w:sz w:val="20"/>
                <w:szCs w:val="20"/>
              </w:rPr>
            </w:pPr>
            <w:r w:rsidRPr="00F758E2">
              <w:rPr>
                <w:sz w:val="15"/>
                <w:szCs w:val="15"/>
              </w:rPr>
              <w:t>Business</w:t>
            </w:r>
          </w:p>
        </w:tc>
        <w:tc>
          <w:tcPr>
            <w:tcW w:w="650" w:type="pct"/>
            <w:shd w:val="clear" w:color="auto" w:fill="FFC000"/>
          </w:tcPr>
          <w:p w14:paraId="4EC91B7C" w14:textId="77777777" w:rsidR="00A45E42" w:rsidRPr="006B39D3" w:rsidRDefault="00A45E42" w:rsidP="007C374F">
            <w:pPr>
              <w:spacing w:before="0" w:after="0"/>
              <w:jc w:val="center"/>
              <w:rPr>
                <w:sz w:val="20"/>
                <w:szCs w:val="20"/>
              </w:rPr>
            </w:pPr>
            <w:r>
              <w:rPr>
                <w:sz w:val="20"/>
                <w:szCs w:val="20"/>
              </w:rPr>
              <w:t>M</w:t>
            </w:r>
            <w:r w:rsidRPr="006B39D3">
              <w:rPr>
                <w:sz w:val="20"/>
                <w:szCs w:val="20"/>
              </w:rPr>
              <w:t>/H</w:t>
            </w:r>
          </w:p>
        </w:tc>
        <w:tc>
          <w:tcPr>
            <w:tcW w:w="638" w:type="pct"/>
            <w:shd w:val="clear" w:color="auto" w:fill="A8D08D" w:themeFill="accent6" w:themeFillTint="99"/>
          </w:tcPr>
          <w:p w14:paraId="1430454F" w14:textId="77777777" w:rsidR="00A45E42" w:rsidRPr="006B39D3" w:rsidRDefault="00A45E42" w:rsidP="007C374F">
            <w:pPr>
              <w:spacing w:before="0" w:after="0"/>
              <w:jc w:val="center"/>
              <w:rPr>
                <w:sz w:val="20"/>
                <w:szCs w:val="20"/>
              </w:rPr>
            </w:pPr>
            <w:r w:rsidRPr="006B39D3">
              <w:rPr>
                <w:sz w:val="20"/>
                <w:szCs w:val="20"/>
              </w:rPr>
              <w:t>H/H</w:t>
            </w:r>
          </w:p>
        </w:tc>
        <w:tc>
          <w:tcPr>
            <w:tcW w:w="638" w:type="pct"/>
            <w:shd w:val="clear" w:color="auto" w:fill="00B050"/>
          </w:tcPr>
          <w:p w14:paraId="1ADF9256" w14:textId="7E70B018" w:rsidR="00A45E42" w:rsidRPr="006B39D3" w:rsidRDefault="00B468BF" w:rsidP="007C374F">
            <w:pPr>
              <w:spacing w:before="0" w:after="0"/>
              <w:jc w:val="center"/>
              <w:rPr>
                <w:sz w:val="20"/>
                <w:szCs w:val="20"/>
              </w:rPr>
            </w:pPr>
            <w:r>
              <w:rPr>
                <w:sz w:val="20"/>
                <w:szCs w:val="20"/>
              </w:rPr>
              <w:t>H</w:t>
            </w:r>
            <w:r w:rsidR="00A45E42" w:rsidRPr="006B39D3">
              <w:rPr>
                <w:sz w:val="20"/>
                <w:szCs w:val="20"/>
              </w:rPr>
              <w:t>/M</w:t>
            </w:r>
          </w:p>
        </w:tc>
        <w:tc>
          <w:tcPr>
            <w:tcW w:w="610" w:type="pct"/>
            <w:shd w:val="clear" w:color="auto" w:fill="auto"/>
          </w:tcPr>
          <w:p w14:paraId="0DFDAE49" w14:textId="77777777" w:rsidR="00A45E42" w:rsidRPr="00A565C9" w:rsidRDefault="00A45E42" w:rsidP="007C374F">
            <w:pPr>
              <w:spacing w:before="0" w:after="0"/>
              <w:jc w:val="center"/>
              <w:rPr>
                <w:sz w:val="20"/>
                <w:szCs w:val="20"/>
              </w:rPr>
            </w:pPr>
            <w:r w:rsidRPr="00A565C9">
              <w:rPr>
                <w:sz w:val="20"/>
                <w:szCs w:val="20"/>
              </w:rPr>
              <w:t>n.a.</w:t>
            </w:r>
          </w:p>
        </w:tc>
      </w:tr>
      <w:tr w:rsidR="00B043D5" w:rsidRPr="00735239" w14:paraId="0C67A3CA" w14:textId="77777777" w:rsidTr="00B043D5">
        <w:tc>
          <w:tcPr>
            <w:tcW w:w="376" w:type="pct"/>
            <w:vMerge/>
            <w:vAlign w:val="center"/>
          </w:tcPr>
          <w:p w14:paraId="0AB0738E" w14:textId="77777777" w:rsidR="00A45E42" w:rsidRPr="00CE2954" w:rsidRDefault="00A45E42" w:rsidP="007C374F">
            <w:pPr>
              <w:spacing w:before="0" w:after="0"/>
              <w:rPr>
                <w:rFonts w:cs="Calibri Light"/>
                <w:sz w:val="20"/>
                <w:szCs w:val="20"/>
              </w:rPr>
            </w:pPr>
          </w:p>
        </w:tc>
        <w:tc>
          <w:tcPr>
            <w:tcW w:w="753" w:type="pct"/>
            <w:vMerge/>
            <w:vAlign w:val="center"/>
          </w:tcPr>
          <w:p w14:paraId="2E4DD3E5" w14:textId="77777777" w:rsidR="00A45E42" w:rsidRPr="00932C8D" w:rsidRDefault="00A45E42" w:rsidP="007C374F">
            <w:pPr>
              <w:spacing w:before="0" w:after="0"/>
              <w:rPr>
                <w:rFonts w:cs="Calibri Light"/>
                <w:sz w:val="20"/>
                <w:szCs w:val="20"/>
              </w:rPr>
            </w:pPr>
          </w:p>
        </w:tc>
        <w:tc>
          <w:tcPr>
            <w:tcW w:w="754" w:type="pct"/>
            <w:vMerge/>
            <w:vAlign w:val="center"/>
          </w:tcPr>
          <w:p w14:paraId="7AC6D2B4" w14:textId="77777777" w:rsidR="00A45E42" w:rsidRPr="00DD1E68" w:rsidRDefault="00A45E42" w:rsidP="007C374F">
            <w:pPr>
              <w:spacing w:before="0" w:after="0"/>
              <w:rPr>
                <w:sz w:val="20"/>
                <w:szCs w:val="20"/>
              </w:rPr>
            </w:pPr>
          </w:p>
        </w:tc>
        <w:tc>
          <w:tcPr>
            <w:tcW w:w="581" w:type="pct"/>
            <w:vAlign w:val="center"/>
          </w:tcPr>
          <w:p w14:paraId="388E2D6A" w14:textId="77777777" w:rsidR="00A45E42" w:rsidRPr="00DD1E68" w:rsidRDefault="00A45E42" w:rsidP="007C374F">
            <w:pPr>
              <w:spacing w:before="0" w:after="0"/>
              <w:jc w:val="center"/>
              <w:rPr>
                <w:sz w:val="20"/>
                <w:szCs w:val="20"/>
              </w:rPr>
            </w:pPr>
            <w:r w:rsidRPr="00F758E2">
              <w:rPr>
                <w:sz w:val="15"/>
                <w:szCs w:val="15"/>
              </w:rPr>
              <w:t>Home</w:t>
            </w:r>
          </w:p>
        </w:tc>
        <w:tc>
          <w:tcPr>
            <w:tcW w:w="650" w:type="pct"/>
            <w:shd w:val="clear" w:color="auto" w:fill="00B050"/>
          </w:tcPr>
          <w:p w14:paraId="4171163F" w14:textId="77777777" w:rsidR="00A45E42" w:rsidRPr="006B39D3" w:rsidRDefault="00A45E42" w:rsidP="007C374F">
            <w:pPr>
              <w:spacing w:before="0" w:after="0"/>
              <w:jc w:val="center"/>
              <w:rPr>
                <w:sz w:val="20"/>
                <w:szCs w:val="20"/>
              </w:rPr>
            </w:pPr>
            <w:r w:rsidRPr="006B39D3">
              <w:rPr>
                <w:sz w:val="20"/>
                <w:szCs w:val="20"/>
              </w:rPr>
              <w:t>H/H</w:t>
            </w:r>
          </w:p>
        </w:tc>
        <w:tc>
          <w:tcPr>
            <w:tcW w:w="638" w:type="pct"/>
            <w:shd w:val="clear" w:color="auto" w:fill="A8D08D" w:themeFill="accent6" w:themeFillTint="99"/>
          </w:tcPr>
          <w:p w14:paraId="2A6F4774" w14:textId="77777777" w:rsidR="00A45E42" w:rsidRPr="006B39D3" w:rsidRDefault="00A45E42" w:rsidP="007C374F">
            <w:pPr>
              <w:spacing w:before="0" w:after="0"/>
              <w:jc w:val="center"/>
              <w:rPr>
                <w:sz w:val="20"/>
                <w:szCs w:val="20"/>
              </w:rPr>
            </w:pPr>
            <w:r w:rsidRPr="006B39D3">
              <w:rPr>
                <w:sz w:val="20"/>
                <w:szCs w:val="20"/>
              </w:rPr>
              <w:t>H/H</w:t>
            </w:r>
          </w:p>
        </w:tc>
        <w:tc>
          <w:tcPr>
            <w:tcW w:w="638" w:type="pct"/>
            <w:shd w:val="clear" w:color="auto" w:fill="00B050"/>
          </w:tcPr>
          <w:p w14:paraId="0A14FB72" w14:textId="44207A89" w:rsidR="00A45E42" w:rsidRPr="006B39D3" w:rsidRDefault="00B468BF" w:rsidP="007C374F">
            <w:pPr>
              <w:spacing w:before="0" w:after="0"/>
              <w:jc w:val="center"/>
              <w:rPr>
                <w:sz w:val="20"/>
                <w:szCs w:val="20"/>
              </w:rPr>
            </w:pPr>
            <w:r>
              <w:rPr>
                <w:sz w:val="20"/>
                <w:szCs w:val="20"/>
              </w:rPr>
              <w:t>H</w:t>
            </w:r>
            <w:r w:rsidR="00A45E42" w:rsidRPr="006B39D3">
              <w:rPr>
                <w:sz w:val="20"/>
                <w:szCs w:val="20"/>
              </w:rPr>
              <w:t>/L</w:t>
            </w:r>
          </w:p>
        </w:tc>
        <w:tc>
          <w:tcPr>
            <w:tcW w:w="610" w:type="pct"/>
            <w:shd w:val="clear" w:color="auto" w:fill="00B050"/>
          </w:tcPr>
          <w:p w14:paraId="61FEF0C5" w14:textId="2D09B050" w:rsidR="00A45E42" w:rsidRPr="00A565C9" w:rsidRDefault="00652BB2" w:rsidP="007C374F">
            <w:pPr>
              <w:spacing w:before="0" w:after="0"/>
              <w:jc w:val="center"/>
              <w:rPr>
                <w:sz w:val="20"/>
                <w:szCs w:val="20"/>
              </w:rPr>
            </w:pPr>
            <w:r>
              <w:rPr>
                <w:sz w:val="20"/>
                <w:szCs w:val="20"/>
              </w:rPr>
              <w:t>M/L</w:t>
            </w:r>
          </w:p>
        </w:tc>
      </w:tr>
      <w:tr w:rsidR="00B043D5" w:rsidRPr="00735239" w14:paraId="2DEB1BED" w14:textId="77777777" w:rsidTr="00B043D5">
        <w:tc>
          <w:tcPr>
            <w:tcW w:w="376" w:type="pct"/>
            <w:vMerge/>
            <w:vAlign w:val="center"/>
          </w:tcPr>
          <w:p w14:paraId="7F033746" w14:textId="77777777" w:rsidR="00A45E42" w:rsidRPr="00CE2954" w:rsidRDefault="00A45E42" w:rsidP="007C374F">
            <w:pPr>
              <w:spacing w:before="0" w:after="0"/>
              <w:rPr>
                <w:rFonts w:cs="Calibri Light"/>
                <w:sz w:val="20"/>
                <w:szCs w:val="20"/>
              </w:rPr>
            </w:pPr>
          </w:p>
        </w:tc>
        <w:tc>
          <w:tcPr>
            <w:tcW w:w="753" w:type="pct"/>
            <w:vMerge/>
            <w:tcBorders>
              <w:bottom w:val="single" w:sz="18" w:space="0" w:color="000000"/>
            </w:tcBorders>
            <w:vAlign w:val="center"/>
          </w:tcPr>
          <w:p w14:paraId="396C6FCB" w14:textId="77777777" w:rsidR="00A45E42" w:rsidRPr="00932C8D" w:rsidRDefault="00A45E42" w:rsidP="007C374F">
            <w:pPr>
              <w:spacing w:before="0" w:after="0"/>
              <w:rPr>
                <w:rFonts w:cs="Calibri Light"/>
                <w:sz w:val="20"/>
                <w:szCs w:val="20"/>
              </w:rPr>
            </w:pPr>
          </w:p>
        </w:tc>
        <w:tc>
          <w:tcPr>
            <w:tcW w:w="754" w:type="pct"/>
            <w:vMerge/>
            <w:tcBorders>
              <w:bottom w:val="single" w:sz="18" w:space="0" w:color="000000"/>
            </w:tcBorders>
            <w:vAlign w:val="center"/>
          </w:tcPr>
          <w:p w14:paraId="10097FDD" w14:textId="77777777" w:rsidR="00A45E42" w:rsidRPr="00DD1E68" w:rsidRDefault="00A45E42" w:rsidP="007C374F">
            <w:pPr>
              <w:spacing w:before="0" w:after="0"/>
              <w:rPr>
                <w:sz w:val="20"/>
                <w:szCs w:val="20"/>
              </w:rPr>
            </w:pPr>
          </w:p>
        </w:tc>
        <w:tc>
          <w:tcPr>
            <w:tcW w:w="581" w:type="pct"/>
            <w:tcBorders>
              <w:bottom w:val="single" w:sz="18" w:space="0" w:color="000000"/>
            </w:tcBorders>
            <w:vAlign w:val="center"/>
          </w:tcPr>
          <w:p w14:paraId="577AEED7" w14:textId="77777777" w:rsidR="00A45E42" w:rsidRPr="00DD1E68" w:rsidRDefault="00A45E42" w:rsidP="007C374F">
            <w:pPr>
              <w:spacing w:before="0" w:after="0"/>
              <w:jc w:val="center"/>
              <w:rPr>
                <w:sz w:val="20"/>
                <w:szCs w:val="20"/>
              </w:rPr>
            </w:pPr>
            <w:r w:rsidRPr="00F758E2">
              <w:rPr>
                <w:sz w:val="15"/>
                <w:szCs w:val="15"/>
              </w:rPr>
              <w:t>Commun</w:t>
            </w:r>
            <w:r>
              <w:rPr>
                <w:sz w:val="15"/>
                <w:szCs w:val="15"/>
              </w:rPr>
              <w:t>ity</w:t>
            </w:r>
          </w:p>
        </w:tc>
        <w:tc>
          <w:tcPr>
            <w:tcW w:w="650" w:type="pct"/>
            <w:tcBorders>
              <w:bottom w:val="single" w:sz="18" w:space="0" w:color="000000"/>
            </w:tcBorders>
            <w:shd w:val="clear" w:color="auto" w:fill="auto"/>
          </w:tcPr>
          <w:p w14:paraId="222998BB" w14:textId="77777777" w:rsidR="00A45E42" w:rsidRPr="006B39D3" w:rsidRDefault="00A45E42" w:rsidP="007C374F">
            <w:pPr>
              <w:spacing w:before="0" w:after="0"/>
              <w:jc w:val="center"/>
              <w:rPr>
                <w:sz w:val="20"/>
                <w:szCs w:val="20"/>
              </w:rPr>
            </w:pPr>
            <w:r w:rsidRPr="006B39D3">
              <w:rPr>
                <w:sz w:val="20"/>
                <w:szCs w:val="20"/>
              </w:rPr>
              <w:t>n.a.</w:t>
            </w:r>
          </w:p>
        </w:tc>
        <w:tc>
          <w:tcPr>
            <w:tcW w:w="638" w:type="pct"/>
            <w:tcBorders>
              <w:bottom w:val="single" w:sz="18" w:space="0" w:color="000000"/>
            </w:tcBorders>
            <w:shd w:val="clear" w:color="auto" w:fill="A8D08D" w:themeFill="accent6" w:themeFillTint="99"/>
          </w:tcPr>
          <w:p w14:paraId="30D5039E" w14:textId="77777777" w:rsidR="00A45E42" w:rsidRPr="006B39D3" w:rsidRDefault="00A45E42" w:rsidP="007C374F">
            <w:pPr>
              <w:spacing w:before="0" w:after="0"/>
              <w:jc w:val="center"/>
              <w:rPr>
                <w:sz w:val="20"/>
                <w:szCs w:val="20"/>
              </w:rPr>
            </w:pPr>
            <w:r w:rsidRPr="006B39D3">
              <w:rPr>
                <w:sz w:val="20"/>
                <w:szCs w:val="20"/>
              </w:rPr>
              <w:t>H/H</w:t>
            </w:r>
          </w:p>
        </w:tc>
        <w:tc>
          <w:tcPr>
            <w:tcW w:w="638" w:type="pct"/>
            <w:tcBorders>
              <w:bottom w:val="single" w:sz="18" w:space="0" w:color="000000"/>
            </w:tcBorders>
            <w:shd w:val="clear" w:color="auto" w:fill="auto"/>
          </w:tcPr>
          <w:p w14:paraId="76F89B63" w14:textId="77777777" w:rsidR="00A45E42" w:rsidRPr="006B39D3" w:rsidRDefault="00A45E42" w:rsidP="007C374F">
            <w:pPr>
              <w:spacing w:before="0" w:after="0"/>
              <w:jc w:val="center"/>
              <w:rPr>
                <w:sz w:val="20"/>
                <w:szCs w:val="20"/>
              </w:rPr>
            </w:pPr>
            <w:r w:rsidRPr="006B39D3">
              <w:rPr>
                <w:sz w:val="20"/>
                <w:szCs w:val="20"/>
              </w:rPr>
              <w:t>n.a.</w:t>
            </w:r>
          </w:p>
        </w:tc>
        <w:tc>
          <w:tcPr>
            <w:tcW w:w="610" w:type="pct"/>
            <w:tcBorders>
              <w:bottom w:val="single" w:sz="18" w:space="0" w:color="000000"/>
            </w:tcBorders>
            <w:shd w:val="clear" w:color="auto" w:fill="00B050"/>
          </w:tcPr>
          <w:p w14:paraId="3A6E20BF" w14:textId="77777777" w:rsidR="00A45E42" w:rsidRPr="00A565C9" w:rsidRDefault="00A45E42" w:rsidP="007C374F">
            <w:pPr>
              <w:spacing w:before="0" w:after="0"/>
              <w:jc w:val="center"/>
              <w:rPr>
                <w:sz w:val="20"/>
                <w:szCs w:val="20"/>
              </w:rPr>
            </w:pPr>
            <w:r>
              <w:rPr>
                <w:sz w:val="20"/>
                <w:szCs w:val="20"/>
              </w:rPr>
              <w:t>M/L</w:t>
            </w:r>
          </w:p>
        </w:tc>
      </w:tr>
      <w:tr w:rsidR="00B043D5" w:rsidRPr="00735239" w14:paraId="26CAD71D" w14:textId="77777777" w:rsidTr="00B043D5">
        <w:tc>
          <w:tcPr>
            <w:tcW w:w="376" w:type="pct"/>
            <w:vMerge/>
            <w:vAlign w:val="center"/>
          </w:tcPr>
          <w:p w14:paraId="2F9B1316" w14:textId="77777777" w:rsidR="00A45E42" w:rsidRPr="00CE2954" w:rsidRDefault="00A45E42" w:rsidP="007C374F">
            <w:pPr>
              <w:spacing w:before="0" w:after="0"/>
              <w:rPr>
                <w:rFonts w:cs="Calibri Light"/>
                <w:sz w:val="20"/>
                <w:szCs w:val="20"/>
              </w:rPr>
            </w:pPr>
          </w:p>
        </w:tc>
        <w:tc>
          <w:tcPr>
            <w:tcW w:w="753" w:type="pct"/>
            <w:vMerge w:val="restart"/>
            <w:tcBorders>
              <w:top w:val="single" w:sz="18" w:space="0" w:color="000000"/>
            </w:tcBorders>
            <w:vAlign w:val="center"/>
          </w:tcPr>
          <w:p w14:paraId="6B381179" w14:textId="77777777" w:rsidR="00A45E42" w:rsidRPr="00932C8D" w:rsidRDefault="00A45E42" w:rsidP="007C374F">
            <w:pPr>
              <w:spacing w:before="0" w:after="0"/>
              <w:rPr>
                <w:rFonts w:cs="Calibri Light"/>
                <w:sz w:val="20"/>
                <w:szCs w:val="20"/>
              </w:rPr>
            </w:pPr>
            <w:r>
              <w:rPr>
                <w:rFonts w:cs="Calibri Light"/>
                <w:sz w:val="20"/>
                <w:szCs w:val="20"/>
              </w:rPr>
              <w:t>Glenelg</w:t>
            </w:r>
          </w:p>
        </w:tc>
        <w:tc>
          <w:tcPr>
            <w:tcW w:w="754" w:type="pct"/>
            <w:vMerge w:val="restart"/>
            <w:tcBorders>
              <w:top w:val="single" w:sz="18" w:space="0" w:color="000000"/>
            </w:tcBorders>
            <w:vAlign w:val="center"/>
          </w:tcPr>
          <w:p w14:paraId="61035108" w14:textId="77777777" w:rsidR="00A45E42" w:rsidRPr="00DD1E68" w:rsidRDefault="00A45E42" w:rsidP="007C374F">
            <w:pPr>
              <w:spacing w:before="0" w:after="0"/>
              <w:rPr>
                <w:sz w:val="20"/>
                <w:szCs w:val="20"/>
              </w:rPr>
            </w:pPr>
            <w:r>
              <w:rPr>
                <w:b/>
                <w:sz w:val="20"/>
                <w:szCs w:val="20"/>
              </w:rPr>
              <w:t>Portland</w:t>
            </w:r>
            <w:r w:rsidRPr="00DD1E68">
              <w:rPr>
                <w:b/>
                <w:sz w:val="20"/>
                <w:szCs w:val="20"/>
              </w:rPr>
              <w:br/>
            </w:r>
            <w:r w:rsidRPr="00DD1E68">
              <w:rPr>
                <w:sz w:val="20"/>
                <w:szCs w:val="20"/>
              </w:rPr>
              <w:t xml:space="preserve">(pop. </w:t>
            </w:r>
            <w:r>
              <w:rPr>
                <w:sz w:val="20"/>
                <w:szCs w:val="20"/>
              </w:rPr>
              <w:t>10,059</w:t>
            </w:r>
            <w:r w:rsidRPr="00DD1E68">
              <w:rPr>
                <w:sz w:val="20"/>
                <w:szCs w:val="20"/>
              </w:rPr>
              <w:t>)</w:t>
            </w:r>
          </w:p>
        </w:tc>
        <w:tc>
          <w:tcPr>
            <w:tcW w:w="581" w:type="pct"/>
            <w:tcBorders>
              <w:top w:val="single" w:sz="18" w:space="0" w:color="000000"/>
            </w:tcBorders>
            <w:vAlign w:val="center"/>
          </w:tcPr>
          <w:p w14:paraId="57488655" w14:textId="77777777" w:rsidR="00A45E42" w:rsidRPr="00DD1E68" w:rsidRDefault="00A45E42" w:rsidP="007C374F">
            <w:pPr>
              <w:spacing w:before="0" w:after="0"/>
              <w:jc w:val="center"/>
              <w:rPr>
                <w:sz w:val="20"/>
                <w:szCs w:val="20"/>
              </w:rPr>
            </w:pPr>
            <w:r w:rsidRPr="00F758E2">
              <w:rPr>
                <w:sz w:val="15"/>
                <w:szCs w:val="15"/>
              </w:rPr>
              <w:t>Business</w:t>
            </w:r>
          </w:p>
        </w:tc>
        <w:tc>
          <w:tcPr>
            <w:tcW w:w="650" w:type="pct"/>
            <w:tcBorders>
              <w:top w:val="single" w:sz="18" w:space="0" w:color="000000"/>
            </w:tcBorders>
            <w:shd w:val="clear" w:color="auto" w:fill="FFC000"/>
          </w:tcPr>
          <w:p w14:paraId="14565056" w14:textId="77777777" w:rsidR="00A45E42" w:rsidRPr="006B39D3" w:rsidRDefault="00A45E42" w:rsidP="007C374F">
            <w:pPr>
              <w:spacing w:before="0" w:after="0"/>
              <w:jc w:val="center"/>
              <w:rPr>
                <w:sz w:val="20"/>
                <w:szCs w:val="20"/>
              </w:rPr>
            </w:pPr>
            <w:r>
              <w:rPr>
                <w:sz w:val="20"/>
                <w:szCs w:val="20"/>
              </w:rPr>
              <w:t>M</w:t>
            </w:r>
            <w:r w:rsidRPr="006B39D3">
              <w:rPr>
                <w:sz w:val="20"/>
                <w:szCs w:val="20"/>
              </w:rPr>
              <w:t>/H</w:t>
            </w:r>
          </w:p>
        </w:tc>
        <w:tc>
          <w:tcPr>
            <w:tcW w:w="638" w:type="pct"/>
            <w:tcBorders>
              <w:top w:val="single" w:sz="18" w:space="0" w:color="000000"/>
            </w:tcBorders>
            <w:shd w:val="clear" w:color="auto" w:fill="A8D08D" w:themeFill="accent6" w:themeFillTint="99"/>
          </w:tcPr>
          <w:p w14:paraId="4E54A478" w14:textId="77777777" w:rsidR="00A45E42" w:rsidRPr="006B39D3" w:rsidRDefault="00A45E42" w:rsidP="007C374F">
            <w:pPr>
              <w:spacing w:before="0" w:after="0"/>
              <w:jc w:val="center"/>
              <w:rPr>
                <w:sz w:val="20"/>
                <w:szCs w:val="20"/>
              </w:rPr>
            </w:pPr>
            <w:r w:rsidRPr="006B39D3">
              <w:rPr>
                <w:sz w:val="20"/>
                <w:szCs w:val="20"/>
              </w:rPr>
              <w:t>H/H</w:t>
            </w:r>
          </w:p>
        </w:tc>
        <w:tc>
          <w:tcPr>
            <w:tcW w:w="638" w:type="pct"/>
            <w:tcBorders>
              <w:top w:val="single" w:sz="18" w:space="0" w:color="000000"/>
            </w:tcBorders>
            <w:shd w:val="clear" w:color="auto" w:fill="00B050"/>
          </w:tcPr>
          <w:p w14:paraId="20367666" w14:textId="67BDBF08" w:rsidR="00A45E42" w:rsidRPr="006B39D3" w:rsidRDefault="004B4CC3" w:rsidP="007C374F">
            <w:pPr>
              <w:spacing w:before="0" w:after="0"/>
              <w:jc w:val="center"/>
              <w:rPr>
                <w:sz w:val="20"/>
                <w:szCs w:val="20"/>
              </w:rPr>
            </w:pPr>
            <w:r>
              <w:rPr>
                <w:sz w:val="20"/>
                <w:szCs w:val="20"/>
              </w:rPr>
              <w:t>H</w:t>
            </w:r>
            <w:r w:rsidR="00A45E42" w:rsidRPr="006B39D3">
              <w:rPr>
                <w:sz w:val="20"/>
                <w:szCs w:val="20"/>
              </w:rPr>
              <w:t>/M</w:t>
            </w:r>
          </w:p>
        </w:tc>
        <w:tc>
          <w:tcPr>
            <w:tcW w:w="610" w:type="pct"/>
            <w:tcBorders>
              <w:top w:val="single" w:sz="18" w:space="0" w:color="000000"/>
            </w:tcBorders>
          </w:tcPr>
          <w:p w14:paraId="6468E29F" w14:textId="77777777" w:rsidR="00A45E42" w:rsidRPr="00A565C9" w:rsidRDefault="00A45E42" w:rsidP="007C374F">
            <w:pPr>
              <w:spacing w:before="0" w:after="0"/>
              <w:jc w:val="center"/>
              <w:rPr>
                <w:sz w:val="20"/>
                <w:szCs w:val="20"/>
              </w:rPr>
            </w:pPr>
            <w:r w:rsidRPr="00A565C9">
              <w:rPr>
                <w:sz w:val="20"/>
                <w:szCs w:val="20"/>
              </w:rPr>
              <w:t>n.a.</w:t>
            </w:r>
          </w:p>
        </w:tc>
      </w:tr>
      <w:tr w:rsidR="00B043D5" w:rsidRPr="00735239" w14:paraId="1A831DAC" w14:textId="77777777" w:rsidTr="00B043D5">
        <w:tc>
          <w:tcPr>
            <w:tcW w:w="376" w:type="pct"/>
            <w:vMerge/>
            <w:vAlign w:val="center"/>
          </w:tcPr>
          <w:p w14:paraId="4EAB35D9" w14:textId="77777777" w:rsidR="00A45E42" w:rsidRPr="00CE2954" w:rsidRDefault="00A45E42" w:rsidP="007C374F">
            <w:pPr>
              <w:spacing w:before="0" w:after="0"/>
              <w:rPr>
                <w:rFonts w:cs="Calibri Light"/>
                <w:sz w:val="20"/>
                <w:szCs w:val="20"/>
              </w:rPr>
            </w:pPr>
          </w:p>
        </w:tc>
        <w:tc>
          <w:tcPr>
            <w:tcW w:w="753" w:type="pct"/>
            <w:vMerge/>
            <w:vAlign w:val="center"/>
          </w:tcPr>
          <w:p w14:paraId="193D9628" w14:textId="77777777" w:rsidR="00A45E42" w:rsidRPr="00932C8D" w:rsidRDefault="00A45E42" w:rsidP="007C374F">
            <w:pPr>
              <w:spacing w:before="0" w:after="0"/>
              <w:rPr>
                <w:rFonts w:cs="Calibri Light"/>
                <w:sz w:val="20"/>
                <w:szCs w:val="20"/>
              </w:rPr>
            </w:pPr>
          </w:p>
        </w:tc>
        <w:tc>
          <w:tcPr>
            <w:tcW w:w="754" w:type="pct"/>
            <w:vMerge/>
            <w:vAlign w:val="center"/>
          </w:tcPr>
          <w:p w14:paraId="6AB64B94" w14:textId="77777777" w:rsidR="00A45E42" w:rsidRPr="00DD1E68" w:rsidRDefault="00A45E42" w:rsidP="007C374F">
            <w:pPr>
              <w:spacing w:before="0" w:after="0"/>
              <w:rPr>
                <w:sz w:val="20"/>
                <w:szCs w:val="20"/>
              </w:rPr>
            </w:pPr>
          </w:p>
        </w:tc>
        <w:tc>
          <w:tcPr>
            <w:tcW w:w="581" w:type="pct"/>
            <w:vAlign w:val="center"/>
          </w:tcPr>
          <w:p w14:paraId="6E7E5ECE" w14:textId="77777777" w:rsidR="00A45E42" w:rsidRPr="00DD1E68" w:rsidRDefault="00A45E42" w:rsidP="007C374F">
            <w:pPr>
              <w:spacing w:before="0" w:after="0"/>
              <w:jc w:val="center"/>
              <w:rPr>
                <w:sz w:val="20"/>
                <w:szCs w:val="20"/>
              </w:rPr>
            </w:pPr>
            <w:r w:rsidRPr="00F758E2">
              <w:rPr>
                <w:sz w:val="15"/>
                <w:szCs w:val="15"/>
              </w:rPr>
              <w:t>Home</w:t>
            </w:r>
          </w:p>
        </w:tc>
        <w:tc>
          <w:tcPr>
            <w:tcW w:w="650" w:type="pct"/>
            <w:shd w:val="clear" w:color="auto" w:fill="00B050"/>
          </w:tcPr>
          <w:p w14:paraId="0107F036" w14:textId="77777777" w:rsidR="00A45E42" w:rsidRPr="006B39D3" w:rsidRDefault="00A45E42" w:rsidP="007C374F">
            <w:pPr>
              <w:spacing w:before="0" w:after="0"/>
              <w:jc w:val="center"/>
              <w:rPr>
                <w:sz w:val="20"/>
                <w:szCs w:val="20"/>
              </w:rPr>
            </w:pPr>
            <w:r w:rsidRPr="006B39D3">
              <w:rPr>
                <w:sz w:val="20"/>
                <w:szCs w:val="20"/>
              </w:rPr>
              <w:t>H/H</w:t>
            </w:r>
          </w:p>
        </w:tc>
        <w:tc>
          <w:tcPr>
            <w:tcW w:w="638" w:type="pct"/>
            <w:shd w:val="clear" w:color="auto" w:fill="A8D08D" w:themeFill="accent6" w:themeFillTint="99"/>
          </w:tcPr>
          <w:p w14:paraId="28970655" w14:textId="77777777" w:rsidR="00A45E42" w:rsidRPr="006B39D3" w:rsidRDefault="00A45E42" w:rsidP="007C374F">
            <w:pPr>
              <w:spacing w:before="0" w:after="0"/>
              <w:jc w:val="center"/>
              <w:rPr>
                <w:sz w:val="20"/>
                <w:szCs w:val="20"/>
              </w:rPr>
            </w:pPr>
            <w:r w:rsidRPr="006B39D3">
              <w:rPr>
                <w:sz w:val="20"/>
                <w:szCs w:val="20"/>
              </w:rPr>
              <w:t>H/H</w:t>
            </w:r>
          </w:p>
        </w:tc>
        <w:tc>
          <w:tcPr>
            <w:tcW w:w="638" w:type="pct"/>
            <w:shd w:val="clear" w:color="auto" w:fill="00B050"/>
          </w:tcPr>
          <w:p w14:paraId="44DAC5FE" w14:textId="75568B2B" w:rsidR="00A45E42" w:rsidRPr="006B39D3" w:rsidRDefault="004B4CC3" w:rsidP="007C374F">
            <w:pPr>
              <w:spacing w:before="0" w:after="0"/>
              <w:jc w:val="center"/>
              <w:rPr>
                <w:sz w:val="20"/>
                <w:szCs w:val="20"/>
              </w:rPr>
            </w:pPr>
            <w:r>
              <w:rPr>
                <w:sz w:val="20"/>
                <w:szCs w:val="20"/>
              </w:rPr>
              <w:t>H</w:t>
            </w:r>
            <w:r w:rsidR="00A45E42" w:rsidRPr="006B39D3">
              <w:rPr>
                <w:sz w:val="20"/>
                <w:szCs w:val="20"/>
              </w:rPr>
              <w:t>/L</w:t>
            </w:r>
          </w:p>
        </w:tc>
        <w:tc>
          <w:tcPr>
            <w:tcW w:w="610" w:type="pct"/>
            <w:shd w:val="clear" w:color="auto" w:fill="00B050"/>
          </w:tcPr>
          <w:p w14:paraId="17EA81D2" w14:textId="1425D4BA" w:rsidR="00A45E42" w:rsidRPr="00A565C9" w:rsidRDefault="00A04A7D" w:rsidP="007C374F">
            <w:pPr>
              <w:spacing w:before="0" w:after="0"/>
              <w:jc w:val="center"/>
              <w:rPr>
                <w:sz w:val="20"/>
                <w:szCs w:val="20"/>
              </w:rPr>
            </w:pPr>
            <w:r>
              <w:rPr>
                <w:sz w:val="20"/>
                <w:szCs w:val="20"/>
              </w:rPr>
              <w:t>M</w:t>
            </w:r>
            <w:r w:rsidRPr="00A565C9">
              <w:rPr>
                <w:sz w:val="20"/>
                <w:szCs w:val="20"/>
              </w:rPr>
              <w:t>/L</w:t>
            </w:r>
          </w:p>
        </w:tc>
      </w:tr>
      <w:tr w:rsidR="00B043D5" w:rsidRPr="00735239" w14:paraId="61AC17EC" w14:textId="77777777" w:rsidTr="00B043D5">
        <w:tc>
          <w:tcPr>
            <w:tcW w:w="376" w:type="pct"/>
            <w:vMerge/>
            <w:tcBorders>
              <w:bottom w:val="single" w:sz="18" w:space="0" w:color="000000"/>
            </w:tcBorders>
            <w:vAlign w:val="center"/>
          </w:tcPr>
          <w:p w14:paraId="331614CB" w14:textId="77777777" w:rsidR="00A45E42" w:rsidRPr="00CE2954" w:rsidRDefault="00A45E42" w:rsidP="007C374F">
            <w:pPr>
              <w:spacing w:before="0" w:after="0"/>
              <w:rPr>
                <w:rFonts w:cs="Calibri Light"/>
                <w:sz w:val="20"/>
                <w:szCs w:val="20"/>
              </w:rPr>
            </w:pPr>
          </w:p>
        </w:tc>
        <w:tc>
          <w:tcPr>
            <w:tcW w:w="753" w:type="pct"/>
            <w:vMerge/>
            <w:tcBorders>
              <w:bottom w:val="single" w:sz="18" w:space="0" w:color="000000"/>
            </w:tcBorders>
            <w:vAlign w:val="center"/>
          </w:tcPr>
          <w:p w14:paraId="71288A42" w14:textId="77777777" w:rsidR="00A45E42" w:rsidRPr="00932C8D" w:rsidRDefault="00A45E42" w:rsidP="007C374F">
            <w:pPr>
              <w:spacing w:before="0" w:after="0"/>
              <w:rPr>
                <w:rFonts w:cs="Calibri Light"/>
                <w:sz w:val="20"/>
                <w:szCs w:val="20"/>
              </w:rPr>
            </w:pPr>
          </w:p>
        </w:tc>
        <w:tc>
          <w:tcPr>
            <w:tcW w:w="754" w:type="pct"/>
            <w:vMerge/>
            <w:tcBorders>
              <w:bottom w:val="single" w:sz="18" w:space="0" w:color="000000"/>
            </w:tcBorders>
            <w:vAlign w:val="center"/>
          </w:tcPr>
          <w:p w14:paraId="3B4CF000" w14:textId="77777777" w:rsidR="00A45E42" w:rsidRPr="00DD1E68" w:rsidRDefault="00A45E42" w:rsidP="007C374F">
            <w:pPr>
              <w:spacing w:before="0" w:after="0"/>
              <w:rPr>
                <w:sz w:val="20"/>
                <w:szCs w:val="20"/>
              </w:rPr>
            </w:pPr>
          </w:p>
        </w:tc>
        <w:tc>
          <w:tcPr>
            <w:tcW w:w="581" w:type="pct"/>
            <w:tcBorders>
              <w:bottom w:val="single" w:sz="18" w:space="0" w:color="000000"/>
            </w:tcBorders>
            <w:vAlign w:val="center"/>
          </w:tcPr>
          <w:p w14:paraId="11A00ABE" w14:textId="77777777" w:rsidR="00A45E42" w:rsidRPr="00DD1E68" w:rsidRDefault="00A45E42" w:rsidP="007C374F">
            <w:pPr>
              <w:spacing w:before="0" w:after="0"/>
              <w:jc w:val="center"/>
              <w:rPr>
                <w:sz w:val="20"/>
                <w:szCs w:val="20"/>
              </w:rPr>
            </w:pPr>
            <w:r w:rsidRPr="00F758E2">
              <w:rPr>
                <w:sz w:val="15"/>
                <w:szCs w:val="15"/>
              </w:rPr>
              <w:t>Commun</w:t>
            </w:r>
            <w:r>
              <w:rPr>
                <w:sz w:val="15"/>
                <w:szCs w:val="15"/>
              </w:rPr>
              <w:t>ity</w:t>
            </w:r>
          </w:p>
        </w:tc>
        <w:tc>
          <w:tcPr>
            <w:tcW w:w="650" w:type="pct"/>
            <w:tcBorders>
              <w:bottom w:val="single" w:sz="18" w:space="0" w:color="000000"/>
            </w:tcBorders>
            <w:shd w:val="clear" w:color="auto" w:fill="auto"/>
          </w:tcPr>
          <w:p w14:paraId="43C8CD3A" w14:textId="77777777" w:rsidR="00A45E42" w:rsidRPr="006B39D3" w:rsidRDefault="00A45E42" w:rsidP="007C374F">
            <w:pPr>
              <w:spacing w:before="0" w:after="0"/>
              <w:jc w:val="center"/>
              <w:rPr>
                <w:sz w:val="20"/>
                <w:szCs w:val="20"/>
              </w:rPr>
            </w:pPr>
            <w:r w:rsidRPr="006B39D3">
              <w:rPr>
                <w:sz w:val="20"/>
                <w:szCs w:val="20"/>
              </w:rPr>
              <w:t>n.a.</w:t>
            </w:r>
          </w:p>
        </w:tc>
        <w:tc>
          <w:tcPr>
            <w:tcW w:w="638" w:type="pct"/>
            <w:tcBorders>
              <w:bottom w:val="single" w:sz="18" w:space="0" w:color="000000"/>
            </w:tcBorders>
            <w:shd w:val="clear" w:color="auto" w:fill="A8D08D" w:themeFill="accent6" w:themeFillTint="99"/>
          </w:tcPr>
          <w:p w14:paraId="0975F860" w14:textId="77777777" w:rsidR="00A45E42" w:rsidRPr="006B39D3" w:rsidRDefault="00A45E42" w:rsidP="007C374F">
            <w:pPr>
              <w:spacing w:before="0" w:after="0"/>
              <w:jc w:val="center"/>
              <w:rPr>
                <w:sz w:val="20"/>
                <w:szCs w:val="20"/>
              </w:rPr>
            </w:pPr>
            <w:r w:rsidRPr="006B39D3">
              <w:rPr>
                <w:sz w:val="20"/>
                <w:szCs w:val="20"/>
              </w:rPr>
              <w:t>H/H</w:t>
            </w:r>
          </w:p>
        </w:tc>
        <w:tc>
          <w:tcPr>
            <w:tcW w:w="638" w:type="pct"/>
            <w:tcBorders>
              <w:bottom w:val="single" w:sz="18" w:space="0" w:color="000000"/>
            </w:tcBorders>
            <w:shd w:val="clear" w:color="auto" w:fill="auto"/>
          </w:tcPr>
          <w:p w14:paraId="0DC6273C" w14:textId="77777777" w:rsidR="00A45E42" w:rsidRPr="006B39D3" w:rsidRDefault="00A45E42" w:rsidP="007C374F">
            <w:pPr>
              <w:spacing w:before="0" w:after="0"/>
              <w:jc w:val="center"/>
              <w:rPr>
                <w:sz w:val="20"/>
                <w:szCs w:val="20"/>
              </w:rPr>
            </w:pPr>
            <w:r w:rsidRPr="006B39D3">
              <w:rPr>
                <w:sz w:val="20"/>
                <w:szCs w:val="20"/>
              </w:rPr>
              <w:t>n.a.</w:t>
            </w:r>
          </w:p>
        </w:tc>
        <w:tc>
          <w:tcPr>
            <w:tcW w:w="610" w:type="pct"/>
            <w:tcBorders>
              <w:bottom w:val="single" w:sz="18" w:space="0" w:color="000000"/>
            </w:tcBorders>
            <w:shd w:val="clear" w:color="auto" w:fill="00B050"/>
          </w:tcPr>
          <w:p w14:paraId="05DBF0A8" w14:textId="0A5EB0D3" w:rsidR="00A45E42" w:rsidRPr="00A565C9" w:rsidRDefault="00C2002E" w:rsidP="007C374F">
            <w:pPr>
              <w:spacing w:before="0" w:after="0"/>
              <w:jc w:val="center"/>
              <w:rPr>
                <w:sz w:val="20"/>
                <w:szCs w:val="20"/>
              </w:rPr>
            </w:pPr>
            <w:r>
              <w:rPr>
                <w:sz w:val="20"/>
                <w:szCs w:val="20"/>
              </w:rPr>
              <w:t>M</w:t>
            </w:r>
            <w:r w:rsidR="00A45E42" w:rsidRPr="00A565C9">
              <w:rPr>
                <w:sz w:val="20"/>
                <w:szCs w:val="20"/>
              </w:rPr>
              <w:t>/L</w:t>
            </w:r>
          </w:p>
        </w:tc>
      </w:tr>
      <w:tr w:rsidR="00B043D5" w:rsidRPr="004D78C2" w14:paraId="7005A737" w14:textId="77777777" w:rsidTr="00B043D5">
        <w:tc>
          <w:tcPr>
            <w:tcW w:w="376" w:type="pct"/>
            <w:vMerge w:val="restart"/>
            <w:tcBorders>
              <w:top w:val="single" w:sz="18" w:space="0" w:color="000000"/>
            </w:tcBorders>
            <w:vAlign w:val="center"/>
          </w:tcPr>
          <w:p w14:paraId="221EB019" w14:textId="77777777" w:rsidR="00A45E42" w:rsidRPr="00CE2954" w:rsidRDefault="00A45E42" w:rsidP="007C374F">
            <w:pPr>
              <w:jc w:val="center"/>
              <w:rPr>
                <w:rFonts w:cs="Calibri Light"/>
                <w:sz w:val="20"/>
                <w:szCs w:val="20"/>
              </w:rPr>
            </w:pPr>
            <w:r w:rsidRPr="00CE2954">
              <w:rPr>
                <w:rFonts w:cs="Calibri Light"/>
                <w:sz w:val="20"/>
                <w:szCs w:val="20"/>
              </w:rPr>
              <w:t>Town</w:t>
            </w:r>
          </w:p>
        </w:tc>
        <w:tc>
          <w:tcPr>
            <w:tcW w:w="753" w:type="pct"/>
            <w:vMerge w:val="restart"/>
            <w:tcBorders>
              <w:top w:val="single" w:sz="18" w:space="0" w:color="000000"/>
            </w:tcBorders>
            <w:vAlign w:val="center"/>
          </w:tcPr>
          <w:p w14:paraId="0E567020" w14:textId="77777777" w:rsidR="00A45E42" w:rsidRPr="00932C8D" w:rsidRDefault="00A45E42" w:rsidP="007C374F">
            <w:pPr>
              <w:spacing w:before="0" w:after="0"/>
              <w:rPr>
                <w:rFonts w:cs="Calibri Light"/>
                <w:sz w:val="20"/>
                <w:szCs w:val="20"/>
              </w:rPr>
            </w:pPr>
            <w:r>
              <w:rPr>
                <w:rFonts w:cs="Calibri Light"/>
                <w:sz w:val="20"/>
                <w:szCs w:val="20"/>
              </w:rPr>
              <w:t>Southern Grampians</w:t>
            </w:r>
          </w:p>
        </w:tc>
        <w:tc>
          <w:tcPr>
            <w:tcW w:w="754" w:type="pct"/>
            <w:vMerge w:val="restart"/>
            <w:tcBorders>
              <w:top w:val="single" w:sz="18" w:space="0" w:color="000000"/>
            </w:tcBorders>
            <w:vAlign w:val="center"/>
          </w:tcPr>
          <w:p w14:paraId="25182237" w14:textId="77777777" w:rsidR="00A45E42" w:rsidRPr="004D78C2" w:rsidRDefault="00A45E42" w:rsidP="007C374F">
            <w:pPr>
              <w:spacing w:before="0" w:after="0"/>
              <w:rPr>
                <w:sz w:val="20"/>
                <w:szCs w:val="20"/>
              </w:rPr>
            </w:pPr>
            <w:r>
              <w:rPr>
                <w:b/>
                <w:sz w:val="20"/>
                <w:szCs w:val="20"/>
              </w:rPr>
              <w:t>Hamilton</w:t>
            </w:r>
            <w:r w:rsidRPr="004D78C2">
              <w:rPr>
                <w:b/>
                <w:sz w:val="20"/>
                <w:szCs w:val="20"/>
              </w:rPr>
              <w:br/>
            </w:r>
            <w:r w:rsidRPr="004D78C2">
              <w:rPr>
                <w:sz w:val="20"/>
                <w:szCs w:val="20"/>
              </w:rPr>
              <w:t xml:space="preserve">(pop. </w:t>
            </w:r>
            <w:r>
              <w:rPr>
                <w:sz w:val="20"/>
                <w:szCs w:val="20"/>
              </w:rPr>
              <w:t>8,892</w:t>
            </w:r>
            <w:r w:rsidRPr="004D78C2">
              <w:rPr>
                <w:sz w:val="20"/>
                <w:szCs w:val="20"/>
              </w:rPr>
              <w:t>)</w:t>
            </w:r>
          </w:p>
        </w:tc>
        <w:tc>
          <w:tcPr>
            <w:tcW w:w="581" w:type="pct"/>
            <w:tcBorders>
              <w:top w:val="single" w:sz="18" w:space="0" w:color="000000"/>
            </w:tcBorders>
            <w:vAlign w:val="center"/>
          </w:tcPr>
          <w:p w14:paraId="29E5605D" w14:textId="77777777" w:rsidR="00A45E42" w:rsidRPr="004D78C2" w:rsidRDefault="00A45E42" w:rsidP="007C374F">
            <w:pPr>
              <w:spacing w:before="0" w:after="0"/>
              <w:jc w:val="center"/>
              <w:rPr>
                <w:sz w:val="20"/>
                <w:szCs w:val="20"/>
              </w:rPr>
            </w:pPr>
            <w:r w:rsidRPr="00F758E2">
              <w:rPr>
                <w:sz w:val="15"/>
                <w:szCs w:val="15"/>
              </w:rPr>
              <w:t>Business</w:t>
            </w:r>
          </w:p>
        </w:tc>
        <w:tc>
          <w:tcPr>
            <w:tcW w:w="650" w:type="pct"/>
            <w:tcBorders>
              <w:top w:val="single" w:sz="18" w:space="0" w:color="000000"/>
            </w:tcBorders>
            <w:shd w:val="clear" w:color="auto" w:fill="FFC000"/>
          </w:tcPr>
          <w:p w14:paraId="5FAE9518" w14:textId="77777777" w:rsidR="00A45E42" w:rsidRPr="006B39D3" w:rsidRDefault="00A45E42" w:rsidP="007C374F">
            <w:pPr>
              <w:spacing w:before="0" w:after="0"/>
              <w:jc w:val="center"/>
              <w:rPr>
                <w:sz w:val="20"/>
                <w:szCs w:val="20"/>
              </w:rPr>
            </w:pPr>
            <w:r>
              <w:rPr>
                <w:sz w:val="20"/>
                <w:szCs w:val="20"/>
              </w:rPr>
              <w:t>M</w:t>
            </w:r>
            <w:r w:rsidRPr="006B39D3">
              <w:rPr>
                <w:sz w:val="20"/>
                <w:szCs w:val="20"/>
              </w:rPr>
              <w:t>/H</w:t>
            </w:r>
          </w:p>
        </w:tc>
        <w:tc>
          <w:tcPr>
            <w:tcW w:w="638" w:type="pct"/>
            <w:tcBorders>
              <w:top w:val="single" w:sz="18" w:space="0" w:color="000000"/>
            </w:tcBorders>
            <w:shd w:val="clear" w:color="auto" w:fill="A8D08D" w:themeFill="accent6" w:themeFillTint="99"/>
          </w:tcPr>
          <w:p w14:paraId="479A943B" w14:textId="77777777" w:rsidR="00A45E42" w:rsidRPr="006B39D3" w:rsidRDefault="00A45E42" w:rsidP="007C374F">
            <w:pPr>
              <w:spacing w:before="0" w:after="0"/>
              <w:jc w:val="center"/>
              <w:rPr>
                <w:sz w:val="20"/>
                <w:szCs w:val="20"/>
              </w:rPr>
            </w:pPr>
            <w:r w:rsidRPr="006B39D3">
              <w:rPr>
                <w:sz w:val="20"/>
                <w:szCs w:val="20"/>
              </w:rPr>
              <w:t>H/H</w:t>
            </w:r>
          </w:p>
        </w:tc>
        <w:tc>
          <w:tcPr>
            <w:tcW w:w="638" w:type="pct"/>
            <w:tcBorders>
              <w:top w:val="single" w:sz="18" w:space="0" w:color="000000"/>
            </w:tcBorders>
            <w:shd w:val="clear" w:color="auto" w:fill="00B050"/>
          </w:tcPr>
          <w:p w14:paraId="10358576" w14:textId="6DB24C8A" w:rsidR="00A45E42" w:rsidRPr="006B39D3" w:rsidRDefault="00E35F6D" w:rsidP="007C374F">
            <w:pPr>
              <w:spacing w:before="0" w:after="0"/>
              <w:jc w:val="center"/>
              <w:rPr>
                <w:sz w:val="20"/>
                <w:szCs w:val="20"/>
              </w:rPr>
            </w:pPr>
            <w:r>
              <w:rPr>
                <w:sz w:val="20"/>
                <w:szCs w:val="20"/>
              </w:rPr>
              <w:t>H</w:t>
            </w:r>
            <w:r w:rsidR="00A45E42" w:rsidRPr="006B39D3">
              <w:rPr>
                <w:sz w:val="20"/>
                <w:szCs w:val="20"/>
              </w:rPr>
              <w:t>/M</w:t>
            </w:r>
          </w:p>
        </w:tc>
        <w:tc>
          <w:tcPr>
            <w:tcW w:w="610" w:type="pct"/>
            <w:tcBorders>
              <w:top w:val="single" w:sz="18" w:space="0" w:color="000000"/>
            </w:tcBorders>
          </w:tcPr>
          <w:p w14:paraId="704DB42A" w14:textId="77777777" w:rsidR="00A45E42" w:rsidRPr="00A565C9" w:rsidRDefault="00A45E42" w:rsidP="007C374F">
            <w:pPr>
              <w:spacing w:before="0" w:after="0"/>
              <w:jc w:val="center"/>
              <w:rPr>
                <w:sz w:val="20"/>
                <w:szCs w:val="20"/>
              </w:rPr>
            </w:pPr>
            <w:r w:rsidRPr="00A565C9">
              <w:rPr>
                <w:szCs w:val="20"/>
              </w:rPr>
              <w:t>n.a.</w:t>
            </w:r>
          </w:p>
        </w:tc>
      </w:tr>
      <w:tr w:rsidR="00B043D5" w:rsidRPr="004D78C2" w14:paraId="249FC7CC" w14:textId="77777777" w:rsidTr="00B043D5">
        <w:tc>
          <w:tcPr>
            <w:tcW w:w="376" w:type="pct"/>
            <w:vMerge/>
            <w:vAlign w:val="center"/>
          </w:tcPr>
          <w:p w14:paraId="23ECE1D8" w14:textId="77777777" w:rsidR="00A45E42" w:rsidRPr="00CE2954" w:rsidRDefault="00A45E42" w:rsidP="007C374F">
            <w:pPr>
              <w:rPr>
                <w:rFonts w:cs="Calibri Light"/>
                <w:sz w:val="20"/>
                <w:szCs w:val="20"/>
              </w:rPr>
            </w:pPr>
          </w:p>
        </w:tc>
        <w:tc>
          <w:tcPr>
            <w:tcW w:w="753" w:type="pct"/>
            <w:vMerge/>
            <w:vAlign w:val="center"/>
          </w:tcPr>
          <w:p w14:paraId="51A0CE7F" w14:textId="77777777" w:rsidR="00A45E42" w:rsidRPr="00932C8D" w:rsidRDefault="00A45E42" w:rsidP="007C374F">
            <w:pPr>
              <w:spacing w:before="0" w:after="0"/>
              <w:rPr>
                <w:rFonts w:cs="Calibri Light"/>
                <w:sz w:val="20"/>
                <w:szCs w:val="20"/>
              </w:rPr>
            </w:pPr>
          </w:p>
        </w:tc>
        <w:tc>
          <w:tcPr>
            <w:tcW w:w="754" w:type="pct"/>
            <w:vMerge/>
            <w:vAlign w:val="center"/>
          </w:tcPr>
          <w:p w14:paraId="211EAC5D" w14:textId="77777777" w:rsidR="00A45E42" w:rsidRPr="004D78C2" w:rsidRDefault="00A45E42" w:rsidP="007C374F">
            <w:pPr>
              <w:spacing w:before="0" w:after="0"/>
              <w:rPr>
                <w:sz w:val="20"/>
                <w:szCs w:val="20"/>
              </w:rPr>
            </w:pPr>
          </w:p>
        </w:tc>
        <w:tc>
          <w:tcPr>
            <w:tcW w:w="581" w:type="pct"/>
            <w:vAlign w:val="center"/>
          </w:tcPr>
          <w:p w14:paraId="30C7378A" w14:textId="77777777" w:rsidR="00A45E42" w:rsidRPr="004D78C2" w:rsidRDefault="00A45E42" w:rsidP="007C374F">
            <w:pPr>
              <w:spacing w:before="0" w:after="0"/>
              <w:jc w:val="center"/>
              <w:rPr>
                <w:sz w:val="20"/>
                <w:szCs w:val="20"/>
              </w:rPr>
            </w:pPr>
            <w:r w:rsidRPr="00F758E2">
              <w:rPr>
                <w:sz w:val="15"/>
                <w:szCs w:val="15"/>
              </w:rPr>
              <w:t>Home</w:t>
            </w:r>
          </w:p>
        </w:tc>
        <w:tc>
          <w:tcPr>
            <w:tcW w:w="650" w:type="pct"/>
            <w:shd w:val="clear" w:color="auto" w:fill="00B050"/>
          </w:tcPr>
          <w:p w14:paraId="65AA751C" w14:textId="77777777" w:rsidR="00A45E42" w:rsidRPr="006B39D3" w:rsidRDefault="00A45E42" w:rsidP="007C374F">
            <w:pPr>
              <w:spacing w:before="0" w:after="0"/>
              <w:jc w:val="center"/>
              <w:rPr>
                <w:sz w:val="20"/>
                <w:szCs w:val="20"/>
              </w:rPr>
            </w:pPr>
            <w:r w:rsidRPr="006B39D3">
              <w:rPr>
                <w:sz w:val="20"/>
                <w:szCs w:val="20"/>
              </w:rPr>
              <w:t>H/H</w:t>
            </w:r>
          </w:p>
        </w:tc>
        <w:tc>
          <w:tcPr>
            <w:tcW w:w="638" w:type="pct"/>
            <w:shd w:val="clear" w:color="auto" w:fill="A8D08D" w:themeFill="accent6" w:themeFillTint="99"/>
          </w:tcPr>
          <w:p w14:paraId="575B940E" w14:textId="77777777" w:rsidR="00A45E42" w:rsidRPr="006B39D3" w:rsidRDefault="00A45E42" w:rsidP="007C374F">
            <w:pPr>
              <w:spacing w:before="0" w:after="0"/>
              <w:jc w:val="center"/>
              <w:rPr>
                <w:sz w:val="20"/>
                <w:szCs w:val="20"/>
              </w:rPr>
            </w:pPr>
            <w:r w:rsidRPr="006B39D3">
              <w:rPr>
                <w:sz w:val="20"/>
                <w:szCs w:val="20"/>
              </w:rPr>
              <w:t>H/H</w:t>
            </w:r>
          </w:p>
        </w:tc>
        <w:tc>
          <w:tcPr>
            <w:tcW w:w="638" w:type="pct"/>
            <w:shd w:val="clear" w:color="auto" w:fill="00B050"/>
          </w:tcPr>
          <w:p w14:paraId="6F4BB19A" w14:textId="6C2F4BAE" w:rsidR="00A45E42" w:rsidRPr="006B39D3" w:rsidRDefault="00E35F6D" w:rsidP="007C374F">
            <w:pPr>
              <w:spacing w:before="0" w:after="0"/>
              <w:jc w:val="center"/>
              <w:rPr>
                <w:sz w:val="20"/>
                <w:szCs w:val="20"/>
              </w:rPr>
            </w:pPr>
            <w:r>
              <w:rPr>
                <w:sz w:val="20"/>
                <w:szCs w:val="20"/>
              </w:rPr>
              <w:t>H</w:t>
            </w:r>
            <w:r w:rsidR="00A45E42" w:rsidRPr="006B39D3">
              <w:rPr>
                <w:sz w:val="20"/>
                <w:szCs w:val="20"/>
              </w:rPr>
              <w:t>/L</w:t>
            </w:r>
          </w:p>
        </w:tc>
        <w:tc>
          <w:tcPr>
            <w:tcW w:w="610" w:type="pct"/>
            <w:shd w:val="clear" w:color="auto" w:fill="00B050"/>
          </w:tcPr>
          <w:p w14:paraId="45E95CF4" w14:textId="6D7754A9" w:rsidR="00A45E42" w:rsidRPr="00A565C9" w:rsidRDefault="00A04A7D" w:rsidP="007C374F">
            <w:pPr>
              <w:spacing w:before="0" w:after="0"/>
              <w:jc w:val="center"/>
              <w:rPr>
                <w:sz w:val="20"/>
                <w:szCs w:val="20"/>
              </w:rPr>
            </w:pPr>
            <w:r>
              <w:rPr>
                <w:sz w:val="20"/>
                <w:szCs w:val="20"/>
              </w:rPr>
              <w:t>L/L</w:t>
            </w:r>
          </w:p>
        </w:tc>
      </w:tr>
      <w:tr w:rsidR="00B043D5" w:rsidRPr="004D78C2" w14:paraId="006460ED" w14:textId="77777777" w:rsidTr="00B043D5">
        <w:tc>
          <w:tcPr>
            <w:tcW w:w="376" w:type="pct"/>
            <w:vMerge/>
            <w:vAlign w:val="center"/>
          </w:tcPr>
          <w:p w14:paraId="20C097B5" w14:textId="77777777" w:rsidR="00A45E42" w:rsidRPr="00CE2954" w:rsidRDefault="00A45E42" w:rsidP="007C374F">
            <w:pPr>
              <w:rPr>
                <w:rFonts w:cs="Calibri Light"/>
                <w:sz w:val="20"/>
                <w:szCs w:val="20"/>
              </w:rPr>
            </w:pPr>
          </w:p>
        </w:tc>
        <w:tc>
          <w:tcPr>
            <w:tcW w:w="753" w:type="pct"/>
            <w:vMerge/>
            <w:tcBorders>
              <w:bottom w:val="single" w:sz="18" w:space="0" w:color="000000"/>
            </w:tcBorders>
            <w:vAlign w:val="center"/>
          </w:tcPr>
          <w:p w14:paraId="1788AFE2" w14:textId="77777777" w:rsidR="00A45E42" w:rsidRPr="00932C8D" w:rsidRDefault="00A45E42" w:rsidP="007C374F">
            <w:pPr>
              <w:spacing w:before="0" w:after="0"/>
              <w:rPr>
                <w:rFonts w:cs="Calibri Light"/>
                <w:sz w:val="20"/>
                <w:szCs w:val="20"/>
              </w:rPr>
            </w:pPr>
          </w:p>
        </w:tc>
        <w:tc>
          <w:tcPr>
            <w:tcW w:w="754" w:type="pct"/>
            <w:vMerge/>
            <w:tcBorders>
              <w:bottom w:val="single" w:sz="18" w:space="0" w:color="000000"/>
            </w:tcBorders>
            <w:vAlign w:val="center"/>
          </w:tcPr>
          <w:p w14:paraId="71D01C42" w14:textId="77777777" w:rsidR="00A45E42" w:rsidRPr="004D78C2" w:rsidRDefault="00A45E42" w:rsidP="007C374F">
            <w:pPr>
              <w:spacing w:before="0" w:after="0"/>
              <w:rPr>
                <w:sz w:val="20"/>
                <w:szCs w:val="20"/>
              </w:rPr>
            </w:pPr>
          </w:p>
        </w:tc>
        <w:tc>
          <w:tcPr>
            <w:tcW w:w="581" w:type="pct"/>
            <w:tcBorders>
              <w:bottom w:val="single" w:sz="18" w:space="0" w:color="000000"/>
            </w:tcBorders>
            <w:vAlign w:val="center"/>
          </w:tcPr>
          <w:p w14:paraId="57D901CB" w14:textId="77777777" w:rsidR="00A45E42" w:rsidRPr="004D78C2" w:rsidRDefault="00A45E42" w:rsidP="007C374F">
            <w:pPr>
              <w:spacing w:before="0" w:after="0"/>
              <w:jc w:val="center"/>
              <w:rPr>
                <w:sz w:val="20"/>
                <w:szCs w:val="20"/>
              </w:rPr>
            </w:pPr>
            <w:r w:rsidRPr="00F758E2">
              <w:rPr>
                <w:sz w:val="15"/>
                <w:szCs w:val="15"/>
              </w:rPr>
              <w:t>Commun</w:t>
            </w:r>
            <w:r>
              <w:rPr>
                <w:sz w:val="15"/>
                <w:szCs w:val="15"/>
              </w:rPr>
              <w:t>ity</w:t>
            </w:r>
          </w:p>
        </w:tc>
        <w:tc>
          <w:tcPr>
            <w:tcW w:w="650" w:type="pct"/>
            <w:tcBorders>
              <w:bottom w:val="single" w:sz="18" w:space="0" w:color="000000"/>
            </w:tcBorders>
          </w:tcPr>
          <w:p w14:paraId="3B269F4A" w14:textId="77777777" w:rsidR="00A45E42" w:rsidRPr="006B39D3" w:rsidRDefault="00A45E42" w:rsidP="007C374F">
            <w:pPr>
              <w:spacing w:before="0" w:after="0"/>
              <w:jc w:val="center"/>
              <w:rPr>
                <w:sz w:val="20"/>
                <w:szCs w:val="20"/>
              </w:rPr>
            </w:pPr>
            <w:r w:rsidRPr="006B39D3">
              <w:rPr>
                <w:sz w:val="20"/>
                <w:szCs w:val="20"/>
              </w:rPr>
              <w:t>n.a.</w:t>
            </w:r>
          </w:p>
        </w:tc>
        <w:tc>
          <w:tcPr>
            <w:tcW w:w="638" w:type="pct"/>
            <w:tcBorders>
              <w:bottom w:val="single" w:sz="18" w:space="0" w:color="000000"/>
            </w:tcBorders>
            <w:shd w:val="clear" w:color="auto" w:fill="A8D08D" w:themeFill="accent6" w:themeFillTint="99"/>
          </w:tcPr>
          <w:p w14:paraId="53B9ABDA" w14:textId="77777777" w:rsidR="00A45E42" w:rsidRPr="006B39D3" w:rsidRDefault="00A45E42" w:rsidP="007C374F">
            <w:pPr>
              <w:spacing w:before="0" w:after="0"/>
              <w:jc w:val="center"/>
              <w:rPr>
                <w:sz w:val="20"/>
                <w:szCs w:val="20"/>
              </w:rPr>
            </w:pPr>
            <w:r w:rsidRPr="006B39D3">
              <w:rPr>
                <w:sz w:val="20"/>
                <w:szCs w:val="20"/>
              </w:rPr>
              <w:t>H/H</w:t>
            </w:r>
          </w:p>
        </w:tc>
        <w:tc>
          <w:tcPr>
            <w:tcW w:w="638" w:type="pct"/>
            <w:tcBorders>
              <w:bottom w:val="single" w:sz="18" w:space="0" w:color="000000"/>
            </w:tcBorders>
          </w:tcPr>
          <w:p w14:paraId="1502BF76" w14:textId="77777777" w:rsidR="00A45E42" w:rsidRPr="006B39D3" w:rsidRDefault="00A45E42" w:rsidP="007C374F">
            <w:pPr>
              <w:spacing w:before="0" w:after="0"/>
              <w:jc w:val="center"/>
              <w:rPr>
                <w:sz w:val="20"/>
                <w:szCs w:val="20"/>
              </w:rPr>
            </w:pPr>
            <w:r w:rsidRPr="006B39D3">
              <w:rPr>
                <w:sz w:val="20"/>
                <w:szCs w:val="20"/>
              </w:rPr>
              <w:t>n.a.</w:t>
            </w:r>
          </w:p>
        </w:tc>
        <w:tc>
          <w:tcPr>
            <w:tcW w:w="610" w:type="pct"/>
            <w:tcBorders>
              <w:bottom w:val="single" w:sz="18" w:space="0" w:color="000000"/>
            </w:tcBorders>
            <w:shd w:val="clear" w:color="auto" w:fill="00B050"/>
          </w:tcPr>
          <w:p w14:paraId="2577CF9C" w14:textId="15F7BA61" w:rsidR="00A45E42" w:rsidRPr="00A565C9" w:rsidRDefault="00A45E42" w:rsidP="007C374F">
            <w:pPr>
              <w:spacing w:before="0" w:after="0"/>
              <w:jc w:val="center"/>
              <w:rPr>
                <w:sz w:val="20"/>
                <w:szCs w:val="20"/>
              </w:rPr>
            </w:pPr>
            <w:r>
              <w:rPr>
                <w:sz w:val="20"/>
                <w:szCs w:val="20"/>
              </w:rPr>
              <w:t>L/L</w:t>
            </w:r>
          </w:p>
        </w:tc>
      </w:tr>
      <w:tr w:rsidR="00B043D5" w:rsidRPr="004D78C2" w14:paraId="4960836D" w14:textId="77777777" w:rsidTr="00B043D5">
        <w:tc>
          <w:tcPr>
            <w:tcW w:w="376" w:type="pct"/>
            <w:vMerge/>
            <w:vAlign w:val="center"/>
          </w:tcPr>
          <w:p w14:paraId="25E721FE" w14:textId="77777777" w:rsidR="00A45E42" w:rsidRPr="00CE2954" w:rsidRDefault="00A45E42" w:rsidP="007C374F">
            <w:pPr>
              <w:rPr>
                <w:rFonts w:cs="Calibri Light"/>
                <w:sz w:val="20"/>
                <w:szCs w:val="20"/>
              </w:rPr>
            </w:pPr>
          </w:p>
        </w:tc>
        <w:tc>
          <w:tcPr>
            <w:tcW w:w="753" w:type="pct"/>
            <w:vMerge w:val="restart"/>
            <w:tcBorders>
              <w:top w:val="single" w:sz="18" w:space="0" w:color="000000"/>
            </w:tcBorders>
            <w:vAlign w:val="center"/>
          </w:tcPr>
          <w:p w14:paraId="2F0FC21A" w14:textId="77777777" w:rsidR="00A45E42" w:rsidRPr="00932C8D" w:rsidRDefault="00A45E42" w:rsidP="007C374F">
            <w:pPr>
              <w:spacing w:before="0" w:after="0"/>
              <w:rPr>
                <w:rFonts w:cs="Calibri Light"/>
                <w:sz w:val="20"/>
                <w:szCs w:val="20"/>
              </w:rPr>
            </w:pPr>
            <w:r>
              <w:rPr>
                <w:rFonts w:cs="Calibri Light"/>
                <w:sz w:val="20"/>
                <w:szCs w:val="20"/>
              </w:rPr>
              <w:t>Moyne</w:t>
            </w:r>
          </w:p>
        </w:tc>
        <w:tc>
          <w:tcPr>
            <w:tcW w:w="754" w:type="pct"/>
            <w:vMerge w:val="restart"/>
            <w:tcBorders>
              <w:top w:val="single" w:sz="18" w:space="0" w:color="000000"/>
            </w:tcBorders>
            <w:vAlign w:val="center"/>
          </w:tcPr>
          <w:p w14:paraId="0A96237C" w14:textId="77777777" w:rsidR="00A45E42" w:rsidRPr="004D78C2" w:rsidRDefault="00A45E42" w:rsidP="007C374F">
            <w:pPr>
              <w:spacing w:before="0" w:after="0"/>
              <w:rPr>
                <w:sz w:val="20"/>
                <w:szCs w:val="20"/>
              </w:rPr>
            </w:pPr>
            <w:r>
              <w:rPr>
                <w:b/>
                <w:sz w:val="20"/>
                <w:szCs w:val="20"/>
              </w:rPr>
              <w:t>Port Fairy</w:t>
            </w:r>
            <w:r w:rsidRPr="004D78C2">
              <w:rPr>
                <w:sz w:val="20"/>
                <w:szCs w:val="20"/>
              </w:rPr>
              <w:br/>
              <w:t xml:space="preserve">(pop. </w:t>
            </w:r>
            <w:r>
              <w:rPr>
                <w:sz w:val="20"/>
                <w:szCs w:val="20"/>
              </w:rPr>
              <w:t>3,028</w:t>
            </w:r>
            <w:r w:rsidRPr="004D78C2">
              <w:rPr>
                <w:sz w:val="20"/>
                <w:szCs w:val="20"/>
              </w:rPr>
              <w:t>)</w:t>
            </w:r>
          </w:p>
        </w:tc>
        <w:tc>
          <w:tcPr>
            <w:tcW w:w="581" w:type="pct"/>
            <w:tcBorders>
              <w:top w:val="single" w:sz="18" w:space="0" w:color="000000"/>
            </w:tcBorders>
            <w:vAlign w:val="center"/>
          </w:tcPr>
          <w:p w14:paraId="3CDBFCD3" w14:textId="77777777" w:rsidR="00A45E42" w:rsidRPr="004D78C2" w:rsidRDefault="00A45E42" w:rsidP="007C374F">
            <w:pPr>
              <w:spacing w:before="0" w:after="0"/>
              <w:jc w:val="center"/>
              <w:rPr>
                <w:sz w:val="20"/>
                <w:szCs w:val="20"/>
              </w:rPr>
            </w:pPr>
            <w:r w:rsidRPr="00F758E2">
              <w:rPr>
                <w:sz w:val="15"/>
                <w:szCs w:val="15"/>
              </w:rPr>
              <w:t>Business</w:t>
            </w:r>
          </w:p>
        </w:tc>
        <w:tc>
          <w:tcPr>
            <w:tcW w:w="650" w:type="pct"/>
            <w:tcBorders>
              <w:top w:val="single" w:sz="18" w:space="0" w:color="000000"/>
            </w:tcBorders>
            <w:shd w:val="clear" w:color="auto" w:fill="FFC000"/>
          </w:tcPr>
          <w:p w14:paraId="5E7F0E01" w14:textId="77777777" w:rsidR="00A45E42" w:rsidRPr="006B39D3" w:rsidRDefault="00A45E42" w:rsidP="007C374F">
            <w:pPr>
              <w:spacing w:before="0" w:after="0"/>
              <w:jc w:val="center"/>
              <w:rPr>
                <w:sz w:val="20"/>
                <w:szCs w:val="20"/>
              </w:rPr>
            </w:pPr>
            <w:r>
              <w:rPr>
                <w:sz w:val="20"/>
                <w:szCs w:val="20"/>
              </w:rPr>
              <w:t>M</w:t>
            </w:r>
            <w:r w:rsidRPr="006B39D3">
              <w:rPr>
                <w:sz w:val="20"/>
                <w:szCs w:val="20"/>
              </w:rPr>
              <w:t>/H</w:t>
            </w:r>
          </w:p>
        </w:tc>
        <w:tc>
          <w:tcPr>
            <w:tcW w:w="638" w:type="pct"/>
            <w:tcBorders>
              <w:top w:val="single" w:sz="18" w:space="0" w:color="000000"/>
            </w:tcBorders>
            <w:shd w:val="clear" w:color="auto" w:fill="A8D08D" w:themeFill="accent6" w:themeFillTint="99"/>
          </w:tcPr>
          <w:p w14:paraId="4B493705" w14:textId="77777777" w:rsidR="00A45E42" w:rsidRPr="006B39D3" w:rsidRDefault="00A45E42" w:rsidP="007C374F">
            <w:pPr>
              <w:spacing w:before="0" w:after="0"/>
              <w:jc w:val="center"/>
              <w:rPr>
                <w:sz w:val="20"/>
                <w:szCs w:val="20"/>
              </w:rPr>
            </w:pPr>
            <w:r w:rsidRPr="006B39D3">
              <w:rPr>
                <w:sz w:val="20"/>
                <w:szCs w:val="20"/>
              </w:rPr>
              <w:t>H/H</w:t>
            </w:r>
          </w:p>
        </w:tc>
        <w:tc>
          <w:tcPr>
            <w:tcW w:w="638" w:type="pct"/>
            <w:tcBorders>
              <w:top w:val="single" w:sz="18" w:space="0" w:color="000000"/>
            </w:tcBorders>
            <w:shd w:val="clear" w:color="auto" w:fill="00B050"/>
          </w:tcPr>
          <w:p w14:paraId="52D0A1EB" w14:textId="5BB5CCC4" w:rsidR="00A45E42" w:rsidRPr="006B39D3" w:rsidRDefault="00E35F6D" w:rsidP="007C374F">
            <w:pPr>
              <w:spacing w:before="0" w:after="0"/>
              <w:jc w:val="center"/>
              <w:rPr>
                <w:sz w:val="20"/>
                <w:szCs w:val="20"/>
              </w:rPr>
            </w:pPr>
            <w:r>
              <w:rPr>
                <w:sz w:val="20"/>
                <w:szCs w:val="20"/>
              </w:rPr>
              <w:t>H</w:t>
            </w:r>
            <w:r w:rsidR="00A45E42" w:rsidRPr="006B39D3">
              <w:rPr>
                <w:sz w:val="20"/>
                <w:szCs w:val="20"/>
              </w:rPr>
              <w:t>/M</w:t>
            </w:r>
          </w:p>
        </w:tc>
        <w:tc>
          <w:tcPr>
            <w:tcW w:w="610" w:type="pct"/>
            <w:tcBorders>
              <w:top w:val="single" w:sz="18" w:space="0" w:color="000000"/>
            </w:tcBorders>
          </w:tcPr>
          <w:p w14:paraId="28E08BD0" w14:textId="77777777" w:rsidR="00A45E42" w:rsidRPr="00A565C9" w:rsidRDefault="00A45E42" w:rsidP="007C374F">
            <w:pPr>
              <w:spacing w:before="0" w:after="0"/>
              <w:jc w:val="center"/>
              <w:rPr>
                <w:sz w:val="20"/>
                <w:szCs w:val="20"/>
              </w:rPr>
            </w:pPr>
            <w:r w:rsidRPr="00A565C9">
              <w:rPr>
                <w:sz w:val="20"/>
                <w:szCs w:val="20"/>
              </w:rPr>
              <w:t>n.a.</w:t>
            </w:r>
          </w:p>
        </w:tc>
      </w:tr>
      <w:tr w:rsidR="00B043D5" w:rsidRPr="004D78C2" w14:paraId="7BEDBFBA" w14:textId="77777777" w:rsidTr="00B043D5">
        <w:tc>
          <w:tcPr>
            <w:tcW w:w="376" w:type="pct"/>
            <w:vMerge/>
            <w:vAlign w:val="center"/>
          </w:tcPr>
          <w:p w14:paraId="169ED6C6" w14:textId="77777777" w:rsidR="00A45E42" w:rsidRPr="00CE2954" w:rsidRDefault="00A45E42" w:rsidP="007C374F">
            <w:pPr>
              <w:rPr>
                <w:rFonts w:cs="Calibri Light"/>
                <w:sz w:val="20"/>
                <w:szCs w:val="20"/>
              </w:rPr>
            </w:pPr>
          </w:p>
        </w:tc>
        <w:tc>
          <w:tcPr>
            <w:tcW w:w="753" w:type="pct"/>
            <w:vMerge/>
            <w:vAlign w:val="center"/>
          </w:tcPr>
          <w:p w14:paraId="66A22C2A" w14:textId="77777777" w:rsidR="00A45E42" w:rsidRPr="00932C8D" w:rsidRDefault="00A45E42" w:rsidP="007C374F">
            <w:pPr>
              <w:spacing w:before="0" w:after="0"/>
              <w:rPr>
                <w:rFonts w:cs="Calibri Light"/>
                <w:sz w:val="20"/>
                <w:szCs w:val="20"/>
              </w:rPr>
            </w:pPr>
          </w:p>
        </w:tc>
        <w:tc>
          <w:tcPr>
            <w:tcW w:w="754" w:type="pct"/>
            <w:vMerge/>
            <w:vAlign w:val="center"/>
          </w:tcPr>
          <w:p w14:paraId="768536F9" w14:textId="77777777" w:rsidR="00A45E42" w:rsidRPr="004D78C2" w:rsidRDefault="00A45E42" w:rsidP="007C374F">
            <w:pPr>
              <w:spacing w:before="0" w:after="0"/>
              <w:rPr>
                <w:sz w:val="20"/>
                <w:szCs w:val="20"/>
              </w:rPr>
            </w:pPr>
          </w:p>
        </w:tc>
        <w:tc>
          <w:tcPr>
            <w:tcW w:w="581" w:type="pct"/>
            <w:vAlign w:val="center"/>
          </w:tcPr>
          <w:p w14:paraId="6F9AE7FD" w14:textId="77777777" w:rsidR="00A45E42" w:rsidRPr="004D78C2" w:rsidRDefault="00A45E42" w:rsidP="007C374F">
            <w:pPr>
              <w:spacing w:before="0" w:after="0"/>
              <w:jc w:val="center"/>
              <w:rPr>
                <w:sz w:val="20"/>
                <w:szCs w:val="20"/>
              </w:rPr>
            </w:pPr>
            <w:r w:rsidRPr="00F758E2">
              <w:rPr>
                <w:sz w:val="15"/>
                <w:szCs w:val="15"/>
              </w:rPr>
              <w:t>Home</w:t>
            </w:r>
          </w:p>
        </w:tc>
        <w:tc>
          <w:tcPr>
            <w:tcW w:w="650" w:type="pct"/>
            <w:shd w:val="clear" w:color="auto" w:fill="00B050"/>
          </w:tcPr>
          <w:p w14:paraId="24C2C6BA" w14:textId="77777777" w:rsidR="00A45E42" w:rsidRPr="006B39D3" w:rsidRDefault="00A45E42" w:rsidP="007C374F">
            <w:pPr>
              <w:spacing w:before="0" w:after="0"/>
              <w:jc w:val="center"/>
              <w:rPr>
                <w:sz w:val="20"/>
                <w:szCs w:val="20"/>
              </w:rPr>
            </w:pPr>
            <w:r w:rsidRPr="006B39D3">
              <w:rPr>
                <w:sz w:val="20"/>
                <w:szCs w:val="20"/>
              </w:rPr>
              <w:t>H/H</w:t>
            </w:r>
          </w:p>
        </w:tc>
        <w:tc>
          <w:tcPr>
            <w:tcW w:w="638" w:type="pct"/>
            <w:shd w:val="clear" w:color="auto" w:fill="A8D08D" w:themeFill="accent6" w:themeFillTint="99"/>
          </w:tcPr>
          <w:p w14:paraId="5F4EA41C" w14:textId="77777777" w:rsidR="00A45E42" w:rsidRPr="006B39D3" w:rsidRDefault="00A45E42" w:rsidP="007C374F">
            <w:pPr>
              <w:spacing w:before="0" w:after="0"/>
              <w:jc w:val="center"/>
              <w:rPr>
                <w:sz w:val="20"/>
                <w:szCs w:val="20"/>
              </w:rPr>
            </w:pPr>
            <w:r w:rsidRPr="006B39D3">
              <w:rPr>
                <w:sz w:val="20"/>
                <w:szCs w:val="20"/>
              </w:rPr>
              <w:t>H/H</w:t>
            </w:r>
          </w:p>
        </w:tc>
        <w:tc>
          <w:tcPr>
            <w:tcW w:w="638" w:type="pct"/>
            <w:shd w:val="clear" w:color="auto" w:fill="00B050"/>
          </w:tcPr>
          <w:p w14:paraId="66FABE81" w14:textId="687D5783" w:rsidR="00A45E42" w:rsidRPr="006B39D3" w:rsidRDefault="00E35F6D" w:rsidP="007C374F">
            <w:pPr>
              <w:spacing w:before="0" w:after="0"/>
              <w:jc w:val="center"/>
              <w:rPr>
                <w:sz w:val="20"/>
                <w:szCs w:val="20"/>
              </w:rPr>
            </w:pPr>
            <w:r>
              <w:rPr>
                <w:sz w:val="20"/>
                <w:szCs w:val="20"/>
              </w:rPr>
              <w:t>H</w:t>
            </w:r>
            <w:r w:rsidR="00A45E42" w:rsidRPr="006B39D3">
              <w:rPr>
                <w:sz w:val="20"/>
                <w:szCs w:val="20"/>
              </w:rPr>
              <w:t>/L</w:t>
            </w:r>
          </w:p>
        </w:tc>
        <w:tc>
          <w:tcPr>
            <w:tcW w:w="610" w:type="pct"/>
            <w:shd w:val="clear" w:color="auto" w:fill="00B050"/>
          </w:tcPr>
          <w:p w14:paraId="3C6B5020" w14:textId="2B933467" w:rsidR="00A45E42" w:rsidRPr="00A565C9" w:rsidRDefault="00A04A7D" w:rsidP="007C374F">
            <w:pPr>
              <w:spacing w:before="0" w:after="0"/>
              <w:jc w:val="center"/>
              <w:rPr>
                <w:sz w:val="20"/>
                <w:szCs w:val="20"/>
              </w:rPr>
            </w:pPr>
            <w:r>
              <w:rPr>
                <w:sz w:val="20"/>
                <w:szCs w:val="20"/>
              </w:rPr>
              <w:t>M</w:t>
            </w:r>
            <w:r w:rsidRPr="00A565C9">
              <w:rPr>
                <w:sz w:val="20"/>
                <w:szCs w:val="20"/>
              </w:rPr>
              <w:t>/L</w:t>
            </w:r>
            <w:r w:rsidRPr="00A565C9" w:rsidDel="00A04A7D">
              <w:rPr>
                <w:sz w:val="20"/>
                <w:szCs w:val="20"/>
              </w:rPr>
              <w:t xml:space="preserve"> </w:t>
            </w:r>
          </w:p>
        </w:tc>
      </w:tr>
      <w:tr w:rsidR="00B043D5" w:rsidRPr="004D78C2" w14:paraId="335CC232" w14:textId="77777777" w:rsidTr="00B043D5">
        <w:tc>
          <w:tcPr>
            <w:tcW w:w="376" w:type="pct"/>
            <w:vMerge/>
            <w:vAlign w:val="center"/>
          </w:tcPr>
          <w:p w14:paraId="6AE1362F" w14:textId="77777777" w:rsidR="00A45E42" w:rsidRPr="00CE2954" w:rsidRDefault="00A45E42" w:rsidP="007C374F">
            <w:pPr>
              <w:rPr>
                <w:rFonts w:cs="Calibri Light"/>
                <w:sz w:val="20"/>
                <w:szCs w:val="20"/>
              </w:rPr>
            </w:pPr>
          </w:p>
        </w:tc>
        <w:tc>
          <w:tcPr>
            <w:tcW w:w="753" w:type="pct"/>
            <w:vMerge/>
            <w:tcBorders>
              <w:bottom w:val="single" w:sz="18" w:space="0" w:color="000000"/>
            </w:tcBorders>
            <w:vAlign w:val="center"/>
          </w:tcPr>
          <w:p w14:paraId="5CE88D67" w14:textId="77777777" w:rsidR="00A45E42" w:rsidRPr="00932C8D" w:rsidRDefault="00A45E42" w:rsidP="007C374F">
            <w:pPr>
              <w:spacing w:before="0" w:after="0"/>
              <w:rPr>
                <w:rFonts w:cs="Calibri Light"/>
                <w:sz w:val="20"/>
                <w:szCs w:val="20"/>
              </w:rPr>
            </w:pPr>
          </w:p>
        </w:tc>
        <w:tc>
          <w:tcPr>
            <w:tcW w:w="754" w:type="pct"/>
            <w:vMerge/>
            <w:tcBorders>
              <w:bottom w:val="single" w:sz="18" w:space="0" w:color="000000"/>
            </w:tcBorders>
            <w:vAlign w:val="center"/>
          </w:tcPr>
          <w:p w14:paraId="60858AA6" w14:textId="77777777" w:rsidR="00A45E42" w:rsidRPr="004D78C2" w:rsidRDefault="00A45E42" w:rsidP="007C374F">
            <w:pPr>
              <w:spacing w:before="0" w:after="0"/>
              <w:rPr>
                <w:sz w:val="20"/>
                <w:szCs w:val="20"/>
              </w:rPr>
            </w:pPr>
          </w:p>
        </w:tc>
        <w:tc>
          <w:tcPr>
            <w:tcW w:w="581" w:type="pct"/>
            <w:tcBorders>
              <w:bottom w:val="single" w:sz="18" w:space="0" w:color="000000"/>
            </w:tcBorders>
            <w:vAlign w:val="center"/>
          </w:tcPr>
          <w:p w14:paraId="7E24E129" w14:textId="77777777" w:rsidR="00A45E42" w:rsidRPr="004D78C2" w:rsidRDefault="00A45E42" w:rsidP="007C374F">
            <w:pPr>
              <w:spacing w:before="0" w:after="0"/>
              <w:jc w:val="center"/>
              <w:rPr>
                <w:sz w:val="20"/>
                <w:szCs w:val="20"/>
              </w:rPr>
            </w:pPr>
            <w:r w:rsidRPr="00F758E2">
              <w:rPr>
                <w:sz w:val="15"/>
                <w:szCs w:val="15"/>
              </w:rPr>
              <w:t>Commun</w:t>
            </w:r>
            <w:r>
              <w:rPr>
                <w:sz w:val="15"/>
                <w:szCs w:val="15"/>
              </w:rPr>
              <w:t>ity</w:t>
            </w:r>
          </w:p>
        </w:tc>
        <w:tc>
          <w:tcPr>
            <w:tcW w:w="650" w:type="pct"/>
            <w:tcBorders>
              <w:bottom w:val="single" w:sz="18" w:space="0" w:color="000000"/>
            </w:tcBorders>
          </w:tcPr>
          <w:p w14:paraId="67DEE072" w14:textId="77777777" w:rsidR="00A45E42" w:rsidRPr="006B39D3" w:rsidRDefault="00A45E42" w:rsidP="007C374F">
            <w:pPr>
              <w:spacing w:before="0" w:after="0"/>
              <w:jc w:val="center"/>
              <w:rPr>
                <w:sz w:val="20"/>
                <w:szCs w:val="20"/>
              </w:rPr>
            </w:pPr>
            <w:r w:rsidRPr="006B39D3">
              <w:rPr>
                <w:sz w:val="20"/>
                <w:szCs w:val="20"/>
              </w:rPr>
              <w:t>n.a.</w:t>
            </w:r>
          </w:p>
        </w:tc>
        <w:tc>
          <w:tcPr>
            <w:tcW w:w="638" w:type="pct"/>
            <w:tcBorders>
              <w:bottom w:val="single" w:sz="18" w:space="0" w:color="000000"/>
            </w:tcBorders>
            <w:shd w:val="clear" w:color="auto" w:fill="A8D08D" w:themeFill="accent6" w:themeFillTint="99"/>
          </w:tcPr>
          <w:p w14:paraId="6C556DAC" w14:textId="77777777" w:rsidR="00A45E42" w:rsidRPr="006B39D3" w:rsidRDefault="00A45E42" w:rsidP="007C374F">
            <w:pPr>
              <w:spacing w:before="0" w:after="0"/>
              <w:jc w:val="center"/>
              <w:rPr>
                <w:sz w:val="20"/>
                <w:szCs w:val="20"/>
              </w:rPr>
            </w:pPr>
            <w:r w:rsidRPr="006B39D3">
              <w:rPr>
                <w:sz w:val="20"/>
                <w:szCs w:val="20"/>
              </w:rPr>
              <w:t>H/H</w:t>
            </w:r>
          </w:p>
        </w:tc>
        <w:tc>
          <w:tcPr>
            <w:tcW w:w="638" w:type="pct"/>
            <w:tcBorders>
              <w:bottom w:val="single" w:sz="18" w:space="0" w:color="000000"/>
            </w:tcBorders>
          </w:tcPr>
          <w:p w14:paraId="245D4DC8" w14:textId="77777777" w:rsidR="00A45E42" w:rsidRPr="006B39D3" w:rsidRDefault="00A45E42" w:rsidP="007C374F">
            <w:pPr>
              <w:spacing w:before="0" w:after="0"/>
              <w:jc w:val="center"/>
              <w:rPr>
                <w:sz w:val="20"/>
                <w:szCs w:val="20"/>
              </w:rPr>
            </w:pPr>
            <w:r w:rsidRPr="006B39D3">
              <w:rPr>
                <w:sz w:val="20"/>
                <w:szCs w:val="20"/>
              </w:rPr>
              <w:t>n.a.</w:t>
            </w:r>
          </w:p>
        </w:tc>
        <w:tc>
          <w:tcPr>
            <w:tcW w:w="610" w:type="pct"/>
            <w:tcBorders>
              <w:bottom w:val="single" w:sz="18" w:space="0" w:color="000000"/>
            </w:tcBorders>
            <w:shd w:val="clear" w:color="auto" w:fill="00B050"/>
          </w:tcPr>
          <w:p w14:paraId="2A7DB385" w14:textId="494E17E7" w:rsidR="00A45E42" w:rsidRPr="00A565C9" w:rsidRDefault="00CE3F20" w:rsidP="007C374F">
            <w:pPr>
              <w:spacing w:before="0" w:after="0"/>
              <w:jc w:val="center"/>
              <w:rPr>
                <w:sz w:val="20"/>
                <w:szCs w:val="20"/>
              </w:rPr>
            </w:pPr>
            <w:r>
              <w:rPr>
                <w:sz w:val="20"/>
                <w:szCs w:val="20"/>
              </w:rPr>
              <w:t>M</w:t>
            </w:r>
            <w:r w:rsidR="00A45E42" w:rsidRPr="00A565C9">
              <w:rPr>
                <w:sz w:val="20"/>
                <w:szCs w:val="20"/>
              </w:rPr>
              <w:t>/L</w:t>
            </w:r>
          </w:p>
        </w:tc>
      </w:tr>
      <w:tr w:rsidR="00B043D5" w:rsidRPr="004D78C2" w14:paraId="17044FF2" w14:textId="77777777" w:rsidTr="00B043D5">
        <w:tc>
          <w:tcPr>
            <w:tcW w:w="376" w:type="pct"/>
            <w:vMerge/>
            <w:vAlign w:val="center"/>
          </w:tcPr>
          <w:p w14:paraId="0892B995" w14:textId="77777777" w:rsidR="00A45E42" w:rsidRPr="00CE2954" w:rsidRDefault="00A45E42" w:rsidP="007C374F">
            <w:pPr>
              <w:rPr>
                <w:rFonts w:cs="Calibri Light"/>
                <w:sz w:val="20"/>
                <w:szCs w:val="20"/>
              </w:rPr>
            </w:pPr>
          </w:p>
        </w:tc>
        <w:tc>
          <w:tcPr>
            <w:tcW w:w="753" w:type="pct"/>
            <w:vMerge w:val="restart"/>
            <w:tcBorders>
              <w:top w:val="single" w:sz="18" w:space="0" w:color="000000"/>
            </w:tcBorders>
            <w:vAlign w:val="center"/>
          </w:tcPr>
          <w:p w14:paraId="7FE62C31" w14:textId="77777777" w:rsidR="00A45E42" w:rsidRPr="00932C8D" w:rsidRDefault="00A45E42" w:rsidP="007C374F">
            <w:pPr>
              <w:spacing w:before="0" w:after="0"/>
              <w:rPr>
                <w:rFonts w:cs="Calibri Light"/>
                <w:sz w:val="20"/>
                <w:szCs w:val="20"/>
              </w:rPr>
            </w:pPr>
            <w:r>
              <w:rPr>
                <w:rFonts w:cs="Calibri Light"/>
                <w:sz w:val="20"/>
                <w:szCs w:val="20"/>
              </w:rPr>
              <w:t>Corangamite</w:t>
            </w:r>
          </w:p>
        </w:tc>
        <w:tc>
          <w:tcPr>
            <w:tcW w:w="754" w:type="pct"/>
            <w:vMerge w:val="restart"/>
            <w:tcBorders>
              <w:top w:val="single" w:sz="18" w:space="0" w:color="000000"/>
            </w:tcBorders>
            <w:vAlign w:val="center"/>
          </w:tcPr>
          <w:p w14:paraId="3C3A544E" w14:textId="77777777" w:rsidR="00A45E42" w:rsidRPr="004D78C2" w:rsidRDefault="00A45E42" w:rsidP="007C374F">
            <w:pPr>
              <w:spacing w:before="0" w:after="0"/>
              <w:rPr>
                <w:b/>
                <w:sz w:val="20"/>
                <w:szCs w:val="20"/>
              </w:rPr>
            </w:pPr>
            <w:r>
              <w:rPr>
                <w:b/>
                <w:sz w:val="20"/>
                <w:szCs w:val="20"/>
              </w:rPr>
              <w:t>Camperdown</w:t>
            </w:r>
            <w:r w:rsidRPr="004D78C2">
              <w:rPr>
                <w:b/>
                <w:sz w:val="20"/>
                <w:szCs w:val="20"/>
              </w:rPr>
              <w:br/>
            </w:r>
            <w:r w:rsidRPr="004D78C2">
              <w:rPr>
                <w:sz w:val="20"/>
                <w:szCs w:val="20"/>
              </w:rPr>
              <w:t xml:space="preserve">(pop. </w:t>
            </w:r>
            <w:r>
              <w:rPr>
                <w:sz w:val="20"/>
                <w:szCs w:val="20"/>
              </w:rPr>
              <w:t>2,994</w:t>
            </w:r>
            <w:r w:rsidRPr="004D78C2">
              <w:rPr>
                <w:sz w:val="20"/>
                <w:szCs w:val="20"/>
              </w:rPr>
              <w:t>)</w:t>
            </w:r>
          </w:p>
        </w:tc>
        <w:tc>
          <w:tcPr>
            <w:tcW w:w="581" w:type="pct"/>
            <w:tcBorders>
              <w:top w:val="single" w:sz="18" w:space="0" w:color="000000"/>
            </w:tcBorders>
            <w:vAlign w:val="center"/>
          </w:tcPr>
          <w:p w14:paraId="24C0FB98" w14:textId="77777777" w:rsidR="00A45E42" w:rsidRPr="004D78C2" w:rsidRDefault="00A45E42" w:rsidP="007C374F">
            <w:pPr>
              <w:spacing w:before="0" w:after="0"/>
              <w:jc w:val="center"/>
              <w:rPr>
                <w:sz w:val="20"/>
                <w:szCs w:val="20"/>
              </w:rPr>
            </w:pPr>
            <w:r w:rsidRPr="00F758E2">
              <w:rPr>
                <w:sz w:val="15"/>
                <w:szCs w:val="15"/>
              </w:rPr>
              <w:t>Business</w:t>
            </w:r>
          </w:p>
        </w:tc>
        <w:tc>
          <w:tcPr>
            <w:tcW w:w="650" w:type="pct"/>
            <w:tcBorders>
              <w:top w:val="single" w:sz="18" w:space="0" w:color="000000"/>
            </w:tcBorders>
            <w:shd w:val="clear" w:color="auto" w:fill="FFC000"/>
          </w:tcPr>
          <w:p w14:paraId="1A80C618" w14:textId="77777777" w:rsidR="00A45E42" w:rsidRPr="006B39D3" w:rsidRDefault="00A45E42" w:rsidP="007C374F">
            <w:pPr>
              <w:spacing w:before="0" w:after="0"/>
              <w:jc w:val="center"/>
              <w:rPr>
                <w:sz w:val="20"/>
                <w:szCs w:val="20"/>
              </w:rPr>
            </w:pPr>
            <w:r>
              <w:rPr>
                <w:sz w:val="20"/>
                <w:szCs w:val="20"/>
              </w:rPr>
              <w:t>M</w:t>
            </w:r>
            <w:r w:rsidRPr="006B39D3">
              <w:rPr>
                <w:sz w:val="20"/>
                <w:szCs w:val="20"/>
              </w:rPr>
              <w:t>/H</w:t>
            </w:r>
          </w:p>
        </w:tc>
        <w:tc>
          <w:tcPr>
            <w:tcW w:w="638" w:type="pct"/>
            <w:tcBorders>
              <w:top w:val="single" w:sz="18" w:space="0" w:color="000000"/>
            </w:tcBorders>
            <w:shd w:val="clear" w:color="auto" w:fill="A8D08D" w:themeFill="accent6" w:themeFillTint="99"/>
          </w:tcPr>
          <w:p w14:paraId="593C5252" w14:textId="77777777" w:rsidR="00A45E42" w:rsidRPr="006B39D3" w:rsidRDefault="00A45E42" w:rsidP="007C374F">
            <w:pPr>
              <w:spacing w:before="0" w:after="0"/>
              <w:jc w:val="center"/>
              <w:rPr>
                <w:sz w:val="20"/>
                <w:szCs w:val="20"/>
              </w:rPr>
            </w:pPr>
            <w:r w:rsidRPr="006B39D3">
              <w:rPr>
                <w:sz w:val="20"/>
                <w:szCs w:val="20"/>
              </w:rPr>
              <w:t>H/H</w:t>
            </w:r>
          </w:p>
        </w:tc>
        <w:tc>
          <w:tcPr>
            <w:tcW w:w="638" w:type="pct"/>
            <w:tcBorders>
              <w:top w:val="single" w:sz="18" w:space="0" w:color="000000"/>
            </w:tcBorders>
            <w:shd w:val="clear" w:color="auto" w:fill="00B050"/>
          </w:tcPr>
          <w:p w14:paraId="7A2EF831" w14:textId="53F7D381" w:rsidR="00A45E42" w:rsidRPr="006B39D3" w:rsidRDefault="00785FDF" w:rsidP="007C374F">
            <w:pPr>
              <w:spacing w:before="0" w:after="0"/>
              <w:jc w:val="center"/>
              <w:rPr>
                <w:sz w:val="20"/>
                <w:szCs w:val="20"/>
              </w:rPr>
            </w:pPr>
            <w:r>
              <w:rPr>
                <w:sz w:val="20"/>
                <w:szCs w:val="20"/>
              </w:rPr>
              <w:t>H</w:t>
            </w:r>
            <w:r w:rsidR="00A45E42" w:rsidRPr="006B39D3">
              <w:rPr>
                <w:sz w:val="20"/>
                <w:szCs w:val="20"/>
              </w:rPr>
              <w:t>/</w:t>
            </w:r>
            <w:r w:rsidR="00A45E42">
              <w:rPr>
                <w:sz w:val="20"/>
                <w:szCs w:val="20"/>
              </w:rPr>
              <w:t>L</w:t>
            </w:r>
          </w:p>
        </w:tc>
        <w:tc>
          <w:tcPr>
            <w:tcW w:w="610" w:type="pct"/>
            <w:tcBorders>
              <w:top w:val="single" w:sz="18" w:space="0" w:color="000000"/>
            </w:tcBorders>
          </w:tcPr>
          <w:p w14:paraId="76F458EC" w14:textId="77777777" w:rsidR="00A45E42" w:rsidRPr="00A565C9" w:rsidRDefault="00A45E42" w:rsidP="007C374F">
            <w:pPr>
              <w:spacing w:before="0" w:after="0"/>
              <w:jc w:val="center"/>
              <w:rPr>
                <w:sz w:val="20"/>
                <w:szCs w:val="20"/>
              </w:rPr>
            </w:pPr>
            <w:r w:rsidRPr="00A565C9">
              <w:rPr>
                <w:sz w:val="20"/>
                <w:szCs w:val="20"/>
              </w:rPr>
              <w:t>n.a.</w:t>
            </w:r>
          </w:p>
        </w:tc>
      </w:tr>
      <w:tr w:rsidR="00B043D5" w:rsidRPr="004D78C2" w14:paraId="3FA60D89" w14:textId="77777777" w:rsidTr="00B043D5">
        <w:tc>
          <w:tcPr>
            <w:tcW w:w="376" w:type="pct"/>
            <w:vMerge/>
            <w:vAlign w:val="center"/>
          </w:tcPr>
          <w:p w14:paraId="1B7BB448" w14:textId="77777777" w:rsidR="00A45E42" w:rsidRPr="00CE2954" w:rsidRDefault="00A45E42" w:rsidP="007C374F">
            <w:pPr>
              <w:rPr>
                <w:rFonts w:cs="Calibri Light"/>
                <w:sz w:val="20"/>
                <w:szCs w:val="20"/>
              </w:rPr>
            </w:pPr>
          </w:p>
        </w:tc>
        <w:tc>
          <w:tcPr>
            <w:tcW w:w="753" w:type="pct"/>
            <w:vMerge/>
            <w:vAlign w:val="center"/>
          </w:tcPr>
          <w:p w14:paraId="73BFFEED" w14:textId="77777777" w:rsidR="00A45E42" w:rsidRPr="00932C8D" w:rsidRDefault="00A45E42" w:rsidP="007C374F">
            <w:pPr>
              <w:spacing w:before="0" w:after="0"/>
              <w:rPr>
                <w:rFonts w:cs="Calibri Light"/>
                <w:sz w:val="20"/>
                <w:szCs w:val="20"/>
              </w:rPr>
            </w:pPr>
          </w:p>
        </w:tc>
        <w:tc>
          <w:tcPr>
            <w:tcW w:w="754" w:type="pct"/>
            <w:vMerge/>
            <w:vAlign w:val="center"/>
          </w:tcPr>
          <w:p w14:paraId="27A3C2F5" w14:textId="77777777" w:rsidR="00A45E42" w:rsidRPr="004D78C2" w:rsidRDefault="00A45E42" w:rsidP="007C374F">
            <w:pPr>
              <w:spacing w:before="0" w:after="0"/>
              <w:rPr>
                <w:sz w:val="20"/>
                <w:szCs w:val="20"/>
              </w:rPr>
            </w:pPr>
          </w:p>
        </w:tc>
        <w:tc>
          <w:tcPr>
            <w:tcW w:w="581" w:type="pct"/>
            <w:vAlign w:val="center"/>
          </w:tcPr>
          <w:p w14:paraId="507B0A65" w14:textId="77777777" w:rsidR="00A45E42" w:rsidRPr="004D78C2" w:rsidRDefault="00A45E42" w:rsidP="007C374F">
            <w:pPr>
              <w:spacing w:before="0" w:after="0"/>
              <w:jc w:val="center"/>
              <w:rPr>
                <w:sz w:val="20"/>
                <w:szCs w:val="20"/>
              </w:rPr>
            </w:pPr>
            <w:r w:rsidRPr="00F758E2">
              <w:rPr>
                <w:sz w:val="15"/>
                <w:szCs w:val="15"/>
              </w:rPr>
              <w:t>Home</w:t>
            </w:r>
          </w:p>
        </w:tc>
        <w:tc>
          <w:tcPr>
            <w:tcW w:w="650" w:type="pct"/>
            <w:shd w:val="clear" w:color="auto" w:fill="00B050"/>
          </w:tcPr>
          <w:p w14:paraId="1B4A92EB" w14:textId="77777777" w:rsidR="00A45E42" w:rsidRPr="006B39D3" w:rsidRDefault="00A45E42" w:rsidP="007C374F">
            <w:pPr>
              <w:spacing w:before="0" w:after="0"/>
              <w:jc w:val="center"/>
              <w:rPr>
                <w:sz w:val="20"/>
                <w:szCs w:val="20"/>
              </w:rPr>
            </w:pPr>
            <w:r w:rsidRPr="006B39D3">
              <w:rPr>
                <w:sz w:val="20"/>
                <w:szCs w:val="20"/>
              </w:rPr>
              <w:t>H/H</w:t>
            </w:r>
          </w:p>
        </w:tc>
        <w:tc>
          <w:tcPr>
            <w:tcW w:w="638" w:type="pct"/>
            <w:shd w:val="clear" w:color="auto" w:fill="A8D08D" w:themeFill="accent6" w:themeFillTint="99"/>
          </w:tcPr>
          <w:p w14:paraId="16F30D20" w14:textId="77777777" w:rsidR="00A45E42" w:rsidRPr="006B39D3" w:rsidRDefault="00A45E42" w:rsidP="007C374F">
            <w:pPr>
              <w:spacing w:before="0" w:after="0"/>
              <w:jc w:val="center"/>
              <w:rPr>
                <w:sz w:val="20"/>
                <w:szCs w:val="20"/>
              </w:rPr>
            </w:pPr>
            <w:r w:rsidRPr="006B39D3">
              <w:rPr>
                <w:sz w:val="20"/>
                <w:szCs w:val="20"/>
              </w:rPr>
              <w:t>H/H</w:t>
            </w:r>
          </w:p>
        </w:tc>
        <w:tc>
          <w:tcPr>
            <w:tcW w:w="638" w:type="pct"/>
            <w:shd w:val="clear" w:color="auto" w:fill="00B050"/>
          </w:tcPr>
          <w:p w14:paraId="054B509B" w14:textId="6579ECDA" w:rsidR="00A45E42" w:rsidRPr="006B39D3" w:rsidRDefault="00785FDF" w:rsidP="007C374F">
            <w:pPr>
              <w:spacing w:before="0" w:after="0"/>
              <w:jc w:val="center"/>
              <w:rPr>
                <w:sz w:val="20"/>
                <w:szCs w:val="20"/>
              </w:rPr>
            </w:pPr>
            <w:r>
              <w:rPr>
                <w:sz w:val="20"/>
                <w:szCs w:val="20"/>
              </w:rPr>
              <w:t>H</w:t>
            </w:r>
            <w:r w:rsidR="00A45E42" w:rsidRPr="006B39D3">
              <w:rPr>
                <w:sz w:val="20"/>
                <w:szCs w:val="20"/>
              </w:rPr>
              <w:t>/L</w:t>
            </w:r>
          </w:p>
        </w:tc>
        <w:tc>
          <w:tcPr>
            <w:tcW w:w="610" w:type="pct"/>
            <w:shd w:val="clear" w:color="auto" w:fill="FF0000"/>
          </w:tcPr>
          <w:p w14:paraId="356004D4" w14:textId="1180641B" w:rsidR="00A45E42" w:rsidRPr="00A565C9" w:rsidRDefault="00A04A7D" w:rsidP="007C374F">
            <w:pPr>
              <w:spacing w:before="0" w:after="0"/>
              <w:jc w:val="center"/>
              <w:rPr>
                <w:sz w:val="20"/>
                <w:szCs w:val="20"/>
              </w:rPr>
            </w:pPr>
            <w:r w:rsidRPr="00A565C9">
              <w:rPr>
                <w:sz w:val="20"/>
                <w:szCs w:val="20"/>
              </w:rPr>
              <w:t>L/</w:t>
            </w:r>
            <w:r>
              <w:rPr>
                <w:sz w:val="20"/>
                <w:szCs w:val="20"/>
              </w:rPr>
              <w:t>H</w:t>
            </w:r>
          </w:p>
        </w:tc>
      </w:tr>
      <w:tr w:rsidR="00B043D5" w:rsidRPr="004D78C2" w14:paraId="221DBBBB" w14:textId="77777777" w:rsidTr="00B043D5">
        <w:tc>
          <w:tcPr>
            <w:tcW w:w="376" w:type="pct"/>
            <w:vMerge/>
            <w:vAlign w:val="center"/>
          </w:tcPr>
          <w:p w14:paraId="60621669" w14:textId="77777777" w:rsidR="00A45E42" w:rsidRPr="00CE2954" w:rsidRDefault="00A45E42" w:rsidP="007C374F">
            <w:pPr>
              <w:rPr>
                <w:rFonts w:cs="Calibri Light"/>
                <w:sz w:val="20"/>
                <w:szCs w:val="20"/>
              </w:rPr>
            </w:pPr>
          </w:p>
        </w:tc>
        <w:tc>
          <w:tcPr>
            <w:tcW w:w="753" w:type="pct"/>
            <w:vMerge/>
            <w:tcBorders>
              <w:bottom w:val="single" w:sz="18" w:space="0" w:color="000000"/>
            </w:tcBorders>
            <w:vAlign w:val="center"/>
          </w:tcPr>
          <w:p w14:paraId="2E02AB96" w14:textId="77777777" w:rsidR="00A45E42" w:rsidRPr="00932C8D" w:rsidRDefault="00A45E42" w:rsidP="007C374F">
            <w:pPr>
              <w:spacing w:before="0" w:after="0"/>
              <w:rPr>
                <w:rFonts w:cs="Calibri Light"/>
                <w:sz w:val="20"/>
                <w:szCs w:val="20"/>
              </w:rPr>
            </w:pPr>
          </w:p>
        </w:tc>
        <w:tc>
          <w:tcPr>
            <w:tcW w:w="754" w:type="pct"/>
            <w:vMerge/>
            <w:tcBorders>
              <w:bottom w:val="single" w:sz="18" w:space="0" w:color="000000"/>
            </w:tcBorders>
            <w:vAlign w:val="center"/>
          </w:tcPr>
          <w:p w14:paraId="377D737B" w14:textId="77777777" w:rsidR="00A45E42" w:rsidRPr="004D78C2" w:rsidRDefault="00A45E42" w:rsidP="007C374F">
            <w:pPr>
              <w:spacing w:before="0" w:after="0"/>
              <w:rPr>
                <w:sz w:val="20"/>
                <w:szCs w:val="20"/>
              </w:rPr>
            </w:pPr>
          </w:p>
        </w:tc>
        <w:tc>
          <w:tcPr>
            <w:tcW w:w="581" w:type="pct"/>
            <w:tcBorders>
              <w:bottom w:val="single" w:sz="18" w:space="0" w:color="000000"/>
            </w:tcBorders>
            <w:vAlign w:val="center"/>
          </w:tcPr>
          <w:p w14:paraId="62C4154A" w14:textId="77777777" w:rsidR="00A45E42" w:rsidRPr="004D78C2" w:rsidRDefault="00A45E42" w:rsidP="007C374F">
            <w:pPr>
              <w:spacing w:before="0" w:after="0"/>
              <w:jc w:val="center"/>
              <w:rPr>
                <w:sz w:val="20"/>
                <w:szCs w:val="20"/>
              </w:rPr>
            </w:pPr>
            <w:r w:rsidRPr="00F758E2">
              <w:rPr>
                <w:sz w:val="15"/>
                <w:szCs w:val="15"/>
              </w:rPr>
              <w:t>Commun</w:t>
            </w:r>
            <w:r>
              <w:rPr>
                <w:sz w:val="15"/>
                <w:szCs w:val="15"/>
              </w:rPr>
              <w:t>ity</w:t>
            </w:r>
          </w:p>
        </w:tc>
        <w:tc>
          <w:tcPr>
            <w:tcW w:w="650" w:type="pct"/>
            <w:tcBorders>
              <w:bottom w:val="single" w:sz="18" w:space="0" w:color="000000"/>
            </w:tcBorders>
          </w:tcPr>
          <w:p w14:paraId="1771AF65" w14:textId="77777777" w:rsidR="00A45E42" w:rsidRPr="006B39D3" w:rsidRDefault="00A45E42" w:rsidP="007C374F">
            <w:pPr>
              <w:spacing w:before="0" w:after="0"/>
              <w:jc w:val="center"/>
              <w:rPr>
                <w:sz w:val="20"/>
                <w:szCs w:val="20"/>
              </w:rPr>
            </w:pPr>
            <w:r w:rsidRPr="006B39D3">
              <w:rPr>
                <w:sz w:val="20"/>
                <w:szCs w:val="20"/>
              </w:rPr>
              <w:t>n.a.</w:t>
            </w:r>
          </w:p>
        </w:tc>
        <w:tc>
          <w:tcPr>
            <w:tcW w:w="638" w:type="pct"/>
            <w:tcBorders>
              <w:bottom w:val="single" w:sz="18" w:space="0" w:color="000000"/>
            </w:tcBorders>
            <w:shd w:val="clear" w:color="auto" w:fill="A8D08D" w:themeFill="accent6" w:themeFillTint="99"/>
          </w:tcPr>
          <w:p w14:paraId="7F6284AA" w14:textId="77777777" w:rsidR="00A45E42" w:rsidRPr="006B39D3" w:rsidRDefault="00A45E42" w:rsidP="007C374F">
            <w:pPr>
              <w:spacing w:before="0" w:after="0"/>
              <w:jc w:val="center"/>
              <w:rPr>
                <w:sz w:val="20"/>
                <w:szCs w:val="20"/>
              </w:rPr>
            </w:pPr>
            <w:r w:rsidRPr="006B39D3">
              <w:rPr>
                <w:sz w:val="20"/>
                <w:szCs w:val="20"/>
              </w:rPr>
              <w:t>H/H</w:t>
            </w:r>
          </w:p>
        </w:tc>
        <w:tc>
          <w:tcPr>
            <w:tcW w:w="638" w:type="pct"/>
            <w:tcBorders>
              <w:bottom w:val="single" w:sz="18" w:space="0" w:color="000000"/>
            </w:tcBorders>
          </w:tcPr>
          <w:p w14:paraId="018858D6" w14:textId="77777777" w:rsidR="00A45E42" w:rsidRPr="006B39D3" w:rsidRDefault="00A45E42" w:rsidP="007C374F">
            <w:pPr>
              <w:spacing w:before="0" w:after="0"/>
              <w:jc w:val="center"/>
              <w:rPr>
                <w:sz w:val="20"/>
                <w:szCs w:val="20"/>
              </w:rPr>
            </w:pPr>
            <w:r w:rsidRPr="006B39D3">
              <w:rPr>
                <w:sz w:val="20"/>
                <w:szCs w:val="20"/>
              </w:rPr>
              <w:t>n.a.</w:t>
            </w:r>
          </w:p>
        </w:tc>
        <w:tc>
          <w:tcPr>
            <w:tcW w:w="610" w:type="pct"/>
            <w:tcBorders>
              <w:bottom w:val="single" w:sz="18" w:space="0" w:color="000000"/>
            </w:tcBorders>
            <w:shd w:val="clear" w:color="auto" w:fill="FF0000"/>
          </w:tcPr>
          <w:p w14:paraId="66C4AC95" w14:textId="77777777" w:rsidR="00A45E42" w:rsidRPr="00A565C9" w:rsidRDefault="00A45E42" w:rsidP="007C374F">
            <w:pPr>
              <w:spacing w:before="0" w:after="0"/>
              <w:jc w:val="center"/>
              <w:rPr>
                <w:sz w:val="20"/>
                <w:szCs w:val="20"/>
              </w:rPr>
            </w:pPr>
            <w:r w:rsidRPr="00A565C9">
              <w:rPr>
                <w:sz w:val="20"/>
                <w:szCs w:val="20"/>
              </w:rPr>
              <w:t>L/</w:t>
            </w:r>
            <w:r>
              <w:rPr>
                <w:sz w:val="20"/>
                <w:szCs w:val="20"/>
              </w:rPr>
              <w:t>H</w:t>
            </w:r>
          </w:p>
        </w:tc>
      </w:tr>
      <w:tr w:rsidR="00B043D5" w:rsidRPr="004D78C2" w14:paraId="1D447FC9" w14:textId="77777777" w:rsidTr="00B043D5">
        <w:tc>
          <w:tcPr>
            <w:tcW w:w="376" w:type="pct"/>
            <w:vMerge/>
            <w:vAlign w:val="center"/>
          </w:tcPr>
          <w:p w14:paraId="69B7AD94" w14:textId="77777777" w:rsidR="00A45E42" w:rsidRPr="00CE2954" w:rsidRDefault="00A45E42" w:rsidP="007C374F">
            <w:pPr>
              <w:rPr>
                <w:rFonts w:cs="Calibri Light"/>
                <w:sz w:val="20"/>
                <w:szCs w:val="20"/>
              </w:rPr>
            </w:pPr>
          </w:p>
        </w:tc>
        <w:tc>
          <w:tcPr>
            <w:tcW w:w="753" w:type="pct"/>
            <w:vMerge w:val="restart"/>
            <w:tcBorders>
              <w:top w:val="single" w:sz="18" w:space="0" w:color="000000"/>
            </w:tcBorders>
            <w:vAlign w:val="center"/>
          </w:tcPr>
          <w:p w14:paraId="468AECE5" w14:textId="77777777" w:rsidR="00A45E42" w:rsidRPr="00932C8D" w:rsidRDefault="00A45E42" w:rsidP="007C374F">
            <w:pPr>
              <w:spacing w:before="0" w:after="0"/>
              <w:rPr>
                <w:rFonts w:cs="Calibri Light"/>
                <w:sz w:val="20"/>
                <w:szCs w:val="20"/>
              </w:rPr>
            </w:pPr>
            <w:r>
              <w:rPr>
                <w:rFonts w:cs="Calibri Light"/>
                <w:sz w:val="20"/>
                <w:szCs w:val="20"/>
              </w:rPr>
              <w:t>Corangamite</w:t>
            </w:r>
          </w:p>
        </w:tc>
        <w:tc>
          <w:tcPr>
            <w:tcW w:w="754" w:type="pct"/>
            <w:vMerge w:val="restart"/>
            <w:tcBorders>
              <w:top w:val="single" w:sz="18" w:space="0" w:color="000000"/>
            </w:tcBorders>
            <w:vAlign w:val="center"/>
          </w:tcPr>
          <w:p w14:paraId="5AAED6C5" w14:textId="77777777" w:rsidR="00A45E42" w:rsidRPr="004D78C2" w:rsidRDefault="00A45E42" w:rsidP="007C374F">
            <w:pPr>
              <w:spacing w:before="0" w:after="0"/>
              <w:rPr>
                <w:sz w:val="20"/>
                <w:szCs w:val="20"/>
              </w:rPr>
            </w:pPr>
            <w:r>
              <w:rPr>
                <w:b/>
                <w:sz w:val="20"/>
                <w:szCs w:val="20"/>
              </w:rPr>
              <w:t>Terang</w:t>
            </w:r>
            <w:r w:rsidRPr="004D78C2">
              <w:rPr>
                <w:sz w:val="20"/>
                <w:szCs w:val="20"/>
              </w:rPr>
              <w:br/>
              <w:t xml:space="preserve">(pop. </w:t>
            </w:r>
            <w:r>
              <w:rPr>
                <w:sz w:val="20"/>
                <w:szCs w:val="20"/>
              </w:rPr>
              <w:t>2,027</w:t>
            </w:r>
            <w:r w:rsidRPr="004D78C2">
              <w:rPr>
                <w:sz w:val="20"/>
                <w:szCs w:val="20"/>
              </w:rPr>
              <w:t>)</w:t>
            </w:r>
          </w:p>
        </w:tc>
        <w:tc>
          <w:tcPr>
            <w:tcW w:w="581" w:type="pct"/>
            <w:tcBorders>
              <w:top w:val="single" w:sz="18" w:space="0" w:color="000000"/>
            </w:tcBorders>
            <w:vAlign w:val="center"/>
          </w:tcPr>
          <w:p w14:paraId="00722BA5" w14:textId="77777777" w:rsidR="00A45E42" w:rsidRPr="004D78C2" w:rsidRDefault="00A45E42" w:rsidP="007C374F">
            <w:pPr>
              <w:spacing w:before="0" w:after="0"/>
              <w:jc w:val="center"/>
              <w:rPr>
                <w:sz w:val="20"/>
                <w:szCs w:val="20"/>
              </w:rPr>
            </w:pPr>
            <w:r w:rsidRPr="00F758E2">
              <w:rPr>
                <w:sz w:val="15"/>
                <w:szCs w:val="15"/>
              </w:rPr>
              <w:t>Business</w:t>
            </w:r>
          </w:p>
        </w:tc>
        <w:tc>
          <w:tcPr>
            <w:tcW w:w="650" w:type="pct"/>
            <w:tcBorders>
              <w:top w:val="single" w:sz="18" w:space="0" w:color="000000"/>
            </w:tcBorders>
            <w:shd w:val="clear" w:color="auto" w:fill="FFC000"/>
          </w:tcPr>
          <w:p w14:paraId="370117E2" w14:textId="77777777" w:rsidR="00A45E42" w:rsidRPr="006B39D3" w:rsidRDefault="00A45E42" w:rsidP="007C374F">
            <w:pPr>
              <w:spacing w:before="0" w:after="0"/>
              <w:jc w:val="center"/>
              <w:rPr>
                <w:sz w:val="20"/>
                <w:szCs w:val="20"/>
              </w:rPr>
            </w:pPr>
            <w:r>
              <w:rPr>
                <w:sz w:val="20"/>
                <w:szCs w:val="20"/>
              </w:rPr>
              <w:t>M</w:t>
            </w:r>
            <w:r w:rsidRPr="006B39D3">
              <w:rPr>
                <w:sz w:val="20"/>
                <w:szCs w:val="20"/>
              </w:rPr>
              <w:t>/H</w:t>
            </w:r>
          </w:p>
        </w:tc>
        <w:tc>
          <w:tcPr>
            <w:tcW w:w="638" w:type="pct"/>
            <w:tcBorders>
              <w:top w:val="single" w:sz="18" w:space="0" w:color="000000"/>
            </w:tcBorders>
            <w:shd w:val="clear" w:color="auto" w:fill="A8D08D" w:themeFill="accent6" w:themeFillTint="99"/>
          </w:tcPr>
          <w:p w14:paraId="3FFE02C2" w14:textId="77777777" w:rsidR="00A45E42" w:rsidRPr="006B39D3" w:rsidRDefault="00A45E42" w:rsidP="007C374F">
            <w:pPr>
              <w:spacing w:before="0" w:after="0"/>
              <w:jc w:val="center"/>
              <w:rPr>
                <w:sz w:val="20"/>
                <w:szCs w:val="20"/>
              </w:rPr>
            </w:pPr>
            <w:r w:rsidRPr="006B39D3">
              <w:rPr>
                <w:sz w:val="20"/>
                <w:szCs w:val="20"/>
              </w:rPr>
              <w:t>H/H</w:t>
            </w:r>
          </w:p>
        </w:tc>
        <w:tc>
          <w:tcPr>
            <w:tcW w:w="638" w:type="pct"/>
            <w:tcBorders>
              <w:top w:val="single" w:sz="18" w:space="0" w:color="000000"/>
            </w:tcBorders>
            <w:shd w:val="clear" w:color="auto" w:fill="00B050"/>
          </w:tcPr>
          <w:p w14:paraId="0EBCA0A0" w14:textId="058D0B6C" w:rsidR="00A45E42" w:rsidRPr="006B39D3" w:rsidRDefault="00914195" w:rsidP="007C374F">
            <w:pPr>
              <w:spacing w:before="0" w:after="0"/>
              <w:jc w:val="center"/>
              <w:rPr>
                <w:sz w:val="20"/>
                <w:szCs w:val="20"/>
              </w:rPr>
            </w:pPr>
            <w:r>
              <w:rPr>
                <w:sz w:val="20"/>
                <w:szCs w:val="20"/>
              </w:rPr>
              <w:t>L</w:t>
            </w:r>
            <w:r w:rsidR="00A45E42" w:rsidRPr="006B39D3">
              <w:rPr>
                <w:sz w:val="20"/>
                <w:szCs w:val="20"/>
              </w:rPr>
              <w:t>/L</w:t>
            </w:r>
          </w:p>
        </w:tc>
        <w:tc>
          <w:tcPr>
            <w:tcW w:w="610" w:type="pct"/>
            <w:tcBorders>
              <w:top w:val="single" w:sz="18" w:space="0" w:color="000000"/>
            </w:tcBorders>
          </w:tcPr>
          <w:p w14:paraId="756ACCEC" w14:textId="77777777" w:rsidR="00A45E42" w:rsidRPr="00A565C9" w:rsidRDefault="00A45E42" w:rsidP="007C374F">
            <w:pPr>
              <w:spacing w:before="0" w:after="0"/>
              <w:jc w:val="center"/>
              <w:rPr>
                <w:sz w:val="20"/>
                <w:szCs w:val="20"/>
              </w:rPr>
            </w:pPr>
            <w:r w:rsidRPr="00A565C9">
              <w:rPr>
                <w:sz w:val="20"/>
                <w:szCs w:val="20"/>
              </w:rPr>
              <w:t>n.a.</w:t>
            </w:r>
          </w:p>
        </w:tc>
      </w:tr>
      <w:tr w:rsidR="00B043D5" w:rsidRPr="004D78C2" w14:paraId="479991BE" w14:textId="77777777" w:rsidTr="00B043D5">
        <w:tc>
          <w:tcPr>
            <w:tcW w:w="376" w:type="pct"/>
            <w:vMerge/>
            <w:vAlign w:val="center"/>
          </w:tcPr>
          <w:p w14:paraId="67E6F3D8" w14:textId="77777777" w:rsidR="00A45E42" w:rsidRPr="00CE2954" w:rsidRDefault="00A45E42" w:rsidP="007C374F">
            <w:pPr>
              <w:rPr>
                <w:rFonts w:cs="Calibri Light"/>
                <w:sz w:val="20"/>
                <w:szCs w:val="20"/>
              </w:rPr>
            </w:pPr>
          </w:p>
        </w:tc>
        <w:tc>
          <w:tcPr>
            <w:tcW w:w="753" w:type="pct"/>
            <w:vMerge/>
            <w:vAlign w:val="center"/>
          </w:tcPr>
          <w:p w14:paraId="22259DA8" w14:textId="77777777" w:rsidR="00A45E42" w:rsidRPr="00932C8D" w:rsidRDefault="00A45E42" w:rsidP="007C374F">
            <w:pPr>
              <w:spacing w:before="0" w:after="0"/>
              <w:rPr>
                <w:rFonts w:cs="Calibri Light"/>
                <w:sz w:val="20"/>
                <w:szCs w:val="20"/>
              </w:rPr>
            </w:pPr>
          </w:p>
        </w:tc>
        <w:tc>
          <w:tcPr>
            <w:tcW w:w="754" w:type="pct"/>
            <w:vMerge/>
            <w:vAlign w:val="center"/>
          </w:tcPr>
          <w:p w14:paraId="181DF6FF" w14:textId="77777777" w:rsidR="00A45E42" w:rsidRPr="004D78C2" w:rsidRDefault="00A45E42" w:rsidP="007C374F">
            <w:pPr>
              <w:spacing w:before="0" w:after="0"/>
              <w:rPr>
                <w:sz w:val="20"/>
                <w:szCs w:val="20"/>
              </w:rPr>
            </w:pPr>
          </w:p>
        </w:tc>
        <w:tc>
          <w:tcPr>
            <w:tcW w:w="581" w:type="pct"/>
            <w:vAlign w:val="center"/>
          </w:tcPr>
          <w:p w14:paraId="50995A9E" w14:textId="77777777" w:rsidR="00A45E42" w:rsidRPr="004D78C2" w:rsidRDefault="00A45E42" w:rsidP="007C374F">
            <w:pPr>
              <w:spacing w:before="0" w:after="0"/>
              <w:jc w:val="center"/>
              <w:rPr>
                <w:sz w:val="20"/>
                <w:szCs w:val="20"/>
              </w:rPr>
            </w:pPr>
            <w:r w:rsidRPr="00F758E2">
              <w:rPr>
                <w:sz w:val="15"/>
                <w:szCs w:val="15"/>
              </w:rPr>
              <w:t>Home</w:t>
            </w:r>
          </w:p>
        </w:tc>
        <w:tc>
          <w:tcPr>
            <w:tcW w:w="650" w:type="pct"/>
            <w:shd w:val="clear" w:color="auto" w:fill="00B050"/>
          </w:tcPr>
          <w:p w14:paraId="26365244" w14:textId="77777777" w:rsidR="00A45E42" w:rsidRPr="006B39D3" w:rsidRDefault="00A45E42" w:rsidP="007C374F">
            <w:pPr>
              <w:spacing w:before="0" w:after="0"/>
              <w:jc w:val="center"/>
              <w:rPr>
                <w:sz w:val="20"/>
                <w:szCs w:val="20"/>
              </w:rPr>
            </w:pPr>
            <w:r w:rsidRPr="006B39D3">
              <w:rPr>
                <w:sz w:val="20"/>
                <w:szCs w:val="20"/>
              </w:rPr>
              <w:t>H/H</w:t>
            </w:r>
          </w:p>
        </w:tc>
        <w:tc>
          <w:tcPr>
            <w:tcW w:w="638" w:type="pct"/>
            <w:shd w:val="clear" w:color="auto" w:fill="A8D08D" w:themeFill="accent6" w:themeFillTint="99"/>
          </w:tcPr>
          <w:p w14:paraId="0CFEBFA4" w14:textId="77777777" w:rsidR="00A45E42" w:rsidRPr="006B39D3" w:rsidRDefault="00A45E42" w:rsidP="007C374F">
            <w:pPr>
              <w:spacing w:before="0" w:after="0"/>
              <w:jc w:val="center"/>
              <w:rPr>
                <w:sz w:val="20"/>
                <w:szCs w:val="20"/>
              </w:rPr>
            </w:pPr>
            <w:r w:rsidRPr="006B39D3">
              <w:rPr>
                <w:sz w:val="20"/>
                <w:szCs w:val="20"/>
              </w:rPr>
              <w:t>H/H</w:t>
            </w:r>
          </w:p>
        </w:tc>
        <w:tc>
          <w:tcPr>
            <w:tcW w:w="638" w:type="pct"/>
            <w:shd w:val="clear" w:color="auto" w:fill="00B050"/>
          </w:tcPr>
          <w:p w14:paraId="240AAE40" w14:textId="0EFBD6C6" w:rsidR="00A45E42" w:rsidRPr="006B39D3" w:rsidRDefault="00914195" w:rsidP="007C374F">
            <w:pPr>
              <w:spacing w:before="0" w:after="0"/>
              <w:jc w:val="center"/>
              <w:rPr>
                <w:sz w:val="20"/>
                <w:szCs w:val="20"/>
              </w:rPr>
            </w:pPr>
            <w:r>
              <w:rPr>
                <w:sz w:val="20"/>
                <w:szCs w:val="20"/>
              </w:rPr>
              <w:t>L</w:t>
            </w:r>
            <w:r w:rsidR="00A45E42" w:rsidRPr="006B39D3">
              <w:rPr>
                <w:sz w:val="20"/>
                <w:szCs w:val="20"/>
              </w:rPr>
              <w:t>/L</w:t>
            </w:r>
          </w:p>
        </w:tc>
        <w:tc>
          <w:tcPr>
            <w:tcW w:w="610" w:type="pct"/>
            <w:shd w:val="clear" w:color="auto" w:fill="FF0000"/>
          </w:tcPr>
          <w:p w14:paraId="48CBA584" w14:textId="6E6B27AB" w:rsidR="00A45E42" w:rsidRPr="00A565C9" w:rsidRDefault="00A04A7D" w:rsidP="007C374F">
            <w:pPr>
              <w:spacing w:before="0" w:after="0"/>
              <w:jc w:val="center"/>
              <w:rPr>
                <w:sz w:val="20"/>
                <w:szCs w:val="20"/>
              </w:rPr>
            </w:pPr>
            <w:r w:rsidRPr="00A565C9">
              <w:rPr>
                <w:sz w:val="20"/>
                <w:szCs w:val="20"/>
              </w:rPr>
              <w:t>L/</w:t>
            </w:r>
            <w:r>
              <w:rPr>
                <w:sz w:val="20"/>
                <w:szCs w:val="20"/>
              </w:rPr>
              <w:t>H</w:t>
            </w:r>
          </w:p>
        </w:tc>
      </w:tr>
      <w:tr w:rsidR="00B043D5" w:rsidRPr="004D78C2" w14:paraId="77375B37" w14:textId="77777777" w:rsidTr="00B043D5">
        <w:tc>
          <w:tcPr>
            <w:tcW w:w="376" w:type="pct"/>
            <w:vMerge/>
            <w:vAlign w:val="center"/>
          </w:tcPr>
          <w:p w14:paraId="6979093A" w14:textId="77777777" w:rsidR="00A45E42" w:rsidRPr="00CE2954" w:rsidRDefault="00A45E42" w:rsidP="007C374F">
            <w:pPr>
              <w:rPr>
                <w:rFonts w:cs="Calibri Light"/>
                <w:sz w:val="20"/>
                <w:szCs w:val="20"/>
              </w:rPr>
            </w:pPr>
          </w:p>
        </w:tc>
        <w:tc>
          <w:tcPr>
            <w:tcW w:w="753" w:type="pct"/>
            <w:vMerge/>
            <w:tcBorders>
              <w:bottom w:val="single" w:sz="18" w:space="0" w:color="000000"/>
            </w:tcBorders>
            <w:vAlign w:val="center"/>
          </w:tcPr>
          <w:p w14:paraId="6363E2CA" w14:textId="77777777" w:rsidR="00A45E42" w:rsidRPr="00932C8D" w:rsidRDefault="00A45E42" w:rsidP="007C374F">
            <w:pPr>
              <w:spacing w:before="0" w:after="0"/>
              <w:rPr>
                <w:rFonts w:cs="Calibri Light"/>
                <w:sz w:val="20"/>
                <w:szCs w:val="20"/>
              </w:rPr>
            </w:pPr>
          </w:p>
        </w:tc>
        <w:tc>
          <w:tcPr>
            <w:tcW w:w="754" w:type="pct"/>
            <w:vMerge/>
            <w:tcBorders>
              <w:bottom w:val="single" w:sz="18" w:space="0" w:color="000000"/>
            </w:tcBorders>
            <w:vAlign w:val="center"/>
          </w:tcPr>
          <w:p w14:paraId="0A004EBB" w14:textId="77777777" w:rsidR="00A45E42" w:rsidRPr="004D78C2" w:rsidRDefault="00A45E42" w:rsidP="007C374F">
            <w:pPr>
              <w:spacing w:before="0" w:after="0"/>
              <w:rPr>
                <w:sz w:val="20"/>
                <w:szCs w:val="20"/>
              </w:rPr>
            </w:pPr>
          </w:p>
        </w:tc>
        <w:tc>
          <w:tcPr>
            <w:tcW w:w="581" w:type="pct"/>
            <w:tcBorders>
              <w:bottom w:val="single" w:sz="18" w:space="0" w:color="000000"/>
            </w:tcBorders>
            <w:vAlign w:val="center"/>
          </w:tcPr>
          <w:p w14:paraId="48D90C43" w14:textId="77777777" w:rsidR="00A45E42" w:rsidRPr="004D78C2" w:rsidRDefault="00A45E42" w:rsidP="007C374F">
            <w:pPr>
              <w:spacing w:before="0" w:after="0"/>
              <w:jc w:val="center"/>
              <w:rPr>
                <w:sz w:val="20"/>
                <w:szCs w:val="20"/>
              </w:rPr>
            </w:pPr>
            <w:r w:rsidRPr="00F758E2">
              <w:rPr>
                <w:sz w:val="15"/>
                <w:szCs w:val="15"/>
              </w:rPr>
              <w:t>Commun</w:t>
            </w:r>
            <w:r>
              <w:rPr>
                <w:sz w:val="15"/>
                <w:szCs w:val="15"/>
              </w:rPr>
              <w:t>ity</w:t>
            </w:r>
          </w:p>
        </w:tc>
        <w:tc>
          <w:tcPr>
            <w:tcW w:w="650" w:type="pct"/>
            <w:tcBorders>
              <w:bottom w:val="single" w:sz="18" w:space="0" w:color="000000"/>
            </w:tcBorders>
          </w:tcPr>
          <w:p w14:paraId="49B8463F" w14:textId="77777777" w:rsidR="00A45E42" w:rsidRPr="006B39D3" w:rsidRDefault="00A45E42" w:rsidP="007C374F">
            <w:pPr>
              <w:spacing w:before="0" w:after="0"/>
              <w:jc w:val="center"/>
              <w:rPr>
                <w:sz w:val="20"/>
                <w:szCs w:val="20"/>
              </w:rPr>
            </w:pPr>
            <w:r w:rsidRPr="006B39D3">
              <w:rPr>
                <w:sz w:val="20"/>
                <w:szCs w:val="20"/>
              </w:rPr>
              <w:t>n.a.</w:t>
            </w:r>
          </w:p>
        </w:tc>
        <w:tc>
          <w:tcPr>
            <w:tcW w:w="638" w:type="pct"/>
            <w:tcBorders>
              <w:bottom w:val="single" w:sz="18" w:space="0" w:color="000000"/>
            </w:tcBorders>
            <w:shd w:val="clear" w:color="auto" w:fill="A8D08D" w:themeFill="accent6" w:themeFillTint="99"/>
          </w:tcPr>
          <w:p w14:paraId="3D6BCBE8" w14:textId="77777777" w:rsidR="00A45E42" w:rsidRPr="006B39D3" w:rsidRDefault="00A45E42" w:rsidP="007C374F">
            <w:pPr>
              <w:spacing w:before="0" w:after="0"/>
              <w:jc w:val="center"/>
              <w:rPr>
                <w:sz w:val="20"/>
                <w:szCs w:val="20"/>
              </w:rPr>
            </w:pPr>
            <w:r w:rsidRPr="006B39D3">
              <w:rPr>
                <w:sz w:val="20"/>
                <w:szCs w:val="20"/>
              </w:rPr>
              <w:t>H/H</w:t>
            </w:r>
          </w:p>
        </w:tc>
        <w:tc>
          <w:tcPr>
            <w:tcW w:w="638" w:type="pct"/>
            <w:tcBorders>
              <w:bottom w:val="single" w:sz="18" w:space="0" w:color="000000"/>
            </w:tcBorders>
          </w:tcPr>
          <w:p w14:paraId="6B7A6822" w14:textId="77777777" w:rsidR="00A45E42" w:rsidRPr="006B39D3" w:rsidRDefault="00A45E42" w:rsidP="007C374F">
            <w:pPr>
              <w:spacing w:before="0" w:after="0"/>
              <w:jc w:val="center"/>
              <w:rPr>
                <w:sz w:val="20"/>
                <w:szCs w:val="20"/>
              </w:rPr>
            </w:pPr>
            <w:r w:rsidRPr="006B39D3">
              <w:rPr>
                <w:sz w:val="20"/>
                <w:szCs w:val="20"/>
              </w:rPr>
              <w:t>n.a.</w:t>
            </w:r>
          </w:p>
        </w:tc>
        <w:tc>
          <w:tcPr>
            <w:tcW w:w="610" w:type="pct"/>
            <w:tcBorders>
              <w:bottom w:val="single" w:sz="18" w:space="0" w:color="000000"/>
            </w:tcBorders>
            <w:shd w:val="clear" w:color="auto" w:fill="FF0000"/>
          </w:tcPr>
          <w:p w14:paraId="51F9CCEC" w14:textId="77777777" w:rsidR="00A45E42" w:rsidRPr="00A565C9" w:rsidRDefault="00A45E42" w:rsidP="007C374F">
            <w:pPr>
              <w:spacing w:before="0" w:after="0"/>
              <w:jc w:val="center"/>
              <w:rPr>
                <w:sz w:val="20"/>
                <w:szCs w:val="20"/>
              </w:rPr>
            </w:pPr>
            <w:r w:rsidRPr="00A565C9">
              <w:rPr>
                <w:sz w:val="20"/>
                <w:szCs w:val="20"/>
              </w:rPr>
              <w:t>L/</w:t>
            </w:r>
            <w:r>
              <w:rPr>
                <w:sz w:val="20"/>
                <w:szCs w:val="20"/>
              </w:rPr>
              <w:t>H</w:t>
            </w:r>
          </w:p>
        </w:tc>
      </w:tr>
      <w:tr w:rsidR="00B043D5" w:rsidRPr="004D78C2" w14:paraId="1F534121" w14:textId="77777777" w:rsidTr="00B043D5">
        <w:tc>
          <w:tcPr>
            <w:tcW w:w="376" w:type="pct"/>
            <w:vMerge/>
            <w:vAlign w:val="center"/>
          </w:tcPr>
          <w:p w14:paraId="21B332E3" w14:textId="77777777" w:rsidR="00A45E42" w:rsidRPr="00CE2954" w:rsidRDefault="00A45E42" w:rsidP="007C374F">
            <w:pPr>
              <w:spacing w:before="0" w:after="0"/>
              <w:rPr>
                <w:rFonts w:cs="Calibri Light"/>
                <w:sz w:val="20"/>
                <w:szCs w:val="20"/>
              </w:rPr>
            </w:pPr>
          </w:p>
        </w:tc>
        <w:tc>
          <w:tcPr>
            <w:tcW w:w="753" w:type="pct"/>
            <w:vMerge w:val="restart"/>
            <w:tcBorders>
              <w:top w:val="single" w:sz="18" w:space="0" w:color="000000"/>
            </w:tcBorders>
            <w:vAlign w:val="center"/>
          </w:tcPr>
          <w:p w14:paraId="72B3E323" w14:textId="77777777" w:rsidR="00A45E42" w:rsidRPr="00932C8D" w:rsidRDefault="00A45E42" w:rsidP="007C374F">
            <w:pPr>
              <w:spacing w:before="0" w:after="0"/>
              <w:rPr>
                <w:rFonts w:cs="Calibri Light"/>
                <w:sz w:val="20"/>
                <w:szCs w:val="20"/>
              </w:rPr>
            </w:pPr>
            <w:r>
              <w:rPr>
                <w:rFonts w:cs="Calibri Light"/>
                <w:sz w:val="20"/>
                <w:szCs w:val="20"/>
              </w:rPr>
              <w:t>Warrnambool</w:t>
            </w:r>
          </w:p>
        </w:tc>
        <w:tc>
          <w:tcPr>
            <w:tcW w:w="754" w:type="pct"/>
            <w:vMerge w:val="restart"/>
            <w:tcBorders>
              <w:top w:val="single" w:sz="18" w:space="0" w:color="000000"/>
            </w:tcBorders>
            <w:vAlign w:val="center"/>
          </w:tcPr>
          <w:p w14:paraId="7A1DAA26" w14:textId="77777777" w:rsidR="00A45E42" w:rsidRPr="004D78C2" w:rsidRDefault="00A45E42" w:rsidP="007C374F">
            <w:pPr>
              <w:spacing w:before="0" w:after="0"/>
              <w:rPr>
                <w:sz w:val="20"/>
                <w:szCs w:val="20"/>
              </w:rPr>
            </w:pPr>
            <w:r>
              <w:rPr>
                <w:b/>
                <w:sz w:val="20"/>
                <w:szCs w:val="20"/>
              </w:rPr>
              <w:t>Koroit</w:t>
            </w:r>
            <w:r w:rsidRPr="004D78C2">
              <w:rPr>
                <w:b/>
                <w:sz w:val="20"/>
                <w:szCs w:val="20"/>
              </w:rPr>
              <w:br/>
            </w:r>
            <w:r w:rsidRPr="004D78C2">
              <w:rPr>
                <w:sz w:val="20"/>
                <w:szCs w:val="20"/>
              </w:rPr>
              <w:t xml:space="preserve">(pop. </w:t>
            </w:r>
            <w:r>
              <w:rPr>
                <w:sz w:val="20"/>
                <w:szCs w:val="20"/>
              </w:rPr>
              <w:t>1,585</w:t>
            </w:r>
            <w:r w:rsidRPr="004D78C2">
              <w:rPr>
                <w:sz w:val="20"/>
                <w:szCs w:val="20"/>
              </w:rPr>
              <w:t>)</w:t>
            </w:r>
          </w:p>
        </w:tc>
        <w:tc>
          <w:tcPr>
            <w:tcW w:w="581" w:type="pct"/>
            <w:tcBorders>
              <w:top w:val="single" w:sz="18" w:space="0" w:color="000000"/>
            </w:tcBorders>
            <w:vAlign w:val="center"/>
          </w:tcPr>
          <w:p w14:paraId="5F157E7F" w14:textId="77777777" w:rsidR="00A45E42" w:rsidRPr="004D78C2" w:rsidRDefault="00A45E42" w:rsidP="007C374F">
            <w:pPr>
              <w:spacing w:before="0" w:after="0"/>
              <w:jc w:val="center"/>
              <w:rPr>
                <w:sz w:val="20"/>
                <w:szCs w:val="20"/>
              </w:rPr>
            </w:pPr>
            <w:r w:rsidRPr="00F758E2">
              <w:rPr>
                <w:sz w:val="15"/>
                <w:szCs w:val="15"/>
              </w:rPr>
              <w:t>Business</w:t>
            </w:r>
          </w:p>
        </w:tc>
        <w:tc>
          <w:tcPr>
            <w:tcW w:w="650" w:type="pct"/>
            <w:tcBorders>
              <w:top w:val="single" w:sz="18" w:space="0" w:color="000000"/>
            </w:tcBorders>
            <w:shd w:val="clear" w:color="auto" w:fill="FFC000"/>
          </w:tcPr>
          <w:p w14:paraId="56A2B05E" w14:textId="77777777" w:rsidR="00A45E42" w:rsidRPr="006B39D3" w:rsidRDefault="00A45E42" w:rsidP="007C374F">
            <w:pPr>
              <w:spacing w:before="0" w:after="0"/>
              <w:jc w:val="center"/>
              <w:rPr>
                <w:sz w:val="20"/>
                <w:szCs w:val="20"/>
              </w:rPr>
            </w:pPr>
            <w:r>
              <w:rPr>
                <w:sz w:val="20"/>
                <w:szCs w:val="20"/>
              </w:rPr>
              <w:t>M</w:t>
            </w:r>
            <w:r w:rsidRPr="006B39D3">
              <w:rPr>
                <w:sz w:val="20"/>
                <w:szCs w:val="20"/>
              </w:rPr>
              <w:t>/H</w:t>
            </w:r>
          </w:p>
        </w:tc>
        <w:tc>
          <w:tcPr>
            <w:tcW w:w="638" w:type="pct"/>
            <w:tcBorders>
              <w:top w:val="single" w:sz="18" w:space="0" w:color="000000"/>
            </w:tcBorders>
            <w:shd w:val="clear" w:color="auto" w:fill="A8D08D" w:themeFill="accent6" w:themeFillTint="99"/>
          </w:tcPr>
          <w:p w14:paraId="3A54E502" w14:textId="77777777" w:rsidR="00A45E42" w:rsidRPr="006B39D3" w:rsidRDefault="00A45E42" w:rsidP="007C374F">
            <w:pPr>
              <w:spacing w:before="0" w:after="0"/>
              <w:jc w:val="center"/>
              <w:rPr>
                <w:sz w:val="20"/>
                <w:szCs w:val="20"/>
              </w:rPr>
            </w:pPr>
            <w:r w:rsidRPr="006B39D3">
              <w:rPr>
                <w:sz w:val="20"/>
                <w:szCs w:val="20"/>
              </w:rPr>
              <w:t>H/H</w:t>
            </w:r>
          </w:p>
        </w:tc>
        <w:tc>
          <w:tcPr>
            <w:tcW w:w="638" w:type="pct"/>
            <w:tcBorders>
              <w:top w:val="single" w:sz="18" w:space="0" w:color="000000"/>
            </w:tcBorders>
            <w:shd w:val="clear" w:color="auto" w:fill="00B050"/>
          </w:tcPr>
          <w:p w14:paraId="65E255EA" w14:textId="1FDDBEBD" w:rsidR="00A45E42" w:rsidRPr="006B39D3" w:rsidRDefault="00D25421" w:rsidP="007C374F">
            <w:pPr>
              <w:spacing w:before="0" w:after="0"/>
              <w:jc w:val="center"/>
              <w:rPr>
                <w:sz w:val="20"/>
                <w:szCs w:val="20"/>
              </w:rPr>
            </w:pPr>
            <w:r>
              <w:rPr>
                <w:sz w:val="20"/>
                <w:szCs w:val="20"/>
              </w:rPr>
              <w:t>H</w:t>
            </w:r>
            <w:r w:rsidR="00A45E42" w:rsidRPr="006B39D3">
              <w:rPr>
                <w:sz w:val="20"/>
                <w:szCs w:val="20"/>
              </w:rPr>
              <w:t>/L</w:t>
            </w:r>
          </w:p>
        </w:tc>
        <w:tc>
          <w:tcPr>
            <w:tcW w:w="610" w:type="pct"/>
            <w:tcBorders>
              <w:top w:val="single" w:sz="18" w:space="0" w:color="000000"/>
            </w:tcBorders>
          </w:tcPr>
          <w:p w14:paraId="3706EA32" w14:textId="77777777" w:rsidR="00A45E42" w:rsidRPr="00A565C9" w:rsidRDefault="00A45E42" w:rsidP="007C374F">
            <w:pPr>
              <w:spacing w:before="0" w:after="0"/>
              <w:jc w:val="center"/>
              <w:rPr>
                <w:sz w:val="20"/>
                <w:szCs w:val="20"/>
              </w:rPr>
            </w:pPr>
            <w:r w:rsidRPr="00A565C9">
              <w:rPr>
                <w:sz w:val="20"/>
                <w:szCs w:val="20"/>
              </w:rPr>
              <w:t>n.a.</w:t>
            </w:r>
          </w:p>
        </w:tc>
      </w:tr>
      <w:tr w:rsidR="00B043D5" w:rsidRPr="004D78C2" w14:paraId="149851D0" w14:textId="77777777" w:rsidTr="00B043D5">
        <w:tc>
          <w:tcPr>
            <w:tcW w:w="376" w:type="pct"/>
            <w:vMerge/>
            <w:vAlign w:val="center"/>
          </w:tcPr>
          <w:p w14:paraId="57F654F8" w14:textId="77777777" w:rsidR="00A45E42" w:rsidRPr="00CE2954" w:rsidRDefault="00A45E42" w:rsidP="007C374F">
            <w:pPr>
              <w:spacing w:before="0" w:after="0"/>
              <w:rPr>
                <w:rFonts w:cs="Calibri Light"/>
                <w:sz w:val="20"/>
                <w:szCs w:val="20"/>
              </w:rPr>
            </w:pPr>
          </w:p>
        </w:tc>
        <w:tc>
          <w:tcPr>
            <w:tcW w:w="753" w:type="pct"/>
            <w:vMerge/>
            <w:vAlign w:val="center"/>
          </w:tcPr>
          <w:p w14:paraId="2026A0F6" w14:textId="77777777" w:rsidR="00A45E42" w:rsidRPr="00932C8D" w:rsidRDefault="00A45E42" w:rsidP="007C374F">
            <w:pPr>
              <w:spacing w:before="0" w:after="0"/>
              <w:rPr>
                <w:rFonts w:cs="Calibri Light"/>
                <w:sz w:val="20"/>
                <w:szCs w:val="20"/>
              </w:rPr>
            </w:pPr>
          </w:p>
        </w:tc>
        <w:tc>
          <w:tcPr>
            <w:tcW w:w="754" w:type="pct"/>
            <w:vMerge/>
            <w:vAlign w:val="center"/>
          </w:tcPr>
          <w:p w14:paraId="04F9C24E" w14:textId="77777777" w:rsidR="00A45E42" w:rsidRPr="004D78C2" w:rsidRDefault="00A45E42" w:rsidP="007C374F">
            <w:pPr>
              <w:spacing w:before="0" w:after="0"/>
              <w:rPr>
                <w:sz w:val="20"/>
                <w:szCs w:val="20"/>
              </w:rPr>
            </w:pPr>
          </w:p>
        </w:tc>
        <w:tc>
          <w:tcPr>
            <w:tcW w:w="581" w:type="pct"/>
            <w:vAlign w:val="center"/>
          </w:tcPr>
          <w:p w14:paraId="7C9FE201" w14:textId="77777777" w:rsidR="00A45E42" w:rsidRPr="004D78C2" w:rsidRDefault="00A45E42" w:rsidP="007C374F">
            <w:pPr>
              <w:spacing w:before="0" w:after="0"/>
              <w:jc w:val="center"/>
              <w:rPr>
                <w:sz w:val="20"/>
                <w:szCs w:val="20"/>
              </w:rPr>
            </w:pPr>
            <w:r w:rsidRPr="00F758E2">
              <w:rPr>
                <w:sz w:val="15"/>
                <w:szCs w:val="15"/>
              </w:rPr>
              <w:t>Home</w:t>
            </w:r>
          </w:p>
        </w:tc>
        <w:tc>
          <w:tcPr>
            <w:tcW w:w="650" w:type="pct"/>
            <w:shd w:val="clear" w:color="auto" w:fill="00B050"/>
          </w:tcPr>
          <w:p w14:paraId="1CAE3EFF" w14:textId="77777777" w:rsidR="00A45E42" w:rsidRPr="006B39D3" w:rsidRDefault="00A45E42" w:rsidP="007C374F">
            <w:pPr>
              <w:spacing w:before="0" w:after="0"/>
              <w:jc w:val="center"/>
              <w:rPr>
                <w:sz w:val="20"/>
                <w:szCs w:val="20"/>
              </w:rPr>
            </w:pPr>
            <w:r w:rsidRPr="006B39D3">
              <w:rPr>
                <w:sz w:val="20"/>
                <w:szCs w:val="20"/>
              </w:rPr>
              <w:t>H/H</w:t>
            </w:r>
          </w:p>
        </w:tc>
        <w:tc>
          <w:tcPr>
            <w:tcW w:w="638" w:type="pct"/>
            <w:shd w:val="clear" w:color="auto" w:fill="A8D08D" w:themeFill="accent6" w:themeFillTint="99"/>
          </w:tcPr>
          <w:p w14:paraId="63B36F36" w14:textId="77777777" w:rsidR="00A45E42" w:rsidRPr="006B39D3" w:rsidRDefault="00A45E42" w:rsidP="007C374F">
            <w:pPr>
              <w:spacing w:before="0" w:after="0"/>
              <w:jc w:val="center"/>
              <w:rPr>
                <w:sz w:val="20"/>
                <w:szCs w:val="20"/>
              </w:rPr>
            </w:pPr>
            <w:r w:rsidRPr="006B39D3">
              <w:rPr>
                <w:sz w:val="20"/>
                <w:szCs w:val="20"/>
              </w:rPr>
              <w:t>H/H</w:t>
            </w:r>
          </w:p>
        </w:tc>
        <w:tc>
          <w:tcPr>
            <w:tcW w:w="638" w:type="pct"/>
            <w:shd w:val="clear" w:color="auto" w:fill="00B050"/>
          </w:tcPr>
          <w:p w14:paraId="75BE5BC2" w14:textId="18EB16A1" w:rsidR="00A45E42" w:rsidRPr="006B39D3" w:rsidRDefault="00D25421" w:rsidP="007C374F">
            <w:pPr>
              <w:spacing w:before="0" w:after="0"/>
              <w:jc w:val="center"/>
              <w:rPr>
                <w:sz w:val="20"/>
                <w:szCs w:val="20"/>
              </w:rPr>
            </w:pPr>
            <w:r>
              <w:rPr>
                <w:sz w:val="20"/>
                <w:szCs w:val="20"/>
              </w:rPr>
              <w:t>H</w:t>
            </w:r>
            <w:r w:rsidR="00A45E42" w:rsidRPr="006B39D3">
              <w:rPr>
                <w:sz w:val="20"/>
                <w:szCs w:val="20"/>
              </w:rPr>
              <w:t>/L</w:t>
            </w:r>
          </w:p>
        </w:tc>
        <w:tc>
          <w:tcPr>
            <w:tcW w:w="610" w:type="pct"/>
            <w:shd w:val="clear" w:color="auto" w:fill="00B050"/>
          </w:tcPr>
          <w:p w14:paraId="22D305F5" w14:textId="0DCFDA49" w:rsidR="00A45E42" w:rsidRPr="00A565C9" w:rsidRDefault="00A04A7D" w:rsidP="007C374F">
            <w:pPr>
              <w:spacing w:before="0" w:after="0"/>
              <w:jc w:val="center"/>
              <w:rPr>
                <w:sz w:val="20"/>
                <w:szCs w:val="20"/>
              </w:rPr>
            </w:pPr>
            <w:r w:rsidRPr="00A565C9">
              <w:rPr>
                <w:sz w:val="20"/>
                <w:szCs w:val="20"/>
              </w:rPr>
              <w:t>L/L</w:t>
            </w:r>
          </w:p>
        </w:tc>
      </w:tr>
      <w:tr w:rsidR="00B043D5" w:rsidRPr="004D78C2" w14:paraId="6B296D68" w14:textId="77777777" w:rsidTr="00B043D5">
        <w:tc>
          <w:tcPr>
            <w:tcW w:w="376" w:type="pct"/>
            <w:vMerge/>
            <w:vAlign w:val="center"/>
          </w:tcPr>
          <w:p w14:paraId="328748D1" w14:textId="77777777" w:rsidR="00A45E42" w:rsidRPr="00CE2954" w:rsidRDefault="00A45E42" w:rsidP="007C374F">
            <w:pPr>
              <w:spacing w:before="0" w:after="0"/>
              <w:rPr>
                <w:rFonts w:cs="Calibri Light"/>
                <w:sz w:val="20"/>
                <w:szCs w:val="20"/>
              </w:rPr>
            </w:pPr>
          </w:p>
        </w:tc>
        <w:tc>
          <w:tcPr>
            <w:tcW w:w="753" w:type="pct"/>
            <w:vMerge/>
            <w:tcBorders>
              <w:bottom w:val="single" w:sz="18" w:space="0" w:color="000000"/>
            </w:tcBorders>
            <w:vAlign w:val="center"/>
          </w:tcPr>
          <w:p w14:paraId="0B0152DF" w14:textId="77777777" w:rsidR="00A45E42" w:rsidRPr="00932C8D" w:rsidRDefault="00A45E42" w:rsidP="007C374F">
            <w:pPr>
              <w:spacing w:before="0" w:after="0"/>
              <w:rPr>
                <w:rFonts w:cs="Calibri Light"/>
                <w:sz w:val="20"/>
                <w:szCs w:val="20"/>
              </w:rPr>
            </w:pPr>
          </w:p>
        </w:tc>
        <w:tc>
          <w:tcPr>
            <w:tcW w:w="754" w:type="pct"/>
            <w:vMerge/>
            <w:tcBorders>
              <w:bottom w:val="single" w:sz="18" w:space="0" w:color="000000"/>
            </w:tcBorders>
            <w:vAlign w:val="center"/>
          </w:tcPr>
          <w:p w14:paraId="4CD4D96D" w14:textId="77777777" w:rsidR="00A45E42" w:rsidRPr="004D78C2" w:rsidRDefault="00A45E42" w:rsidP="007C374F">
            <w:pPr>
              <w:spacing w:before="0" w:after="0"/>
              <w:rPr>
                <w:sz w:val="20"/>
                <w:szCs w:val="20"/>
              </w:rPr>
            </w:pPr>
          </w:p>
        </w:tc>
        <w:tc>
          <w:tcPr>
            <w:tcW w:w="581" w:type="pct"/>
            <w:tcBorders>
              <w:bottom w:val="single" w:sz="18" w:space="0" w:color="000000"/>
            </w:tcBorders>
            <w:vAlign w:val="center"/>
          </w:tcPr>
          <w:p w14:paraId="1CA60F14" w14:textId="77777777" w:rsidR="00A45E42" w:rsidRPr="004D78C2" w:rsidRDefault="00A45E42" w:rsidP="007C374F">
            <w:pPr>
              <w:spacing w:before="0" w:after="0"/>
              <w:jc w:val="center"/>
              <w:rPr>
                <w:sz w:val="20"/>
                <w:szCs w:val="20"/>
              </w:rPr>
            </w:pPr>
            <w:r w:rsidRPr="00F758E2">
              <w:rPr>
                <w:sz w:val="15"/>
                <w:szCs w:val="15"/>
              </w:rPr>
              <w:t>Commun</w:t>
            </w:r>
            <w:r>
              <w:rPr>
                <w:sz w:val="15"/>
                <w:szCs w:val="15"/>
              </w:rPr>
              <w:t>ity</w:t>
            </w:r>
          </w:p>
        </w:tc>
        <w:tc>
          <w:tcPr>
            <w:tcW w:w="650" w:type="pct"/>
            <w:tcBorders>
              <w:bottom w:val="single" w:sz="18" w:space="0" w:color="000000"/>
            </w:tcBorders>
          </w:tcPr>
          <w:p w14:paraId="299D3BFF" w14:textId="77777777" w:rsidR="00A45E42" w:rsidRPr="006B39D3" w:rsidRDefault="00A45E42" w:rsidP="007C374F">
            <w:pPr>
              <w:spacing w:before="0" w:after="0"/>
              <w:jc w:val="center"/>
              <w:rPr>
                <w:sz w:val="20"/>
                <w:szCs w:val="20"/>
              </w:rPr>
            </w:pPr>
            <w:r w:rsidRPr="006B39D3">
              <w:rPr>
                <w:sz w:val="20"/>
                <w:szCs w:val="20"/>
              </w:rPr>
              <w:t>n.a.</w:t>
            </w:r>
          </w:p>
        </w:tc>
        <w:tc>
          <w:tcPr>
            <w:tcW w:w="638" w:type="pct"/>
            <w:tcBorders>
              <w:bottom w:val="single" w:sz="18" w:space="0" w:color="000000"/>
            </w:tcBorders>
            <w:shd w:val="clear" w:color="auto" w:fill="A8D08D" w:themeFill="accent6" w:themeFillTint="99"/>
          </w:tcPr>
          <w:p w14:paraId="1013754A" w14:textId="77777777" w:rsidR="00A45E42" w:rsidRPr="006B39D3" w:rsidRDefault="00A45E42" w:rsidP="007C374F">
            <w:pPr>
              <w:spacing w:before="0" w:after="0"/>
              <w:jc w:val="center"/>
              <w:rPr>
                <w:sz w:val="20"/>
                <w:szCs w:val="20"/>
              </w:rPr>
            </w:pPr>
            <w:r w:rsidRPr="006B39D3">
              <w:rPr>
                <w:sz w:val="20"/>
                <w:szCs w:val="20"/>
              </w:rPr>
              <w:t>H/H</w:t>
            </w:r>
          </w:p>
        </w:tc>
        <w:tc>
          <w:tcPr>
            <w:tcW w:w="638" w:type="pct"/>
            <w:tcBorders>
              <w:bottom w:val="single" w:sz="18" w:space="0" w:color="000000"/>
            </w:tcBorders>
          </w:tcPr>
          <w:p w14:paraId="55874E94" w14:textId="77777777" w:rsidR="00A45E42" w:rsidRPr="006B39D3" w:rsidRDefault="00A45E42" w:rsidP="007C374F">
            <w:pPr>
              <w:spacing w:before="0" w:after="0"/>
              <w:jc w:val="center"/>
              <w:rPr>
                <w:sz w:val="20"/>
                <w:szCs w:val="20"/>
              </w:rPr>
            </w:pPr>
            <w:r w:rsidRPr="006B39D3">
              <w:rPr>
                <w:sz w:val="20"/>
                <w:szCs w:val="20"/>
              </w:rPr>
              <w:t>n.a.</w:t>
            </w:r>
          </w:p>
        </w:tc>
        <w:tc>
          <w:tcPr>
            <w:tcW w:w="610" w:type="pct"/>
            <w:tcBorders>
              <w:bottom w:val="single" w:sz="18" w:space="0" w:color="000000"/>
            </w:tcBorders>
            <w:shd w:val="clear" w:color="auto" w:fill="00B050"/>
          </w:tcPr>
          <w:p w14:paraId="42DE7488" w14:textId="77777777" w:rsidR="00A45E42" w:rsidRPr="00A565C9" w:rsidRDefault="00A45E42" w:rsidP="007C374F">
            <w:pPr>
              <w:spacing w:before="0" w:after="0"/>
              <w:jc w:val="center"/>
              <w:rPr>
                <w:sz w:val="20"/>
                <w:szCs w:val="20"/>
              </w:rPr>
            </w:pPr>
            <w:r w:rsidRPr="00A565C9">
              <w:rPr>
                <w:sz w:val="20"/>
                <w:szCs w:val="20"/>
              </w:rPr>
              <w:t>L/L</w:t>
            </w:r>
          </w:p>
        </w:tc>
      </w:tr>
      <w:tr w:rsidR="00B043D5" w:rsidRPr="004D78C2" w14:paraId="6429E136" w14:textId="77777777" w:rsidTr="00B043D5">
        <w:tc>
          <w:tcPr>
            <w:tcW w:w="376" w:type="pct"/>
            <w:vMerge/>
            <w:vAlign w:val="center"/>
          </w:tcPr>
          <w:p w14:paraId="2F570D1E" w14:textId="77777777" w:rsidR="00A45E42" w:rsidRPr="00CE2954" w:rsidRDefault="00A45E42" w:rsidP="007C374F">
            <w:pPr>
              <w:spacing w:before="0" w:after="0"/>
              <w:rPr>
                <w:rFonts w:cs="Calibri Light"/>
                <w:sz w:val="20"/>
                <w:szCs w:val="20"/>
              </w:rPr>
            </w:pPr>
          </w:p>
        </w:tc>
        <w:tc>
          <w:tcPr>
            <w:tcW w:w="753" w:type="pct"/>
            <w:vMerge w:val="restart"/>
            <w:tcBorders>
              <w:top w:val="single" w:sz="18" w:space="0" w:color="000000"/>
            </w:tcBorders>
            <w:vAlign w:val="center"/>
          </w:tcPr>
          <w:p w14:paraId="399F05C0" w14:textId="77777777" w:rsidR="00A45E42" w:rsidRPr="00932C8D" w:rsidRDefault="00A45E42" w:rsidP="007C374F">
            <w:pPr>
              <w:spacing w:before="0" w:after="0"/>
              <w:rPr>
                <w:rFonts w:cs="Calibri Light"/>
                <w:sz w:val="20"/>
                <w:szCs w:val="20"/>
              </w:rPr>
            </w:pPr>
            <w:r>
              <w:rPr>
                <w:rFonts w:cs="Calibri Light"/>
                <w:sz w:val="20"/>
                <w:szCs w:val="20"/>
              </w:rPr>
              <w:t>Corangamite</w:t>
            </w:r>
          </w:p>
        </w:tc>
        <w:tc>
          <w:tcPr>
            <w:tcW w:w="754" w:type="pct"/>
            <w:vMerge w:val="restart"/>
            <w:tcBorders>
              <w:top w:val="single" w:sz="18" w:space="0" w:color="000000"/>
            </w:tcBorders>
            <w:vAlign w:val="center"/>
          </w:tcPr>
          <w:p w14:paraId="24AC6607" w14:textId="77777777" w:rsidR="00A45E42" w:rsidRPr="004D78C2" w:rsidRDefault="00A45E42" w:rsidP="007C374F">
            <w:pPr>
              <w:spacing w:before="0" w:after="0"/>
              <w:rPr>
                <w:sz w:val="20"/>
                <w:szCs w:val="20"/>
              </w:rPr>
            </w:pPr>
            <w:r>
              <w:rPr>
                <w:b/>
                <w:sz w:val="20"/>
                <w:szCs w:val="20"/>
              </w:rPr>
              <w:t>Cobden</w:t>
            </w:r>
            <w:r w:rsidRPr="004D78C2">
              <w:rPr>
                <w:sz w:val="20"/>
                <w:szCs w:val="20"/>
              </w:rPr>
              <w:br/>
              <w:t xml:space="preserve">(pop. </w:t>
            </w:r>
            <w:r>
              <w:rPr>
                <w:sz w:val="20"/>
                <w:szCs w:val="20"/>
              </w:rPr>
              <w:t>1,566</w:t>
            </w:r>
            <w:r w:rsidRPr="004D78C2">
              <w:rPr>
                <w:sz w:val="20"/>
                <w:szCs w:val="20"/>
              </w:rPr>
              <w:t>)</w:t>
            </w:r>
          </w:p>
        </w:tc>
        <w:tc>
          <w:tcPr>
            <w:tcW w:w="581" w:type="pct"/>
            <w:tcBorders>
              <w:top w:val="single" w:sz="18" w:space="0" w:color="000000"/>
            </w:tcBorders>
            <w:vAlign w:val="center"/>
          </w:tcPr>
          <w:p w14:paraId="04D2D4C4" w14:textId="77777777" w:rsidR="00A45E42" w:rsidRPr="004D78C2" w:rsidRDefault="00A45E42" w:rsidP="007C374F">
            <w:pPr>
              <w:spacing w:before="0" w:after="0"/>
              <w:jc w:val="center"/>
              <w:rPr>
                <w:sz w:val="20"/>
                <w:szCs w:val="20"/>
              </w:rPr>
            </w:pPr>
            <w:r w:rsidRPr="00F758E2">
              <w:rPr>
                <w:sz w:val="15"/>
                <w:szCs w:val="15"/>
              </w:rPr>
              <w:t>Business</w:t>
            </w:r>
          </w:p>
        </w:tc>
        <w:tc>
          <w:tcPr>
            <w:tcW w:w="650" w:type="pct"/>
            <w:tcBorders>
              <w:top w:val="single" w:sz="18" w:space="0" w:color="000000"/>
            </w:tcBorders>
            <w:shd w:val="clear" w:color="auto" w:fill="FFC000"/>
          </w:tcPr>
          <w:p w14:paraId="27391BDA" w14:textId="77777777" w:rsidR="00A45E42" w:rsidRPr="006B39D3" w:rsidRDefault="00A45E42" w:rsidP="007C374F">
            <w:pPr>
              <w:spacing w:before="0" w:after="0"/>
              <w:jc w:val="center"/>
              <w:rPr>
                <w:sz w:val="20"/>
                <w:szCs w:val="20"/>
              </w:rPr>
            </w:pPr>
            <w:r w:rsidRPr="006B39D3">
              <w:rPr>
                <w:sz w:val="20"/>
                <w:szCs w:val="20"/>
              </w:rPr>
              <w:t>M/H</w:t>
            </w:r>
          </w:p>
        </w:tc>
        <w:tc>
          <w:tcPr>
            <w:tcW w:w="638" w:type="pct"/>
            <w:tcBorders>
              <w:top w:val="single" w:sz="18" w:space="0" w:color="000000"/>
            </w:tcBorders>
            <w:shd w:val="clear" w:color="auto" w:fill="A8D08D" w:themeFill="accent6" w:themeFillTint="99"/>
          </w:tcPr>
          <w:p w14:paraId="54EE39F5" w14:textId="77777777" w:rsidR="00A45E42" w:rsidRPr="006B39D3" w:rsidRDefault="00A45E42" w:rsidP="007C374F">
            <w:pPr>
              <w:spacing w:before="0" w:after="0"/>
              <w:jc w:val="center"/>
              <w:rPr>
                <w:sz w:val="20"/>
                <w:szCs w:val="20"/>
              </w:rPr>
            </w:pPr>
            <w:r w:rsidRPr="006B39D3">
              <w:rPr>
                <w:sz w:val="20"/>
                <w:szCs w:val="20"/>
              </w:rPr>
              <w:t>H/H</w:t>
            </w:r>
          </w:p>
        </w:tc>
        <w:tc>
          <w:tcPr>
            <w:tcW w:w="638" w:type="pct"/>
            <w:tcBorders>
              <w:top w:val="single" w:sz="18" w:space="0" w:color="000000"/>
            </w:tcBorders>
            <w:shd w:val="clear" w:color="auto" w:fill="00B050"/>
          </w:tcPr>
          <w:p w14:paraId="52325BF2" w14:textId="79F5D40B" w:rsidR="00A45E42" w:rsidRPr="006B39D3" w:rsidRDefault="000F6A4E" w:rsidP="007C374F">
            <w:pPr>
              <w:spacing w:before="0" w:after="0"/>
              <w:jc w:val="center"/>
              <w:rPr>
                <w:sz w:val="20"/>
                <w:szCs w:val="20"/>
              </w:rPr>
            </w:pPr>
            <w:r>
              <w:rPr>
                <w:sz w:val="20"/>
                <w:szCs w:val="20"/>
              </w:rPr>
              <w:t>M</w:t>
            </w:r>
            <w:r w:rsidR="00A45E42" w:rsidRPr="006B39D3">
              <w:rPr>
                <w:sz w:val="20"/>
                <w:szCs w:val="20"/>
              </w:rPr>
              <w:t>/L</w:t>
            </w:r>
          </w:p>
        </w:tc>
        <w:tc>
          <w:tcPr>
            <w:tcW w:w="610" w:type="pct"/>
            <w:tcBorders>
              <w:top w:val="single" w:sz="18" w:space="0" w:color="000000"/>
            </w:tcBorders>
          </w:tcPr>
          <w:p w14:paraId="70FE3AFD" w14:textId="77777777" w:rsidR="00A45E42" w:rsidRPr="00A565C9" w:rsidRDefault="00A45E42" w:rsidP="007C374F">
            <w:pPr>
              <w:spacing w:before="0" w:after="0"/>
              <w:jc w:val="center"/>
              <w:rPr>
                <w:sz w:val="20"/>
                <w:szCs w:val="20"/>
              </w:rPr>
            </w:pPr>
            <w:r w:rsidRPr="00A565C9">
              <w:rPr>
                <w:sz w:val="20"/>
                <w:szCs w:val="20"/>
              </w:rPr>
              <w:t>n.a.</w:t>
            </w:r>
          </w:p>
        </w:tc>
      </w:tr>
      <w:tr w:rsidR="00B043D5" w:rsidRPr="004D78C2" w14:paraId="637EEAE2" w14:textId="77777777" w:rsidTr="00B043D5">
        <w:tc>
          <w:tcPr>
            <w:tcW w:w="376" w:type="pct"/>
            <w:vMerge/>
            <w:vAlign w:val="center"/>
          </w:tcPr>
          <w:p w14:paraId="35B1C4A3" w14:textId="77777777" w:rsidR="00A45E42" w:rsidRPr="00CE2954" w:rsidRDefault="00A45E42" w:rsidP="007C374F">
            <w:pPr>
              <w:spacing w:before="0" w:after="0"/>
              <w:rPr>
                <w:rFonts w:cs="Calibri Light"/>
                <w:sz w:val="20"/>
                <w:szCs w:val="20"/>
              </w:rPr>
            </w:pPr>
          </w:p>
        </w:tc>
        <w:tc>
          <w:tcPr>
            <w:tcW w:w="753" w:type="pct"/>
            <w:vMerge/>
            <w:vAlign w:val="center"/>
          </w:tcPr>
          <w:p w14:paraId="7FD169E4" w14:textId="77777777" w:rsidR="00A45E42" w:rsidRPr="00932C8D" w:rsidRDefault="00A45E42" w:rsidP="007C374F">
            <w:pPr>
              <w:spacing w:before="0" w:after="0"/>
              <w:rPr>
                <w:rFonts w:cs="Calibri Light"/>
                <w:sz w:val="20"/>
                <w:szCs w:val="20"/>
              </w:rPr>
            </w:pPr>
          </w:p>
        </w:tc>
        <w:tc>
          <w:tcPr>
            <w:tcW w:w="754" w:type="pct"/>
            <w:vMerge/>
            <w:vAlign w:val="center"/>
          </w:tcPr>
          <w:p w14:paraId="1FD85760" w14:textId="77777777" w:rsidR="00A45E42" w:rsidRPr="004D78C2" w:rsidRDefault="00A45E42" w:rsidP="007C374F">
            <w:pPr>
              <w:spacing w:before="0" w:after="0"/>
              <w:rPr>
                <w:sz w:val="20"/>
                <w:szCs w:val="20"/>
              </w:rPr>
            </w:pPr>
          </w:p>
        </w:tc>
        <w:tc>
          <w:tcPr>
            <w:tcW w:w="581" w:type="pct"/>
            <w:vAlign w:val="center"/>
          </w:tcPr>
          <w:p w14:paraId="499CC7FB" w14:textId="77777777" w:rsidR="00A45E42" w:rsidRPr="004D78C2" w:rsidRDefault="00A45E42" w:rsidP="007C374F">
            <w:pPr>
              <w:spacing w:before="0" w:after="0"/>
              <w:jc w:val="center"/>
              <w:rPr>
                <w:sz w:val="20"/>
                <w:szCs w:val="20"/>
              </w:rPr>
            </w:pPr>
            <w:r w:rsidRPr="00F758E2">
              <w:rPr>
                <w:sz w:val="15"/>
                <w:szCs w:val="15"/>
              </w:rPr>
              <w:t>Home</w:t>
            </w:r>
          </w:p>
        </w:tc>
        <w:tc>
          <w:tcPr>
            <w:tcW w:w="650" w:type="pct"/>
            <w:shd w:val="clear" w:color="auto" w:fill="00B050"/>
          </w:tcPr>
          <w:p w14:paraId="1EB0B450" w14:textId="77777777" w:rsidR="00A45E42" w:rsidRPr="006B39D3" w:rsidRDefault="00A45E42" w:rsidP="007C374F">
            <w:pPr>
              <w:spacing w:before="0" w:after="0"/>
              <w:jc w:val="center"/>
              <w:rPr>
                <w:sz w:val="20"/>
                <w:szCs w:val="20"/>
              </w:rPr>
            </w:pPr>
            <w:r>
              <w:rPr>
                <w:sz w:val="20"/>
                <w:szCs w:val="20"/>
              </w:rPr>
              <w:t>H</w:t>
            </w:r>
            <w:r w:rsidRPr="006B39D3">
              <w:rPr>
                <w:sz w:val="20"/>
                <w:szCs w:val="20"/>
              </w:rPr>
              <w:t>/H</w:t>
            </w:r>
          </w:p>
        </w:tc>
        <w:tc>
          <w:tcPr>
            <w:tcW w:w="638" w:type="pct"/>
            <w:shd w:val="clear" w:color="auto" w:fill="A8D08D" w:themeFill="accent6" w:themeFillTint="99"/>
          </w:tcPr>
          <w:p w14:paraId="7C022984" w14:textId="77777777" w:rsidR="00A45E42" w:rsidRPr="006B39D3" w:rsidRDefault="00A45E42" w:rsidP="007C374F">
            <w:pPr>
              <w:spacing w:before="0" w:after="0"/>
              <w:jc w:val="center"/>
              <w:rPr>
                <w:sz w:val="20"/>
                <w:szCs w:val="20"/>
              </w:rPr>
            </w:pPr>
            <w:r w:rsidRPr="006B39D3">
              <w:rPr>
                <w:sz w:val="20"/>
                <w:szCs w:val="20"/>
              </w:rPr>
              <w:t>H/H</w:t>
            </w:r>
          </w:p>
        </w:tc>
        <w:tc>
          <w:tcPr>
            <w:tcW w:w="638" w:type="pct"/>
            <w:shd w:val="clear" w:color="auto" w:fill="00B050"/>
          </w:tcPr>
          <w:p w14:paraId="79FF9F97" w14:textId="66D4ACAB" w:rsidR="00A45E42" w:rsidRPr="006B39D3" w:rsidRDefault="000F6A4E" w:rsidP="007C374F">
            <w:pPr>
              <w:spacing w:before="0" w:after="0"/>
              <w:jc w:val="center"/>
              <w:rPr>
                <w:sz w:val="20"/>
                <w:szCs w:val="20"/>
              </w:rPr>
            </w:pPr>
            <w:r>
              <w:rPr>
                <w:sz w:val="20"/>
                <w:szCs w:val="20"/>
              </w:rPr>
              <w:t>M</w:t>
            </w:r>
            <w:r w:rsidR="00A45E42" w:rsidRPr="006B39D3">
              <w:rPr>
                <w:sz w:val="20"/>
                <w:szCs w:val="20"/>
              </w:rPr>
              <w:t>/L</w:t>
            </w:r>
          </w:p>
        </w:tc>
        <w:tc>
          <w:tcPr>
            <w:tcW w:w="610" w:type="pct"/>
            <w:shd w:val="clear" w:color="auto" w:fill="00B050"/>
          </w:tcPr>
          <w:p w14:paraId="5E9A60C2" w14:textId="07F113EF" w:rsidR="00A45E42" w:rsidRPr="00A565C9" w:rsidRDefault="00A04A7D" w:rsidP="007C374F">
            <w:pPr>
              <w:spacing w:before="0" w:after="0"/>
              <w:jc w:val="center"/>
              <w:rPr>
                <w:sz w:val="20"/>
                <w:szCs w:val="20"/>
              </w:rPr>
            </w:pPr>
            <w:r w:rsidRPr="00A565C9">
              <w:rPr>
                <w:sz w:val="20"/>
                <w:szCs w:val="20"/>
              </w:rPr>
              <w:t>L/L</w:t>
            </w:r>
          </w:p>
        </w:tc>
      </w:tr>
      <w:tr w:rsidR="00B043D5" w:rsidRPr="004D78C2" w14:paraId="2E277C16" w14:textId="77777777" w:rsidTr="00B043D5">
        <w:tc>
          <w:tcPr>
            <w:tcW w:w="376" w:type="pct"/>
            <w:vMerge/>
            <w:vAlign w:val="center"/>
          </w:tcPr>
          <w:p w14:paraId="1705DC56" w14:textId="77777777" w:rsidR="00A45E42" w:rsidRPr="00CE2954" w:rsidRDefault="00A45E42" w:rsidP="007C374F">
            <w:pPr>
              <w:spacing w:before="0" w:after="0"/>
              <w:rPr>
                <w:rFonts w:cs="Calibri Light"/>
                <w:sz w:val="20"/>
                <w:szCs w:val="20"/>
              </w:rPr>
            </w:pPr>
          </w:p>
        </w:tc>
        <w:tc>
          <w:tcPr>
            <w:tcW w:w="753" w:type="pct"/>
            <w:vMerge/>
            <w:tcBorders>
              <w:bottom w:val="single" w:sz="18" w:space="0" w:color="000000"/>
            </w:tcBorders>
            <w:vAlign w:val="center"/>
          </w:tcPr>
          <w:p w14:paraId="56E288DC" w14:textId="77777777" w:rsidR="00A45E42" w:rsidRPr="00932C8D" w:rsidRDefault="00A45E42" w:rsidP="007C374F">
            <w:pPr>
              <w:spacing w:before="0" w:after="0"/>
              <w:rPr>
                <w:rFonts w:cs="Calibri Light"/>
                <w:sz w:val="20"/>
                <w:szCs w:val="20"/>
              </w:rPr>
            </w:pPr>
          </w:p>
        </w:tc>
        <w:tc>
          <w:tcPr>
            <w:tcW w:w="754" w:type="pct"/>
            <w:vMerge/>
            <w:tcBorders>
              <w:bottom w:val="single" w:sz="18" w:space="0" w:color="000000"/>
            </w:tcBorders>
            <w:vAlign w:val="center"/>
          </w:tcPr>
          <w:p w14:paraId="4BA953E9" w14:textId="77777777" w:rsidR="00A45E42" w:rsidRPr="004D78C2" w:rsidRDefault="00A45E42" w:rsidP="007C374F">
            <w:pPr>
              <w:spacing w:before="0" w:after="0"/>
              <w:rPr>
                <w:sz w:val="20"/>
                <w:szCs w:val="20"/>
              </w:rPr>
            </w:pPr>
          </w:p>
        </w:tc>
        <w:tc>
          <w:tcPr>
            <w:tcW w:w="581" w:type="pct"/>
            <w:tcBorders>
              <w:bottom w:val="single" w:sz="18" w:space="0" w:color="000000"/>
            </w:tcBorders>
            <w:vAlign w:val="center"/>
          </w:tcPr>
          <w:p w14:paraId="3A04F261" w14:textId="77777777" w:rsidR="00A45E42" w:rsidRPr="004D78C2" w:rsidRDefault="00A45E42" w:rsidP="007C374F">
            <w:pPr>
              <w:spacing w:before="0" w:after="0"/>
              <w:jc w:val="center"/>
              <w:rPr>
                <w:sz w:val="20"/>
                <w:szCs w:val="20"/>
              </w:rPr>
            </w:pPr>
            <w:r w:rsidRPr="00F758E2">
              <w:rPr>
                <w:sz w:val="15"/>
                <w:szCs w:val="15"/>
              </w:rPr>
              <w:t>Commun</w:t>
            </w:r>
            <w:r>
              <w:rPr>
                <w:sz w:val="15"/>
                <w:szCs w:val="15"/>
              </w:rPr>
              <w:t>ity</w:t>
            </w:r>
          </w:p>
        </w:tc>
        <w:tc>
          <w:tcPr>
            <w:tcW w:w="650" w:type="pct"/>
            <w:tcBorders>
              <w:bottom w:val="single" w:sz="18" w:space="0" w:color="000000"/>
            </w:tcBorders>
          </w:tcPr>
          <w:p w14:paraId="6AD339D2" w14:textId="77777777" w:rsidR="00A45E42" w:rsidRPr="006B39D3" w:rsidRDefault="00A45E42" w:rsidP="007C374F">
            <w:pPr>
              <w:spacing w:before="0" w:after="0"/>
              <w:jc w:val="center"/>
              <w:rPr>
                <w:sz w:val="20"/>
                <w:szCs w:val="20"/>
              </w:rPr>
            </w:pPr>
            <w:r w:rsidRPr="006B39D3">
              <w:rPr>
                <w:sz w:val="20"/>
                <w:szCs w:val="20"/>
              </w:rPr>
              <w:t>n.a.</w:t>
            </w:r>
          </w:p>
        </w:tc>
        <w:tc>
          <w:tcPr>
            <w:tcW w:w="638" w:type="pct"/>
            <w:tcBorders>
              <w:bottom w:val="single" w:sz="18" w:space="0" w:color="000000"/>
            </w:tcBorders>
            <w:shd w:val="clear" w:color="auto" w:fill="A8D08D" w:themeFill="accent6" w:themeFillTint="99"/>
          </w:tcPr>
          <w:p w14:paraId="445E0B2D" w14:textId="77777777" w:rsidR="00A45E42" w:rsidRPr="006B39D3" w:rsidRDefault="00A45E42" w:rsidP="007C374F">
            <w:pPr>
              <w:spacing w:before="0" w:after="0"/>
              <w:jc w:val="center"/>
              <w:rPr>
                <w:sz w:val="20"/>
                <w:szCs w:val="20"/>
              </w:rPr>
            </w:pPr>
            <w:r w:rsidRPr="006B39D3">
              <w:rPr>
                <w:sz w:val="20"/>
                <w:szCs w:val="20"/>
              </w:rPr>
              <w:t>H/H</w:t>
            </w:r>
          </w:p>
        </w:tc>
        <w:tc>
          <w:tcPr>
            <w:tcW w:w="638" w:type="pct"/>
            <w:tcBorders>
              <w:bottom w:val="single" w:sz="18" w:space="0" w:color="000000"/>
            </w:tcBorders>
          </w:tcPr>
          <w:p w14:paraId="66DF87C0" w14:textId="77777777" w:rsidR="00A45E42" w:rsidRPr="006B39D3" w:rsidRDefault="00A45E42" w:rsidP="007C374F">
            <w:pPr>
              <w:spacing w:before="0" w:after="0"/>
              <w:jc w:val="center"/>
              <w:rPr>
                <w:sz w:val="20"/>
                <w:szCs w:val="20"/>
              </w:rPr>
            </w:pPr>
            <w:r w:rsidRPr="006B39D3">
              <w:rPr>
                <w:sz w:val="20"/>
                <w:szCs w:val="20"/>
              </w:rPr>
              <w:t>n.a.</w:t>
            </w:r>
          </w:p>
        </w:tc>
        <w:tc>
          <w:tcPr>
            <w:tcW w:w="610" w:type="pct"/>
            <w:tcBorders>
              <w:bottom w:val="single" w:sz="18" w:space="0" w:color="000000"/>
            </w:tcBorders>
            <w:shd w:val="clear" w:color="auto" w:fill="00B050"/>
          </w:tcPr>
          <w:p w14:paraId="2867B8C1" w14:textId="77777777" w:rsidR="00A45E42" w:rsidRPr="00A565C9" w:rsidRDefault="00A45E42" w:rsidP="007C374F">
            <w:pPr>
              <w:spacing w:before="0" w:after="0"/>
              <w:jc w:val="center"/>
              <w:rPr>
                <w:sz w:val="20"/>
                <w:szCs w:val="20"/>
              </w:rPr>
            </w:pPr>
            <w:r w:rsidRPr="00A565C9">
              <w:rPr>
                <w:sz w:val="20"/>
                <w:szCs w:val="20"/>
              </w:rPr>
              <w:t>L/L</w:t>
            </w:r>
          </w:p>
        </w:tc>
      </w:tr>
      <w:tr w:rsidR="00B043D5" w:rsidRPr="004D78C2" w14:paraId="0847254E" w14:textId="77777777" w:rsidTr="00B043D5">
        <w:tc>
          <w:tcPr>
            <w:tcW w:w="376" w:type="pct"/>
            <w:vMerge/>
            <w:vAlign w:val="center"/>
          </w:tcPr>
          <w:p w14:paraId="3BD025C5" w14:textId="77777777" w:rsidR="00A45E42" w:rsidRPr="00CE2954" w:rsidRDefault="00A45E42" w:rsidP="007C374F">
            <w:pPr>
              <w:spacing w:before="0" w:after="0"/>
              <w:rPr>
                <w:rFonts w:cs="Calibri Light"/>
                <w:sz w:val="20"/>
                <w:szCs w:val="20"/>
              </w:rPr>
            </w:pPr>
          </w:p>
        </w:tc>
        <w:tc>
          <w:tcPr>
            <w:tcW w:w="753" w:type="pct"/>
            <w:vMerge w:val="restart"/>
            <w:tcBorders>
              <w:top w:val="single" w:sz="18" w:space="0" w:color="000000"/>
            </w:tcBorders>
            <w:vAlign w:val="center"/>
          </w:tcPr>
          <w:p w14:paraId="3B45BEDF" w14:textId="77777777" w:rsidR="00A45E42" w:rsidRPr="00932C8D" w:rsidRDefault="00A45E42" w:rsidP="007C374F">
            <w:pPr>
              <w:spacing w:before="0" w:after="0"/>
              <w:rPr>
                <w:rFonts w:cs="Calibri Light"/>
                <w:sz w:val="20"/>
                <w:szCs w:val="20"/>
              </w:rPr>
            </w:pPr>
            <w:r>
              <w:rPr>
                <w:rFonts w:cs="Calibri Light"/>
                <w:sz w:val="20"/>
                <w:szCs w:val="20"/>
              </w:rPr>
              <w:t>Glenelg</w:t>
            </w:r>
          </w:p>
        </w:tc>
        <w:tc>
          <w:tcPr>
            <w:tcW w:w="754" w:type="pct"/>
            <w:vMerge w:val="restart"/>
            <w:tcBorders>
              <w:top w:val="single" w:sz="18" w:space="0" w:color="000000"/>
            </w:tcBorders>
            <w:vAlign w:val="center"/>
          </w:tcPr>
          <w:p w14:paraId="7DB855B6" w14:textId="77777777" w:rsidR="00A45E42" w:rsidRPr="004D78C2" w:rsidRDefault="00A45E42" w:rsidP="007C374F">
            <w:pPr>
              <w:spacing w:before="0" w:after="0"/>
              <w:rPr>
                <w:sz w:val="20"/>
                <w:szCs w:val="20"/>
              </w:rPr>
            </w:pPr>
            <w:r>
              <w:rPr>
                <w:b/>
                <w:sz w:val="20"/>
                <w:szCs w:val="20"/>
              </w:rPr>
              <w:t>Casterton</w:t>
            </w:r>
            <w:r>
              <w:rPr>
                <w:sz w:val="20"/>
                <w:szCs w:val="20"/>
              </w:rPr>
              <w:br/>
              <w:t>(pop. 1,344)</w:t>
            </w:r>
          </w:p>
        </w:tc>
        <w:tc>
          <w:tcPr>
            <w:tcW w:w="581" w:type="pct"/>
            <w:tcBorders>
              <w:top w:val="single" w:sz="18" w:space="0" w:color="000000"/>
            </w:tcBorders>
            <w:vAlign w:val="center"/>
          </w:tcPr>
          <w:p w14:paraId="23BD2C1E" w14:textId="77777777" w:rsidR="00A45E42" w:rsidRPr="004D78C2" w:rsidRDefault="00A45E42" w:rsidP="007C374F">
            <w:pPr>
              <w:spacing w:before="0" w:after="0"/>
              <w:jc w:val="center"/>
              <w:rPr>
                <w:sz w:val="20"/>
                <w:szCs w:val="20"/>
              </w:rPr>
            </w:pPr>
            <w:r w:rsidRPr="00F758E2">
              <w:rPr>
                <w:sz w:val="15"/>
                <w:szCs w:val="15"/>
              </w:rPr>
              <w:t>Business</w:t>
            </w:r>
          </w:p>
        </w:tc>
        <w:tc>
          <w:tcPr>
            <w:tcW w:w="650" w:type="pct"/>
            <w:tcBorders>
              <w:top w:val="single" w:sz="18" w:space="0" w:color="000000"/>
            </w:tcBorders>
            <w:shd w:val="clear" w:color="auto" w:fill="FF0000"/>
          </w:tcPr>
          <w:p w14:paraId="2B523E43" w14:textId="77777777" w:rsidR="00A45E42" w:rsidRPr="006B39D3" w:rsidRDefault="00A45E42" w:rsidP="007C374F">
            <w:pPr>
              <w:spacing w:before="0" w:after="0"/>
              <w:jc w:val="center"/>
              <w:rPr>
                <w:sz w:val="20"/>
                <w:szCs w:val="20"/>
              </w:rPr>
            </w:pPr>
            <w:r>
              <w:rPr>
                <w:sz w:val="20"/>
                <w:szCs w:val="20"/>
              </w:rPr>
              <w:t>L</w:t>
            </w:r>
            <w:r w:rsidRPr="006B39D3">
              <w:rPr>
                <w:sz w:val="20"/>
                <w:szCs w:val="20"/>
              </w:rPr>
              <w:t>/H</w:t>
            </w:r>
          </w:p>
        </w:tc>
        <w:tc>
          <w:tcPr>
            <w:tcW w:w="638" w:type="pct"/>
            <w:tcBorders>
              <w:top w:val="single" w:sz="18" w:space="0" w:color="000000"/>
            </w:tcBorders>
            <w:shd w:val="clear" w:color="auto" w:fill="A8D08D" w:themeFill="accent6" w:themeFillTint="99"/>
          </w:tcPr>
          <w:p w14:paraId="0D2B4F22" w14:textId="77777777" w:rsidR="00A45E42" w:rsidRPr="006B39D3" w:rsidRDefault="00A45E42" w:rsidP="007C374F">
            <w:pPr>
              <w:spacing w:before="0" w:after="0"/>
              <w:jc w:val="center"/>
              <w:rPr>
                <w:sz w:val="20"/>
                <w:szCs w:val="20"/>
              </w:rPr>
            </w:pPr>
            <w:r>
              <w:rPr>
                <w:sz w:val="20"/>
                <w:szCs w:val="20"/>
              </w:rPr>
              <w:t>H</w:t>
            </w:r>
            <w:r w:rsidRPr="006B39D3">
              <w:rPr>
                <w:sz w:val="20"/>
                <w:szCs w:val="20"/>
              </w:rPr>
              <w:t>/H</w:t>
            </w:r>
          </w:p>
        </w:tc>
        <w:tc>
          <w:tcPr>
            <w:tcW w:w="638" w:type="pct"/>
            <w:tcBorders>
              <w:top w:val="single" w:sz="18" w:space="0" w:color="000000"/>
            </w:tcBorders>
            <w:shd w:val="clear" w:color="auto" w:fill="00B050"/>
          </w:tcPr>
          <w:p w14:paraId="51878712" w14:textId="46967C4F" w:rsidR="00A45E42" w:rsidRPr="006B39D3" w:rsidRDefault="009D750F" w:rsidP="007C374F">
            <w:pPr>
              <w:spacing w:before="0" w:after="0"/>
              <w:jc w:val="center"/>
              <w:rPr>
                <w:sz w:val="20"/>
                <w:szCs w:val="20"/>
              </w:rPr>
            </w:pPr>
            <w:r>
              <w:rPr>
                <w:sz w:val="20"/>
                <w:szCs w:val="20"/>
              </w:rPr>
              <w:t>M</w:t>
            </w:r>
            <w:r w:rsidR="00A45E42" w:rsidRPr="006B39D3">
              <w:rPr>
                <w:sz w:val="20"/>
                <w:szCs w:val="20"/>
              </w:rPr>
              <w:t>/L</w:t>
            </w:r>
          </w:p>
        </w:tc>
        <w:tc>
          <w:tcPr>
            <w:tcW w:w="610" w:type="pct"/>
            <w:tcBorders>
              <w:top w:val="single" w:sz="18" w:space="0" w:color="000000"/>
            </w:tcBorders>
          </w:tcPr>
          <w:p w14:paraId="57558E76" w14:textId="77777777" w:rsidR="00A45E42" w:rsidRPr="00A565C9" w:rsidRDefault="00A45E42" w:rsidP="007C374F">
            <w:pPr>
              <w:spacing w:before="0" w:after="0"/>
              <w:jc w:val="center"/>
              <w:rPr>
                <w:sz w:val="20"/>
                <w:szCs w:val="20"/>
              </w:rPr>
            </w:pPr>
            <w:r w:rsidRPr="00A565C9">
              <w:rPr>
                <w:sz w:val="20"/>
                <w:szCs w:val="20"/>
              </w:rPr>
              <w:t>n.a.</w:t>
            </w:r>
          </w:p>
        </w:tc>
      </w:tr>
      <w:tr w:rsidR="00B043D5" w:rsidRPr="004D78C2" w14:paraId="655CA65A" w14:textId="77777777" w:rsidTr="00B043D5">
        <w:tc>
          <w:tcPr>
            <w:tcW w:w="376" w:type="pct"/>
            <w:vMerge/>
            <w:vAlign w:val="center"/>
          </w:tcPr>
          <w:p w14:paraId="2C6ECC0C" w14:textId="77777777" w:rsidR="00A45E42" w:rsidRPr="00CE2954" w:rsidRDefault="00A45E42" w:rsidP="007C374F">
            <w:pPr>
              <w:spacing w:before="0" w:after="0"/>
              <w:rPr>
                <w:rFonts w:cs="Calibri Light"/>
                <w:sz w:val="20"/>
                <w:szCs w:val="20"/>
              </w:rPr>
            </w:pPr>
          </w:p>
        </w:tc>
        <w:tc>
          <w:tcPr>
            <w:tcW w:w="753" w:type="pct"/>
            <w:vMerge/>
            <w:vAlign w:val="center"/>
          </w:tcPr>
          <w:p w14:paraId="3196B05E" w14:textId="77777777" w:rsidR="00A45E42" w:rsidRPr="00932C8D" w:rsidRDefault="00A45E42" w:rsidP="007C374F">
            <w:pPr>
              <w:spacing w:before="0" w:after="0"/>
              <w:rPr>
                <w:rFonts w:cs="Calibri Light"/>
                <w:sz w:val="20"/>
                <w:szCs w:val="20"/>
              </w:rPr>
            </w:pPr>
          </w:p>
        </w:tc>
        <w:tc>
          <w:tcPr>
            <w:tcW w:w="754" w:type="pct"/>
            <w:vMerge/>
            <w:vAlign w:val="center"/>
          </w:tcPr>
          <w:p w14:paraId="7CF8CEFA" w14:textId="77777777" w:rsidR="00A45E42" w:rsidRPr="004D78C2" w:rsidRDefault="00A45E42" w:rsidP="007C374F">
            <w:pPr>
              <w:spacing w:before="0" w:after="0"/>
              <w:rPr>
                <w:sz w:val="20"/>
                <w:szCs w:val="20"/>
              </w:rPr>
            </w:pPr>
          </w:p>
        </w:tc>
        <w:tc>
          <w:tcPr>
            <w:tcW w:w="581" w:type="pct"/>
            <w:vAlign w:val="center"/>
          </w:tcPr>
          <w:p w14:paraId="70293BF0" w14:textId="77777777" w:rsidR="00A45E42" w:rsidRPr="004D78C2" w:rsidRDefault="00A45E42" w:rsidP="007C374F">
            <w:pPr>
              <w:spacing w:before="0" w:after="0"/>
              <w:jc w:val="center"/>
              <w:rPr>
                <w:sz w:val="20"/>
                <w:szCs w:val="20"/>
              </w:rPr>
            </w:pPr>
            <w:r w:rsidRPr="00F758E2">
              <w:rPr>
                <w:sz w:val="15"/>
                <w:szCs w:val="15"/>
              </w:rPr>
              <w:t>Home</w:t>
            </w:r>
          </w:p>
        </w:tc>
        <w:tc>
          <w:tcPr>
            <w:tcW w:w="650" w:type="pct"/>
            <w:shd w:val="clear" w:color="auto" w:fill="FFC000"/>
          </w:tcPr>
          <w:p w14:paraId="78ED4E69" w14:textId="77777777" w:rsidR="00A45E42" w:rsidRPr="006B39D3" w:rsidRDefault="00A45E42" w:rsidP="007C374F">
            <w:pPr>
              <w:spacing w:before="0" w:after="0"/>
              <w:jc w:val="center"/>
              <w:rPr>
                <w:sz w:val="20"/>
                <w:szCs w:val="20"/>
              </w:rPr>
            </w:pPr>
            <w:r>
              <w:rPr>
                <w:sz w:val="20"/>
                <w:szCs w:val="20"/>
              </w:rPr>
              <w:t>M</w:t>
            </w:r>
            <w:r w:rsidRPr="006B39D3">
              <w:rPr>
                <w:sz w:val="20"/>
                <w:szCs w:val="20"/>
              </w:rPr>
              <w:t>/H</w:t>
            </w:r>
          </w:p>
        </w:tc>
        <w:tc>
          <w:tcPr>
            <w:tcW w:w="638" w:type="pct"/>
            <w:shd w:val="clear" w:color="auto" w:fill="A8D08D" w:themeFill="accent6" w:themeFillTint="99"/>
          </w:tcPr>
          <w:p w14:paraId="42E60576" w14:textId="77777777" w:rsidR="00A45E42" w:rsidRPr="006B39D3" w:rsidRDefault="00A45E42" w:rsidP="007C374F">
            <w:pPr>
              <w:spacing w:before="0" w:after="0"/>
              <w:jc w:val="center"/>
              <w:rPr>
                <w:sz w:val="20"/>
                <w:szCs w:val="20"/>
              </w:rPr>
            </w:pPr>
            <w:r>
              <w:rPr>
                <w:sz w:val="20"/>
                <w:szCs w:val="20"/>
              </w:rPr>
              <w:t>H</w:t>
            </w:r>
            <w:r w:rsidRPr="006B39D3">
              <w:rPr>
                <w:sz w:val="20"/>
                <w:szCs w:val="20"/>
              </w:rPr>
              <w:t>/H</w:t>
            </w:r>
          </w:p>
        </w:tc>
        <w:tc>
          <w:tcPr>
            <w:tcW w:w="638" w:type="pct"/>
            <w:shd w:val="clear" w:color="auto" w:fill="00B050"/>
          </w:tcPr>
          <w:p w14:paraId="0D6C4854" w14:textId="162BBD4A" w:rsidR="00A45E42" w:rsidRPr="006B39D3" w:rsidRDefault="009D750F" w:rsidP="007C374F">
            <w:pPr>
              <w:spacing w:before="0" w:after="0"/>
              <w:jc w:val="center"/>
              <w:rPr>
                <w:sz w:val="20"/>
                <w:szCs w:val="20"/>
              </w:rPr>
            </w:pPr>
            <w:r>
              <w:rPr>
                <w:sz w:val="20"/>
                <w:szCs w:val="20"/>
              </w:rPr>
              <w:t>M</w:t>
            </w:r>
            <w:r w:rsidR="00A45E42" w:rsidRPr="006B39D3">
              <w:rPr>
                <w:sz w:val="20"/>
                <w:szCs w:val="20"/>
              </w:rPr>
              <w:t>/L</w:t>
            </w:r>
          </w:p>
        </w:tc>
        <w:tc>
          <w:tcPr>
            <w:tcW w:w="610" w:type="pct"/>
            <w:shd w:val="clear" w:color="auto" w:fill="FF0000"/>
          </w:tcPr>
          <w:p w14:paraId="0E1F646F" w14:textId="27098A83" w:rsidR="00A45E42" w:rsidRPr="00A565C9" w:rsidRDefault="00A04A7D" w:rsidP="007C374F">
            <w:pPr>
              <w:spacing w:before="0" w:after="0"/>
              <w:jc w:val="center"/>
              <w:rPr>
                <w:sz w:val="20"/>
                <w:szCs w:val="20"/>
              </w:rPr>
            </w:pPr>
            <w:r w:rsidRPr="00A565C9">
              <w:rPr>
                <w:sz w:val="20"/>
                <w:szCs w:val="20"/>
              </w:rPr>
              <w:t>L/H</w:t>
            </w:r>
          </w:p>
        </w:tc>
      </w:tr>
      <w:tr w:rsidR="00B043D5" w:rsidRPr="004D78C2" w14:paraId="0A3F37E9" w14:textId="77777777" w:rsidTr="00B043D5">
        <w:tc>
          <w:tcPr>
            <w:tcW w:w="376" w:type="pct"/>
            <w:vMerge/>
            <w:vAlign w:val="center"/>
          </w:tcPr>
          <w:p w14:paraId="2E66B518" w14:textId="77777777" w:rsidR="00A45E42" w:rsidRPr="00CE2954" w:rsidRDefault="00A45E42" w:rsidP="007C374F">
            <w:pPr>
              <w:spacing w:before="0" w:after="0"/>
              <w:rPr>
                <w:rFonts w:cs="Calibri Light"/>
                <w:sz w:val="20"/>
                <w:szCs w:val="20"/>
              </w:rPr>
            </w:pPr>
          </w:p>
        </w:tc>
        <w:tc>
          <w:tcPr>
            <w:tcW w:w="753" w:type="pct"/>
            <w:vMerge/>
            <w:tcBorders>
              <w:bottom w:val="single" w:sz="18" w:space="0" w:color="000000"/>
            </w:tcBorders>
            <w:vAlign w:val="center"/>
          </w:tcPr>
          <w:p w14:paraId="353E30DD" w14:textId="77777777" w:rsidR="00A45E42" w:rsidRPr="00932C8D" w:rsidRDefault="00A45E42" w:rsidP="007C374F">
            <w:pPr>
              <w:spacing w:before="0" w:after="0"/>
              <w:rPr>
                <w:rFonts w:cs="Calibri Light"/>
                <w:sz w:val="20"/>
                <w:szCs w:val="20"/>
              </w:rPr>
            </w:pPr>
          </w:p>
        </w:tc>
        <w:tc>
          <w:tcPr>
            <w:tcW w:w="754" w:type="pct"/>
            <w:vMerge/>
            <w:tcBorders>
              <w:bottom w:val="single" w:sz="18" w:space="0" w:color="000000"/>
            </w:tcBorders>
            <w:vAlign w:val="center"/>
          </w:tcPr>
          <w:p w14:paraId="2DE54B47" w14:textId="77777777" w:rsidR="00A45E42" w:rsidRPr="004D78C2" w:rsidRDefault="00A45E42" w:rsidP="007C374F">
            <w:pPr>
              <w:spacing w:before="0" w:after="0"/>
              <w:rPr>
                <w:sz w:val="20"/>
                <w:szCs w:val="20"/>
              </w:rPr>
            </w:pPr>
          </w:p>
        </w:tc>
        <w:tc>
          <w:tcPr>
            <w:tcW w:w="581" w:type="pct"/>
            <w:tcBorders>
              <w:bottom w:val="single" w:sz="18" w:space="0" w:color="000000"/>
            </w:tcBorders>
            <w:vAlign w:val="center"/>
          </w:tcPr>
          <w:p w14:paraId="5085B716" w14:textId="77777777" w:rsidR="00A45E42" w:rsidRPr="004D78C2" w:rsidRDefault="00A45E42" w:rsidP="007C374F">
            <w:pPr>
              <w:spacing w:before="0" w:after="0"/>
              <w:jc w:val="center"/>
              <w:rPr>
                <w:sz w:val="20"/>
                <w:szCs w:val="20"/>
              </w:rPr>
            </w:pPr>
            <w:r w:rsidRPr="00F758E2">
              <w:rPr>
                <w:sz w:val="15"/>
                <w:szCs w:val="15"/>
              </w:rPr>
              <w:t>Commun</w:t>
            </w:r>
            <w:r>
              <w:rPr>
                <w:sz w:val="15"/>
                <w:szCs w:val="15"/>
              </w:rPr>
              <w:t>ity</w:t>
            </w:r>
          </w:p>
        </w:tc>
        <w:tc>
          <w:tcPr>
            <w:tcW w:w="650" w:type="pct"/>
            <w:tcBorders>
              <w:bottom w:val="single" w:sz="18" w:space="0" w:color="000000"/>
            </w:tcBorders>
          </w:tcPr>
          <w:p w14:paraId="34CDAE18" w14:textId="77777777" w:rsidR="00A45E42" w:rsidRPr="006B39D3" w:rsidRDefault="00A45E42" w:rsidP="007C374F">
            <w:pPr>
              <w:spacing w:before="0" w:after="0"/>
              <w:jc w:val="center"/>
              <w:rPr>
                <w:sz w:val="20"/>
                <w:szCs w:val="20"/>
              </w:rPr>
            </w:pPr>
            <w:r w:rsidRPr="006B39D3">
              <w:rPr>
                <w:sz w:val="20"/>
                <w:szCs w:val="20"/>
              </w:rPr>
              <w:t>n.a.</w:t>
            </w:r>
          </w:p>
        </w:tc>
        <w:tc>
          <w:tcPr>
            <w:tcW w:w="638" w:type="pct"/>
            <w:tcBorders>
              <w:bottom w:val="single" w:sz="18" w:space="0" w:color="000000"/>
            </w:tcBorders>
            <w:shd w:val="clear" w:color="auto" w:fill="A8D08D" w:themeFill="accent6" w:themeFillTint="99"/>
          </w:tcPr>
          <w:p w14:paraId="519CA629" w14:textId="77777777" w:rsidR="00A45E42" w:rsidRPr="006B39D3" w:rsidRDefault="00A45E42" w:rsidP="007C374F">
            <w:pPr>
              <w:spacing w:before="0" w:after="0"/>
              <w:jc w:val="center"/>
              <w:rPr>
                <w:sz w:val="20"/>
                <w:szCs w:val="20"/>
              </w:rPr>
            </w:pPr>
            <w:r>
              <w:rPr>
                <w:sz w:val="20"/>
                <w:szCs w:val="20"/>
              </w:rPr>
              <w:t>H</w:t>
            </w:r>
            <w:r w:rsidRPr="006B39D3">
              <w:rPr>
                <w:sz w:val="20"/>
                <w:szCs w:val="20"/>
              </w:rPr>
              <w:t>/H</w:t>
            </w:r>
          </w:p>
        </w:tc>
        <w:tc>
          <w:tcPr>
            <w:tcW w:w="638" w:type="pct"/>
            <w:tcBorders>
              <w:bottom w:val="single" w:sz="18" w:space="0" w:color="000000"/>
            </w:tcBorders>
          </w:tcPr>
          <w:p w14:paraId="019F4BC3" w14:textId="77777777" w:rsidR="00A45E42" w:rsidRPr="006B39D3" w:rsidRDefault="00A45E42" w:rsidP="007C374F">
            <w:pPr>
              <w:spacing w:before="0" w:after="0"/>
              <w:jc w:val="center"/>
              <w:rPr>
                <w:sz w:val="20"/>
                <w:szCs w:val="20"/>
              </w:rPr>
            </w:pPr>
            <w:r w:rsidRPr="006B39D3">
              <w:rPr>
                <w:sz w:val="20"/>
                <w:szCs w:val="20"/>
              </w:rPr>
              <w:t>n.a.</w:t>
            </w:r>
          </w:p>
        </w:tc>
        <w:tc>
          <w:tcPr>
            <w:tcW w:w="610" w:type="pct"/>
            <w:tcBorders>
              <w:bottom w:val="single" w:sz="18" w:space="0" w:color="000000"/>
            </w:tcBorders>
            <w:shd w:val="clear" w:color="auto" w:fill="FF0000"/>
          </w:tcPr>
          <w:p w14:paraId="572A3BA6" w14:textId="77777777" w:rsidR="00A45E42" w:rsidRPr="00A565C9" w:rsidRDefault="00A45E42" w:rsidP="007C374F">
            <w:pPr>
              <w:spacing w:before="0" w:after="0"/>
              <w:jc w:val="center"/>
              <w:rPr>
                <w:sz w:val="20"/>
                <w:szCs w:val="20"/>
              </w:rPr>
            </w:pPr>
            <w:r w:rsidRPr="00A565C9">
              <w:rPr>
                <w:sz w:val="20"/>
                <w:szCs w:val="20"/>
              </w:rPr>
              <w:t>L/H</w:t>
            </w:r>
          </w:p>
        </w:tc>
      </w:tr>
      <w:tr w:rsidR="00B043D5" w:rsidRPr="004D78C2" w14:paraId="3B04EBFC" w14:textId="77777777" w:rsidTr="00B043D5">
        <w:tc>
          <w:tcPr>
            <w:tcW w:w="376" w:type="pct"/>
            <w:vMerge/>
            <w:vAlign w:val="center"/>
          </w:tcPr>
          <w:p w14:paraId="3650941A" w14:textId="77777777" w:rsidR="00A45E42" w:rsidRPr="00CE2954" w:rsidRDefault="00A45E42" w:rsidP="007C374F">
            <w:pPr>
              <w:spacing w:before="0" w:after="0"/>
              <w:rPr>
                <w:rFonts w:cs="Calibri Light"/>
                <w:sz w:val="20"/>
                <w:szCs w:val="20"/>
              </w:rPr>
            </w:pPr>
          </w:p>
        </w:tc>
        <w:tc>
          <w:tcPr>
            <w:tcW w:w="753" w:type="pct"/>
            <w:vMerge w:val="restart"/>
            <w:tcBorders>
              <w:top w:val="single" w:sz="18" w:space="0" w:color="000000"/>
            </w:tcBorders>
            <w:vAlign w:val="center"/>
          </w:tcPr>
          <w:p w14:paraId="4C4E7499" w14:textId="77777777" w:rsidR="00A45E42" w:rsidRPr="00932C8D" w:rsidRDefault="00A45E42" w:rsidP="007C374F">
            <w:pPr>
              <w:spacing w:before="0" w:after="0"/>
              <w:rPr>
                <w:rFonts w:cs="Calibri Light"/>
                <w:sz w:val="20"/>
                <w:szCs w:val="20"/>
              </w:rPr>
            </w:pPr>
            <w:r>
              <w:rPr>
                <w:rFonts w:cs="Calibri Light"/>
                <w:sz w:val="20"/>
                <w:szCs w:val="20"/>
              </w:rPr>
              <w:t>Glenelg</w:t>
            </w:r>
          </w:p>
        </w:tc>
        <w:tc>
          <w:tcPr>
            <w:tcW w:w="754" w:type="pct"/>
            <w:vMerge w:val="restart"/>
            <w:tcBorders>
              <w:top w:val="single" w:sz="18" w:space="0" w:color="000000"/>
            </w:tcBorders>
            <w:vAlign w:val="center"/>
          </w:tcPr>
          <w:p w14:paraId="78DBF289" w14:textId="77777777" w:rsidR="00A45E42" w:rsidRPr="004D78C2" w:rsidRDefault="00A45E42" w:rsidP="007C374F">
            <w:pPr>
              <w:spacing w:before="0" w:after="0"/>
              <w:rPr>
                <w:sz w:val="20"/>
                <w:szCs w:val="20"/>
              </w:rPr>
            </w:pPr>
            <w:r>
              <w:rPr>
                <w:b/>
                <w:sz w:val="20"/>
                <w:szCs w:val="20"/>
              </w:rPr>
              <w:t>Heywood</w:t>
            </w:r>
            <w:r w:rsidRPr="004D78C2">
              <w:rPr>
                <w:sz w:val="20"/>
                <w:szCs w:val="20"/>
              </w:rPr>
              <w:br/>
              <w:t>(pop.</w:t>
            </w:r>
            <w:r>
              <w:rPr>
                <w:sz w:val="20"/>
                <w:szCs w:val="20"/>
              </w:rPr>
              <w:t>1,261</w:t>
            </w:r>
            <w:r w:rsidRPr="004D78C2">
              <w:rPr>
                <w:sz w:val="20"/>
                <w:szCs w:val="20"/>
              </w:rPr>
              <w:t>)</w:t>
            </w:r>
          </w:p>
        </w:tc>
        <w:tc>
          <w:tcPr>
            <w:tcW w:w="581" w:type="pct"/>
            <w:tcBorders>
              <w:top w:val="single" w:sz="18" w:space="0" w:color="000000"/>
            </w:tcBorders>
            <w:vAlign w:val="center"/>
          </w:tcPr>
          <w:p w14:paraId="28F4739F" w14:textId="77777777" w:rsidR="00A45E42" w:rsidRPr="004D78C2" w:rsidRDefault="00A45E42" w:rsidP="007C374F">
            <w:pPr>
              <w:spacing w:before="0" w:after="0"/>
              <w:jc w:val="center"/>
              <w:rPr>
                <w:sz w:val="20"/>
                <w:szCs w:val="20"/>
              </w:rPr>
            </w:pPr>
            <w:r w:rsidRPr="00F758E2">
              <w:rPr>
                <w:sz w:val="15"/>
                <w:szCs w:val="15"/>
              </w:rPr>
              <w:t>Business</w:t>
            </w:r>
          </w:p>
        </w:tc>
        <w:tc>
          <w:tcPr>
            <w:tcW w:w="650" w:type="pct"/>
            <w:tcBorders>
              <w:top w:val="single" w:sz="18" w:space="0" w:color="000000"/>
            </w:tcBorders>
            <w:shd w:val="clear" w:color="auto" w:fill="FF0000"/>
          </w:tcPr>
          <w:p w14:paraId="45046C5C" w14:textId="77777777" w:rsidR="00A45E42" w:rsidRPr="006B39D3" w:rsidRDefault="00A45E42" w:rsidP="007C374F">
            <w:pPr>
              <w:spacing w:before="0" w:after="0"/>
              <w:jc w:val="center"/>
              <w:rPr>
                <w:sz w:val="20"/>
                <w:szCs w:val="20"/>
              </w:rPr>
            </w:pPr>
            <w:r>
              <w:rPr>
                <w:sz w:val="20"/>
                <w:szCs w:val="20"/>
              </w:rPr>
              <w:t>L</w:t>
            </w:r>
            <w:r w:rsidRPr="006B39D3">
              <w:rPr>
                <w:sz w:val="20"/>
                <w:szCs w:val="20"/>
              </w:rPr>
              <w:t>/H</w:t>
            </w:r>
          </w:p>
        </w:tc>
        <w:tc>
          <w:tcPr>
            <w:tcW w:w="638" w:type="pct"/>
            <w:tcBorders>
              <w:top w:val="single" w:sz="18" w:space="0" w:color="000000"/>
            </w:tcBorders>
            <w:shd w:val="clear" w:color="auto" w:fill="A8D08D" w:themeFill="accent6" w:themeFillTint="99"/>
          </w:tcPr>
          <w:p w14:paraId="55BDD7D8" w14:textId="77777777" w:rsidR="00A45E42" w:rsidRPr="006B39D3" w:rsidRDefault="00A45E42" w:rsidP="007C374F">
            <w:pPr>
              <w:spacing w:before="0" w:after="0"/>
              <w:jc w:val="center"/>
              <w:rPr>
                <w:sz w:val="20"/>
                <w:szCs w:val="20"/>
              </w:rPr>
            </w:pPr>
            <w:r w:rsidRPr="006B39D3">
              <w:rPr>
                <w:sz w:val="20"/>
                <w:szCs w:val="20"/>
              </w:rPr>
              <w:t>H/H</w:t>
            </w:r>
          </w:p>
        </w:tc>
        <w:tc>
          <w:tcPr>
            <w:tcW w:w="638" w:type="pct"/>
            <w:tcBorders>
              <w:top w:val="single" w:sz="18" w:space="0" w:color="000000"/>
            </w:tcBorders>
            <w:shd w:val="clear" w:color="auto" w:fill="00B050"/>
          </w:tcPr>
          <w:p w14:paraId="6F0E4BD0" w14:textId="34139A22" w:rsidR="00A45E42" w:rsidRPr="006B39D3" w:rsidRDefault="00B607A9" w:rsidP="007C374F">
            <w:pPr>
              <w:spacing w:before="0" w:after="0"/>
              <w:jc w:val="center"/>
              <w:rPr>
                <w:sz w:val="20"/>
                <w:szCs w:val="20"/>
              </w:rPr>
            </w:pPr>
            <w:r>
              <w:rPr>
                <w:sz w:val="20"/>
                <w:szCs w:val="20"/>
              </w:rPr>
              <w:t>H</w:t>
            </w:r>
            <w:r w:rsidR="00A45E42" w:rsidRPr="006B39D3">
              <w:rPr>
                <w:sz w:val="20"/>
                <w:szCs w:val="20"/>
              </w:rPr>
              <w:t>/L</w:t>
            </w:r>
          </w:p>
        </w:tc>
        <w:tc>
          <w:tcPr>
            <w:tcW w:w="610" w:type="pct"/>
            <w:tcBorders>
              <w:top w:val="single" w:sz="18" w:space="0" w:color="000000"/>
            </w:tcBorders>
          </w:tcPr>
          <w:p w14:paraId="127F5C4F" w14:textId="77777777" w:rsidR="00A45E42" w:rsidRPr="00A565C9" w:rsidRDefault="00A45E42" w:rsidP="007C374F">
            <w:pPr>
              <w:spacing w:before="0" w:after="0"/>
              <w:jc w:val="center"/>
              <w:rPr>
                <w:sz w:val="20"/>
                <w:szCs w:val="20"/>
              </w:rPr>
            </w:pPr>
            <w:r w:rsidRPr="00A565C9">
              <w:rPr>
                <w:sz w:val="20"/>
                <w:szCs w:val="20"/>
              </w:rPr>
              <w:t>n.a.</w:t>
            </w:r>
          </w:p>
        </w:tc>
      </w:tr>
      <w:tr w:rsidR="00B043D5" w:rsidRPr="004D78C2" w14:paraId="0DE609E3" w14:textId="77777777" w:rsidTr="00B043D5">
        <w:tc>
          <w:tcPr>
            <w:tcW w:w="376" w:type="pct"/>
            <w:vMerge/>
            <w:vAlign w:val="center"/>
          </w:tcPr>
          <w:p w14:paraId="46DDFF9C" w14:textId="77777777" w:rsidR="00A45E42" w:rsidRPr="00CE2954" w:rsidRDefault="00A45E42" w:rsidP="007C374F">
            <w:pPr>
              <w:spacing w:before="0" w:after="0"/>
              <w:rPr>
                <w:rFonts w:cs="Calibri Light"/>
                <w:sz w:val="20"/>
                <w:szCs w:val="20"/>
              </w:rPr>
            </w:pPr>
          </w:p>
        </w:tc>
        <w:tc>
          <w:tcPr>
            <w:tcW w:w="753" w:type="pct"/>
            <w:vMerge/>
            <w:vAlign w:val="center"/>
          </w:tcPr>
          <w:p w14:paraId="4DA3CE13" w14:textId="77777777" w:rsidR="00A45E42" w:rsidRPr="00932C8D" w:rsidRDefault="00A45E42" w:rsidP="007C374F">
            <w:pPr>
              <w:spacing w:before="0" w:after="0"/>
              <w:rPr>
                <w:rFonts w:cs="Calibri Light"/>
                <w:sz w:val="20"/>
                <w:szCs w:val="20"/>
              </w:rPr>
            </w:pPr>
          </w:p>
        </w:tc>
        <w:tc>
          <w:tcPr>
            <w:tcW w:w="754" w:type="pct"/>
            <w:vMerge/>
            <w:vAlign w:val="center"/>
          </w:tcPr>
          <w:p w14:paraId="202596E8" w14:textId="77777777" w:rsidR="00A45E42" w:rsidRPr="004D78C2" w:rsidRDefault="00A45E42" w:rsidP="007C374F">
            <w:pPr>
              <w:spacing w:before="0" w:after="0"/>
              <w:rPr>
                <w:sz w:val="20"/>
                <w:szCs w:val="20"/>
              </w:rPr>
            </w:pPr>
          </w:p>
        </w:tc>
        <w:tc>
          <w:tcPr>
            <w:tcW w:w="581" w:type="pct"/>
            <w:vAlign w:val="center"/>
          </w:tcPr>
          <w:p w14:paraId="5D1AFA40" w14:textId="77777777" w:rsidR="00A45E42" w:rsidRPr="004D78C2" w:rsidRDefault="00A45E42" w:rsidP="007C374F">
            <w:pPr>
              <w:spacing w:before="0" w:after="0"/>
              <w:jc w:val="center"/>
              <w:rPr>
                <w:sz w:val="20"/>
                <w:szCs w:val="20"/>
              </w:rPr>
            </w:pPr>
            <w:r w:rsidRPr="00F758E2">
              <w:rPr>
                <w:sz w:val="15"/>
                <w:szCs w:val="15"/>
              </w:rPr>
              <w:t>Home</w:t>
            </w:r>
          </w:p>
        </w:tc>
        <w:tc>
          <w:tcPr>
            <w:tcW w:w="650" w:type="pct"/>
            <w:shd w:val="clear" w:color="auto" w:fill="FFC000"/>
          </w:tcPr>
          <w:p w14:paraId="6EFF5D63" w14:textId="77777777" w:rsidR="00A45E42" w:rsidRPr="006B39D3" w:rsidRDefault="00A45E42" w:rsidP="007C374F">
            <w:pPr>
              <w:spacing w:before="0" w:after="0"/>
              <w:jc w:val="center"/>
              <w:rPr>
                <w:sz w:val="20"/>
                <w:szCs w:val="20"/>
              </w:rPr>
            </w:pPr>
            <w:r>
              <w:rPr>
                <w:sz w:val="20"/>
                <w:szCs w:val="20"/>
              </w:rPr>
              <w:t>M</w:t>
            </w:r>
            <w:r w:rsidRPr="006B39D3">
              <w:rPr>
                <w:sz w:val="20"/>
                <w:szCs w:val="20"/>
              </w:rPr>
              <w:t>/H</w:t>
            </w:r>
          </w:p>
        </w:tc>
        <w:tc>
          <w:tcPr>
            <w:tcW w:w="638" w:type="pct"/>
            <w:shd w:val="clear" w:color="auto" w:fill="A8D08D" w:themeFill="accent6" w:themeFillTint="99"/>
          </w:tcPr>
          <w:p w14:paraId="55AE8DA2" w14:textId="77777777" w:rsidR="00A45E42" w:rsidRPr="006B39D3" w:rsidRDefault="00A45E42" w:rsidP="007C374F">
            <w:pPr>
              <w:spacing w:before="0" w:after="0"/>
              <w:jc w:val="center"/>
              <w:rPr>
                <w:sz w:val="20"/>
                <w:szCs w:val="20"/>
              </w:rPr>
            </w:pPr>
            <w:r w:rsidRPr="006B39D3">
              <w:rPr>
                <w:sz w:val="20"/>
                <w:szCs w:val="20"/>
              </w:rPr>
              <w:t>H/H</w:t>
            </w:r>
          </w:p>
        </w:tc>
        <w:tc>
          <w:tcPr>
            <w:tcW w:w="638" w:type="pct"/>
            <w:shd w:val="clear" w:color="auto" w:fill="00B050"/>
          </w:tcPr>
          <w:p w14:paraId="247C64A2" w14:textId="6F0CDC52" w:rsidR="00A45E42" w:rsidRPr="006B39D3" w:rsidRDefault="00B607A9" w:rsidP="007C374F">
            <w:pPr>
              <w:spacing w:before="0" w:after="0"/>
              <w:jc w:val="center"/>
              <w:rPr>
                <w:sz w:val="20"/>
                <w:szCs w:val="20"/>
              </w:rPr>
            </w:pPr>
            <w:r>
              <w:rPr>
                <w:sz w:val="20"/>
                <w:szCs w:val="20"/>
              </w:rPr>
              <w:t>H</w:t>
            </w:r>
            <w:r w:rsidR="00A45E42" w:rsidRPr="006B39D3">
              <w:rPr>
                <w:sz w:val="20"/>
                <w:szCs w:val="20"/>
              </w:rPr>
              <w:t>/L</w:t>
            </w:r>
          </w:p>
        </w:tc>
        <w:tc>
          <w:tcPr>
            <w:tcW w:w="610" w:type="pct"/>
            <w:shd w:val="clear" w:color="auto" w:fill="FF0000"/>
          </w:tcPr>
          <w:p w14:paraId="532D5A17" w14:textId="061975E8" w:rsidR="00A45E42" w:rsidRPr="00A565C9" w:rsidRDefault="00A04A7D" w:rsidP="007C374F">
            <w:pPr>
              <w:spacing w:before="0" w:after="0"/>
              <w:jc w:val="center"/>
              <w:rPr>
                <w:sz w:val="20"/>
                <w:szCs w:val="20"/>
              </w:rPr>
            </w:pPr>
            <w:r w:rsidRPr="00A565C9">
              <w:rPr>
                <w:sz w:val="20"/>
                <w:szCs w:val="20"/>
              </w:rPr>
              <w:t>L/</w:t>
            </w:r>
            <w:r>
              <w:rPr>
                <w:sz w:val="20"/>
                <w:szCs w:val="20"/>
              </w:rPr>
              <w:t>H</w:t>
            </w:r>
          </w:p>
        </w:tc>
      </w:tr>
      <w:tr w:rsidR="00B043D5" w:rsidRPr="004D78C2" w14:paraId="13EFBD42" w14:textId="77777777" w:rsidTr="00B043D5">
        <w:tc>
          <w:tcPr>
            <w:tcW w:w="376" w:type="pct"/>
            <w:vMerge/>
            <w:vAlign w:val="center"/>
          </w:tcPr>
          <w:p w14:paraId="4D1601A9" w14:textId="77777777" w:rsidR="00A45E42" w:rsidRPr="00CE2954" w:rsidRDefault="00A45E42" w:rsidP="007C374F">
            <w:pPr>
              <w:spacing w:before="0" w:after="0"/>
              <w:rPr>
                <w:rFonts w:cs="Calibri Light"/>
                <w:sz w:val="20"/>
                <w:szCs w:val="20"/>
              </w:rPr>
            </w:pPr>
          </w:p>
        </w:tc>
        <w:tc>
          <w:tcPr>
            <w:tcW w:w="753" w:type="pct"/>
            <w:vMerge/>
            <w:tcBorders>
              <w:bottom w:val="single" w:sz="18" w:space="0" w:color="000000"/>
            </w:tcBorders>
            <w:vAlign w:val="center"/>
          </w:tcPr>
          <w:p w14:paraId="604A9313" w14:textId="77777777" w:rsidR="00A45E42" w:rsidRPr="00932C8D" w:rsidRDefault="00A45E42" w:rsidP="007C374F">
            <w:pPr>
              <w:spacing w:before="0" w:after="0"/>
              <w:rPr>
                <w:rFonts w:cs="Calibri Light"/>
                <w:sz w:val="20"/>
                <w:szCs w:val="20"/>
              </w:rPr>
            </w:pPr>
          </w:p>
        </w:tc>
        <w:tc>
          <w:tcPr>
            <w:tcW w:w="754" w:type="pct"/>
            <w:vMerge/>
            <w:tcBorders>
              <w:bottom w:val="single" w:sz="18" w:space="0" w:color="000000"/>
            </w:tcBorders>
            <w:vAlign w:val="center"/>
          </w:tcPr>
          <w:p w14:paraId="27F92236" w14:textId="77777777" w:rsidR="00A45E42" w:rsidRPr="004D78C2" w:rsidRDefault="00A45E42" w:rsidP="007C374F">
            <w:pPr>
              <w:spacing w:before="0" w:after="0"/>
              <w:rPr>
                <w:sz w:val="20"/>
                <w:szCs w:val="20"/>
              </w:rPr>
            </w:pPr>
          </w:p>
        </w:tc>
        <w:tc>
          <w:tcPr>
            <w:tcW w:w="581" w:type="pct"/>
            <w:tcBorders>
              <w:bottom w:val="single" w:sz="18" w:space="0" w:color="000000"/>
            </w:tcBorders>
            <w:vAlign w:val="center"/>
          </w:tcPr>
          <w:p w14:paraId="1BA23116" w14:textId="77777777" w:rsidR="00A45E42" w:rsidRPr="004D78C2" w:rsidRDefault="00A45E42" w:rsidP="007C374F">
            <w:pPr>
              <w:spacing w:before="0" w:after="0"/>
              <w:jc w:val="center"/>
              <w:rPr>
                <w:sz w:val="20"/>
                <w:szCs w:val="20"/>
              </w:rPr>
            </w:pPr>
            <w:r w:rsidRPr="00F758E2">
              <w:rPr>
                <w:sz w:val="15"/>
                <w:szCs w:val="15"/>
              </w:rPr>
              <w:t>Commun</w:t>
            </w:r>
            <w:r>
              <w:rPr>
                <w:sz w:val="15"/>
                <w:szCs w:val="15"/>
              </w:rPr>
              <w:t>ity</w:t>
            </w:r>
          </w:p>
        </w:tc>
        <w:tc>
          <w:tcPr>
            <w:tcW w:w="650" w:type="pct"/>
            <w:tcBorders>
              <w:bottom w:val="single" w:sz="18" w:space="0" w:color="000000"/>
            </w:tcBorders>
          </w:tcPr>
          <w:p w14:paraId="3841C6B3" w14:textId="77777777" w:rsidR="00A45E42" w:rsidRPr="006B39D3" w:rsidRDefault="00A45E42" w:rsidP="007C374F">
            <w:pPr>
              <w:spacing w:before="0" w:after="0"/>
              <w:jc w:val="center"/>
              <w:rPr>
                <w:sz w:val="20"/>
                <w:szCs w:val="20"/>
              </w:rPr>
            </w:pPr>
            <w:r w:rsidRPr="006B39D3">
              <w:rPr>
                <w:sz w:val="20"/>
                <w:szCs w:val="20"/>
              </w:rPr>
              <w:t>n.a.</w:t>
            </w:r>
          </w:p>
        </w:tc>
        <w:tc>
          <w:tcPr>
            <w:tcW w:w="638" w:type="pct"/>
            <w:tcBorders>
              <w:bottom w:val="single" w:sz="18" w:space="0" w:color="000000"/>
            </w:tcBorders>
            <w:shd w:val="clear" w:color="auto" w:fill="A8D08D" w:themeFill="accent6" w:themeFillTint="99"/>
          </w:tcPr>
          <w:p w14:paraId="4E709339" w14:textId="77777777" w:rsidR="00A45E42" w:rsidRPr="006B39D3" w:rsidRDefault="00A45E42" w:rsidP="007C374F">
            <w:pPr>
              <w:spacing w:before="0" w:after="0"/>
              <w:jc w:val="center"/>
              <w:rPr>
                <w:sz w:val="20"/>
                <w:szCs w:val="20"/>
              </w:rPr>
            </w:pPr>
            <w:r w:rsidRPr="006B39D3">
              <w:rPr>
                <w:sz w:val="20"/>
                <w:szCs w:val="20"/>
              </w:rPr>
              <w:t>H/H</w:t>
            </w:r>
          </w:p>
        </w:tc>
        <w:tc>
          <w:tcPr>
            <w:tcW w:w="638" w:type="pct"/>
            <w:tcBorders>
              <w:bottom w:val="single" w:sz="18" w:space="0" w:color="000000"/>
            </w:tcBorders>
          </w:tcPr>
          <w:p w14:paraId="4FCCD583" w14:textId="77777777" w:rsidR="00A45E42" w:rsidRPr="006B39D3" w:rsidRDefault="00A45E42" w:rsidP="007C374F">
            <w:pPr>
              <w:spacing w:before="0" w:after="0"/>
              <w:jc w:val="center"/>
              <w:rPr>
                <w:sz w:val="20"/>
                <w:szCs w:val="20"/>
              </w:rPr>
            </w:pPr>
            <w:r w:rsidRPr="006B39D3">
              <w:rPr>
                <w:sz w:val="20"/>
                <w:szCs w:val="20"/>
              </w:rPr>
              <w:t>n.a.</w:t>
            </w:r>
          </w:p>
        </w:tc>
        <w:tc>
          <w:tcPr>
            <w:tcW w:w="610" w:type="pct"/>
            <w:tcBorders>
              <w:bottom w:val="single" w:sz="18" w:space="0" w:color="000000"/>
            </w:tcBorders>
            <w:shd w:val="clear" w:color="auto" w:fill="FF0000"/>
          </w:tcPr>
          <w:p w14:paraId="0027DA56" w14:textId="77777777" w:rsidR="00A45E42" w:rsidRPr="00A565C9" w:rsidRDefault="00A45E42" w:rsidP="007C374F">
            <w:pPr>
              <w:spacing w:before="0" w:after="0"/>
              <w:jc w:val="center"/>
              <w:rPr>
                <w:sz w:val="20"/>
                <w:szCs w:val="20"/>
              </w:rPr>
            </w:pPr>
            <w:r w:rsidRPr="00A565C9">
              <w:rPr>
                <w:sz w:val="20"/>
                <w:szCs w:val="20"/>
              </w:rPr>
              <w:t>L/</w:t>
            </w:r>
            <w:r>
              <w:rPr>
                <w:sz w:val="20"/>
                <w:szCs w:val="20"/>
              </w:rPr>
              <w:t>H</w:t>
            </w:r>
          </w:p>
        </w:tc>
      </w:tr>
      <w:tr w:rsidR="00B043D5" w:rsidRPr="004D78C2" w14:paraId="38295AE3" w14:textId="77777777" w:rsidTr="00B043D5">
        <w:tc>
          <w:tcPr>
            <w:tcW w:w="376" w:type="pct"/>
            <w:vMerge/>
            <w:vAlign w:val="center"/>
          </w:tcPr>
          <w:p w14:paraId="6F3C404D" w14:textId="77777777" w:rsidR="00A45E42" w:rsidRPr="00CE2954" w:rsidRDefault="00A45E42" w:rsidP="007C374F">
            <w:pPr>
              <w:spacing w:before="0" w:after="0"/>
              <w:rPr>
                <w:rFonts w:cs="Calibri Light"/>
                <w:sz w:val="20"/>
                <w:szCs w:val="20"/>
              </w:rPr>
            </w:pPr>
          </w:p>
        </w:tc>
        <w:tc>
          <w:tcPr>
            <w:tcW w:w="753" w:type="pct"/>
            <w:vMerge w:val="restart"/>
            <w:vAlign w:val="center"/>
          </w:tcPr>
          <w:p w14:paraId="757BC270" w14:textId="77777777" w:rsidR="00A45E42" w:rsidRPr="00932C8D" w:rsidRDefault="00A45E42" w:rsidP="007C374F">
            <w:pPr>
              <w:spacing w:before="0" w:after="0"/>
              <w:rPr>
                <w:rFonts w:cs="Calibri Light"/>
                <w:sz w:val="20"/>
                <w:szCs w:val="20"/>
              </w:rPr>
            </w:pPr>
            <w:r>
              <w:rPr>
                <w:rFonts w:cs="Calibri Light"/>
                <w:sz w:val="20"/>
                <w:szCs w:val="20"/>
              </w:rPr>
              <w:t>Moyne</w:t>
            </w:r>
          </w:p>
        </w:tc>
        <w:tc>
          <w:tcPr>
            <w:tcW w:w="754" w:type="pct"/>
            <w:vMerge w:val="restart"/>
            <w:vAlign w:val="center"/>
          </w:tcPr>
          <w:p w14:paraId="27DF2778" w14:textId="77777777" w:rsidR="00A45E42" w:rsidRPr="004D78C2" w:rsidRDefault="00A45E42" w:rsidP="007C374F">
            <w:pPr>
              <w:spacing w:before="0" w:after="0"/>
              <w:rPr>
                <w:sz w:val="20"/>
                <w:szCs w:val="20"/>
              </w:rPr>
            </w:pPr>
            <w:r>
              <w:rPr>
                <w:b/>
                <w:sz w:val="20"/>
                <w:szCs w:val="20"/>
              </w:rPr>
              <w:t>Mortlake</w:t>
            </w:r>
            <w:r w:rsidRPr="004D78C2">
              <w:rPr>
                <w:sz w:val="20"/>
                <w:szCs w:val="20"/>
              </w:rPr>
              <w:br/>
              <w:t>(pop.</w:t>
            </w:r>
            <w:r>
              <w:rPr>
                <w:sz w:val="20"/>
                <w:szCs w:val="20"/>
              </w:rPr>
              <w:t>1,109</w:t>
            </w:r>
            <w:r w:rsidRPr="004D78C2">
              <w:rPr>
                <w:sz w:val="20"/>
                <w:szCs w:val="20"/>
              </w:rPr>
              <w:t>)</w:t>
            </w:r>
          </w:p>
        </w:tc>
        <w:tc>
          <w:tcPr>
            <w:tcW w:w="581" w:type="pct"/>
            <w:tcBorders>
              <w:top w:val="single" w:sz="18" w:space="0" w:color="000000"/>
              <w:bottom w:val="single" w:sz="4" w:space="0" w:color="auto"/>
            </w:tcBorders>
            <w:vAlign w:val="center"/>
          </w:tcPr>
          <w:p w14:paraId="36F9E5E9" w14:textId="77777777" w:rsidR="00A45E42" w:rsidRPr="004D78C2" w:rsidRDefault="00A45E42" w:rsidP="007C374F">
            <w:pPr>
              <w:spacing w:before="0" w:after="0"/>
              <w:jc w:val="center"/>
              <w:rPr>
                <w:sz w:val="20"/>
                <w:szCs w:val="20"/>
              </w:rPr>
            </w:pPr>
            <w:r w:rsidRPr="00F758E2">
              <w:rPr>
                <w:sz w:val="15"/>
                <w:szCs w:val="15"/>
              </w:rPr>
              <w:t>Business</w:t>
            </w:r>
          </w:p>
        </w:tc>
        <w:tc>
          <w:tcPr>
            <w:tcW w:w="650" w:type="pct"/>
            <w:tcBorders>
              <w:top w:val="single" w:sz="18" w:space="0" w:color="000000"/>
              <w:bottom w:val="single" w:sz="4" w:space="0" w:color="auto"/>
            </w:tcBorders>
            <w:shd w:val="clear" w:color="auto" w:fill="FF0000"/>
          </w:tcPr>
          <w:p w14:paraId="2BF5E1C7" w14:textId="77777777" w:rsidR="00A45E42" w:rsidRPr="006B39D3" w:rsidRDefault="00A45E42" w:rsidP="007C374F">
            <w:pPr>
              <w:spacing w:before="0" w:after="0"/>
              <w:jc w:val="center"/>
              <w:rPr>
                <w:sz w:val="20"/>
                <w:szCs w:val="20"/>
              </w:rPr>
            </w:pPr>
            <w:r>
              <w:rPr>
                <w:sz w:val="20"/>
                <w:szCs w:val="20"/>
              </w:rPr>
              <w:t>L</w:t>
            </w:r>
            <w:r w:rsidRPr="006B39D3">
              <w:rPr>
                <w:sz w:val="20"/>
                <w:szCs w:val="20"/>
              </w:rPr>
              <w:t>/H</w:t>
            </w:r>
          </w:p>
        </w:tc>
        <w:tc>
          <w:tcPr>
            <w:tcW w:w="638" w:type="pct"/>
            <w:tcBorders>
              <w:top w:val="single" w:sz="18" w:space="0" w:color="000000"/>
              <w:bottom w:val="single" w:sz="4" w:space="0" w:color="auto"/>
            </w:tcBorders>
            <w:shd w:val="clear" w:color="auto" w:fill="A8D08D" w:themeFill="accent6" w:themeFillTint="99"/>
          </w:tcPr>
          <w:p w14:paraId="12E369BC" w14:textId="77777777" w:rsidR="00A45E42" w:rsidRPr="006B39D3" w:rsidRDefault="00A45E42" w:rsidP="007C374F">
            <w:pPr>
              <w:spacing w:before="0" w:after="0"/>
              <w:jc w:val="center"/>
              <w:rPr>
                <w:sz w:val="20"/>
                <w:szCs w:val="20"/>
              </w:rPr>
            </w:pPr>
            <w:r w:rsidRPr="006B39D3">
              <w:rPr>
                <w:sz w:val="20"/>
                <w:szCs w:val="20"/>
              </w:rPr>
              <w:t>H/H</w:t>
            </w:r>
          </w:p>
        </w:tc>
        <w:tc>
          <w:tcPr>
            <w:tcW w:w="638" w:type="pct"/>
            <w:tcBorders>
              <w:top w:val="single" w:sz="18" w:space="0" w:color="000000"/>
              <w:bottom w:val="single" w:sz="4" w:space="0" w:color="auto"/>
            </w:tcBorders>
            <w:shd w:val="clear" w:color="auto" w:fill="00B050"/>
          </w:tcPr>
          <w:p w14:paraId="395C0DFD" w14:textId="77777777" w:rsidR="00A45E42" w:rsidRPr="006B39D3" w:rsidRDefault="00A45E42" w:rsidP="007C374F">
            <w:pPr>
              <w:spacing w:before="0" w:after="0"/>
              <w:jc w:val="center"/>
              <w:rPr>
                <w:sz w:val="20"/>
                <w:szCs w:val="20"/>
              </w:rPr>
            </w:pPr>
            <w:r w:rsidRPr="006B39D3">
              <w:rPr>
                <w:sz w:val="20"/>
                <w:szCs w:val="20"/>
              </w:rPr>
              <w:t>L/L</w:t>
            </w:r>
          </w:p>
        </w:tc>
        <w:tc>
          <w:tcPr>
            <w:tcW w:w="610" w:type="pct"/>
            <w:tcBorders>
              <w:top w:val="single" w:sz="18" w:space="0" w:color="000000"/>
              <w:bottom w:val="single" w:sz="4" w:space="0" w:color="auto"/>
            </w:tcBorders>
            <w:shd w:val="clear" w:color="auto" w:fill="auto"/>
          </w:tcPr>
          <w:p w14:paraId="1B9181B2" w14:textId="77777777" w:rsidR="00A45E42" w:rsidRPr="00A565C9" w:rsidRDefault="00A45E42" w:rsidP="007C374F">
            <w:pPr>
              <w:spacing w:before="0" w:after="0"/>
              <w:jc w:val="center"/>
              <w:rPr>
                <w:sz w:val="20"/>
                <w:szCs w:val="20"/>
              </w:rPr>
            </w:pPr>
            <w:r w:rsidRPr="00A565C9">
              <w:rPr>
                <w:sz w:val="20"/>
                <w:szCs w:val="20"/>
              </w:rPr>
              <w:t>n.a.</w:t>
            </w:r>
          </w:p>
        </w:tc>
      </w:tr>
      <w:tr w:rsidR="00B043D5" w:rsidRPr="004D78C2" w14:paraId="3548B803" w14:textId="77777777" w:rsidTr="00B043D5">
        <w:tc>
          <w:tcPr>
            <w:tcW w:w="376" w:type="pct"/>
            <w:vMerge/>
            <w:vAlign w:val="center"/>
          </w:tcPr>
          <w:p w14:paraId="25908C69" w14:textId="77777777" w:rsidR="00A45E42" w:rsidRPr="00CE2954" w:rsidRDefault="00A45E42" w:rsidP="007C374F">
            <w:pPr>
              <w:spacing w:before="0" w:after="0"/>
              <w:rPr>
                <w:rFonts w:cs="Calibri Light"/>
                <w:sz w:val="20"/>
                <w:szCs w:val="20"/>
              </w:rPr>
            </w:pPr>
          </w:p>
        </w:tc>
        <w:tc>
          <w:tcPr>
            <w:tcW w:w="753" w:type="pct"/>
            <w:vMerge/>
            <w:vAlign w:val="center"/>
          </w:tcPr>
          <w:p w14:paraId="356758BC" w14:textId="77777777" w:rsidR="00A45E42" w:rsidRPr="00932C8D" w:rsidRDefault="00A45E42" w:rsidP="007C374F">
            <w:pPr>
              <w:spacing w:before="0" w:after="0"/>
              <w:rPr>
                <w:rFonts w:cs="Calibri Light"/>
                <w:sz w:val="20"/>
                <w:szCs w:val="20"/>
              </w:rPr>
            </w:pPr>
          </w:p>
        </w:tc>
        <w:tc>
          <w:tcPr>
            <w:tcW w:w="754" w:type="pct"/>
            <w:vMerge/>
            <w:vAlign w:val="center"/>
          </w:tcPr>
          <w:p w14:paraId="58C3EDCD" w14:textId="77777777" w:rsidR="00A45E42" w:rsidRPr="004D78C2" w:rsidRDefault="00A45E42" w:rsidP="007C374F">
            <w:pPr>
              <w:spacing w:before="0" w:after="0"/>
              <w:rPr>
                <w:sz w:val="20"/>
                <w:szCs w:val="20"/>
              </w:rPr>
            </w:pPr>
          </w:p>
        </w:tc>
        <w:tc>
          <w:tcPr>
            <w:tcW w:w="581" w:type="pct"/>
            <w:tcBorders>
              <w:top w:val="single" w:sz="4" w:space="0" w:color="auto"/>
              <w:bottom w:val="single" w:sz="4" w:space="0" w:color="auto"/>
            </w:tcBorders>
            <w:vAlign w:val="center"/>
          </w:tcPr>
          <w:p w14:paraId="6F86B294" w14:textId="77777777" w:rsidR="00A45E42" w:rsidRPr="004D78C2" w:rsidRDefault="00A45E42" w:rsidP="007C374F">
            <w:pPr>
              <w:spacing w:before="0" w:after="0"/>
              <w:jc w:val="center"/>
              <w:rPr>
                <w:sz w:val="20"/>
                <w:szCs w:val="20"/>
              </w:rPr>
            </w:pPr>
            <w:r w:rsidRPr="00F758E2">
              <w:rPr>
                <w:sz w:val="15"/>
                <w:szCs w:val="15"/>
              </w:rPr>
              <w:t>Home</w:t>
            </w:r>
          </w:p>
        </w:tc>
        <w:tc>
          <w:tcPr>
            <w:tcW w:w="650" w:type="pct"/>
            <w:tcBorders>
              <w:top w:val="single" w:sz="4" w:space="0" w:color="auto"/>
              <w:bottom w:val="single" w:sz="4" w:space="0" w:color="auto"/>
            </w:tcBorders>
            <w:shd w:val="clear" w:color="auto" w:fill="FFC000"/>
          </w:tcPr>
          <w:p w14:paraId="1D7DC131" w14:textId="77777777" w:rsidR="00A45E42" w:rsidRPr="006B39D3" w:rsidRDefault="00A45E42" w:rsidP="007C374F">
            <w:pPr>
              <w:spacing w:before="0" w:after="0"/>
              <w:jc w:val="center"/>
              <w:rPr>
                <w:sz w:val="20"/>
                <w:szCs w:val="20"/>
              </w:rPr>
            </w:pPr>
            <w:r>
              <w:rPr>
                <w:sz w:val="20"/>
                <w:szCs w:val="20"/>
              </w:rPr>
              <w:t>M</w:t>
            </w:r>
            <w:r w:rsidRPr="006B39D3">
              <w:rPr>
                <w:sz w:val="20"/>
                <w:szCs w:val="20"/>
              </w:rPr>
              <w:t>/H</w:t>
            </w:r>
          </w:p>
        </w:tc>
        <w:tc>
          <w:tcPr>
            <w:tcW w:w="638" w:type="pct"/>
            <w:tcBorders>
              <w:top w:val="single" w:sz="4" w:space="0" w:color="auto"/>
              <w:bottom w:val="single" w:sz="4" w:space="0" w:color="auto"/>
            </w:tcBorders>
            <w:shd w:val="clear" w:color="auto" w:fill="A8D08D" w:themeFill="accent6" w:themeFillTint="99"/>
          </w:tcPr>
          <w:p w14:paraId="7C693E27" w14:textId="77777777" w:rsidR="00A45E42" w:rsidRPr="006B39D3" w:rsidRDefault="00A45E42" w:rsidP="007C374F">
            <w:pPr>
              <w:spacing w:before="0" w:after="0"/>
              <w:jc w:val="center"/>
              <w:rPr>
                <w:sz w:val="20"/>
                <w:szCs w:val="20"/>
              </w:rPr>
            </w:pPr>
            <w:r w:rsidRPr="006B39D3">
              <w:rPr>
                <w:sz w:val="20"/>
                <w:szCs w:val="20"/>
              </w:rPr>
              <w:t>H/H</w:t>
            </w:r>
          </w:p>
        </w:tc>
        <w:tc>
          <w:tcPr>
            <w:tcW w:w="638" w:type="pct"/>
            <w:tcBorders>
              <w:top w:val="single" w:sz="4" w:space="0" w:color="auto"/>
              <w:bottom w:val="single" w:sz="4" w:space="0" w:color="auto"/>
            </w:tcBorders>
            <w:shd w:val="clear" w:color="auto" w:fill="00B050"/>
          </w:tcPr>
          <w:p w14:paraId="6C8257B3" w14:textId="77777777" w:rsidR="00A45E42" w:rsidRPr="006B39D3" w:rsidRDefault="00A45E42" w:rsidP="007C374F">
            <w:pPr>
              <w:spacing w:before="0" w:after="0"/>
              <w:jc w:val="center"/>
              <w:rPr>
                <w:sz w:val="20"/>
                <w:szCs w:val="20"/>
              </w:rPr>
            </w:pPr>
            <w:r w:rsidRPr="006B39D3">
              <w:rPr>
                <w:sz w:val="20"/>
                <w:szCs w:val="20"/>
              </w:rPr>
              <w:t>L/L</w:t>
            </w:r>
          </w:p>
        </w:tc>
        <w:tc>
          <w:tcPr>
            <w:tcW w:w="610" w:type="pct"/>
            <w:tcBorders>
              <w:top w:val="single" w:sz="4" w:space="0" w:color="auto"/>
              <w:bottom w:val="single" w:sz="4" w:space="0" w:color="auto"/>
            </w:tcBorders>
            <w:shd w:val="clear" w:color="auto" w:fill="FF0000"/>
          </w:tcPr>
          <w:p w14:paraId="5F6B5FD8" w14:textId="19CCF324" w:rsidR="00A45E42" w:rsidRPr="00A565C9" w:rsidRDefault="00A04A7D" w:rsidP="007C374F">
            <w:pPr>
              <w:spacing w:before="0" w:after="0"/>
              <w:jc w:val="center"/>
              <w:rPr>
                <w:sz w:val="20"/>
                <w:szCs w:val="20"/>
              </w:rPr>
            </w:pPr>
            <w:r w:rsidRPr="00A565C9">
              <w:rPr>
                <w:sz w:val="20"/>
                <w:szCs w:val="20"/>
              </w:rPr>
              <w:t>L/</w:t>
            </w:r>
            <w:r>
              <w:rPr>
                <w:sz w:val="20"/>
                <w:szCs w:val="20"/>
              </w:rPr>
              <w:t>H</w:t>
            </w:r>
            <w:r w:rsidRPr="00A565C9" w:rsidDel="00A04A7D">
              <w:rPr>
                <w:sz w:val="20"/>
                <w:szCs w:val="20"/>
              </w:rPr>
              <w:t xml:space="preserve"> </w:t>
            </w:r>
          </w:p>
        </w:tc>
      </w:tr>
      <w:tr w:rsidR="00B043D5" w:rsidRPr="004D78C2" w14:paraId="56B68D55" w14:textId="77777777" w:rsidTr="00B043D5">
        <w:tc>
          <w:tcPr>
            <w:tcW w:w="376" w:type="pct"/>
            <w:vMerge/>
            <w:tcBorders>
              <w:bottom w:val="single" w:sz="18" w:space="0" w:color="000000"/>
            </w:tcBorders>
            <w:vAlign w:val="center"/>
          </w:tcPr>
          <w:p w14:paraId="41C81D10" w14:textId="77777777" w:rsidR="00A45E42" w:rsidRPr="00CE2954" w:rsidRDefault="00A45E42" w:rsidP="007C374F">
            <w:pPr>
              <w:spacing w:before="0" w:after="0"/>
              <w:rPr>
                <w:rFonts w:cs="Calibri Light"/>
                <w:sz w:val="20"/>
                <w:szCs w:val="20"/>
              </w:rPr>
            </w:pPr>
          </w:p>
        </w:tc>
        <w:tc>
          <w:tcPr>
            <w:tcW w:w="753" w:type="pct"/>
            <w:vMerge/>
            <w:tcBorders>
              <w:bottom w:val="single" w:sz="18" w:space="0" w:color="000000"/>
            </w:tcBorders>
            <w:vAlign w:val="center"/>
          </w:tcPr>
          <w:p w14:paraId="350FBDB7" w14:textId="77777777" w:rsidR="00A45E42" w:rsidRPr="00932C8D" w:rsidRDefault="00A45E42" w:rsidP="007C374F">
            <w:pPr>
              <w:spacing w:before="0" w:after="0"/>
              <w:rPr>
                <w:rFonts w:cs="Calibri Light"/>
                <w:sz w:val="20"/>
                <w:szCs w:val="20"/>
              </w:rPr>
            </w:pPr>
          </w:p>
        </w:tc>
        <w:tc>
          <w:tcPr>
            <w:tcW w:w="754" w:type="pct"/>
            <w:vMerge/>
            <w:tcBorders>
              <w:bottom w:val="single" w:sz="18" w:space="0" w:color="000000"/>
            </w:tcBorders>
            <w:vAlign w:val="center"/>
          </w:tcPr>
          <w:p w14:paraId="37EDD339" w14:textId="77777777" w:rsidR="00A45E42" w:rsidRPr="004D78C2" w:rsidRDefault="00A45E42" w:rsidP="007C374F">
            <w:pPr>
              <w:spacing w:before="0" w:after="0"/>
              <w:rPr>
                <w:sz w:val="20"/>
                <w:szCs w:val="20"/>
              </w:rPr>
            </w:pPr>
          </w:p>
        </w:tc>
        <w:tc>
          <w:tcPr>
            <w:tcW w:w="581" w:type="pct"/>
            <w:tcBorders>
              <w:top w:val="single" w:sz="4" w:space="0" w:color="auto"/>
              <w:bottom w:val="single" w:sz="18" w:space="0" w:color="000000"/>
            </w:tcBorders>
            <w:vAlign w:val="center"/>
          </w:tcPr>
          <w:p w14:paraId="39CCFEF5" w14:textId="77777777" w:rsidR="00A45E42" w:rsidRPr="004D78C2" w:rsidRDefault="00A45E42" w:rsidP="007C374F">
            <w:pPr>
              <w:spacing w:before="0" w:after="0"/>
              <w:jc w:val="center"/>
              <w:rPr>
                <w:sz w:val="20"/>
                <w:szCs w:val="20"/>
              </w:rPr>
            </w:pPr>
            <w:r w:rsidRPr="00F758E2">
              <w:rPr>
                <w:sz w:val="15"/>
                <w:szCs w:val="15"/>
              </w:rPr>
              <w:t>Commun</w:t>
            </w:r>
            <w:r>
              <w:rPr>
                <w:sz w:val="15"/>
                <w:szCs w:val="15"/>
              </w:rPr>
              <w:t>ity</w:t>
            </w:r>
          </w:p>
        </w:tc>
        <w:tc>
          <w:tcPr>
            <w:tcW w:w="650" w:type="pct"/>
            <w:tcBorders>
              <w:top w:val="single" w:sz="4" w:space="0" w:color="auto"/>
              <w:bottom w:val="single" w:sz="18" w:space="0" w:color="000000"/>
            </w:tcBorders>
          </w:tcPr>
          <w:p w14:paraId="085DE143" w14:textId="77777777" w:rsidR="00A45E42" w:rsidRPr="006B39D3" w:rsidRDefault="00A45E42" w:rsidP="007C374F">
            <w:pPr>
              <w:spacing w:before="0" w:after="0"/>
              <w:jc w:val="center"/>
              <w:rPr>
                <w:sz w:val="20"/>
                <w:szCs w:val="20"/>
              </w:rPr>
            </w:pPr>
            <w:r w:rsidRPr="006B39D3">
              <w:rPr>
                <w:sz w:val="20"/>
                <w:szCs w:val="20"/>
              </w:rPr>
              <w:t>n.a.</w:t>
            </w:r>
          </w:p>
        </w:tc>
        <w:tc>
          <w:tcPr>
            <w:tcW w:w="638" w:type="pct"/>
            <w:tcBorders>
              <w:top w:val="single" w:sz="4" w:space="0" w:color="auto"/>
              <w:bottom w:val="single" w:sz="18" w:space="0" w:color="000000"/>
            </w:tcBorders>
            <w:shd w:val="clear" w:color="auto" w:fill="A8D08D" w:themeFill="accent6" w:themeFillTint="99"/>
          </w:tcPr>
          <w:p w14:paraId="14977C2B" w14:textId="77777777" w:rsidR="00A45E42" w:rsidRPr="006B39D3" w:rsidRDefault="00A45E42" w:rsidP="007C374F">
            <w:pPr>
              <w:spacing w:before="0" w:after="0"/>
              <w:jc w:val="center"/>
              <w:rPr>
                <w:sz w:val="20"/>
                <w:szCs w:val="20"/>
              </w:rPr>
            </w:pPr>
            <w:r w:rsidRPr="006B39D3">
              <w:rPr>
                <w:sz w:val="20"/>
                <w:szCs w:val="20"/>
              </w:rPr>
              <w:t>H/H</w:t>
            </w:r>
          </w:p>
        </w:tc>
        <w:tc>
          <w:tcPr>
            <w:tcW w:w="638" w:type="pct"/>
            <w:tcBorders>
              <w:top w:val="single" w:sz="4" w:space="0" w:color="auto"/>
              <w:bottom w:val="single" w:sz="18" w:space="0" w:color="000000"/>
            </w:tcBorders>
            <w:shd w:val="clear" w:color="auto" w:fill="auto"/>
          </w:tcPr>
          <w:p w14:paraId="12833346" w14:textId="77777777" w:rsidR="00A45E42" w:rsidRPr="006B39D3" w:rsidRDefault="00A45E42" w:rsidP="007C374F">
            <w:pPr>
              <w:spacing w:before="0" w:after="0"/>
              <w:jc w:val="center"/>
              <w:rPr>
                <w:sz w:val="20"/>
                <w:szCs w:val="20"/>
              </w:rPr>
            </w:pPr>
            <w:r w:rsidRPr="006B39D3">
              <w:rPr>
                <w:sz w:val="20"/>
                <w:szCs w:val="20"/>
              </w:rPr>
              <w:t>n.a.</w:t>
            </w:r>
          </w:p>
        </w:tc>
        <w:tc>
          <w:tcPr>
            <w:tcW w:w="610" w:type="pct"/>
            <w:tcBorders>
              <w:top w:val="single" w:sz="4" w:space="0" w:color="auto"/>
              <w:bottom w:val="single" w:sz="18" w:space="0" w:color="000000"/>
            </w:tcBorders>
            <w:shd w:val="clear" w:color="auto" w:fill="FF0000"/>
          </w:tcPr>
          <w:p w14:paraId="4E52BA01" w14:textId="77777777" w:rsidR="00A45E42" w:rsidRPr="00A565C9" w:rsidRDefault="00A45E42" w:rsidP="007C374F">
            <w:pPr>
              <w:spacing w:before="0" w:after="0"/>
              <w:jc w:val="center"/>
              <w:rPr>
                <w:sz w:val="20"/>
                <w:szCs w:val="20"/>
              </w:rPr>
            </w:pPr>
            <w:r w:rsidRPr="00A565C9">
              <w:rPr>
                <w:sz w:val="20"/>
                <w:szCs w:val="20"/>
              </w:rPr>
              <w:t>L/H</w:t>
            </w:r>
          </w:p>
        </w:tc>
      </w:tr>
      <w:tr w:rsidR="00B043D5" w:rsidRPr="004D78C2" w14:paraId="57CBFD5E" w14:textId="77777777" w:rsidTr="00B043D5">
        <w:tc>
          <w:tcPr>
            <w:tcW w:w="376" w:type="pct"/>
            <w:vMerge w:val="restart"/>
            <w:tcBorders>
              <w:top w:val="single" w:sz="18" w:space="0" w:color="000000"/>
            </w:tcBorders>
            <w:vAlign w:val="center"/>
          </w:tcPr>
          <w:p w14:paraId="3458CEF8" w14:textId="77777777" w:rsidR="00A45E42" w:rsidRPr="00CE2954" w:rsidRDefault="00A45E42" w:rsidP="007C374F">
            <w:pPr>
              <w:spacing w:before="0" w:after="0"/>
              <w:rPr>
                <w:rFonts w:cs="Calibri Light"/>
                <w:sz w:val="20"/>
                <w:szCs w:val="20"/>
              </w:rPr>
            </w:pPr>
            <w:r w:rsidRPr="00CE2954">
              <w:rPr>
                <w:rFonts w:cs="Calibri Light"/>
                <w:sz w:val="20"/>
                <w:szCs w:val="20"/>
              </w:rPr>
              <w:t>Local</w:t>
            </w:r>
          </w:p>
        </w:tc>
        <w:tc>
          <w:tcPr>
            <w:tcW w:w="753" w:type="pct"/>
            <w:vMerge w:val="restart"/>
            <w:tcBorders>
              <w:top w:val="single" w:sz="18" w:space="0" w:color="000000"/>
            </w:tcBorders>
            <w:vAlign w:val="center"/>
          </w:tcPr>
          <w:p w14:paraId="4E08D8CF" w14:textId="77777777" w:rsidR="00A45E42" w:rsidRPr="00932C8D" w:rsidRDefault="00A45E42" w:rsidP="007C374F">
            <w:pPr>
              <w:spacing w:before="0" w:after="0"/>
              <w:rPr>
                <w:rFonts w:cs="Calibri Light"/>
                <w:sz w:val="20"/>
                <w:szCs w:val="20"/>
              </w:rPr>
            </w:pPr>
            <w:r>
              <w:rPr>
                <w:rFonts w:cs="Calibri Light"/>
                <w:sz w:val="20"/>
                <w:szCs w:val="20"/>
              </w:rPr>
              <w:t>Southern Grampians</w:t>
            </w:r>
          </w:p>
        </w:tc>
        <w:tc>
          <w:tcPr>
            <w:tcW w:w="754" w:type="pct"/>
            <w:vMerge w:val="restart"/>
            <w:tcBorders>
              <w:top w:val="single" w:sz="18" w:space="0" w:color="000000"/>
            </w:tcBorders>
            <w:vAlign w:val="center"/>
          </w:tcPr>
          <w:p w14:paraId="44725970" w14:textId="77777777" w:rsidR="00A45E42" w:rsidRPr="004D78C2" w:rsidRDefault="00A45E42" w:rsidP="007C374F">
            <w:pPr>
              <w:spacing w:before="0" w:after="0"/>
              <w:rPr>
                <w:sz w:val="20"/>
                <w:szCs w:val="20"/>
              </w:rPr>
            </w:pPr>
            <w:r>
              <w:rPr>
                <w:b/>
                <w:sz w:val="20"/>
                <w:szCs w:val="20"/>
              </w:rPr>
              <w:t>Coleraine</w:t>
            </w:r>
            <w:r>
              <w:rPr>
                <w:sz w:val="20"/>
                <w:szCs w:val="20"/>
              </w:rPr>
              <w:br/>
              <w:t>(pop. 849</w:t>
            </w:r>
            <w:r w:rsidRPr="004D78C2">
              <w:rPr>
                <w:sz w:val="20"/>
                <w:szCs w:val="20"/>
              </w:rPr>
              <w:t>)</w:t>
            </w:r>
          </w:p>
        </w:tc>
        <w:tc>
          <w:tcPr>
            <w:tcW w:w="581" w:type="pct"/>
            <w:tcBorders>
              <w:top w:val="single" w:sz="18" w:space="0" w:color="000000"/>
            </w:tcBorders>
            <w:vAlign w:val="center"/>
          </w:tcPr>
          <w:p w14:paraId="71DDE82A" w14:textId="77777777" w:rsidR="00A45E42" w:rsidRPr="004D78C2" w:rsidRDefault="00A45E42" w:rsidP="007C374F">
            <w:pPr>
              <w:spacing w:before="0" w:after="0"/>
              <w:jc w:val="center"/>
              <w:rPr>
                <w:sz w:val="20"/>
                <w:szCs w:val="20"/>
              </w:rPr>
            </w:pPr>
            <w:r w:rsidRPr="00F758E2">
              <w:rPr>
                <w:sz w:val="15"/>
                <w:szCs w:val="15"/>
              </w:rPr>
              <w:t>Home</w:t>
            </w:r>
          </w:p>
        </w:tc>
        <w:tc>
          <w:tcPr>
            <w:tcW w:w="650" w:type="pct"/>
            <w:tcBorders>
              <w:top w:val="single" w:sz="18" w:space="0" w:color="000000"/>
            </w:tcBorders>
            <w:shd w:val="clear" w:color="auto" w:fill="00B050"/>
          </w:tcPr>
          <w:p w14:paraId="69208239" w14:textId="77777777" w:rsidR="00A45E42" w:rsidRPr="006B39D3" w:rsidRDefault="00A45E42" w:rsidP="007C374F">
            <w:pPr>
              <w:spacing w:before="0" w:after="0"/>
              <w:jc w:val="center"/>
              <w:rPr>
                <w:sz w:val="20"/>
                <w:szCs w:val="20"/>
              </w:rPr>
            </w:pPr>
            <w:r>
              <w:rPr>
                <w:sz w:val="20"/>
                <w:szCs w:val="20"/>
              </w:rPr>
              <w:t>H</w:t>
            </w:r>
            <w:r w:rsidRPr="006B39D3">
              <w:rPr>
                <w:sz w:val="20"/>
                <w:szCs w:val="20"/>
              </w:rPr>
              <w:t>/H</w:t>
            </w:r>
          </w:p>
        </w:tc>
        <w:tc>
          <w:tcPr>
            <w:tcW w:w="638" w:type="pct"/>
            <w:tcBorders>
              <w:top w:val="single" w:sz="18" w:space="0" w:color="000000"/>
            </w:tcBorders>
            <w:shd w:val="clear" w:color="auto" w:fill="A8D08D" w:themeFill="accent6" w:themeFillTint="99"/>
          </w:tcPr>
          <w:p w14:paraId="1F30C55C" w14:textId="77777777" w:rsidR="00A45E42" w:rsidRPr="006B39D3" w:rsidRDefault="00A45E42" w:rsidP="007C374F">
            <w:pPr>
              <w:spacing w:before="0" w:after="0"/>
              <w:jc w:val="center"/>
              <w:rPr>
                <w:sz w:val="20"/>
                <w:szCs w:val="20"/>
              </w:rPr>
            </w:pPr>
            <w:r w:rsidRPr="006B39D3">
              <w:rPr>
                <w:sz w:val="20"/>
                <w:szCs w:val="20"/>
              </w:rPr>
              <w:t>H/H</w:t>
            </w:r>
          </w:p>
        </w:tc>
        <w:tc>
          <w:tcPr>
            <w:tcW w:w="638" w:type="pct"/>
            <w:tcBorders>
              <w:top w:val="single" w:sz="18" w:space="0" w:color="000000"/>
            </w:tcBorders>
            <w:shd w:val="clear" w:color="auto" w:fill="00B050"/>
          </w:tcPr>
          <w:p w14:paraId="2D102F8B" w14:textId="669865D9" w:rsidR="00A45E42" w:rsidRPr="006B39D3" w:rsidRDefault="00A0257B" w:rsidP="007C374F">
            <w:pPr>
              <w:spacing w:before="0" w:after="0"/>
              <w:jc w:val="center"/>
              <w:rPr>
                <w:sz w:val="20"/>
                <w:szCs w:val="20"/>
              </w:rPr>
            </w:pPr>
            <w:r>
              <w:rPr>
                <w:sz w:val="20"/>
                <w:szCs w:val="20"/>
              </w:rPr>
              <w:t>M</w:t>
            </w:r>
            <w:r w:rsidR="00A45E42" w:rsidRPr="006B39D3">
              <w:rPr>
                <w:sz w:val="20"/>
                <w:szCs w:val="20"/>
              </w:rPr>
              <w:t>/L</w:t>
            </w:r>
          </w:p>
        </w:tc>
        <w:tc>
          <w:tcPr>
            <w:tcW w:w="610" w:type="pct"/>
            <w:tcBorders>
              <w:top w:val="single" w:sz="18" w:space="0" w:color="000000"/>
            </w:tcBorders>
            <w:shd w:val="clear" w:color="auto" w:fill="FF0000"/>
          </w:tcPr>
          <w:p w14:paraId="60FCA828" w14:textId="7F881164" w:rsidR="00A45E42" w:rsidRPr="00A565C9" w:rsidRDefault="00A04A7D" w:rsidP="007C374F">
            <w:pPr>
              <w:spacing w:before="0" w:after="0"/>
              <w:jc w:val="center"/>
              <w:rPr>
                <w:sz w:val="20"/>
                <w:szCs w:val="20"/>
              </w:rPr>
            </w:pPr>
            <w:r w:rsidRPr="00A565C9">
              <w:rPr>
                <w:sz w:val="20"/>
                <w:szCs w:val="20"/>
              </w:rPr>
              <w:t>L/</w:t>
            </w:r>
            <w:r>
              <w:rPr>
                <w:sz w:val="20"/>
                <w:szCs w:val="20"/>
              </w:rPr>
              <w:t>H</w:t>
            </w:r>
          </w:p>
        </w:tc>
      </w:tr>
      <w:tr w:rsidR="00B043D5" w:rsidRPr="004D78C2" w14:paraId="53112124" w14:textId="77777777" w:rsidTr="00B043D5">
        <w:tc>
          <w:tcPr>
            <w:tcW w:w="376" w:type="pct"/>
            <w:vMerge/>
            <w:vAlign w:val="center"/>
          </w:tcPr>
          <w:p w14:paraId="47C3DC22" w14:textId="77777777" w:rsidR="00A45E42" w:rsidRPr="00CE2954" w:rsidRDefault="00A45E42" w:rsidP="007C374F">
            <w:pPr>
              <w:spacing w:before="0" w:after="0"/>
              <w:rPr>
                <w:rFonts w:cs="Calibri Light"/>
                <w:sz w:val="20"/>
                <w:szCs w:val="20"/>
              </w:rPr>
            </w:pPr>
          </w:p>
        </w:tc>
        <w:tc>
          <w:tcPr>
            <w:tcW w:w="753" w:type="pct"/>
            <w:vMerge/>
            <w:tcBorders>
              <w:bottom w:val="single" w:sz="18" w:space="0" w:color="000000"/>
            </w:tcBorders>
            <w:vAlign w:val="center"/>
          </w:tcPr>
          <w:p w14:paraId="3FE0EE27" w14:textId="77777777" w:rsidR="00A45E42" w:rsidRPr="00932C8D" w:rsidRDefault="00A45E42" w:rsidP="007C374F">
            <w:pPr>
              <w:spacing w:before="0" w:after="0"/>
              <w:rPr>
                <w:rFonts w:cs="Calibri Light"/>
                <w:sz w:val="20"/>
                <w:szCs w:val="20"/>
              </w:rPr>
            </w:pPr>
          </w:p>
        </w:tc>
        <w:tc>
          <w:tcPr>
            <w:tcW w:w="754" w:type="pct"/>
            <w:vMerge/>
            <w:tcBorders>
              <w:bottom w:val="single" w:sz="18" w:space="0" w:color="000000"/>
            </w:tcBorders>
            <w:vAlign w:val="center"/>
          </w:tcPr>
          <w:p w14:paraId="331D13ED" w14:textId="77777777" w:rsidR="00A45E42" w:rsidRPr="004D78C2" w:rsidRDefault="00A45E42" w:rsidP="007C374F">
            <w:pPr>
              <w:spacing w:before="0" w:after="0"/>
              <w:rPr>
                <w:sz w:val="20"/>
                <w:szCs w:val="20"/>
              </w:rPr>
            </w:pPr>
          </w:p>
        </w:tc>
        <w:tc>
          <w:tcPr>
            <w:tcW w:w="581" w:type="pct"/>
            <w:tcBorders>
              <w:bottom w:val="single" w:sz="18" w:space="0" w:color="000000"/>
            </w:tcBorders>
            <w:vAlign w:val="center"/>
          </w:tcPr>
          <w:p w14:paraId="7D92490E" w14:textId="77777777" w:rsidR="00A45E42" w:rsidRPr="004D78C2" w:rsidRDefault="00A45E42" w:rsidP="007C374F">
            <w:pPr>
              <w:spacing w:before="0" w:after="0"/>
              <w:jc w:val="center"/>
              <w:rPr>
                <w:sz w:val="20"/>
                <w:szCs w:val="20"/>
              </w:rPr>
            </w:pPr>
            <w:r w:rsidRPr="00F758E2">
              <w:rPr>
                <w:sz w:val="15"/>
                <w:szCs w:val="15"/>
              </w:rPr>
              <w:t>Commun</w:t>
            </w:r>
            <w:r>
              <w:rPr>
                <w:sz w:val="15"/>
                <w:szCs w:val="15"/>
              </w:rPr>
              <w:t>ity</w:t>
            </w:r>
          </w:p>
        </w:tc>
        <w:tc>
          <w:tcPr>
            <w:tcW w:w="650" w:type="pct"/>
            <w:tcBorders>
              <w:bottom w:val="single" w:sz="18" w:space="0" w:color="000000"/>
            </w:tcBorders>
          </w:tcPr>
          <w:p w14:paraId="700995BE" w14:textId="77777777" w:rsidR="00A45E42" w:rsidRPr="006B39D3" w:rsidRDefault="00A45E42" w:rsidP="007C374F">
            <w:pPr>
              <w:spacing w:before="0" w:after="0"/>
              <w:jc w:val="center"/>
              <w:rPr>
                <w:sz w:val="20"/>
                <w:szCs w:val="20"/>
              </w:rPr>
            </w:pPr>
            <w:r w:rsidRPr="006B39D3">
              <w:rPr>
                <w:sz w:val="20"/>
                <w:szCs w:val="20"/>
              </w:rPr>
              <w:t>n.a.</w:t>
            </w:r>
          </w:p>
        </w:tc>
        <w:tc>
          <w:tcPr>
            <w:tcW w:w="638" w:type="pct"/>
            <w:tcBorders>
              <w:bottom w:val="single" w:sz="18" w:space="0" w:color="000000"/>
            </w:tcBorders>
            <w:shd w:val="clear" w:color="auto" w:fill="A8D08D" w:themeFill="accent6" w:themeFillTint="99"/>
          </w:tcPr>
          <w:p w14:paraId="3AC29D60" w14:textId="77777777" w:rsidR="00A45E42" w:rsidRPr="006B39D3" w:rsidRDefault="00A45E42" w:rsidP="007C374F">
            <w:pPr>
              <w:spacing w:before="0" w:after="0"/>
              <w:jc w:val="center"/>
              <w:rPr>
                <w:sz w:val="20"/>
                <w:szCs w:val="20"/>
              </w:rPr>
            </w:pPr>
            <w:r w:rsidRPr="006B39D3">
              <w:rPr>
                <w:sz w:val="20"/>
                <w:szCs w:val="20"/>
              </w:rPr>
              <w:t>H/H</w:t>
            </w:r>
          </w:p>
        </w:tc>
        <w:tc>
          <w:tcPr>
            <w:tcW w:w="638" w:type="pct"/>
            <w:tcBorders>
              <w:bottom w:val="single" w:sz="18" w:space="0" w:color="000000"/>
            </w:tcBorders>
          </w:tcPr>
          <w:p w14:paraId="571C2F62" w14:textId="77777777" w:rsidR="00A45E42" w:rsidRPr="006B39D3" w:rsidRDefault="00A45E42" w:rsidP="007C374F">
            <w:pPr>
              <w:spacing w:before="0" w:after="0"/>
              <w:jc w:val="center"/>
              <w:rPr>
                <w:sz w:val="20"/>
                <w:szCs w:val="20"/>
              </w:rPr>
            </w:pPr>
            <w:r w:rsidRPr="006B39D3">
              <w:rPr>
                <w:sz w:val="20"/>
                <w:szCs w:val="20"/>
              </w:rPr>
              <w:t>n.a.</w:t>
            </w:r>
          </w:p>
        </w:tc>
        <w:tc>
          <w:tcPr>
            <w:tcW w:w="610" w:type="pct"/>
            <w:tcBorders>
              <w:bottom w:val="single" w:sz="18" w:space="0" w:color="000000"/>
            </w:tcBorders>
            <w:shd w:val="clear" w:color="auto" w:fill="FF0000"/>
          </w:tcPr>
          <w:p w14:paraId="6F52B5B0" w14:textId="77777777" w:rsidR="00A45E42" w:rsidRPr="00A565C9" w:rsidRDefault="00A45E42" w:rsidP="007C374F">
            <w:pPr>
              <w:spacing w:before="0" w:after="0"/>
              <w:jc w:val="center"/>
              <w:rPr>
                <w:sz w:val="20"/>
                <w:szCs w:val="20"/>
              </w:rPr>
            </w:pPr>
            <w:r w:rsidRPr="00A565C9">
              <w:rPr>
                <w:sz w:val="20"/>
                <w:szCs w:val="20"/>
              </w:rPr>
              <w:t>L/</w:t>
            </w:r>
            <w:r>
              <w:rPr>
                <w:sz w:val="20"/>
                <w:szCs w:val="20"/>
              </w:rPr>
              <w:t>H</w:t>
            </w:r>
          </w:p>
        </w:tc>
      </w:tr>
      <w:tr w:rsidR="00B043D5" w:rsidRPr="004D78C2" w14:paraId="505E1941" w14:textId="77777777" w:rsidTr="00B043D5">
        <w:tc>
          <w:tcPr>
            <w:tcW w:w="376" w:type="pct"/>
            <w:vMerge/>
            <w:vAlign w:val="center"/>
          </w:tcPr>
          <w:p w14:paraId="533133D3" w14:textId="77777777" w:rsidR="00A45E42" w:rsidRPr="00CE2954" w:rsidRDefault="00A45E42" w:rsidP="007C374F">
            <w:pPr>
              <w:spacing w:before="0" w:after="0"/>
              <w:rPr>
                <w:rFonts w:cs="Calibri Light"/>
                <w:sz w:val="20"/>
                <w:szCs w:val="20"/>
              </w:rPr>
            </w:pPr>
          </w:p>
        </w:tc>
        <w:tc>
          <w:tcPr>
            <w:tcW w:w="753" w:type="pct"/>
            <w:vMerge w:val="restart"/>
            <w:tcBorders>
              <w:top w:val="single" w:sz="18" w:space="0" w:color="000000"/>
            </w:tcBorders>
            <w:vAlign w:val="center"/>
          </w:tcPr>
          <w:p w14:paraId="219E0603" w14:textId="77777777" w:rsidR="00A45E42" w:rsidRPr="00932C8D" w:rsidRDefault="00A45E42" w:rsidP="007C374F">
            <w:pPr>
              <w:spacing w:before="0" w:after="0"/>
              <w:rPr>
                <w:rFonts w:cs="Calibri Light"/>
                <w:sz w:val="20"/>
                <w:szCs w:val="20"/>
              </w:rPr>
            </w:pPr>
            <w:r>
              <w:rPr>
                <w:rFonts w:cs="Calibri Light"/>
                <w:sz w:val="20"/>
                <w:szCs w:val="20"/>
              </w:rPr>
              <w:t>Corangamite</w:t>
            </w:r>
          </w:p>
        </w:tc>
        <w:tc>
          <w:tcPr>
            <w:tcW w:w="754" w:type="pct"/>
            <w:vMerge w:val="restart"/>
            <w:tcBorders>
              <w:top w:val="single" w:sz="18" w:space="0" w:color="000000"/>
            </w:tcBorders>
            <w:vAlign w:val="center"/>
          </w:tcPr>
          <w:p w14:paraId="46596B32" w14:textId="77777777" w:rsidR="00A45E42" w:rsidRPr="004D78C2" w:rsidRDefault="00A45E42" w:rsidP="007C374F">
            <w:pPr>
              <w:spacing w:before="0" w:after="0"/>
              <w:rPr>
                <w:sz w:val="20"/>
                <w:szCs w:val="20"/>
              </w:rPr>
            </w:pPr>
            <w:r>
              <w:rPr>
                <w:b/>
                <w:sz w:val="20"/>
                <w:szCs w:val="20"/>
              </w:rPr>
              <w:t>Timboon</w:t>
            </w:r>
            <w:r w:rsidRPr="004D78C2">
              <w:rPr>
                <w:sz w:val="20"/>
                <w:szCs w:val="20"/>
              </w:rPr>
              <w:br/>
              <w:t>(pop. 79</w:t>
            </w:r>
            <w:r>
              <w:rPr>
                <w:sz w:val="20"/>
                <w:szCs w:val="20"/>
              </w:rPr>
              <w:t>6</w:t>
            </w:r>
            <w:r w:rsidRPr="004D78C2">
              <w:rPr>
                <w:sz w:val="20"/>
                <w:szCs w:val="20"/>
              </w:rPr>
              <w:t>)</w:t>
            </w:r>
          </w:p>
        </w:tc>
        <w:tc>
          <w:tcPr>
            <w:tcW w:w="581" w:type="pct"/>
            <w:tcBorders>
              <w:top w:val="single" w:sz="18" w:space="0" w:color="000000"/>
            </w:tcBorders>
            <w:vAlign w:val="center"/>
          </w:tcPr>
          <w:p w14:paraId="6F72294A" w14:textId="77777777" w:rsidR="00A45E42" w:rsidRPr="004D78C2" w:rsidRDefault="00A45E42" w:rsidP="007C374F">
            <w:pPr>
              <w:spacing w:before="0" w:after="0"/>
              <w:jc w:val="center"/>
              <w:rPr>
                <w:sz w:val="20"/>
                <w:szCs w:val="20"/>
              </w:rPr>
            </w:pPr>
            <w:r w:rsidRPr="00F758E2">
              <w:rPr>
                <w:sz w:val="15"/>
                <w:szCs w:val="15"/>
              </w:rPr>
              <w:t>Home</w:t>
            </w:r>
          </w:p>
        </w:tc>
        <w:tc>
          <w:tcPr>
            <w:tcW w:w="650" w:type="pct"/>
            <w:tcBorders>
              <w:top w:val="single" w:sz="18" w:space="0" w:color="000000"/>
            </w:tcBorders>
            <w:shd w:val="clear" w:color="auto" w:fill="FFC000"/>
          </w:tcPr>
          <w:p w14:paraId="09A6EAB5" w14:textId="77777777" w:rsidR="00A45E42" w:rsidRPr="006B39D3" w:rsidRDefault="00A45E42" w:rsidP="007C374F">
            <w:pPr>
              <w:spacing w:before="0" w:after="0"/>
              <w:jc w:val="center"/>
              <w:rPr>
                <w:sz w:val="20"/>
                <w:szCs w:val="20"/>
              </w:rPr>
            </w:pPr>
            <w:r>
              <w:rPr>
                <w:sz w:val="20"/>
                <w:szCs w:val="20"/>
              </w:rPr>
              <w:t>M</w:t>
            </w:r>
            <w:r w:rsidRPr="006B39D3">
              <w:rPr>
                <w:sz w:val="20"/>
                <w:szCs w:val="20"/>
              </w:rPr>
              <w:t>/H</w:t>
            </w:r>
          </w:p>
        </w:tc>
        <w:tc>
          <w:tcPr>
            <w:tcW w:w="638" w:type="pct"/>
            <w:tcBorders>
              <w:top w:val="single" w:sz="18" w:space="0" w:color="000000"/>
            </w:tcBorders>
            <w:shd w:val="clear" w:color="auto" w:fill="A8D08D" w:themeFill="accent6" w:themeFillTint="99"/>
          </w:tcPr>
          <w:p w14:paraId="6386C7BE" w14:textId="77777777" w:rsidR="00A45E42" w:rsidRPr="006B39D3" w:rsidRDefault="00A45E42" w:rsidP="007C374F">
            <w:pPr>
              <w:spacing w:before="0" w:after="0"/>
              <w:jc w:val="center"/>
              <w:rPr>
                <w:sz w:val="20"/>
                <w:szCs w:val="20"/>
              </w:rPr>
            </w:pPr>
            <w:r w:rsidRPr="006B39D3">
              <w:rPr>
                <w:sz w:val="20"/>
                <w:szCs w:val="20"/>
              </w:rPr>
              <w:t>H/H</w:t>
            </w:r>
          </w:p>
        </w:tc>
        <w:tc>
          <w:tcPr>
            <w:tcW w:w="638" w:type="pct"/>
            <w:tcBorders>
              <w:top w:val="single" w:sz="18" w:space="0" w:color="000000"/>
            </w:tcBorders>
            <w:shd w:val="clear" w:color="auto" w:fill="00B050"/>
          </w:tcPr>
          <w:p w14:paraId="44A9A162" w14:textId="2210282F" w:rsidR="00A45E42" w:rsidRPr="006B39D3" w:rsidRDefault="002C057E" w:rsidP="007C374F">
            <w:pPr>
              <w:spacing w:before="0" w:after="0"/>
              <w:jc w:val="center"/>
              <w:rPr>
                <w:sz w:val="20"/>
                <w:szCs w:val="20"/>
              </w:rPr>
            </w:pPr>
            <w:r>
              <w:rPr>
                <w:sz w:val="20"/>
                <w:szCs w:val="20"/>
              </w:rPr>
              <w:t>L</w:t>
            </w:r>
            <w:r w:rsidR="00A45E42" w:rsidRPr="006B39D3">
              <w:rPr>
                <w:sz w:val="20"/>
                <w:szCs w:val="20"/>
              </w:rPr>
              <w:t>/L</w:t>
            </w:r>
          </w:p>
        </w:tc>
        <w:tc>
          <w:tcPr>
            <w:tcW w:w="610" w:type="pct"/>
            <w:tcBorders>
              <w:top w:val="single" w:sz="18" w:space="0" w:color="000000"/>
            </w:tcBorders>
            <w:shd w:val="clear" w:color="auto" w:fill="00B050"/>
          </w:tcPr>
          <w:p w14:paraId="3AA112E1" w14:textId="60E25A7B" w:rsidR="00A45E42" w:rsidRPr="00A565C9" w:rsidRDefault="00A04A7D" w:rsidP="007C374F">
            <w:pPr>
              <w:spacing w:before="0" w:after="0"/>
              <w:jc w:val="center"/>
              <w:rPr>
                <w:sz w:val="20"/>
                <w:szCs w:val="20"/>
              </w:rPr>
            </w:pPr>
            <w:r w:rsidRPr="00A565C9">
              <w:rPr>
                <w:sz w:val="20"/>
                <w:szCs w:val="20"/>
              </w:rPr>
              <w:t>L/L</w:t>
            </w:r>
          </w:p>
        </w:tc>
      </w:tr>
      <w:tr w:rsidR="00B043D5" w:rsidRPr="004D78C2" w14:paraId="23BCBCFD" w14:textId="77777777" w:rsidTr="00B043D5">
        <w:tc>
          <w:tcPr>
            <w:tcW w:w="376" w:type="pct"/>
            <w:vMerge/>
            <w:vAlign w:val="center"/>
          </w:tcPr>
          <w:p w14:paraId="44FBB272" w14:textId="77777777" w:rsidR="00A45E42" w:rsidRPr="00CE2954" w:rsidRDefault="00A45E42" w:rsidP="007C374F">
            <w:pPr>
              <w:spacing w:before="0" w:after="0"/>
              <w:rPr>
                <w:rFonts w:cs="Calibri Light"/>
                <w:sz w:val="20"/>
                <w:szCs w:val="20"/>
              </w:rPr>
            </w:pPr>
          </w:p>
        </w:tc>
        <w:tc>
          <w:tcPr>
            <w:tcW w:w="753" w:type="pct"/>
            <w:vMerge/>
            <w:tcBorders>
              <w:bottom w:val="single" w:sz="18" w:space="0" w:color="000000"/>
            </w:tcBorders>
            <w:vAlign w:val="center"/>
          </w:tcPr>
          <w:p w14:paraId="06F9A578" w14:textId="77777777" w:rsidR="00A45E42" w:rsidRPr="00932C8D" w:rsidRDefault="00A45E42" w:rsidP="007C374F">
            <w:pPr>
              <w:spacing w:before="0" w:after="0"/>
              <w:rPr>
                <w:rFonts w:cs="Calibri Light"/>
                <w:sz w:val="20"/>
                <w:szCs w:val="20"/>
              </w:rPr>
            </w:pPr>
          </w:p>
        </w:tc>
        <w:tc>
          <w:tcPr>
            <w:tcW w:w="754" w:type="pct"/>
            <w:vMerge/>
            <w:tcBorders>
              <w:bottom w:val="single" w:sz="18" w:space="0" w:color="000000"/>
            </w:tcBorders>
            <w:vAlign w:val="center"/>
          </w:tcPr>
          <w:p w14:paraId="324DAF35" w14:textId="77777777" w:rsidR="00A45E42" w:rsidRPr="004D78C2" w:rsidRDefault="00A45E42" w:rsidP="007C374F">
            <w:pPr>
              <w:spacing w:before="0" w:after="0"/>
              <w:rPr>
                <w:sz w:val="20"/>
                <w:szCs w:val="20"/>
              </w:rPr>
            </w:pPr>
          </w:p>
        </w:tc>
        <w:tc>
          <w:tcPr>
            <w:tcW w:w="581" w:type="pct"/>
            <w:tcBorders>
              <w:bottom w:val="single" w:sz="18" w:space="0" w:color="000000"/>
            </w:tcBorders>
            <w:vAlign w:val="center"/>
          </w:tcPr>
          <w:p w14:paraId="69474A16" w14:textId="77777777" w:rsidR="00A45E42" w:rsidRPr="004D78C2" w:rsidRDefault="00A45E42" w:rsidP="007C374F">
            <w:pPr>
              <w:spacing w:before="0" w:after="0"/>
              <w:jc w:val="center"/>
              <w:rPr>
                <w:sz w:val="20"/>
                <w:szCs w:val="20"/>
              </w:rPr>
            </w:pPr>
            <w:r w:rsidRPr="00F758E2">
              <w:rPr>
                <w:sz w:val="15"/>
                <w:szCs w:val="15"/>
              </w:rPr>
              <w:t>Commun</w:t>
            </w:r>
            <w:r>
              <w:rPr>
                <w:sz w:val="15"/>
                <w:szCs w:val="15"/>
              </w:rPr>
              <w:t>ity</w:t>
            </w:r>
          </w:p>
        </w:tc>
        <w:tc>
          <w:tcPr>
            <w:tcW w:w="650" w:type="pct"/>
            <w:tcBorders>
              <w:bottom w:val="single" w:sz="18" w:space="0" w:color="000000"/>
            </w:tcBorders>
          </w:tcPr>
          <w:p w14:paraId="6EF212EB" w14:textId="77777777" w:rsidR="00A45E42" w:rsidRPr="006B39D3" w:rsidRDefault="00A45E42" w:rsidP="007C374F">
            <w:pPr>
              <w:spacing w:before="0" w:after="0"/>
              <w:jc w:val="center"/>
              <w:rPr>
                <w:sz w:val="20"/>
                <w:szCs w:val="20"/>
              </w:rPr>
            </w:pPr>
            <w:r w:rsidRPr="006B39D3">
              <w:rPr>
                <w:sz w:val="20"/>
                <w:szCs w:val="20"/>
              </w:rPr>
              <w:t>n.a.</w:t>
            </w:r>
          </w:p>
        </w:tc>
        <w:tc>
          <w:tcPr>
            <w:tcW w:w="638" w:type="pct"/>
            <w:tcBorders>
              <w:bottom w:val="single" w:sz="18" w:space="0" w:color="000000"/>
            </w:tcBorders>
            <w:shd w:val="clear" w:color="auto" w:fill="A8D08D" w:themeFill="accent6" w:themeFillTint="99"/>
          </w:tcPr>
          <w:p w14:paraId="57CCB4E9" w14:textId="77777777" w:rsidR="00A45E42" w:rsidRPr="006B39D3" w:rsidRDefault="00A45E42" w:rsidP="007C374F">
            <w:pPr>
              <w:spacing w:before="0" w:after="0"/>
              <w:jc w:val="center"/>
              <w:rPr>
                <w:sz w:val="20"/>
                <w:szCs w:val="20"/>
              </w:rPr>
            </w:pPr>
            <w:r w:rsidRPr="006B39D3">
              <w:rPr>
                <w:sz w:val="20"/>
                <w:szCs w:val="20"/>
              </w:rPr>
              <w:t>H/H</w:t>
            </w:r>
          </w:p>
        </w:tc>
        <w:tc>
          <w:tcPr>
            <w:tcW w:w="638" w:type="pct"/>
            <w:tcBorders>
              <w:bottom w:val="single" w:sz="18" w:space="0" w:color="000000"/>
            </w:tcBorders>
          </w:tcPr>
          <w:p w14:paraId="63452C14" w14:textId="77777777" w:rsidR="00A45E42" w:rsidRPr="006B39D3" w:rsidRDefault="00A45E42" w:rsidP="007C374F">
            <w:pPr>
              <w:spacing w:before="0" w:after="0"/>
              <w:jc w:val="center"/>
              <w:rPr>
                <w:sz w:val="20"/>
                <w:szCs w:val="20"/>
              </w:rPr>
            </w:pPr>
            <w:r w:rsidRPr="006B39D3">
              <w:rPr>
                <w:sz w:val="20"/>
                <w:szCs w:val="20"/>
              </w:rPr>
              <w:t>n.a.</w:t>
            </w:r>
          </w:p>
        </w:tc>
        <w:tc>
          <w:tcPr>
            <w:tcW w:w="610" w:type="pct"/>
            <w:tcBorders>
              <w:bottom w:val="single" w:sz="18" w:space="0" w:color="000000"/>
            </w:tcBorders>
            <w:shd w:val="clear" w:color="auto" w:fill="00B050"/>
          </w:tcPr>
          <w:p w14:paraId="6FB8E882" w14:textId="77777777" w:rsidR="00A45E42" w:rsidRPr="00A565C9" w:rsidRDefault="00A45E42" w:rsidP="007C374F">
            <w:pPr>
              <w:spacing w:before="0" w:after="0"/>
              <w:jc w:val="center"/>
              <w:rPr>
                <w:sz w:val="20"/>
                <w:szCs w:val="20"/>
              </w:rPr>
            </w:pPr>
            <w:r w:rsidRPr="00A565C9">
              <w:rPr>
                <w:sz w:val="20"/>
                <w:szCs w:val="20"/>
              </w:rPr>
              <w:t>L/L</w:t>
            </w:r>
          </w:p>
        </w:tc>
      </w:tr>
      <w:tr w:rsidR="00B043D5" w:rsidRPr="004D78C2" w14:paraId="3B5F9681" w14:textId="77777777" w:rsidTr="00B043D5">
        <w:tc>
          <w:tcPr>
            <w:tcW w:w="376" w:type="pct"/>
            <w:vMerge/>
            <w:vAlign w:val="center"/>
          </w:tcPr>
          <w:p w14:paraId="1AAAEFD5" w14:textId="77777777" w:rsidR="00A45E42" w:rsidRPr="00CE2954" w:rsidRDefault="00A45E42" w:rsidP="007C374F">
            <w:pPr>
              <w:spacing w:before="0" w:after="0"/>
              <w:rPr>
                <w:rFonts w:cs="Calibri Light"/>
                <w:sz w:val="20"/>
                <w:szCs w:val="20"/>
              </w:rPr>
            </w:pPr>
          </w:p>
        </w:tc>
        <w:tc>
          <w:tcPr>
            <w:tcW w:w="753" w:type="pct"/>
            <w:vMerge w:val="restart"/>
            <w:tcBorders>
              <w:top w:val="single" w:sz="18" w:space="0" w:color="000000"/>
            </w:tcBorders>
            <w:vAlign w:val="center"/>
          </w:tcPr>
          <w:p w14:paraId="2ABF8184" w14:textId="77777777" w:rsidR="00A45E42" w:rsidRPr="00932C8D" w:rsidRDefault="00A45E42" w:rsidP="007C374F">
            <w:pPr>
              <w:spacing w:before="0" w:after="0"/>
              <w:rPr>
                <w:rFonts w:cs="Calibri Light"/>
                <w:sz w:val="20"/>
                <w:szCs w:val="20"/>
              </w:rPr>
            </w:pPr>
            <w:r>
              <w:rPr>
                <w:rFonts w:cs="Calibri Light"/>
                <w:sz w:val="20"/>
                <w:szCs w:val="20"/>
              </w:rPr>
              <w:t>Warrnambool</w:t>
            </w:r>
          </w:p>
        </w:tc>
        <w:tc>
          <w:tcPr>
            <w:tcW w:w="754" w:type="pct"/>
            <w:vMerge w:val="restart"/>
            <w:tcBorders>
              <w:top w:val="single" w:sz="18" w:space="0" w:color="000000"/>
            </w:tcBorders>
            <w:vAlign w:val="center"/>
          </w:tcPr>
          <w:p w14:paraId="0FD87534" w14:textId="77777777" w:rsidR="00A45E42" w:rsidRPr="004D78C2" w:rsidRDefault="00A45E42" w:rsidP="007C374F">
            <w:pPr>
              <w:spacing w:before="0" w:after="0"/>
              <w:rPr>
                <w:sz w:val="20"/>
                <w:szCs w:val="20"/>
              </w:rPr>
            </w:pPr>
            <w:r>
              <w:rPr>
                <w:b/>
                <w:sz w:val="20"/>
                <w:szCs w:val="20"/>
              </w:rPr>
              <w:t>Allansford</w:t>
            </w:r>
            <w:r w:rsidRPr="004D78C2">
              <w:rPr>
                <w:sz w:val="20"/>
                <w:szCs w:val="20"/>
              </w:rPr>
              <w:br/>
              <w:t xml:space="preserve">(pop. </w:t>
            </w:r>
            <w:r>
              <w:rPr>
                <w:sz w:val="20"/>
                <w:szCs w:val="20"/>
              </w:rPr>
              <w:t>725</w:t>
            </w:r>
            <w:r w:rsidRPr="004D78C2">
              <w:rPr>
                <w:sz w:val="20"/>
                <w:szCs w:val="20"/>
              </w:rPr>
              <w:t>)</w:t>
            </w:r>
          </w:p>
        </w:tc>
        <w:tc>
          <w:tcPr>
            <w:tcW w:w="581" w:type="pct"/>
            <w:tcBorders>
              <w:top w:val="single" w:sz="18" w:space="0" w:color="000000"/>
            </w:tcBorders>
            <w:vAlign w:val="center"/>
          </w:tcPr>
          <w:p w14:paraId="7E1513F8" w14:textId="77777777" w:rsidR="00A45E42" w:rsidRPr="004D78C2" w:rsidRDefault="00A45E42" w:rsidP="007C374F">
            <w:pPr>
              <w:spacing w:before="0" w:after="0"/>
              <w:jc w:val="center"/>
              <w:rPr>
                <w:sz w:val="20"/>
                <w:szCs w:val="20"/>
              </w:rPr>
            </w:pPr>
            <w:r w:rsidRPr="00F758E2">
              <w:rPr>
                <w:sz w:val="15"/>
                <w:szCs w:val="15"/>
              </w:rPr>
              <w:t>Home</w:t>
            </w:r>
          </w:p>
        </w:tc>
        <w:tc>
          <w:tcPr>
            <w:tcW w:w="650" w:type="pct"/>
            <w:tcBorders>
              <w:top w:val="single" w:sz="18" w:space="0" w:color="000000"/>
            </w:tcBorders>
            <w:shd w:val="clear" w:color="auto" w:fill="00B050"/>
          </w:tcPr>
          <w:p w14:paraId="09AC0742" w14:textId="77777777" w:rsidR="00A45E42" w:rsidRPr="006B39D3" w:rsidRDefault="00A45E42" w:rsidP="007C374F">
            <w:pPr>
              <w:spacing w:before="0" w:after="0"/>
              <w:jc w:val="center"/>
              <w:rPr>
                <w:sz w:val="20"/>
                <w:szCs w:val="20"/>
              </w:rPr>
            </w:pPr>
            <w:r>
              <w:rPr>
                <w:sz w:val="20"/>
                <w:szCs w:val="20"/>
              </w:rPr>
              <w:t>H</w:t>
            </w:r>
            <w:r w:rsidRPr="006B39D3">
              <w:rPr>
                <w:sz w:val="20"/>
                <w:szCs w:val="20"/>
              </w:rPr>
              <w:t>/H</w:t>
            </w:r>
          </w:p>
        </w:tc>
        <w:tc>
          <w:tcPr>
            <w:tcW w:w="638" w:type="pct"/>
            <w:tcBorders>
              <w:top w:val="single" w:sz="18" w:space="0" w:color="000000"/>
            </w:tcBorders>
            <w:shd w:val="clear" w:color="auto" w:fill="A8D08D" w:themeFill="accent6" w:themeFillTint="99"/>
          </w:tcPr>
          <w:p w14:paraId="279F33B0" w14:textId="77777777" w:rsidR="00A45E42" w:rsidRPr="006B39D3" w:rsidRDefault="00A45E42" w:rsidP="007C374F">
            <w:pPr>
              <w:spacing w:before="0" w:after="0"/>
              <w:jc w:val="center"/>
              <w:rPr>
                <w:sz w:val="20"/>
                <w:szCs w:val="20"/>
              </w:rPr>
            </w:pPr>
            <w:r w:rsidRPr="006B39D3">
              <w:rPr>
                <w:sz w:val="20"/>
                <w:szCs w:val="20"/>
              </w:rPr>
              <w:t>H/H</w:t>
            </w:r>
          </w:p>
        </w:tc>
        <w:tc>
          <w:tcPr>
            <w:tcW w:w="638" w:type="pct"/>
            <w:tcBorders>
              <w:top w:val="single" w:sz="18" w:space="0" w:color="000000"/>
            </w:tcBorders>
            <w:shd w:val="clear" w:color="auto" w:fill="00B050"/>
          </w:tcPr>
          <w:p w14:paraId="218EB012" w14:textId="66B5FE7E" w:rsidR="00A45E42" w:rsidRPr="006B39D3" w:rsidRDefault="00A45E42" w:rsidP="007C374F">
            <w:pPr>
              <w:spacing w:before="0" w:after="0"/>
              <w:jc w:val="center"/>
              <w:rPr>
                <w:sz w:val="20"/>
                <w:szCs w:val="20"/>
              </w:rPr>
            </w:pPr>
            <w:r w:rsidRPr="006B39D3">
              <w:rPr>
                <w:sz w:val="20"/>
                <w:szCs w:val="20"/>
              </w:rPr>
              <w:t>M/L</w:t>
            </w:r>
          </w:p>
        </w:tc>
        <w:tc>
          <w:tcPr>
            <w:tcW w:w="610" w:type="pct"/>
            <w:tcBorders>
              <w:top w:val="single" w:sz="18" w:space="0" w:color="000000"/>
            </w:tcBorders>
            <w:shd w:val="clear" w:color="auto" w:fill="00B050"/>
          </w:tcPr>
          <w:p w14:paraId="7A0560CD" w14:textId="6EF1117F" w:rsidR="00A45E42" w:rsidRPr="00A565C9" w:rsidRDefault="00A04A7D" w:rsidP="007C374F">
            <w:pPr>
              <w:spacing w:before="0" w:after="0"/>
              <w:jc w:val="center"/>
              <w:rPr>
                <w:sz w:val="20"/>
                <w:szCs w:val="20"/>
              </w:rPr>
            </w:pPr>
            <w:r w:rsidRPr="00A565C9">
              <w:rPr>
                <w:sz w:val="20"/>
                <w:szCs w:val="20"/>
              </w:rPr>
              <w:t>L/L</w:t>
            </w:r>
          </w:p>
        </w:tc>
      </w:tr>
      <w:tr w:rsidR="00B043D5" w:rsidRPr="004D78C2" w14:paraId="28C74AE7" w14:textId="77777777" w:rsidTr="00B043D5">
        <w:tc>
          <w:tcPr>
            <w:tcW w:w="376" w:type="pct"/>
            <w:vMerge/>
            <w:vAlign w:val="center"/>
          </w:tcPr>
          <w:p w14:paraId="5D1D9A6B" w14:textId="77777777" w:rsidR="00A45E42" w:rsidRPr="00CE2954" w:rsidRDefault="00A45E42" w:rsidP="007C374F">
            <w:pPr>
              <w:spacing w:before="0" w:after="0"/>
              <w:rPr>
                <w:rFonts w:cs="Calibri Light"/>
                <w:sz w:val="20"/>
                <w:szCs w:val="20"/>
              </w:rPr>
            </w:pPr>
          </w:p>
        </w:tc>
        <w:tc>
          <w:tcPr>
            <w:tcW w:w="753" w:type="pct"/>
            <w:vMerge/>
            <w:tcBorders>
              <w:bottom w:val="single" w:sz="18" w:space="0" w:color="000000"/>
            </w:tcBorders>
            <w:vAlign w:val="center"/>
          </w:tcPr>
          <w:p w14:paraId="53B9E69E" w14:textId="77777777" w:rsidR="00A45E42" w:rsidRPr="00932C8D" w:rsidRDefault="00A45E42" w:rsidP="007C374F">
            <w:pPr>
              <w:spacing w:before="0" w:after="0"/>
              <w:rPr>
                <w:rFonts w:cs="Calibri Light"/>
                <w:sz w:val="20"/>
                <w:szCs w:val="20"/>
              </w:rPr>
            </w:pPr>
          </w:p>
        </w:tc>
        <w:tc>
          <w:tcPr>
            <w:tcW w:w="754" w:type="pct"/>
            <w:vMerge/>
            <w:tcBorders>
              <w:bottom w:val="single" w:sz="18" w:space="0" w:color="000000"/>
            </w:tcBorders>
            <w:vAlign w:val="center"/>
          </w:tcPr>
          <w:p w14:paraId="1DD11CE2" w14:textId="77777777" w:rsidR="00A45E42" w:rsidRPr="004D78C2" w:rsidRDefault="00A45E42" w:rsidP="007C374F">
            <w:pPr>
              <w:spacing w:before="0" w:after="0"/>
              <w:rPr>
                <w:sz w:val="20"/>
                <w:szCs w:val="20"/>
              </w:rPr>
            </w:pPr>
          </w:p>
        </w:tc>
        <w:tc>
          <w:tcPr>
            <w:tcW w:w="581" w:type="pct"/>
            <w:tcBorders>
              <w:bottom w:val="single" w:sz="18" w:space="0" w:color="000000"/>
            </w:tcBorders>
            <w:vAlign w:val="center"/>
          </w:tcPr>
          <w:p w14:paraId="7A4DC9A3" w14:textId="77777777" w:rsidR="00A45E42" w:rsidRPr="004D78C2" w:rsidRDefault="00A45E42" w:rsidP="007C374F">
            <w:pPr>
              <w:spacing w:before="0" w:after="0"/>
              <w:jc w:val="center"/>
              <w:rPr>
                <w:sz w:val="20"/>
                <w:szCs w:val="20"/>
              </w:rPr>
            </w:pPr>
            <w:r w:rsidRPr="00F758E2">
              <w:rPr>
                <w:sz w:val="15"/>
                <w:szCs w:val="15"/>
              </w:rPr>
              <w:t>Commun</w:t>
            </w:r>
            <w:r>
              <w:rPr>
                <w:sz w:val="15"/>
                <w:szCs w:val="15"/>
              </w:rPr>
              <w:t>ity</w:t>
            </w:r>
          </w:p>
        </w:tc>
        <w:tc>
          <w:tcPr>
            <w:tcW w:w="650" w:type="pct"/>
            <w:tcBorders>
              <w:bottom w:val="single" w:sz="18" w:space="0" w:color="000000"/>
            </w:tcBorders>
          </w:tcPr>
          <w:p w14:paraId="153D739E" w14:textId="77777777" w:rsidR="00A45E42" w:rsidRPr="006B39D3" w:rsidRDefault="00A45E42" w:rsidP="007C374F">
            <w:pPr>
              <w:spacing w:before="0" w:after="0"/>
              <w:jc w:val="center"/>
              <w:rPr>
                <w:sz w:val="20"/>
                <w:szCs w:val="20"/>
              </w:rPr>
            </w:pPr>
            <w:r w:rsidRPr="006B39D3">
              <w:rPr>
                <w:sz w:val="20"/>
                <w:szCs w:val="20"/>
              </w:rPr>
              <w:t>n.a.</w:t>
            </w:r>
          </w:p>
        </w:tc>
        <w:tc>
          <w:tcPr>
            <w:tcW w:w="638" w:type="pct"/>
            <w:tcBorders>
              <w:bottom w:val="single" w:sz="18" w:space="0" w:color="000000"/>
            </w:tcBorders>
            <w:shd w:val="clear" w:color="auto" w:fill="A8D08D" w:themeFill="accent6" w:themeFillTint="99"/>
          </w:tcPr>
          <w:p w14:paraId="7189428C" w14:textId="77777777" w:rsidR="00A45E42" w:rsidRPr="006B39D3" w:rsidRDefault="00A45E42" w:rsidP="007C374F">
            <w:pPr>
              <w:spacing w:before="0" w:after="0"/>
              <w:jc w:val="center"/>
              <w:rPr>
                <w:sz w:val="20"/>
                <w:szCs w:val="20"/>
              </w:rPr>
            </w:pPr>
            <w:r w:rsidRPr="006B39D3">
              <w:rPr>
                <w:sz w:val="20"/>
                <w:szCs w:val="20"/>
              </w:rPr>
              <w:t>H/H</w:t>
            </w:r>
          </w:p>
        </w:tc>
        <w:tc>
          <w:tcPr>
            <w:tcW w:w="638" w:type="pct"/>
            <w:tcBorders>
              <w:bottom w:val="single" w:sz="18" w:space="0" w:color="000000"/>
            </w:tcBorders>
          </w:tcPr>
          <w:p w14:paraId="39CAE002" w14:textId="77777777" w:rsidR="00A45E42" w:rsidRPr="006B39D3" w:rsidRDefault="00A45E42" w:rsidP="007C374F">
            <w:pPr>
              <w:spacing w:before="0" w:after="0"/>
              <w:jc w:val="center"/>
              <w:rPr>
                <w:sz w:val="20"/>
                <w:szCs w:val="20"/>
              </w:rPr>
            </w:pPr>
            <w:r w:rsidRPr="006B39D3">
              <w:rPr>
                <w:sz w:val="20"/>
                <w:szCs w:val="20"/>
              </w:rPr>
              <w:t>n.a.</w:t>
            </w:r>
          </w:p>
        </w:tc>
        <w:tc>
          <w:tcPr>
            <w:tcW w:w="610" w:type="pct"/>
            <w:tcBorders>
              <w:bottom w:val="single" w:sz="18" w:space="0" w:color="000000"/>
            </w:tcBorders>
            <w:shd w:val="clear" w:color="auto" w:fill="00B050"/>
          </w:tcPr>
          <w:p w14:paraId="37007CFA" w14:textId="77777777" w:rsidR="00A45E42" w:rsidRPr="00A565C9" w:rsidRDefault="00A45E42" w:rsidP="007C374F">
            <w:pPr>
              <w:spacing w:before="0" w:after="0"/>
              <w:jc w:val="center"/>
              <w:rPr>
                <w:sz w:val="20"/>
                <w:szCs w:val="20"/>
              </w:rPr>
            </w:pPr>
            <w:r w:rsidRPr="00A565C9">
              <w:rPr>
                <w:sz w:val="20"/>
                <w:szCs w:val="20"/>
              </w:rPr>
              <w:t>L/L</w:t>
            </w:r>
          </w:p>
        </w:tc>
      </w:tr>
      <w:tr w:rsidR="00B043D5" w:rsidRPr="004D78C2" w14:paraId="241F9B36" w14:textId="77777777" w:rsidTr="00B043D5">
        <w:tc>
          <w:tcPr>
            <w:tcW w:w="376" w:type="pct"/>
            <w:vMerge/>
            <w:vAlign w:val="center"/>
          </w:tcPr>
          <w:p w14:paraId="00914FB9" w14:textId="77777777" w:rsidR="00A45E42" w:rsidRPr="00CE2954" w:rsidRDefault="00A45E42" w:rsidP="007C374F">
            <w:pPr>
              <w:spacing w:before="0" w:after="0"/>
              <w:rPr>
                <w:rFonts w:cs="Calibri Light"/>
                <w:sz w:val="20"/>
                <w:szCs w:val="20"/>
              </w:rPr>
            </w:pPr>
          </w:p>
        </w:tc>
        <w:tc>
          <w:tcPr>
            <w:tcW w:w="753" w:type="pct"/>
            <w:vMerge w:val="restart"/>
            <w:tcBorders>
              <w:top w:val="single" w:sz="18" w:space="0" w:color="000000"/>
            </w:tcBorders>
            <w:shd w:val="clear" w:color="auto" w:fill="auto"/>
            <w:vAlign w:val="center"/>
          </w:tcPr>
          <w:p w14:paraId="61AC0A7A" w14:textId="77777777" w:rsidR="00A45E42" w:rsidRPr="00932C8D" w:rsidRDefault="00A45E42" w:rsidP="007C374F">
            <w:pPr>
              <w:spacing w:before="0" w:after="0"/>
              <w:rPr>
                <w:rFonts w:cs="Calibri Light"/>
                <w:sz w:val="20"/>
                <w:szCs w:val="20"/>
              </w:rPr>
            </w:pPr>
            <w:r>
              <w:rPr>
                <w:rFonts w:cs="Calibri Light"/>
                <w:sz w:val="20"/>
                <w:szCs w:val="20"/>
              </w:rPr>
              <w:t>Glenelg</w:t>
            </w:r>
          </w:p>
        </w:tc>
        <w:tc>
          <w:tcPr>
            <w:tcW w:w="754" w:type="pct"/>
            <w:vMerge w:val="restart"/>
            <w:tcBorders>
              <w:top w:val="single" w:sz="18" w:space="0" w:color="000000"/>
            </w:tcBorders>
            <w:shd w:val="clear" w:color="auto" w:fill="auto"/>
            <w:vAlign w:val="center"/>
          </w:tcPr>
          <w:p w14:paraId="201AD2D9" w14:textId="77777777" w:rsidR="00A45E42" w:rsidRPr="004D78C2" w:rsidRDefault="00A45E42" w:rsidP="007C374F">
            <w:pPr>
              <w:spacing w:before="0" w:after="0"/>
              <w:rPr>
                <w:sz w:val="20"/>
                <w:szCs w:val="20"/>
              </w:rPr>
            </w:pPr>
            <w:r>
              <w:rPr>
                <w:b/>
                <w:sz w:val="20"/>
                <w:szCs w:val="20"/>
              </w:rPr>
              <w:t>Cape Bridgewater</w:t>
            </w:r>
            <w:r>
              <w:rPr>
                <w:sz w:val="20"/>
                <w:szCs w:val="20"/>
              </w:rPr>
              <w:br/>
              <w:t>(pop. 326</w:t>
            </w:r>
            <w:r w:rsidRPr="004D78C2">
              <w:rPr>
                <w:sz w:val="20"/>
                <w:szCs w:val="20"/>
              </w:rPr>
              <w:t>)</w:t>
            </w:r>
          </w:p>
        </w:tc>
        <w:tc>
          <w:tcPr>
            <w:tcW w:w="581" w:type="pct"/>
            <w:tcBorders>
              <w:top w:val="single" w:sz="18" w:space="0" w:color="000000"/>
            </w:tcBorders>
            <w:shd w:val="clear" w:color="auto" w:fill="auto"/>
            <w:vAlign w:val="center"/>
          </w:tcPr>
          <w:p w14:paraId="40179CAF" w14:textId="77777777" w:rsidR="00A45E42" w:rsidRPr="004D78C2" w:rsidRDefault="00A45E42" w:rsidP="007C374F">
            <w:pPr>
              <w:spacing w:before="0" w:after="0"/>
              <w:jc w:val="center"/>
              <w:rPr>
                <w:sz w:val="20"/>
                <w:szCs w:val="20"/>
              </w:rPr>
            </w:pPr>
            <w:r w:rsidRPr="00F758E2">
              <w:rPr>
                <w:sz w:val="15"/>
                <w:szCs w:val="15"/>
              </w:rPr>
              <w:t>Home</w:t>
            </w:r>
          </w:p>
        </w:tc>
        <w:tc>
          <w:tcPr>
            <w:tcW w:w="650" w:type="pct"/>
            <w:tcBorders>
              <w:top w:val="single" w:sz="18" w:space="0" w:color="000000"/>
            </w:tcBorders>
            <w:shd w:val="clear" w:color="auto" w:fill="FFC000"/>
          </w:tcPr>
          <w:p w14:paraId="64E2B4D9" w14:textId="77777777" w:rsidR="00A45E42" w:rsidRPr="006B39D3" w:rsidRDefault="00A45E42" w:rsidP="007C374F">
            <w:pPr>
              <w:spacing w:before="0" w:after="0"/>
              <w:jc w:val="center"/>
              <w:rPr>
                <w:sz w:val="20"/>
                <w:szCs w:val="20"/>
              </w:rPr>
            </w:pPr>
            <w:r>
              <w:rPr>
                <w:sz w:val="20"/>
                <w:szCs w:val="20"/>
              </w:rPr>
              <w:t>M</w:t>
            </w:r>
            <w:r w:rsidRPr="006B39D3">
              <w:rPr>
                <w:sz w:val="20"/>
                <w:szCs w:val="20"/>
              </w:rPr>
              <w:t>/H</w:t>
            </w:r>
          </w:p>
        </w:tc>
        <w:tc>
          <w:tcPr>
            <w:tcW w:w="638" w:type="pct"/>
            <w:tcBorders>
              <w:top w:val="single" w:sz="18" w:space="0" w:color="000000"/>
            </w:tcBorders>
            <w:shd w:val="clear" w:color="auto" w:fill="FFC000"/>
          </w:tcPr>
          <w:p w14:paraId="6840C96A" w14:textId="31391A4B" w:rsidR="00A45E42" w:rsidRPr="006B39D3" w:rsidRDefault="0056366F" w:rsidP="007C374F">
            <w:pPr>
              <w:spacing w:before="0" w:after="0"/>
              <w:jc w:val="center"/>
              <w:rPr>
                <w:sz w:val="20"/>
                <w:szCs w:val="20"/>
              </w:rPr>
            </w:pPr>
            <w:r>
              <w:rPr>
                <w:sz w:val="20"/>
                <w:szCs w:val="20"/>
              </w:rPr>
              <w:t>M</w:t>
            </w:r>
            <w:r w:rsidR="00A45E42" w:rsidRPr="006B39D3">
              <w:rPr>
                <w:sz w:val="20"/>
                <w:szCs w:val="20"/>
              </w:rPr>
              <w:t>/H</w:t>
            </w:r>
          </w:p>
        </w:tc>
        <w:tc>
          <w:tcPr>
            <w:tcW w:w="638" w:type="pct"/>
            <w:tcBorders>
              <w:top w:val="single" w:sz="18" w:space="0" w:color="000000"/>
            </w:tcBorders>
            <w:shd w:val="clear" w:color="auto" w:fill="00B050"/>
          </w:tcPr>
          <w:p w14:paraId="187BC685" w14:textId="77777777" w:rsidR="00A45E42" w:rsidRPr="006B39D3" w:rsidRDefault="00A45E42" w:rsidP="007C374F">
            <w:pPr>
              <w:spacing w:before="0" w:after="0"/>
              <w:jc w:val="center"/>
              <w:rPr>
                <w:sz w:val="20"/>
                <w:szCs w:val="20"/>
              </w:rPr>
            </w:pPr>
            <w:r>
              <w:rPr>
                <w:sz w:val="20"/>
                <w:szCs w:val="20"/>
              </w:rPr>
              <w:t>M</w:t>
            </w:r>
            <w:r w:rsidRPr="006B39D3">
              <w:rPr>
                <w:sz w:val="20"/>
                <w:szCs w:val="20"/>
              </w:rPr>
              <w:t>/L</w:t>
            </w:r>
          </w:p>
        </w:tc>
        <w:tc>
          <w:tcPr>
            <w:tcW w:w="610" w:type="pct"/>
            <w:tcBorders>
              <w:top w:val="single" w:sz="18" w:space="0" w:color="000000"/>
            </w:tcBorders>
            <w:shd w:val="clear" w:color="auto" w:fill="FF0000"/>
          </w:tcPr>
          <w:p w14:paraId="5F7B9C14" w14:textId="76B26B1C" w:rsidR="00A45E42" w:rsidRPr="00A565C9" w:rsidRDefault="00A04A7D" w:rsidP="007C374F">
            <w:pPr>
              <w:spacing w:before="0" w:after="0"/>
              <w:jc w:val="center"/>
              <w:rPr>
                <w:sz w:val="20"/>
                <w:szCs w:val="20"/>
              </w:rPr>
            </w:pPr>
            <w:r w:rsidRPr="00A565C9">
              <w:rPr>
                <w:sz w:val="20"/>
                <w:szCs w:val="20"/>
              </w:rPr>
              <w:t>L/</w:t>
            </w:r>
            <w:r>
              <w:rPr>
                <w:sz w:val="20"/>
                <w:szCs w:val="20"/>
              </w:rPr>
              <w:t>H</w:t>
            </w:r>
          </w:p>
        </w:tc>
      </w:tr>
      <w:tr w:rsidR="00B043D5" w:rsidRPr="004D78C2" w14:paraId="777DA9D7" w14:textId="77777777" w:rsidTr="00F6039C">
        <w:tc>
          <w:tcPr>
            <w:tcW w:w="376" w:type="pct"/>
            <w:vMerge/>
            <w:vAlign w:val="center"/>
          </w:tcPr>
          <w:p w14:paraId="6B922854" w14:textId="77777777" w:rsidR="00A45E42" w:rsidRPr="00CE2954" w:rsidRDefault="00A45E42" w:rsidP="007C374F">
            <w:pPr>
              <w:spacing w:before="0" w:after="0"/>
              <w:rPr>
                <w:rFonts w:cs="Calibri Light"/>
                <w:sz w:val="20"/>
                <w:szCs w:val="20"/>
              </w:rPr>
            </w:pPr>
          </w:p>
        </w:tc>
        <w:tc>
          <w:tcPr>
            <w:tcW w:w="753" w:type="pct"/>
            <w:vMerge/>
            <w:tcBorders>
              <w:bottom w:val="single" w:sz="18" w:space="0" w:color="000000"/>
            </w:tcBorders>
            <w:shd w:val="clear" w:color="auto" w:fill="auto"/>
            <w:vAlign w:val="center"/>
          </w:tcPr>
          <w:p w14:paraId="612203D1" w14:textId="77777777" w:rsidR="00A45E42" w:rsidRPr="00932C8D" w:rsidRDefault="00A45E42" w:rsidP="007C374F">
            <w:pPr>
              <w:spacing w:before="0" w:after="0"/>
              <w:rPr>
                <w:rFonts w:cs="Calibri Light"/>
                <w:sz w:val="20"/>
                <w:szCs w:val="20"/>
              </w:rPr>
            </w:pPr>
          </w:p>
        </w:tc>
        <w:tc>
          <w:tcPr>
            <w:tcW w:w="754" w:type="pct"/>
            <w:vMerge/>
            <w:tcBorders>
              <w:bottom w:val="single" w:sz="18" w:space="0" w:color="000000"/>
            </w:tcBorders>
            <w:shd w:val="clear" w:color="auto" w:fill="auto"/>
            <w:vAlign w:val="center"/>
          </w:tcPr>
          <w:p w14:paraId="70F958F1" w14:textId="77777777" w:rsidR="00A45E42" w:rsidRPr="004D78C2" w:rsidRDefault="00A45E42" w:rsidP="007C374F">
            <w:pPr>
              <w:spacing w:before="0" w:after="0"/>
              <w:rPr>
                <w:sz w:val="20"/>
                <w:szCs w:val="20"/>
              </w:rPr>
            </w:pPr>
          </w:p>
        </w:tc>
        <w:tc>
          <w:tcPr>
            <w:tcW w:w="581" w:type="pct"/>
            <w:tcBorders>
              <w:bottom w:val="single" w:sz="18" w:space="0" w:color="000000"/>
            </w:tcBorders>
            <w:shd w:val="clear" w:color="auto" w:fill="auto"/>
            <w:vAlign w:val="center"/>
          </w:tcPr>
          <w:p w14:paraId="28D60499" w14:textId="77777777" w:rsidR="00A45E42" w:rsidRPr="004D78C2" w:rsidRDefault="00A45E42" w:rsidP="007C374F">
            <w:pPr>
              <w:spacing w:before="0" w:after="0"/>
              <w:jc w:val="center"/>
              <w:rPr>
                <w:sz w:val="20"/>
                <w:szCs w:val="20"/>
              </w:rPr>
            </w:pPr>
            <w:r w:rsidRPr="00F758E2">
              <w:rPr>
                <w:sz w:val="15"/>
                <w:szCs w:val="15"/>
              </w:rPr>
              <w:t>Commun</w:t>
            </w:r>
            <w:r>
              <w:rPr>
                <w:sz w:val="15"/>
                <w:szCs w:val="15"/>
              </w:rPr>
              <w:t>ity</w:t>
            </w:r>
          </w:p>
        </w:tc>
        <w:tc>
          <w:tcPr>
            <w:tcW w:w="650" w:type="pct"/>
            <w:tcBorders>
              <w:bottom w:val="single" w:sz="18" w:space="0" w:color="000000"/>
            </w:tcBorders>
            <w:shd w:val="clear" w:color="auto" w:fill="auto"/>
            <w:vAlign w:val="center"/>
          </w:tcPr>
          <w:p w14:paraId="357B1C8D" w14:textId="77777777" w:rsidR="00A45E42" w:rsidRPr="006B39D3" w:rsidRDefault="00A45E42" w:rsidP="00F6039C">
            <w:pPr>
              <w:spacing w:before="0" w:after="0"/>
              <w:jc w:val="center"/>
              <w:rPr>
                <w:sz w:val="20"/>
                <w:szCs w:val="20"/>
              </w:rPr>
            </w:pPr>
            <w:r w:rsidRPr="006B39D3">
              <w:rPr>
                <w:sz w:val="20"/>
                <w:szCs w:val="20"/>
              </w:rPr>
              <w:t>n.a.</w:t>
            </w:r>
          </w:p>
        </w:tc>
        <w:tc>
          <w:tcPr>
            <w:tcW w:w="638" w:type="pct"/>
            <w:tcBorders>
              <w:bottom w:val="single" w:sz="18" w:space="0" w:color="000000"/>
            </w:tcBorders>
            <w:shd w:val="clear" w:color="auto" w:fill="FFC000"/>
            <w:vAlign w:val="center"/>
          </w:tcPr>
          <w:p w14:paraId="4F032530" w14:textId="35C41665" w:rsidR="00A45E42" w:rsidRPr="006B39D3" w:rsidRDefault="0056366F" w:rsidP="00F6039C">
            <w:pPr>
              <w:spacing w:before="0" w:after="0"/>
              <w:jc w:val="center"/>
              <w:rPr>
                <w:sz w:val="20"/>
                <w:szCs w:val="20"/>
              </w:rPr>
            </w:pPr>
            <w:r>
              <w:rPr>
                <w:sz w:val="20"/>
                <w:szCs w:val="20"/>
              </w:rPr>
              <w:t>M</w:t>
            </w:r>
            <w:r w:rsidR="00A45E42" w:rsidRPr="006B39D3">
              <w:rPr>
                <w:sz w:val="20"/>
                <w:szCs w:val="20"/>
              </w:rPr>
              <w:t>/H</w:t>
            </w:r>
          </w:p>
        </w:tc>
        <w:tc>
          <w:tcPr>
            <w:tcW w:w="638" w:type="pct"/>
            <w:tcBorders>
              <w:bottom w:val="single" w:sz="18" w:space="0" w:color="000000"/>
            </w:tcBorders>
            <w:shd w:val="clear" w:color="auto" w:fill="auto"/>
            <w:vAlign w:val="center"/>
          </w:tcPr>
          <w:p w14:paraId="46B685B8" w14:textId="77777777" w:rsidR="00A45E42" w:rsidRPr="006B39D3" w:rsidRDefault="00A45E42" w:rsidP="00F6039C">
            <w:pPr>
              <w:spacing w:before="0" w:after="0"/>
              <w:jc w:val="center"/>
              <w:rPr>
                <w:sz w:val="20"/>
                <w:szCs w:val="20"/>
              </w:rPr>
            </w:pPr>
            <w:r w:rsidRPr="006B39D3">
              <w:rPr>
                <w:sz w:val="20"/>
                <w:szCs w:val="20"/>
              </w:rPr>
              <w:t>n.a.</w:t>
            </w:r>
          </w:p>
        </w:tc>
        <w:tc>
          <w:tcPr>
            <w:tcW w:w="610" w:type="pct"/>
            <w:tcBorders>
              <w:bottom w:val="single" w:sz="18" w:space="0" w:color="000000"/>
            </w:tcBorders>
            <w:shd w:val="clear" w:color="auto" w:fill="FF0000"/>
            <w:vAlign w:val="center"/>
          </w:tcPr>
          <w:p w14:paraId="6334B12B" w14:textId="77777777" w:rsidR="00A45E42" w:rsidRPr="00A565C9" w:rsidRDefault="00A45E42" w:rsidP="00F6039C">
            <w:pPr>
              <w:spacing w:before="0" w:after="0"/>
              <w:jc w:val="center"/>
              <w:rPr>
                <w:sz w:val="20"/>
                <w:szCs w:val="20"/>
              </w:rPr>
            </w:pPr>
            <w:r w:rsidRPr="00A565C9">
              <w:rPr>
                <w:sz w:val="20"/>
                <w:szCs w:val="20"/>
              </w:rPr>
              <w:t>L/</w:t>
            </w:r>
            <w:r>
              <w:rPr>
                <w:sz w:val="20"/>
                <w:szCs w:val="20"/>
              </w:rPr>
              <w:t>H</w:t>
            </w:r>
          </w:p>
        </w:tc>
      </w:tr>
    </w:tbl>
    <w:bookmarkEnd w:id="57"/>
    <w:p w14:paraId="6C638865" w14:textId="295F659D" w:rsidR="007C374F" w:rsidRDefault="00A45E42" w:rsidP="00011EBB">
      <w:pPr>
        <w:pStyle w:val="Caption"/>
        <w:jc w:val="center"/>
        <w:rPr>
          <w:i w:val="0"/>
        </w:rPr>
      </w:pPr>
      <w:r w:rsidRPr="00F4690A">
        <w:rPr>
          <w:b/>
          <w:color w:val="auto"/>
        </w:rPr>
        <w:t xml:space="preserve">Legend </w:t>
      </w:r>
      <w:r w:rsidRPr="00F4690A">
        <w:rPr>
          <w:b/>
          <w:i w:val="0"/>
          <w:color w:val="FF0000"/>
        </w:rPr>
        <w:t>Red</w:t>
      </w:r>
      <w:r w:rsidRPr="00F4690A">
        <w:rPr>
          <w:i w:val="0"/>
          <w:color w:val="FF0000"/>
        </w:rPr>
        <w:t xml:space="preserve"> </w:t>
      </w:r>
      <w:r w:rsidRPr="00F4690A">
        <w:rPr>
          <w:i w:val="0"/>
        </w:rPr>
        <w:t xml:space="preserve">- Major supply shortfall | </w:t>
      </w:r>
      <w:r w:rsidRPr="00F4690A">
        <w:rPr>
          <w:b/>
          <w:i w:val="0"/>
          <w:color w:val="FFC000"/>
        </w:rPr>
        <w:t>Amber</w:t>
      </w:r>
      <w:r w:rsidRPr="00F4690A">
        <w:rPr>
          <w:i w:val="0"/>
          <w:color w:val="FFC000"/>
        </w:rPr>
        <w:t xml:space="preserve"> </w:t>
      </w:r>
      <w:r w:rsidRPr="00F4690A">
        <w:rPr>
          <w:i w:val="0"/>
        </w:rPr>
        <w:t xml:space="preserve">- Intermediate supply shortfall | </w:t>
      </w:r>
      <w:r w:rsidRPr="00F4690A">
        <w:rPr>
          <w:b/>
          <w:i w:val="0"/>
          <w:color w:val="00B050"/>
        </w:rPr>
        <w:t>Green</w:t>
      </w:r>
      <w:r w:rsidRPr="00F4690A">
        <w:rPr>
          <w:i w:val="0"/>
          <w:color w:val="00B050"/>
        </w:rPr>
        <w:t xml:space="preserve"> </w:t>
      </w:r>
      <w:r w:rsidRPr="00F4690A">
        <w:rPr>
          <w:i w:val="0"/>
        </w:rPr>
        <w:t>- current supply meets or exceeds demand</w:t>
      </w:r>
      <w:r w:rsidR="00B40026">
        <w:rPr>
          <w:i w:val="0"/>
        </w:rPr>
        <w:t xml:space="preserve">. </w:t>
      </w:r>
      <w:r w:rsidR="00DE31CF" w:rsidRPr="00445CC6">
        <w:rPr>
          <w:i w:val="0"/>
        </w:rPr>
        <w:t>Based on SLIM interrogation and subject to</w:t>
      </w:r>
      <w:r w:rsidR="007E480E" w:rsidRPr="00445CC6">
        <w:rPr>
          <w:i w:val="0"/>
        </w:rPr>
        <w:t xml:space="preserve"> the local </w:t>
      </w:r>
      <w:r w:rsidR="00DE31CF" w:rsidRPr="00445CC6">
        <w:rPr>
          <w:i w:val="0"/>
        </w:rPr>
        <w:t>accuracy limitations of the mobile coverage and other data in SLIM</w:t>
      </w:r>
      <w:r w:rsidR="007E480E" w:rsidRPr="00445CC6">
        <w:rPr>
          <w:i w:val="0"/>
        </w:rPr>
        <w:t>.</w:t>
      </w:r>
    </w:p>
    <w:p w14:paraId="78B88801" w14:textId="77777777" w:rsidR="00C338FF" w:rsidRPr="007E480E" w:rsidRDefault="00C338FF" w:rsidP="00C338FF">
      <w:pPr>
        <w:pStyle w:val="Bulletedlist"/>
        <w:numPr>
          <w:ilvl w:val="0"/>
          <w:numId w:val="0"/>
        </w:numPr>
        <w:rPr>
          <w:iCs/>
          <w:color w:val="44546A"/>
          <w:sz w:val="18"/>
          <w:szCs w:val="18"/>
        </w:rPr>
      </w:pPr>
      <w:r w:rsidRPr="007E480E">
        <w:rPr>
          <w:iCs/>
          <w:color w:val="44546A"/>
          <w:sz w:val="18"/>
          <w:szCs w:val="18"/>
        </w:rPr>
        <w:t>* Mobile coverage taken from public carrier coverage maps which may not reflect detailed coverage at the local level.</w:t>
      </w:r>
    </w:p>
    <w:p w14:paraId="7427FCFA" w14:textId="77777777" w:rsidR="00A45E42" w:rsidRDefault="00A45E42" w:rsidP="00AE21B5">
      <w:pPr>
        <w:pStyle w:val="Heading5"/>
      </w:pPr>
      <w:bookmarkStart w:id="58" w:name="_Toc4417032"/>
      <w:r>
        <w:t>Commentary</w:t>
      </w:r>
      <w:bookmarkEnd w:id="58"/>
    </w:p>
    <w:p w14:paraId="792DD4AF" w14:textId="5B1E511A" w:rsidR="00A45E42" w:rsidRDefault="00A45E42" w:rsidP="00A45E42">
      <w:pPr>
        <w:rPr>
          <w:szCs w:val="22"/>
        </w:rPr>
      </w:pPr>
      <w:r>
        <w:rPr>
          <w:szCs w:val="22"/>
        </w:rPr>
        <w:t xml:space="preserve">Fixed access supply in Great South Coast cities and larger towns is currently favourable for households, but under par for businesses as the prevailing NBN </w:t>
      </w:r>
      <w:r w:rsidR="005012E7">
        <w:rPr>
          <w:szCs w:val="22"/>
        </w:rPr>
        <w:t>FTTN</w:t>
      </w:r>
      <w:r>
        <w:rPr>
          <w:szCs w:val="22"/>
        </w:rPr>
        <w:t xml:space="preserve"> technology will not uniformly support effective </w:t>
      </w:r>
      <w:r w:rsidR="001533EA">
        <w:rPr>
          <w:szCs w:val="22"/>
        </w:rPr>
        <w:t>business-grade</w:t>
      </w:r>
      <w:r>
        <w:rPr>
          <w:szCs w:val="22"/>
        </w:rPr>
        <w:t xml:space="preserve"> services and alternative NBN-equivalent broadband services are not available. The situation is less favourable for small towns and localities where NBN fixed wireless predominates. Mobile access is generally good for the 15 Great South Coast places examined </w:t>
      </w:r>
      <w:r w:rsidR="00BB4D4F">
        <w:rPr>
          <w:szCs w:val="22"/>
        </w:rPr>
        <w:t>according to the publicly-available</w:t>
      </w:r>
      <w:r>
        <w:rPr>
          <w:szCs w:val="22"/>
        </w:rPr>
        <w:t xml:space="preserve"> coverage </w:t>
      </w:r>
      <w:r w:rsidR="00BB4D4F">
        <w:rPr>
          <w:szCs w:val="22"/>
        </w:rPr>
        <w:t>maps used</w:t>
      </w:r>
      <w:r w:rsidR="0084798E">
        <w:rPr>
          <w:szCs w:val="22"/>
        </w:rPr>
        <w:t xml:space="preserve">, </w:t>
      </w:r>
      <w:r>
        <w:rPr>
          <w:szCs w:val="22"/>
        </w:rPr>
        <w:t>recogni</w:t>
      </w:r>
      <w:r w:rsidR="00E972EE">
        <w:rPr>
          <w:szCs w:val="22"/>
        </w:rPr>
        <w:t>s</w:t>
      </w:r>
      <w:r>
        <w:rPr>
          <w:szCs w:val="22"/>
        </w:rPr>
        <w:t xml:space="preserve">ing </w:t>
      </w:r>
      <w:r w:rsidR="0084798E">
        <w:rPr>
          <w:szCs w:val="22"/>
        </w:rPr>
        <w:t>the limitations with th</w:t>
      </w:r>
      <w:r w:rsidR="00CF7F94">
        <w:rPr>
          <w:szCs w:val="22"/>
        </w:rPr>
        <w:t>is</w:t>
      </w:r>
      <w:r w:rsidR="0084798E">
        <w:rPr>
          <w:szCs w:val="22"/>
        </w:rPr>
        <w:t xml:space="preserve"> data </w:t>
      </w:r>
      <w:r w:rsidR="00506D1F">
        <w:rPr>
          <w:szCs w:val="22"/>
        </w:rPr>
        <w:t xml:space="preserve">in identifying localised blackspots and </w:t>
      </w:r>
      <w:r w:rsidR="00CF7F94">
        <w:rPr>
          <w:szCs w:val="22"/>
        </w:rPr>
        <w:t xml:space="preserve">the </w:t>
      </w:r>
      <w:r w:rsidR="00506D1F">
        <w:rPr>
          <w:szCs w:val="22"/>
        </w:rPr>
        <w:t xml:space="preserve">feedback from </w:t>
      </w:r>
      <w:r w:rsidR="002227F7">
        <w:rPr>
          <w:szCs w:val="22"/>
        </w:rPr>
        <w:t xml:space="preserve">local people on </w:t>
      </w:r>
      <w:r w:rsidR="00CF7F94">
        <w:rPr>
          <w:szCs w:val="22"/>
        </w:rPr>
        <w:t xml:space="preserve">their </w:t>
      </w:r>
      <w:r w:rsidR="002227F7">
        <w:rPr>
          <w:szCs w:val="22"/>
        </w:rPr>
        <w:t>mobile access difficulties</w:t>
      </w:r>
      <w:r>
        <w:rPr>
          <w:szCs w:val="22"/>
        </w:rPr>
        <w:t>. C</w:t>
      </w:r>
      <w:r w:rsidRPr="00F51A9A">
        <w:rPr>
          <w:szCs w:val="22"/>
        </w:rPr>
        <w:t xml:space="preserve">overage of narrowband IoT networks across </w:t>
      </w:r>
      <w:r w:rsidRPr="00F51A9A">
        <w:rPr>
          <w:szCs w:val="22"/>
        </w:rPr>
        <w:fldChar w:fldCharType="begin"/>
      </w:r>
      <w:r w:rsidRPr="00F51A9A">
        <w:rPr>
          <w:szCs w:val="22"/>
        </w:rPr>
        <w:instrText xml:space="preserve"> SUBJECT  \* MERGEFORMAT </w:instrText>
      </w:r>
      <w:r w:rsidRPr="00F51A9A">
        <w:rPr>
          <w:szCs w:val="22"/>
        </w:rPr>
        <w:fldChar w:fldCharType="separate"/>
      </w:r>
      <w:r w:rsidR="00386674">
        <w:rPr>
          <w:szCs w:val="22"/>
        </w:rPr>
        <w:t>Great South Coast</w:t>
      </w:r>
      <w:r w:rsidRPr="00F51A9A">
        <w:rPr>
          <w:szCs w:val="22"/>
        </w:rPr>
        <w:fldChar w:fldCharType="end"/>
      </w:r>
      <w:r w:rsidRPr="00F51A9A">
        <w:rPr>
          <w:szCs w:val="22"/>
        </w:rPr>
        <w:t xml:space="preserve"> </w:t>
      </w:r>
      <w:r>
        <w:rPr>
          <w:szCs w:val="22"/>
        </w:rPr>
        <w:t xml:space="preserve">places </w:t>
      </w:r>
      <w:r w:rsidRPr="00F51A9A">
        <w:rPr>
          <w:szCs w:val="22"/>
        </w:rPr>
        <w:t xml:space="preserve">is </w:t>
      </w:r>
      <w:r w:rsidR="006A259D">
        <w:rPr>
          <w:szCs w:val="22"/>
        </w:rPr>
        <w:t>reasonably</w:t>
      </w:r>
      <w:r w:rsidR="00C619CE">
        <w:rPr>
          <w:szCs w:val="22"/>
        </w:rPr>
        <w:t xml:space="preserve"> good</w:t>
      </w:r>
      <w:r w:rsidR="006A259D">
        <w:rPr>
          <w:szCs w:val="22"/>
        </w:rPr>
        <w:t xml:space="preserve"> </w:t>
      </w:r>
      <w:r w:rsidR="00EA56D0">
        <w:rPr>
          <w:szCs w:val="22"/>
        </w:rPr>
        <w:t>and</w:t>
      </w:r>
      <w:r>
        <w:rPr>
          <w:szCs w:val="22"/>
        </w:rPr>
        <w:t xml:space="preserve"> not constraining </w:t>
      </w:r>
      <w:r w:rsidR="006A259D">
        <w:rPr>
          <w:szCs w:val="22"/>
        </w:rPr>
        <w:t>relative to limited</w:t>
      </w:r>
      <w:r>
        <w:rPr>
          <w:szCs w:val="22"/>
        </w:rPr>
        <w:t xml:space="preserve"> </w:t>
      </w:r>
      <w:r w:rsidRPr="00F51A9A">
        <w:rPr>
          <w:szCs w:val="22"/>
        </w:rPr>
        <w:t>demand at present.</w:t>
      </w:r>
      <w:r>
        <w:rPr>
          <w:szCs w:val="22"/>
        </w:rPr>
        <w:t xml:space="preserve"> The </w:t>
      </w:r>
      <w:r w:rsidRPr="009D6DF1">
        <w:rPr>
          <w:szCs w:val="22"/>
        </w:rPr>
        <w:t xml:space="preserve">supply of public </w:t>
      </w:r>
      <w:r w:rsidR="001533EA">
        <w:rPr>
          <w:szCs w:val="22"/>
        </w:rPr>
        <w:t>WiFi</w:t>
      </w:r>
      <w:r w:rsidRPr="009D6DF1">
        <w:rPr>
          <w:szCs w:val="22"/>
        </w:rPr>
        <w:t xml:space="preserve"> is low</w:t>
      </w:r>
      <w:r w:rsidRPr="009D6DF1">
        <w:rPr>
          <w:b/>
          <w:szCs w:val="22"/>
        </w:rPr>
        <w:t xml:space="preserve"> </w:t>
      </w:r>
      <w:r>
        <w:rPr>
          <w:szCs w:val="22"/>
        </w:rPr>
        <w:t>across the region</w:t>
      </w:r>
      <w:r w:rsidR="008D3261">
        <w:rPr>
          <w:szCs w:val="22"/>
        </w:rPr>
        <w:t xml:space="preserve"> </w:t>
      </w:r>
      <w:r w:rsidR="00CF7F94">
        <w:rPr>
          <w:szCs w:val="22"/>
        </w:rPr>
        <w:t xml:space="preserve">and </w:t>
      </w:r>
      <w:r w:rsidR="008D3261">
        <w:rPr>
          <w:szCs w:val="22"/>
        </w:rPr>
        <w:t>is</w:t>
      </w:r>
      <w:r>
        <w:rPr>
          <w:szCs w:val="22"/>
        </w:rPr>
        <w:t xml:space="preserve"> not meeting latent demand in </w:t>
      </w:r>
      <w:r w:rsidRPr="009D6DF1">
        <w:rPr>
          <w:szCs w:val="22"/>
        </w:rPr>
        <w:t xml:space="preserve">places </w:t>
      </w:r>
      <w:r>
        <w:rPr>
          <w:szCs w:val="22"/>
        </w:rPr>
        <w:t>with below-average household incomes.</w:t>
      </w:r>
    </w:p>
    <w:p w14:paraId="6E45426B" w14:textId="1D55CBD4" w:rsidR="00A45E42" w:rsidRDefault="00A45E42" w:rsidP="00A45E42">
      <w:r>
        <w:rPr>
          <w:szCs w:val="22"/>
        </w:rPr>
        <w:t xml:space="preserve">Looking forward 3-5 years, while </w:t>
      </w:r>
      <w:r w:rsidRPr="00F51A9A">
        <w:rPr>
          <w:szCs w:val="22"/>
        </w:rPr>
        <w:t xml:space="preserve">government advocacy, demand aggregation and co-funding programs for </w:t>
      </w:r>
      <w:r>
        <w:rPr>
          <w:szCs w:val="22"/>
        </w:rPr>
        <w:t xml:space="preserve">fixed network upgrades </w:t>
      </w:r>
      <w:r w:rsidRPr="00F51A9A">
        <w:rPr>
          <w:szCs w:val="22"/>
        </w:rPr>
        <w:t>may be effective at the margin (guided by the CRCP enhanced broadband trials),</w:t>
      </w:r>
      <w:r w:rsidR="00392965">
        <w:rPr>
          <w:szCs w:val="22"/>
        </w:rPr>
        <w:t xml:space="preserve"> </w:t>
      </w:r>
      <w:r>
        <w:rPr>
          <w:szCs w:val="22"/>
        </w:rPr>
        <w:t xml:space="preserve">widespread </w:t>
      </w:r>
      <w:r w:rsidR="00392965">
        <w:rPr>
          <w:szCs w:val="22"/>
        </w:rPr>
        <w:t xml:space="preserve">NBN </w:t>
      </w:r>
      <w:r>
        <w:rPr>
          <w:szCs w:val="22"/>
        </w:rPr>
        <w:t xml:space="preserve">fixed access </w:t>
      </w:r>
      <w:r w:rsidRPr="00F51A9A">
        <w:rPr>
          <w:szCs w:val="22"/>
        </w:rPr>
        <w:t xml:space="preserve">upgrades will be difficult to achieve </w:t>
      </w:r>
      <w:r>
        <w:rPr>
          <w:szCs w:val="22"/>
        </w:rPr>
        <w:t>due to network cost constraints. Furthermore, 5G mobile coverage in smaller locations may lag demand.</w:t>
      </w:r>
      <w:r w:rsidR="00314564">
        <w:rPr>
          <w:szCs w:val="22"/>
        </w:rPr>
        <w:t xml:space="preserve"> </w:t>
      </w:r>
      <w:r w:rsidR="00901526">
        <w:rPr>
          <w:szCs w:val="22"/>
        </w:rPr>
        <w:t>Widespread n</w:t>
      </w:r>
      <w:r w:rsidR="005A401A">
        <w:rPr>
          <w:szCs w:val="22"/>
        </w:rPr>
        <w:t>arro</w:t>
      </w:r>
      <w:r w:rsidR="00314564">
        <w:rPr>
          <w:szCs w:val="22"/>
        </w:rPr>
        <w:t xml:space="preserve">wband IoT access </w:t>
      </w:r>
      <w:r w:rsidR="00A95DB8">
        <w:rPr>
          <w:szCs w:val="22"/>
        </w:rPr>
        <w:t>is important for future competitiveness of the region</w:t>
      </w:r>
      <w:r w:rsidR="00210EAE">
        <w:rPr>
          <w:szCs w:val="22"/>
        </w:rPr>
        <w:t xml:space="preserve"> and </w:t>
      </w:r>
      <w:r w:rsidR="00222E09">
        <w:rPr>
          <w:szCs w:val="22"/>
        </w:rPr>
        <w:t xml:space="preserve">should be </w:t>
      </w:r>
      <w:r w:rsidR="007668A9">
        <w:rPr>
          <w:szCs w:val="22"/>
        </w:rPr>
        <w:t xml:space="preserve">encouraged </w:t>
      </w:r>
      <w:r w:rsidR="00210EAE">
        <w:rPr>
          <w:szCs w:val="22"/>
        </w:rPr>
        <w:t>from dedicated</w:t>
      </w:r>
      <w:r w:rsidR="00222E09">
        <w:rPr>
          <w:szCs w:val="22"/>
        </w:rPr>
        <w:t xml:space="preserve"> </w:t>
      </w:r>
      <w:r w:rsidR="008E337E">
        <w:rPr>
          <w:szCs w:val="22"/>
        </w:rPr>
        <w:t>LP-WAN</w:t>
      </w:r>
      <w:r w:rsidR="00222E09">
        <w:rPr>
          <w:szCs w:val="22"/>
        </w:rPr>
        <w:t xml:space="preserve"> operators</w:t>
      </w:r>
      <w:r w:rsidR="00BE4D01">
        <w:rPr>
          <w:szCs w:val="22"/>
        </w:rPr>
        <w:t xml:space="preserve"> and mobile </w:t>
      </w:r>
      <w:r w:rsidR="00C5096A">
        <w:rPr>
          <w:szCs w:val="22"/>
        </w:rPr>
        <w:t>network operators</w:t>
      </w:r>
      <w:r w:rsidR="00BE4D01">
        <w:rPr>
          <w:szCs w:val="22"/>
        </w:rPr>
        <w:t>.</w:t>
      </w:r>
    </w:p>
    <w:p w14:paraId="72120505" w14:textId="77777777" w:rsidR="00A45E42" w:rsidRDefault="00A45E42" w:rsidP="00A45E42">
      <w:pPr>
        <w:pStyle w:val="Heading6"/>
      </w:pPr>
      <w:r>
        <w:t>Fixed access</w:t>
      </w:r>
    </w:p>
    <w:p w14:paraId="38577E4A" w14:textId="56CF135D" w:rsidR="00A45E42" w:rsidRDefault="00A45E42" w:rsidP="00A45E42">
      <w:pPr>
        <w:rPr>
          <w:szCs w:val="22"/>
        </w:rPr>
      </w:pPr>
      <w:r>
        <w:rPr>
          <w:szCs w:val="22"/>
        </w:rPr>
        <w:t xml:space="preserve">Fixed access for cities and towns with population in excess of 1500 residents, and for the smaller places Coleraine and Allansford, is predominantly provided by NBN </w:t>
      </w:r>
      <w:r w:rsidR="005012E7">
        <w:rPr>
          <w:szCs w:val="22"/>
        </w:rPr>
        <w:t>FTTN</w:t>
      </w:r>
      <w:r>
        <w:rPr>
          <w:szCs w:val="22"/>
        </w:rPr>
        <w:t xml:space="preserve"> technology. While this satisfactorily meets current household needs (on par with metropolitan households), it represents an intermediate supply shortfall for businesses as </w:t>
      </w:r>
      <w:r w:rsidR="005012E7">
        <w:rPr>
          <w:szCs w:val="22"/>
        </w:rPr>
        <w:t>FTTN</w:t>
      </w:r>
      <w:r>
        <w:rPr>
          <w:szCs w:val="22"/>
        </w:rPr>
        <w:t xml:space="preserve"> will not uniformly support the NBN Enterprise Ethernet </w:t>
      </w:r>
      <w:r w:rsidR="001533EA">
        <w:rPr>
          <w:szCs w:val="22"/>
        </w:rPr>
        <w:t>business-grade</w:t>
      </w:r>
      <w:r>
        <w:rPr>
          <w:szCs w:val="22"/>
        </w:rPr>
        <w:t xml:space="preserve"> service</w:t>
      </w:r>
      <w:r w:rsidR="00CF7F94">
        <w:rPr>
          <w:szCs w:val="22"/>
        </w:rPr>
        <w:t>s</w:t>
      </w:r>
      <w:r>
        <w:rPr>
          <w:szCs w:val="22"/>
        </w:rPr>
        <w:t xml:space="preserve"> due to long loop lengths for some premises. For smaller towns and localities (except Coleraine and Allansford) NBN fixed wireless is the usual network technology, meaning an intermediate supply shortfall for households and major shortfall for businesses as the NBN </w:t>
      </w:r>
      <w:r w:rsidR="001533EA">
        <w:rPr>
          <w:szCs w:val="22"/>
        </w:rPr>
        <w:t>business-grade</w:t>
      </w:r>
      <w:r>
        <w:rPr>
          <w:szCs w:val="22"/>
        </w:rPr>
        <w:t xml:space="preserve"> service will not be offered on its </w:t>
      </w:r>
      <w:r w:rsidR="00CF7F94">
        <w:rPr>
          <w:szCs w:val="22"/>
        </w:rPr>
        <w:t xml:space="preserve">fixed wireless </w:t>
      </w:r>
      <w:r>
        <w:rPr>
          <w:szCs w:val="22"/>
        </w:rPr>
        <w:t>network.</w:t>
      </w:r>
    </w:p>
    <w:p w14:paraId="0F949EE6" w14:textId="790BEFAC" w:rsidR="00A45E42" w:rsidRPr="00F51A9A" w:rsidRDefault="00A45E42" w:rsidP="00A45E42">
      <w:pPr>
        <w:rPr>
          <w:szCs w:val="22"/>
        </w:rPr>
      </w:pPr>
      <w:r w:rsidRPr="00F51A9A">
        <w:rPr>
          <w:szCs w:val="22"/>
        </w:rPr>
        <w:t xml:space="preserve">Looking forward 3-5 years, </w:t>
      </w:r>
      <w:r>
        <w:rPr>
          <w:szCs w:val="22"/>
        </w:rPr>
        <w:t xml:space="preserve">while NBN </w:t>
      </w:r>
      <w:r w:rsidR="005012E7">
        <w:rPr>
          <w:szCs w:val="22"/>
        </w:rPr>
        <w:t>FTTP</w:t>
      </w:r>
      <w:r w:rsidR="00CF7F94">
        <w:rPr>
          <w:szCs w:val="22"/>
        </w:rPr>
        <w:t xml:space="preserve"> </w:t>
      </w:r>
      <w:r>
        <w:rPr>
          <w:szCs w:val="22"/>
        </w:rPr>
        <w:t xml:space="preserve">and </w:t>
      </w:r>
      <w:r w:rsidR="005012E7">
        <w:rPr>
          <w:szCs w:val="22"/>
        </w:rPr>
        <w:t>FTTC</w:t>
      </w:r>
      <w:r w:rsidRPr="00F51A9A">
        <w:rPr>
          <w:szCs w:val="22"/>
        </w:rPr>
        <w:t xml:space="preserve"> </w:t>
      </w:r>
      <w:r w:rsidR="003F6E4E">
        <w:rPr>
          <w:szCs w:val="22"/>
        </w:rPr>
        <w:t>network technology</w:t>
      </w:r>
      <w:r>
        <w:rPr>
          <w:szCs w:val="22"/>
        </w:rPr>
        <w:t xml:space="preserve"> would support future business demand for </w:t>
      </w:r>
      <w:r w:rsidR="001533EA">
        <w:rPr>
          <w:szCs w:val="22"/>
        </w:rPr>
        <w:t>business-grade</w:t>
      </w:r>
      <w:r>
        <w:rPr>
          <w:szCs w:val="22"/>
        </w:rPr>
        <w:t xml:space="preserve"> services, w</w:t>
      </w:r>
      <w:r w:rsidRPr="00F51A9A">
        <w:rPr>
          <w:szCs w:val="22"/>
        </w:rPr>
        <w:t>idespread upgrades will be difficult to achieve</w:t>
      </w:r>
      <w:r>
        <w:rPr>
          <w:szCs w:val="22"/>
        </w:rPr>
        <w:t xml:space="preserve">. Nonetheless </w:t>
      </w:r>
      <w:r w:rsidRPr="00F51A9A">
        <w:rPr>
          <w:szCs w:val="22"/>
        </w:rPr>
        <w:t xml:space="preserve">government advocacy, demand aggregation and co-funding programs for enhanced broadband may be effective at the margin for </w:t>
      </w:r>
      <w:r w:rsidR="001763EB">
        <w:rPr>
          <w:szCs w:val="22"/>
        </w:rPr>
        <w:t xml:space="preserve">business hot-spots and </w:t>
      </w:r>
      <w:r w:rsidRPr="00F51A9A">
        <w:rPr>
          <w:szCs w:val="22"/>
        </w:rPr>
        <w:t>smaller population centres</w:t>
      </w:r>
      <w:r>
        <w:rPr>
          <w:szCs w:val="22"/>
        </w:rPr>
        <w:t xml:space="preserve">, </w:t>
      </w:r>
      <w:r w:rsidRPr="00F51A9A">
        <w:rPr>
          <w:szCs w:val="22"/>
        </w:rPr>
        <w:t>guided by lessons from the CRCP enhanced broadband trials in Morwell and Horsham.</w:t>
      </w:r>
    </w:p>
    <w:p w14:paraId="53A09201" w14:textId="77777777" w:rsidR="00A45E42" w:rsidRDefault="00A45E42" w:rsidP="00A45E42">
      <w:pPr>
        <w:pStyle w:val="Heading6"/>
      </w:pPr>
      <w:r>
        <w:t>Mobile access</w:t>
      </w:r>
    </w:p>
    <w:p w14:paraId="520E0FE5" w14:textId="400A3DE6" w:rsidR="00A45E42" w:rsidRDefault="00A45E42" w:rsidP="00A45E42">
      <w:pPr>
        <w:rPr>
          <w:szCs w:val="22"/>
        </w:rPr>
      </w:pPr>
      <w:r>
        <w:rPr>
          <w:szCs w:val="22"/>
        </w:rPr>
        <w:t xml:space="preserve">Mobile access </w:t>
      </w:r>
      <w:r w:rsidR="00CF7F94">
        <w:rPr>
          <w:szCs w:val="22"/>
        </w:rPr>
        <w:t xml:space="preserve">appears to be </w:t>
      </w:r>
      <w:r>
        <w:rPr>
          <w:szCs w:val="22"/>
        </w:rPr>
        <w:t xml:space="preserve">good for </w:t>
      </w:r>
      <w:r w:rsidR="00B846C5">
        <w:rPr>
          <w:szCs w:val="22"/>
        </w:rPr>
        <w:t xml:space="preserve">almost </w:t>
      </w:r>
      <w:r>
        <w:rPr>
          <w:szCs w:val="22"/>
        </w:rPr>
        <w:t xml:space="preserve">all the Great South Coast cities, towns and localities examined (down to 300 residents) with near-complete 4G coverage by at least two </w:t>
      </w:r>
      <w:r w:rsidR="00C5096A">
        <w:rPr>
          <w:szCs w:val="22"/>
        </w:rPr>
        <w:t xml:space="preserve">mobile network operators </w:t>
      </w:r>
      <w:r>
        <w:rPr>
          <w:szCs w:val="22"/>
        </w:rPr>
        <w:t>(</w:t>
      </w:r>
      <w:r w:rsidR="00CF7F94">
        <w:rPr>
          <w:szCs w:val="22"/>
        </w:rPr>
        <w:t xml:space="preserve">based on public coverage maps and </w:t>
      </w:r>
      <w:r>
        <w:rPr>
          <w:szCs w:val="22"/>
        </w:rPr>
        <w:t>recognising there will be specific sites which experience unsatisfactory mobile performance</w:t>
      </w:r>
      <w:r w:rsidR="00032F27">
        <w:rPr>
          <w:szCs w:val="22"/>
        </w:rPr>
        <w:t xml:space="preserve"> not </w:t>
      </w:r>
      <w:r w:rsidR="00907857">
        <w:rPr>
          <w:szCs w:val="22"/>
        </w:rPr>
        <w:t>reflected</w:t>
      </w:r>
      <w:r w:rsidR="00032F27">
        <w:rPr>
          <w:szCs w:val="22"/>
        </w:rPr>
        <w:t xml:space="preserve"> in the public coverage maps used</w:t>
      </w:r>
      <w:r>
        <w:rPr>
          <w:szCs w:val="22"/>
        </w:rPr>
        <w:t xml:space="preserve">). </w:t>
      </w:r>
      <w:r w:rsidRPr="00F51A9A">
        <w:rPr>
          <w:szCs w:val="22"/>
        </w:rPr>
        <w:t xml:space="preserve">However, the 3-5 year outlook is not </w:t>
      </w:r>
      <w:r w:rsidR="00CF7F94">
        <w:rPr>
          <w:szCs w:val="22"/>
        </w:rPr>
        <w:t>uniformly positive</w:t>
      </w:r>
      <w:r w:rsidRPr="00F51A9A">
        <w:rPr>
          <w:szCs w:val="22"/>
        </w:rPr>
        <w:t xml:space="preserve">, with </w:t>
      </w:r>
      <w:r w:rsidR="000F4461">
        <w:rPr>
          <w:szCs w:val="22"/>
        </w:rPr>
        <w:t xml:space="preserve">the possibility that </w:t>
      </w:r>
      <w:r w:rsidRPr="00F51A9A">
        <w:rPr>
          <w:szCs w:val="22"/>
        </w:rPr>
        <w:t>only the large</w:t>
      </w:r>
      <w:r w:rsidR="008B5191">
        <w:rPr>
          <w:szCs w:val="22"/>
        </w:rPr>
        <w:t>r</w:t>
      </w:r>
      <w:r w:rsidRPr="00F51A9A">
        <w:rPr>
          <w:szCs w:val="22"/>
        </w:rPr>
        <w:t xml:space="preserve"> population centres </w:t>
      </w:r>
      <w:r w:rsidR="008B5191">
        <w:rPr>
          <w:szCs w:val="22"/>
        </w:rPr>
        <w:t>will</w:t>
      </w:r>
      <w:r w:rsidRPr="00F51A9A">
        <w:rPr>
          <w:szCs w:val="22"/>
        </w:rPr>
        <w:t xml:space="preserve"> </w:t>
      </w:r>
      <w:r w:rsidR="00CF7F94">
        <w:rPr>
          <w:szCs w:val="22"/>
        </w:rPr>
        <w:t>receive</w:t>
      </w:r>
      <w:r w:rsidR="00CF7F94" w:rsidRPr="00F51A9A">
        <w:rPr>
          <w:szCs w:val="22"/>
        </w:rPr>
        <w:t xml:space="preserve"> </w:t>
      </w:r>
      <w:r w:rsidRPr="00F51A9A">
        <w:rPr>
          <w:szCs w:val="22"/>
        </w:rPr>
        <w:t xml:space="preserve">5G coverage (based on </w:t>
      </w:r>
      <w:r w:rsidR="00C5096A">
        <w:rPr>
          <w:szCs w:val="22"/>
        </w:rPr>
        <w:t>mobile network operator</w:t>
      </w:r>
      <w:r w:rsidR="00C5096A" w:rsidRPr="00F51A9A">
        <w:rPr>
          <w:szCs w:val="22"/>
        </w:rPr>
        <w:t xml:space="preserve">s </w:t>
      </w:r>
      <w:r w:rsidRPr="00F51A9A">
        <w:rPr>
          <w:szCs w:val="22"/>
        </w:rPr>
        <w:t xml:space="preserve">targeting large and </w:t>
      </w:r>
      <w:r w:rsidRPr="00416FF1">
        <w:rPr>
          <w:szCs w:val="22"/>
        </w:rPr>
        <w:t>rapidly growing populations</w:t>
      </w:r>
      <w:r w:rsidRPr="00F51A9A">
        <w:rPr>
          <w:szCs w:val="22"/>
        </w:rPr>
        <w:t xml:space="preserve">). Importantly, the introduction of 5G services in these cities </w:t>
      </w:r>
      <w:r w:rsidR="008B5191">
        <w:rPr>
          <w:szCs w:val="22"/>
        </w:rPr>
        <w:t>and town</w:t>
      </w:r>
      <w:r w:rsidR="00CF7F94">
        <w:rPr>
          <w:szCs w:val="22"/>
        </w:rPr>
        <w:t>s</w:t>
      </w:r>
      <w:r w:rsidR="008B5191">
        <w:rPr>
          <w:szCs w:val="22"/>
        </w:rPr>
        <w:t xml:space="preserve"> </w:t>
      </w:r>
      <w:r w:rsidRPr="00F51A9A">
        <w:rPr>
          <w:szCs w:val="22"/>
        </w:rPr>
        <w:t xml:space="preserve">will at some point create greater competition between mobile </w:t>
      </w:r>
      <w:r w:rsidR="00CF7F94">
        <w:rPr>
          <w:szCs w:val="22"/>
        </w:rPr>
        <w:t>and</w:t>
      </w:r>
      <w:r w:rsidRPr="00F51A9A">
        <w:rPr>
          <w:szCs w:val="22"/>
        </w:rPr>
        <w:t xml:space="preserve"> fixed access providing a potential solution for individual premises and </w:t>
      </w:r>
      <w:r w:rsidR="00014E87" w:rsidRPr="00F51A9A">
        <w:rPr>
          <w:szCs w:val="22"/>
        </w:rPr>
        <w:t>neighbourhoods</w:t>
      </w:r>
      <w:r w:rsidRPr="00F51A9A">
        <w:rPr>
          <w:szCs w:val="22"/>
        </w:rPr>
        <w:t xml:space="preserve"> with poor fixed access.</w:t>
      </w:r>
    </w:p>
    <w:p w14:paraId="0084B4BD" w14:textId="63F57A18" w:rsidR="00A45E42" w:rsidRDefault="00A45E42" w:rsidP="00A45E42">
      <w:pPr>
        <w:pStyle w:val="Heading6"/>
      </w:pPr>
      <w:r>
        <w:t xml:space="preserve">Narrowband </w:t>
      </w:r>
      <w:r w:rsidRPr="00132396">
        <w:t>(</w:t>
      </w:r>
      <w:r w:rsidR="008E337E">
        <w:t>LP-WAN</w:t>
      </w:r>
      <w:r w:rsidRPr="00132396">
        <w:t xml:space="preserve">) IoT </w:t>
      </w:r>
      <w:r>
        <w:rPr>
          <w:rStyle w:val="FootnoteReference"/>
          <w:b w:val="0"/>
        </w:rPr>
        <w:footnoteReference w:id="9"/>
      </w:r>
    </w:p>
    <w:p w14:paraId="7E166364" w14:textId="4BA575B6" w:rsidR="00A45E42" w:rsidRPr="00F51A9A" w:rsidRDefault="00FA0967" w:rsidP="00A45E42">
      <w:pPr>
        <w:rPr>
          <w:szCs w:val="22"/>
        </w:rPr>
      </w:pPr>
      <w:r>
        <w:rPr>
          <w:szCs w:val="22"/>
        </w:rPr>
        <w:t>C</w:t>
      </w:r>
      <w:r w:rsidR="00A45E42" w:rsidRPr="00F51A9A">
        <w:rPr>
          <w:szCs w:val="22"/>
        </w:rPr>
        <w:t xml:space="preserve">overage of narrowband IoT networks across </w:t>
      </w:r>
      <w:r w:rsidR="00A45E42" w:rsidRPr="00F51A9A">
        <w:rPr>
          <w:szCs w:val="22"/>
        </w:rPr>
        <w:fldChar w:fldCharType="begin"/>
      </w:r>
      <w:r w:rsidR="00A45E42" w:rsidRPr="00F51A9A">
        <w:rPr>
          <w:szCs w:val="22"/>
        </w:rPr>
        <w:instrText xml:space="preserve"> SUBJECT  \* MERGEFORMAT </w:instrText>
      </w:r>
      <w:r w:rsidR="00A45E42" w:rsidRPr="00F51A9A">
        <w:rPr>
          <w:szCs w:val="22"/>
        </w:rPr>
        <w:fldChar w:fldCharType="separate"/>
      </w:r>
      <w:r w:rsidR="00386674">
        <w:rPr>
          <w:szCs w:val="22"/>
        </w:rPr>
        <w:t>Great South Coast</w:t>
      </w:r>
      <w:r w:rsidR="00A45E42" w:rsidRPr="00F51A9A">
        <w:rPr>
          <w:szCs w:val="22"/>
        </w:rPr>
        <w:fldChar w:fldCharType="end"/>
      </w:r>
      <w:r w:rsidR="00A45E42" w:rsidRPr="00F51A9A">
        <w:rPr>
          <w:szCs w:val="22"/>
        </w:rPr>
        <w:t xml:space="preserve"> cities, towns and localities is currently </w:t>
      </w:r>
      <w:r w:rsidR="00B67F4B">
        <w:rPr>
          <w:szCs w:val="22"/>
        </w:rPr>
        <w:t xml:space="preserve">reasonably good and adequate </w:t>
      </w:r>
      <w:r w:rsidR="002924F6">
        <w:rPr>
          <w:szCs w:val="22"/>
        </w:rPr>
        <w:t>for the limited</w:t>
      </w:r>
      <w:r w:rsidR="00A45E42" w:rsidRPr="00F51A9A">
        <w:rPr>
          <w:szCs w:val="22"/>
        </w:rPr>
        <w:t xml:space="preserve"> demand by businesses, local governments and households </w:t>
      </w:r>
      <w:r w:rsidR="00022868">
        <w:rPr>
          <w:szCs w:val="22"/>
        </w:rPr>
        <w:t xml:space="preserve">(constrained by </w:t>
      </w:r>
      <w:r w:rsidR="00E7782D">
        <w:rPr>
          <w:szCs w:val="22"/>
        </w:rPr>
        <w:t xml:space="preserve">lack of IoT knowledge </w:t>
      </w:r>
      <w:r w:rsidR="00AB540B">
        <w:rPr>
          <w:szCs w:val="22"/>
        </w:rPr>
        <w:t>and apps)</w:t>
      </w:r>
      <w:r w:rsidR="00A45E42" w:rsidRPr="00F51A9A">
        <w:rPr>
          <w:szCs w:val="22"/>
        </w:rPr>
        <w:t xml:space="preserve"> with little apparent unmet need at present.</w:t>
      </w:r>
    </w:p>
    <w:p w14:paraId="3BEFDE07" w14:textId="3E7C68E4" w:rsidR="00A45E42" w:rsidRDefault="00A45E42" w:rsidP="00A45E42">
      <w:pPr>
        <w:outlineLvl w:val="0"/>
        <w:rPr>
          <w:szCs w:val="22"/>
        </w:rPr>
      </w:pPr>
      <w:bookmarkStart w:id="59" w:name="_Toc4417033"/>
      <w:r w:rsidRPr="00F51A9A">
        <w:rPr>
          <w:szCs w:val="22"/>
        </w:rPr>
        <w:t>Looking forward 3-5 years - IoT network coverage is expected to increase substantially, driven by rising demand and the relatively low cost of low bandwidth IoT networks and applications (</w:t>
      </w:r>
      <w:r w:rsidR="00CF7F94">
        <w:rPr>
          <w:szCs w:val="22"/>
        </w:rPr>
        <w:t>due to using</w:t>
      </w:r>
      <w:r w:rsidRPr="00F51A9A">
        <w:rPr>
          <w:szCs w:val="22"/>
        </w:rPr>
        <w:t xml:space="preserve"> low-cost spectrum and </w:t>
      </w:r>
      <w:r w:rsidR="00CF7F94">
        <w:rPr>
          <w:szCs w:val="22"/>
        </w:rPr>
        <w:t xml:space="preserve">the </w:t>
      </w:r>
      <w:r w:rsidRPr="00F51A9A">
        <w:rPr>
          <w:szCs w:val="22"/>
        </w:rPr>
        <w:t>long signal carrying distances</w:t>
      </w:r>
      <w:r w:rsidR="00CF7F94">
        <w:rPr>
          <w:szCs w:val="22"/>
        </w:rPr>
        <w:t xml:space="preserve"> of the technology</w:t>
      </w:r>
      <w:r w:rsidRPr="00F51A9A">
        <w:rPr>
          <w:szCs w:val="22"/>
        </w:rPr>
        <w:t xml:space="preserve">). Demand developments are less clear – while there is widespread expectation that IoT use will burgeon in the near future, what is not apparent is whether these largely premise-specific business and household IoT needs will be met by in-premise </w:t>
      </w:r>
      <w:r w:rsidR="001533EA">
        <w:rPr>
          <w:szCs w:val="22"/>
        </w:rPr>
        <w:t>WiFi</w:t>
      </w:r>
      <w:r w:rsidRPr="00F51A9A">
        <w:rPr>
          <w:szCs w:val="22"/>
        </w:rPr>
        <w:t xml:space="preserve"> systems coupled with fixed backhaul or by public IoT networks.</w:t>
      </w:r>
      <w:bookmarkEnd w:id="59"/>
      <w:r w:rsidR="005B77AD">
        <w:rPr>
          <w:szCs w:val="22"/>
        </w:rPr>
        <w:t xml:space="preserve"> Further investigation into IoT networks is a priority project </w:t>
      </w:r>
      <w:r w:rsidR="002C4818">
        <w:rPr>
          <w:szCs w:val="22"/>
        </w:rPr>
        <w:t xml:space="preserve">of the Regional Partnership </w:t>
      </w:r>
      <w:r w:rsidR="005B77AD">
        <w:rPr>
          <w:szCs w:val="22"/>
        </w:rPr>
        <w:t xml:space="preserve">undergoing </w:t>
      </w:r>
      <w:r w:rsidR="002C4818">
        <w:rPr>
          <w:szCs w:val="22"/>
        </w:rPr>
        <w:t xml:space="preserve">further business case assessment. </w:t>
      </w:r>
    </w:p>
    <w:p w14:paraId="7C258ABB" w14:textId="5C9880AD" w:rsidR="00A45E42" w:rsidRDefault="00A45E42" w:rsidP="00A45E42">
      <w:pPr>
        <w:pStyle w:val="Heading6"/>
      </w:pPr>
      <w:r>
        <w:t>P</w:t>
      </w:r>
      <w:r w:rsidRPr="006B37C7">
        <w:t xml:space="preserve">ublic </w:t>
      </w:r>
      <w:r w:rsidR="001533EA">
        <w:t>WiFi</w:t>
      </w:r>
    </w:p>
    <w:p w14:paraId="4748201E" w14:textId="450C57CF" w:rsidR="00A45E42" w:rsidRPr="00416FF1" w:rsidRDefault="006466CB" w:rsidP="00A45E42">
      <w:pPr>
        <w:rPr>
          <w:color w:val="auto"/>
          <w:szCs w:val="22"/>
        </w:rPr>
      </w:pPr>
      <w:r>
        <w:rPr>
          <w:szCs w:val="22"/>
        </w:rPr>
        <w:t>K</w:t>
      </w:r>
      <w:r w:rsidR="00A45E42" w:rsidRPr="009D6DF1">
        <w:rPr>
          <w:szCs w:val="22"/>
        </w:rPr>
        <w:t>ey benefit</w:t>
      </w:r>
      <w:r>
        <w:rPr>
          <w:szCs w:val="22"/>
        </w:rPr>
        <w:t>s</w:t>
      </w:r>
      <w:r w:rsidR="00A45E42" w:rsidRPr="009D6DF1">
        <w:rPr>
          <w:szCs w:val="22"/>
        </w:rPr>
        <w:t xml:space="preserve"> of free public </w:t>
      </w:r>
      <w:r w:rsidR="001533EA">
        <w:rPr>
          <w:szCs w:val="22"/>
        </w:rPr>
        <w:t>WiFi</w:t>
      </w:r>
      <w:r w:rsidR="00A45E42" w:rsidRPr="009D6DF1">
        <w:rPr>
          <w:szCs w:val="22"/>
        </w:rPr>
        <w:t xml:space="preserve"> at present </w:t>
      </w:r>
      <w:r>
        <w:rPr>
          <w:szCs w:val="22"/>
        </w:rPr>
        <w:t>are</w:t>
      </w:r>
      <w:r w:rsidR="00A45E42" w:rsidRPr="009D6DF1">
        <w:rPr>
          <w:szCs w:val="22"/>
        </w:rPr>
        <w:t xml:space="preserve"> assisting </w:t>
      </w:r>
      <w:r>
        <w:rPr>
          <w:szCs w:val="22"/>
        </w:rPr>
        <w:t xml:space="preserve">students and </w:t>
      </w:r>
      <w:r w:rsidR="00A45E42" w:rsidRPr="009D6DF1">
        <w:rPr>
          <w:szCs w:val="22"/>
        </w:rPr>
        <w:t xml:space="preserve">disadvantaged residents access the internet, and for visitors to the location. </w:t>
      </w:r>
      <w:r w:rsidR="00FC7560">
        <w:rPr>
          <w:szCs w:val="22"/>
        </w:rPr>
        <w:t xml:space="preserve">On the limited information available </w:t>
      </w:r>
      <w:r w:rsidR="00FE251C">
        <w:rPr>
          <w:szCs w:val="22"/>
        </w:rPr>
        <w:t>a</w:t>
      </w:r>
      <w:r w:rsidR="00A45E42" w:rsidRPr="009D6DF1">
        <w:rPr>
          <w:szCs w:val="22"/>
        </w:rPr>
        <w:t xml:space="preserve">t present </w:t>
      </w:r>
      <w:r w:rsidR="00FE251C">
        <w:rPr>
          <w:szCs w:val="22"/>
        </w:rPr>
        <w:t xml:space="preserve">the </w:t>
      </w:r>
      <w:r w:rsidR="00A45E42" w:rsidRPr="009D6DF1">
        <w:rPr>
          <w:szCs w:val="22"/>
        </w:rPr>
        <w:t xml:space="preserve">supply of public </w:t>
      </w:r>
      <w:r w:rsidR="001533EA">
        <w:rPr>
          <w:szCs w:val="22"/>
        </w:rPr>
        <w:t>WiFi</w:t>
      </w:r>
      <w:r w:rsidR="00A45E42" w:rsidRPr="009D6DF1">
        <w:rPr>
          <w:szCs w:val="22"/>
        </w:rPr>
        <w:t xml:space="preserve"> is </w:t>
      </w:r>
      <w:r w:rsidR="00FC7560">
        <w:rPr>
          <w:szCs w:val="22"/>
        </w:rPr>
        <w:t xml:space="preserve">rated </w:t>
      </w:r>
      <w:r w:rsidR="00A45E42" w:rsidRPr="009D6DF1">
        <w:rPr>
          <w:szCs w:val="22"/>
        </w:rPr>
        <w:t>low</w:t>
      </w:r>
      <w:r w:rsidR="00A45E42" w:rsidRPr="009D6DF1">
        <w:rPr>
          <w:b/>
          <w:szCs w:val="22"/>
        </w:rPr>
        <w:t xml:space="preserve"> </w:t>
      </w:r>
      <w:r w:rsidR="00A45E42" w:rsidRPr="009D6DF1">
        <w:rPr>
          <w:szCs w:val="22"/>
        </w:rPr>
        <w:t>in all places considered (with</w:t>
      </w:r>
      <w:r w:rsidR="002C4818">
        <w:rPr>
          <w:szCs w:val="22"/>
        </w:rPr>
        <w:t xml:space="preserve"> the</w:t>
      </w:r>
      <w:r w:rsidR="00A45E42" w:rsidRPr="009D6DF1">
        <w:rPr>
          <w:szCs w:val="22"/>
        </w:rPr>
        <w:t xml:space="preserve"> exception of Warrnambool), while demand is</w:t>
      </w:r>
      <w:r w:rsidR="00A45E42">
        <w:rPr>
          <w:szCs w:val="22"/>
        </w:rPr>
        <w:t xml:space="preserve"> rated </w:t>
      </w:r>
      <w:r w:rsidR="00A45E42" w:rsidRPr="009D6DF1">
        <w:rPr>
          <w:szCs w:val="22"/>
        </w:rPr>
        <w:t xml:space="preserve">high in </w:t>
      </w:r>
      <w:r w:rsidR="00A45E42">
        <w:rPr>
          <w:szCs w:val="22"/>
        </w:rPr>
        <w:t>the seven locations with below-average household incomes.</w:t>
      </w:r>
      <w:r w:rsidR="00A45E42" w:rsidRPr="009D6DF1">
        <w:rPr>
          <w:szCs w:val="22"/>
        </w:rPr>
        <w:t xml:space="preserve"> </w:t>
      </w:r>
      <w:r w:rsidR="00A45E42" w:rsidRPr="009D6DF1">
        <w:rPr>
          <w:color w:val="auto"/>
          <w:szCs w:val="22"/>
        </w:rPr>
        <w:t xml:space="preserve">Accordingly, on the basis of the </w:t>
      </w:r>
      <w:r w:rsidR="00FE251C">
        <w:rPr>
          <w:color w:val="auto"/>
          <w:szCs w:val="22"/>
        </w:rPr>
        <w:t>rating</w:t>
      </w:r>
      <w:r w:rsidR="00A45E42" w:rsidRPr="009D6DF1">
        <w:rPr>
          <w:color w:val="auto"/>
          <w:szCs w:val="22"/>
        </w:rPr>
        <w:t xml:space="preserve"> methodology and limited data used, there appears to be</w:t>
      </w:r>
      <w:r w:rsidR="00A45E42">
        <w:rPr>
          <w:color w:val="auto"/>
          <w:szCs w:val="22"/>
        </w:rPr>
        <w:t xml:space="preserve"> an</w:t>
      </w:r>
      <w:r w:rsidR="00A45E42" w:rsidRPr="009D6DF1">
        <w:rPr>
          <w:color w:val="auto"/>
          <w:szCs w:val="22"/>
        </w:rPr>
        <w:t xml:space="preserve"> unmet need for public </w:t>
      </w:r>
      <w:r w:rsidR="001533EA">
        <w:rPr>
          <w:color w:val="auto"/>
          <w:szCs w:val="22"/>
        </w:rPr>
        <w:t>WiFi</w:t>
      </w:r>
      <w:r w:rsidR="00A45E42" w:rsidRPr="009D6DF1">
        <w:rPr>
          <w:color w:val="auto"/>
          <w:szCs w:val="22"/>
        </w:rPr>
        <w:t xml:space="preserve"> in </w:t>
      </w:r>
      <w:r w:rsidR="00A45E42">
        <w:rPr>
          <w:color w:val="auto"/>
          <w:szCs w:val="22"/>
        </w:rPr>
        <w:t>some mid-sized and smaller locations.</w:t>
      </w:r>
    </w:p>
    <w:p w14:paraId="3505063A" w14:textId="16E1DB6B" w:rsidR="00A45E42" w:rsidRPr="00DC12DB" w:rsidRDefault="00A45E42" w:rsidP="00A45E42">
      <w:pPr>
        <w:rPr>
          <w:szCs w:val="22"/>
        </w:rPr>
      </w:pPr>
      <w:r w:rsidRPr="009F23D3">
        <w:rPr>
          <w:szCs w:val="22"/>
        </w:rPr>
        <w:t xml:space="preserve">Looking forward 3-5 years - It is expected some local governments will roll out public </w:t>
      </w:r>
      <w:r w:rsidR="001533EA">
        <w:rPr>
          <w:szCs w:val="22"/>
        </w:rPr>
        <w:t>WiFi</w:t>
      </w:r>
      <w:r w:rsidRPr="009F23D3">
        <w:rPr>
          <w:szCs w:val="22"/>
        </w:rPr>
        <w:t xml:space="preserve"> in public places and disadvantaged neighbourhoods in response to these and their own “smart city” unmet needs</w:t>
      </w:r>
      <w:r w:rsidR="00225160">
        <w:rPr>
          <w:szCs w:val="22"/>
        </w:rPr>
        <w:t>.</w:t>
      </w:r>
      <w:r w:rsidRPr="009F23D3">
        <w:rPr>
          <w:szCs w:val="22"/>
        </w:rPr>
        <w:t xml:space="preserve"> This suggests a potential role for targeted Commonwealth and State </w:t>
      </w:r>
      <w:r w:rsidR="00030726">
        <w:rPr>
          <w:szCs w:val="22"/>
        </w:rPr>
        <w:t>G</w:t>
      </w:r>
      <w:r w:rsidRPr="009F23D3">
        <w:rPr>
          <w:szCs w:val="22"/>
        </w:rPr>
        <w:t xml:space="preserve">overnment programs – with the current CRCP free public </w:t>
      </w:r>
      <w:r w:rsidR="001533EA">
        <w:rPr>
          <w:szCs w:val="22"/>
        </w:rPr>
        <w:t>WiFi</w:t>
      </w:r>
      <w:r w:rsidRPr="009F23D3">
        <w:rPr>
          <w:szCs w:val="22"/>
        </w:rPr>
        <w:t xml:space="preserve"> trials in Shepperton and Geelong providing useful lessons on the design of such programs. However, falling mobile data prices, and scope for mobile networks to support low power Smart City sensors may mean public </w:t>
      </w:r>
      <w:r w:rsidR="001533EA">
        <w:rPr>
          <w:szCs w:val="22"/>
        </w:rPr>
        <w:t>WiFi</w:t>
      </w:r>
      <w:r w:rsidRPr="009F23D3">
        <w:rPr>
          <w:szCs w:val="22"/>
        </w:rPr>
        <w:t xml:space="preserve"> becomes less relevant for social and local government service delivery purposes. Monitoring of </w:t>
      </w:r>
      <w:r w:rsidR="00CF7F94">
        <w:rPr>
          <w:szCs w:val="22"/>
        </w:rPr>
        <w:t xml:space="preserve">these </w:t>
      </w:r>
      <w:r w:rsidRPr="009F23D3">
        <w:rPr>
          <w:szCs w:val="22"/>
        </w:rPr>
        <w:t>trends is required.</w:t>
      </w:r>
    </w:p>
    <w:p w14:paraId="1CCCA50E" w14:textId="77777777" w:rsidR="00A45E42" w:rsidRDefault="00A45E42" w:rsidP="00A45E42">
      <w:pPr>
        <w:pStyle w:val="Heading6"/>
      </w:pPr>
      <w:r w:rsidRPr="001C3FE9">
        <w:t>Skills</w:t>
      </w:r>
      <w:r>
        <w:t xml:space="preserve"> and affordability</w:t>
      </w:r>
    </w:p>
    <w:p w14:paraId="71E4D696" w14:textId="46C2307E" w:rsidR="00A45E42" w:rsidRDefault="00A45E42" w:rsidP="00A45E42">
      <w:pPr>
        <w:rPr>
          <w:szCs w:val="22"/>
        </w:rPr>
      </w:pPr>
      <w:r>
        <w:t xml:space="preserve">Primary measures of digital literacy, availability of IT professionals and workforce preparedness for the future digital world, including on a place and sector basis, </w:t>
      </w:r>
      <w:r w:rsidRPr="00037897">
        <w:t xml:space="preserve">are </w:t>
      </w:r>
      <w:r>
        <w:t>extremely limited, existing at best at a high level of aggregation. As a result,</w:t>
      </w:r>
      <w:r w:rsidRPr="00037897">
        <w:t xml:space="preserve"> further local </w:t>
      </w:r>
      <w:r>
        <w:t xml:space="preserve">data </w:t>
      </w:r>
      <w:r w:rsidRPr="00037897">
        <w:t>collection</w:t>
      </w:r>
      <w:r>
        <w:t xml:space="preserve"> is required to identify skills gaps and shape needed remedial action</w:t>
      </w:r>
      <w:r w:rsidRPr="00037897">
        <w:t>.</w:t>
      </w:r>
      <w:r>
        <w:t xml:space="preserve"> Nonetheless there are a range of secondary</w:t>
      </w:r>
      <w:r w:rsidRPr="00037897">
        <w:t xml:space="preserve"> indicators </w:t>
      </w:r>
      <w:r>
        <w:t xml:space="preserve">that, taken together, give a broad indication of skills availability (supply) at an LGA level – age, education, the proportion of households that access the internet at home, the share of employment in high-technology industries and the ‘ability’ component of the Digital Inclusion Index. Based on these broad indicators, there appears to be a significant skills shortfall in </w:t>
      </w:r>
      <w:fldSimple w:instr=" SUBJECT  \* MERGEFORMAT ">
        <w:r w:rsidR="00386674">
          <w:t>Great South Coast</w:t>
        </w:r>
      </w:fldSimple>
      <w:r>
        <w:t xml:space="preserve"> relative to Melbourne, and substantial differences between LGAs. Furthermore, at any location in the region, there will be individuals and businesses with low digital skills. </w:t>
      </w:r>
    </w:p>
    <w:p w14:paraId="730923C9" w14:textId="7F4F36AC" w:rsidR="00A45E42" w:rsidRDefault="00A45E42" w:rsidP="00A45E42">
      <w:pPr>
        <w:rPr>
          <w:szCs w:val="22"/>
        </w:rPr>
      </w:pPr>
      <w:r>
        <w:rPr>
          <w:szCs w:val="22"/>
        </w:rPr>
        <w:t>Looking forward 3-5 years, workforce preparedness for successful employment in the digital age is important for the whole of Victoria, with shortfalls in regional areas likely to be greater than in Melbourne given lower education level</w:t>
      </w:r>
      <w:r w:rsidR="00CF7F94">
        <w:rPr>
          <w:szCs w:val="22"/>
        </w:rPr>
        <w:t>s</w:t>
      </w:r>
      <w:r>
        <w:rPr>
          <w:szCs w:val="22"/>
        </w:rPr>
        <w:t xml:space="preserve"> and older populations. The importance accorded digital skills apparent from the digital plan consultations highlights the need for data collection on skill</w:t>
      </w:r>
      <w:r w:rsidR="00CF7F94">
        <w:rPr>
          <w:szCs w:val="22"/>
        </w:rPr>
        <w:t>s</w:t>
      </w:r>
      <w:r>
        <w:rPr>
          <w:szCs w:val="22"/>
        </w:rPr>
        <w:t xml:space="preserve"> supply and demand. </w:t>
      </w:r>
    </w:p>
    <w:p w14:paraId="40AEDA6B" w14:textId="617D19CB" w:rsidR="00A45E42" w:rsidRDefault="00A45E42" w:rsidP="00A45E42">
      <w:pPr>
        <w:rPr>
          <w:szCs w:val="22"/>
        </w:rPr>
      </w:pPr>
      <w:r>
        <w:rPr>
          <w:szCs w:val="22"/>
        </w:rPr>
        <w:t>Affordability of digital services has not been considered in the Digital Plan analysis and warrants attention in the next generation Plan.</w:t>
      </w:r>
    </w:p>
    <w:p w14:paraId="0EFE1337" w14:textId="77777777" w:rsidR="00A45E42" w:rsidRDefault="00A45E42" w:rsidP="00A45E42">
      <w:pPr>
        <w:pStyle w:val="Heading6"/>
      </w:pPr>
      <w:bookmarkStart w:id="60" w:name="_Toc519071969"/>
      <w:r>
        <w:t>Priority actions</w:t>
      </w:r>
      <w:bookmarkEnd w:id="60"/>
    </w:p>
    <w:p w14:paraId="4433DE60" w14:textId="474CB547" w:rsidR="00A45E42" w:rsidRPr="00FE23F6" w:rsidRDefault="00A45E42" w:rsidP="00A45E42">
      <w:pPr>
        <w:outlineLvl w:val="0"/>
        <w:rPr>
          <w:szCs w:val="22"/>
        </w:rPr>
      </w:pPr>
      <w:bookmarkStart w:id="61" w:name="_Toc4417034"/>
      <w:r w:rsidRPr="00FE23F6">
        <w:rPr>
          <w:szCs w:val="22"/>
        </w:rPr>
        <w:t xml:space="preserve">Priority actions lie primarily with regional stakeholders (local governments, business and community groups and the Regional Partnership), including encouraging and assisting the Victorian Government </w:t>
      </w:r>
      <w:r w:rsidR="00CF7F94">
        <w:rPr>
          <w:szCs w:val="22"/>
        </w:rPr>
        <w:t xml:space="preserve">to </w:t>
      </w:r>
      <w:r w:rsidRPr="00FE23F6">
        <w:rPr>
          <w:szCs w:val="22"/>
        </w:rPr>
        <w:t xml:space="preserve">make evidence-based representations on needed changes to the Commonwealth Government, </w:t>
      </w:r>
      <w:r w:rsidR="005012E7">
        <w:rPr>
          <w:szCs w:val="22"/>
        </w:rPr>
        <w:t>NBN Co</w:t>
      </w:r>
      <w:r w:rsidRPr="00FE23F6">
        <w:rPr>
          <w:szCs w:val="22"/>
        </w:rPr>
        <w:t xml:space="preserve"> and other digital service providers. These are listed in the Regional Partnership Priority Actions section above. Some of the actions are high-level and general in nature such as establishing priorities and action plans, while others are technology-specific or focused on skills gaps and affordability. They address both broad shortfalls in the supply of digital services and skills and their</w:t>
      </w:r>
      <w:r w:rsidRPr="00E21130">
        <w:rPr>
          <w:szCs w:val="22"/>
        </w:rPr>
        <w:t xml:space="preserve"> </w:t>
      </w:r>
      <w:r w:rsidRPr="00FE23F6">
        <w:rPr>
          <w:szCs w:val="22"/>
        </w:rPr>
        <w:t xml:space="preserve">affordability, and the situation of </w:t>
      </w:r>
      <w:r>
        <w:rPr>
          <w:szCs w:val="22"/>
        </w:rPr>
        <w:t xml:space="preserve">digital </w:t>
      </w:r>
      <w:r w:rsidRPr="00FE23F6">
        <w:rPr>
          <w:szCs w:val="22"/>
        </w:rPr>
        <w:t xml:space="preserve">‘have-nots’ amongst the ‘haves’. The actions outlined address current and future unmet digital needs. </w:t>
      </w:r>
      <w:bookmarkEnd w:id="61"/>
    </w:p>
    <w:p w14:paraId="14E6E7F6" w14:textId="66C25E4D" w:rsidR="00A45E42" w:rsidRDefault="00A45E42" w:rsidP="00A45E42">
      <w:pPr>
        <w:outlineLvl w:val="0"/>
        <w:rPr>
          <w:b/>
          <w:szCs w:val="22"/>
          <w:u w:val="single"/>
        </w:rPr>
      </w:pPr>
      <w:bookmarkStart w:id="62" w:name="_Toc4417035"/>
      <w:r w:rsidRPr="00FE23F6">
        <w:rPr>
          <w:szCs w:val="22"/>
        </w:rPr>
        <w:t xml:space="preserve">The </w:t>
      </w:r>
      <w:r w:rsidRPr="00FE23F6">
        <w:rPr>
          <w:szCs w:val="22"/>
        </w:rPr>
        <w:fldChar w:fldCharType="begin"/>
      </w:r>
      <w:r w:rsidRPr="00FE23F6">
        <w:rPr>
          <w:szCs w:val="22"/>
        </w:rPr>
        <w:instrText xml:space="preserve"> SUBJECT  \* MERGEFORMAT </w:instrText>
      </w:r>
      <w:r w:rsidRPr="00FE23F6">
        <w:rPr>
          <w:szCs w:val="22"/>
        </w:rPr>
        <w:fldChar w:fldCharType="separate"/>
      </w:r>
      <w:r w:rsidR="00386674">
        <w:rPr>
          <w:szCs w:val="22"/>
        </w:rPr>
        <w:t>Great South Coast</w:t>
      </w:r>
      <w:r w:rsidRPr="00FE23F6">
        <w:rPr>
          <w:szCs w:val="22"/>
        </w:rPr>
        <w:fldChar w:fldCharType="end"/>
      </w:r>
      <w:r w:rsidRPr="00FE23F6">
        <w:rPr>
          <w:szCs w:val="22"/>
        </w:rPr>
        <w:t xml:space="preserve"> Region high level priority actions include:</w:t>
      </w:r>
      <w:bookmarkEnd w:id="62"/>
      <w:r w:rsidRPr="00D502CD">
        <w:rPr>
          <w:b/>
          <w:szCs w:val="22"/>
          <w:u w:val="single"/>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29"/>
      </w:tblGrid>
      <w:tr w:rsidR="00A45E42" w:rsidRPr="00093A72" w14:paraId="16A576E0" w14:textId="77777777" w:rsidTr="007C374F">
        <w:tc>
          <w:tcPr>
            <w:tcW w:w="10421" w:type="dxa"/>
            <w:shd w:val="clear" w:color="auto" w:fill="auto"/>
          </w:tcPr>
          <w:p w14:paraId="795D8F19" w14:textId="64D35183" w:rsidR="00A45E42" w:rsidRPr="00416FF1" w:rsidRDefault="00A45E42" w:rsidP="00DF581C">
            <w:pPr>
              <w:pStyle w:val="BoxedNumbered"/>
              <w:numPr>
                <w:ilvl w:val="0"/>
                <w:numId w:val="31"/>
              </w:numPr>
            </w:pPr>
            <w:r w:rsidRPr="00416FF1">
              <w:t>Local governments and the Regional Partnership prioritise action for each of the access technologies on the basis of business cases to determine which actions provide the greatest benefits – including investigating the feasibility of a combined 5G fixed access/mobile service and alternative market stimulation models to bring the service</w:t>
            </w:r>
            <w:r w:rsidR="00314FD4">
              <w:t xml:space="preserve">s to </w:t>
            </w:r>
            <w:r w:rsidRPr="00416FF1">
              <w:t>market</w:t>
            </w:r>
          </w:p>
          <w:p w14:paraId="15479DE8" w14:textId="69FAF3D5" w:rsidR="00A45E42" w:rsidRPr="00416FF1" w:rsidRDefault="00A45E42" w:rsidP="00011EBB">
            <w:pPr>
              <w:pStyle w:val="BoxedNumbered"/>
            </w:pPr>
            <w:r w:rsidRPr="00416FF1">
              <w:t>The Regional Partnership educate those in sparsely populated locations that high</w:t>
            </w:r>
            <w:r w:rsidR="00C6640D">
              <w:t>-</w:t>
            </w:r>
            <w:r w:rsidRPr="00416FF1">
              <w:t>quality high bandwidth blanket coverage solutions are unlikely to be viable due to cost constraints and those requiring reliable high bandwidth solutions may be best served by bespoke solutions</w:t>
            </w:r>
          </w:p>
          <w:p w14:paraId="77818F71" w14:textId="77777777" w:rsidR="00A45E42" w:rsidRPr="00416FF1" w:rsidRDefault="00A45E42" w:rsidP="00011EBB">
            <w:pPr>
              <w:pStyle w:val="BoxedNumbered"/>
            </w:pPr>
            <w:r w:rsidRPr="00416FF1">
              <w:t xml:space="preserve">Local governments and regional businesses consider leveraging available government assets for cost-effective bespoke solutions (for example VicTrack fibre for backhaul or joining up access network components) </w:t>
            </w:r>
          </w:p>
          <w:p w14:paraId="4068CACD" w14:textId="77777777" w:rsidR="00A45E42" w:rsidRPr="00416FF1" w:rsidRDefault="00A45E42" w:rsidP="00011EBB">
            <w:pPr>
              <w:pStyle w:val="BoxedNumbered"/>
            </w:pPr>
            <w:r w:rsidRPr="00416FF1">
              <w:t>Use the State Level Information Management database to conduct more detailed analysis of unmet needs and possible solutions</w:t>
            </w:r>
          </w:p>
          <w:p w14:paraId="0F38F1EB" w14:textId="77777777" w:rsidR="00A45E42" w:rsidRPr="00A546D7" w:rsidRDefault="00A45E42" w:rsidP="00011EBB">
            <w:pPr>
              <w:pStyle w:val="BoxedNumbered"/>
            </w:pPr>
            <w:r w:rsidRPr="00B9690C">
              <w:t xml:space="preserve">Advocate for IoT connectivity in population centres for local government delivery of </w:t>
            </w:r>
            <w:r>
              <w:t>‘</w:t>
            </w:r>
            <w:r w:rsidRPr="00B9690C">
              <w:t>smart city</w:t>
            </w:r>
            <w:r>
              <w:t>’</w:t>
            </w:r>
            <w:r w:rsidRPr="00B9690C">
              <w:t xml:space="preserve"> and other services, along with IoT coverage to support primary production activities.</w:t>
            </w:r>
          </w:p>
        </w:tc>
      </w:tr>
    </w:tbl>
    <w:p w14:paraId="64CE332F" w14:textId="77777777" w:rsidR="00A45E42" w:rsidRPr="00980D02" w:rsidRDefault="00A45E42" w:rsidP="00A45E42">
      <w:r w:rsidRPr="00D502CD">
        <w:t>Specific priority actions include: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29"/>
      </w:tblGrid>
      <w:tr w:rsidR="00A45E42" w:rsidRPr="00C80407" w14:paraId="163693EB" w14:textId="77777777" w:rsidTr="005671AA">
        <w:tc>
          <w:tcPr>
            <w:tcW w:w="9629" w:type="dxa"/>
            <w:shd w:val="clear" w:color="auto" w:fill="auto"/>
          </w:tcPr>
          <w:p w14:paraId="558E7AAC" w14:textId="77777777" w:rsidR="00A45E42" w:rsidRPr="00C80407" w:rsidRDefault="00A45E42" w:rsidP="007C374F">
            <w:pPr>
              <w:pStyle w:val="BoxedHeading"/>
            </w:pPr>
            <w:r w:rsidRPr="00C80407">
              <w:t xml:space="preserve">Fixed access </w:t>
            </w:r>
          </w:p>
          <w:p w14:paraId="56050834" w14:textId="4DE0F7DC" w:rsidR="00A45E42" w:rsidRPr="00C80407" w:rsidRDefault="00A45E42" w:rsidP="00DF581C">
            <w:pPr>
              <w:pStyle w:val="BoxedNumbered"/>
              <w:keepNext w:val="0"/>
              <w:keepLines w:val="0"/>
              <w:widowControl/>
              <w:numPr>
                <w:ilvl w:val="0"/>
                <w:numId w:val="32"/>
              </w:numPr>
            </w:pPr>
            <w:r w:rsidRPr="00C80407">
              <w:t xml:space="preserve">Local governments engage with </w:t>
            </w:r>
            <w:r w:rsidR="005012E7">
              <w:t>NBN Co</w:t>
            </w:r>
            <w:r w:rsidRPr="00C80407">
              <w:t xml:space="preserve"> to ensure it understands local priorities – to influence </w:t>
            </w:r>
            <w:r w:rsidR="005012E7">
              <w:t>NBN Co</w:t>
            </w:r>
            <w:r w:rsidRPr="00C80407">
              <w:t>’s technology boundary decisions where the NBN has not yet been rolled out, and where technology upgrades should be focused once rollout is completed. The Victorian Government could assist local governments (and the Regional Partnership) in identifying and prioriti</w:t>
            </w:r>
            <w:r w:rsidR="00314FD4">
              <w:t>s</w:t>
            </w:r>
            <w:r w:rsidRPr="00C80407">
              <w:t>ing unmet needs by developing a web-based application through which users could register their need for improved fixed (and other) access service</w:t>
            </w:r>
            <w:r w:rsidR="00314FD4">
              <w:t>s</w:t>
            </w:r>
            <w:r w:rsidRPr="00C80407">
              <w:t xml:space="preserve"> </w:t>
            </w:r>
          </w:p>
          <w:p w14:paraId="1A188610" w14:textId="08BC3BDC" w:rsidR="00A45E42" w:rsidRPr="00C80407" w:rsidRDefault="00A45E42" w:rsidP="00011EBB">
            <w:pPr>
              <w:pStyle w:val="BoxedNumbered"/>
              <w:keepNext w:val="0"/>
              <w:keepLines w:val="0"/>
              <w:widowControl/>
            </w:pPr>
            <w:r w:rsidRPr="00C80407">
              <w:t>Local governments obtain quotes under the NBN Technology Choice program for underserved current and planned business precinct</w:t>
            </w:r>
            <w:r w:rsidR="00314FD4">
              <w:t>s</w:t>
            </w:r>
            <w:r w:rsidRPr="00C80407">
              <w:t>, and investigate funding models including contributions by precinct tenants</w:t>
            </w:r>
          </w:p>
          <w:p w14:paraId="39DBDF1E" w14:textId="77777777" w:rsidR="00A45E42" w:rsidRPr="00C80407" w:rsidRDefault="00A45E42" w:rsidP="00011EBB">
            <w:pPr>
              <w:pStyle w:val="BoxedNumbered"/>
              <w:keepNext w:val="0"/>
              <w:keepLines w:val="0"/>
              <w:widowControl/>
            </w:pPr>
            <w:r w:rsidRPr="00C80407">
              <w:t>Local governments, the Regional Partnership and the Victorian Government work in unison to determine if there are cost effective non</w:t>
            </w:r>
            <w:r>
              <w:t>-</w:t>
            </w:r>
            <w:r w:rsidRPr="00C80407">
              <w:t>NBN solutions that address current and future fixed access shortfalls (informed by current CRCP Enhanced Broadband demonstration projects)</w:t>
            </w:r>
          </w:p>
          <w:p w14:paraId="430B4A6E" w14:textId="4A919FF1" w:rsidR="00A45E42" w:rsidRPr="00C80407" w:rsidRDefault="00A45E42" w:rsidP="00011EBB">
            <w:pPr>
              <w:pStyle w:val="BoxedNumbered"/>
              <w:keepNext w:val="0"/>
              <w:keepLines w:val="0"/>
              <w:widowControl/>
            </w:pPr>
            <w:r w:rsidRPr="00C80407">
              <w:t xml:space="preserve">The Victorian Government encourage the Commonwealth Government to require </w:t>
            </w:r>
            <w:r w:rsidR="005012E7">
              <w:t>NBN Co</w:t>
            </w:r>
            <w:r w:rsidRPr="00C80407">
              <w:t xml:space="preserve"> to deploy technologies with the highest performance potential in the remaining rollout areas, aided by information from local governments on where demand for high performance is expected to be greatest</w:t>
            </w:r>
          </w:p>
          <w:p w14:paraId="23333135" w14:textId="4FB1C567" w:rsidR="00A45E42" w:rsidRPr="00C80407" w:rsidRDefault="00A45E42" w:rsidP="00011EBB">
            <w:pPr>
              <w:pStyle w:val="BoxedNumbered"/>
              <w:keepNext w:val="0"/>
              <w:keepLines w:val="0"/>
              <w:widowControl/>
            </w:pPr>
            <w:r w:rsidRPr="00C80407">
              <w:t xml:space="preserve">The Victorian Government advocate for a lowering of the mandatory threshold above which </w:t>
            </w:r>
            <w:r w:rsidR="005012E7">
              <w:t>FTTP</w:t>
            </w:r>
            <w:r w:rsidRPr="00C80407">
              <w:t xml:space="preserve"> must be incorporated in</w:t>
            </w:r>
            <w:r w:rsidR="00314FD4">
              <w:t>to</w:t>
            </w:r>
            <w:r w:rsidRPr="00C80407">
              <w:t xml:space="preserve"> new</w:t>
            </w:r>
            <w:r>
              <w:t xml:space="preserve"> </w:t>
            </w:r>
            <w:r w:rsidRPr="00C80407">
              <w:t>developments</w:t>
            </w:r>
          </w:p>
          <w:p w14:paraId="7DF39086" w14:textId="463060BF" w:rsidR="00A45E42" w:rsidRPr="00C80407" w:rsidRDefault="00A45E42" w:rsidP="00011EBB">
            <w:pPr>
              <w:pStyle w:val="BoxedNumbered"/>
              <w:keepNext w:val="0"/>
              <w:keepLines w:val="0"/>
              <w:widowControl/>
            </w:pPr>
            <w:r w:rsidRPr="00C80407">
              <w:t>The Victorian Government advocate</w:t>
            </w:r>
            <w:r w:rsidR="00FA0B96">
              <w:t xml:space="preserve"> for NBN Co to r</w:t>
            </w:r>
            <w:r w:rsidR="00FA0B96" w:rsidRPr="006610E3">
              <w:t>ecognise the need for pricing models that encourage the adoption and realisation of latent digital opportunities in rural and regional areas</w:t>
            </w:r>
          </w:p>
          <w:p w14:paraId="0180E8D7" w14:textId="71EEECFD" w:rsidR="00A45E42" w:rsidRPr="00C80407" w:rsidRDefault="00A45E42" w:rsidP="00011EBB">
            <w:pPr>
              <w:pStyle w:val="BoxedNumbered"/>
              <w:keepNext w:val="0"/>
              <w:keepLines w:val="0"/>
              <w:widowControl/>
            </w:pPr>
            <w:r w:rsidRPr="00C80407">
              <w:t xml:space="preserve">The Victorian Government advocate for the immediate introduction of NBN </w:t>
            </w:r>
            <w:r w:rsidR="001533EA">
              <w:t>business-grade</w:t>
            </w:r>
            <w:r w:rsidRPr="00C80407">
              <w:t xml:space="preserve"> services with symmetric high bandwidth options and robust service level agreements (SLAs)</w:t>
            </w:r>
          </w:p>
          <w:p w14:paraId="49712F76" w14:textId="77777777" w:rsidR="00A45E42" w:rsidRPr="00C80407" w:rsidRDefault="00A45E42" w:rsidP="00011EBB">
            <w:pPr>
              <w:pStyle w:val="BoxedNumbered"/>
              <w:keepNext w:val="0"/>
              <w:keepLines w:val="0"/>
              <w:widowControl/>
            </w:pPr>
            <w:r w:rsidRPr="00C80407">
              <w:t>Local governments, businesses and community groups work in unison to better understand the incidence and impact of fixed technology boundary issues (‘have nots’ next door to the ‘haves’</w:t>
            </w:r>
            <w:r>
              <w:t>)</w:t>
            </w:r>
            <w:r w:rsidRPr="00C80407">
              <w:t>, and the feasibility of public network and bespoke solutions that address serious anomalies.</w:t>
            </w:r>
          </w:p>
        </w:tc>
      </w:tr>
      <w:tr w:rsidR="00A45E42" w:rsidRPr="00C80407" w14:paraId="2D716251" w14:textId="77777777" w:rsidTr="005671AA">
        <w:tc>
          <w:tcPr>
            <w:tcW w:w="9629" w:type="dxa"/>
            <w:shd w:val="clear" w:color="auto" w:fill="auto"/>
          </w:tcPr>
          <w:p w14:paraId="46D55957" w14:textId="77777777" w:rsidR="00A45E42" w:rsidRPr="00C80407" w:rsidRDefault="00A45E42" w:rsidP="007C374F">
            <w:pPr>
              <w:pStyle w:val="BoxedHeading"/>
            </w:pPr>
            <w:r w:rsidRPr="00C80407">
              <w:t>Mobile access</w:t>
            </w:r>
          </w:p>
          <w:p w14:paraId="52276251" w14:textId="77777777" w:rsidR="00A45E42" w:rsidRPr="00C80407" w:rsidRDefault="00A45E42" w:rsidP="00DF581C">
            <w:pPr>
              <w:pStyle w:val="BoxedNumbered"/>
              <w:keepNext w:val="0"/>
              <w:keepLines w:val="0"/>
              <w:widowControl/>
              <w:numPr>
                <w:ilvl w:val="0"/>
                <w:numId w:val="43"/>
              </w:numPr>
            </w:pPr>
            <w:r w:rsidRPr="00C80407">
              <w:t>The Victorian Government advocate for continued Commonwealth investment in blackspot programs, coupled with a review of funding models to ensure maximum investment efficiency as mobile coverage extends into ever more marginal areas and supports a range of voice, emergency alert, data and IoT needs</w:t>
            </w:r>
          </w:p>
          <w:p w14:paraId="4BF3B11E" w14:textId="77777777" w:rsidR="00A45E42" w:rsidRPr="00C80407" w:rsidRDefault="00A45E42" w:rsidP="00011EBB">
            <w:pPr>
              <w:pStyle w:val="BoxedNumbered"/>
              <w:keepNext w:val="0"/>
              <w:keepLines w:val="0"/>
              <w:widowControl/>
            </w:pPr>
            <w:r w:rsidRPr="00C80407">
              <w:t>The Victorian Government commit to future funding of blackspot programs, including funding models that support widespread voice, emergency alert, data and IoT coverage in remote areas where service availability from any provider may stand ahead of competition considerations</w:t>
            </w:r>
          </w:p>
          <w:p w14:paraId="5EDEA7C2" w14:textId="77777777" w:rsidR="00A45E42" w:rsidRPr="00C80407" w:rsidRDefault="00A45E42" w:rsidP="00011EBB">
            <w:pPr>
              <w:pStyle w:val="BoxedNumbered"/>
              <w:keepNext w:val="0"/>
              <w:keepLines w:val="0"/>
              <w:widowControl/>
            </w:pPr>
            <w:r w:rsidRPr="00C80407">
              <w:t xml:space="preserve">Local governments and the Regional Partnership seek to influence 5G rollout by creating a list of high-demand priority locations </w:t>
            </w:r>
          </w:p>
          <w:p w14:paraId="1ED6B1D8" w14:textId="77777777" w:rsidR="00A45E42" w:rsidRPr="00C80407" w:rsidRDefault="00A45E42" w:rsidP="00011EBB">
            <w:pPr>
              <w:pStyle w:val="BoxedNumbered"/>
              <w:keepNext w:val="0"/>
              <w:keepLines w:val="0"/>
              <w:widowControl/>
            </w:pPr>
            <w:r w:rsidRPr="00C80407">
              <w:t>The Victorian Government examine the effectiveness of market enhancement models aimed at stimulating the early rollout of 5G in high demand areas.</w:t>
            </w:r>
          </w:p>
        </w:tc>
      </w:tr>
      <w:tr w:rsidR="00A45E42" w:rsidRPr="00C80407" w14:paraId="0E0814FB" w14:textId="77777777" w:rsidTr="005671AA">
        <w:tc>
          <w:tcPr>
            <w:tcW w:w="9629" w:type="dxa"/>
            <w:shd w:val="clear" w:color="auto" w:fill="auto"/>
          </w:tcPr>
          <w:p w14:paraId="71D595C3" w14:textId="77777777" w:rsidR="00A45E42" w:rsidRPr="00C80407" w:rsidRDefault="00A45E42" w:rsidP="007C374F">
            <w:pPr>
              <w:pStyle w:val="BoxedHeading"/>
            </w:pPr>
            <w:r w:rsidRPr="00C80407">
              <w:t xml:space="preserve">IoT access </w:t>
            </w:r>
          </w:p>
          <w:p w14:paraId="29DF5FF7" w14:textId="646AC353" w:rsidR="00A45E42" w:rsidRPr="00C80407" w:rsidRDefault="00A45E42" w:rsidP="00DF581C">
            <w:pPr>
              <w:pStyle w:val="BoxedNumbered"/>
              <w:keepNext w:val="0"/>
              <w:keepLines w:val="0"/>
              <w:widowControl/>
              <w:numPr>
                <w:ilvl w:val="0"/>
                <w:numId w:val="33"/>
              </w:numPr>
            </w:pPr>
            <w:r w:rsidRPr="00C80407">
              <w:t xml:space="preserve">The Regional Partnership coordinate local governments’ and business groups’ active engagement with </w:t>
            </w:r>
            <w:r w:rsidR="00BE15F4">
              <w:t xml:space="preserve">dedicated </w:t>
            </w:r>
            <w:r w:rsidR="008E337E">
              <w:t>LP-WAN</w:t>
            </w:r>
            <w:r w:rsidR="00BE15F4">
              <w:t xml:space="preserve"> </w:t>
            </w:r>
            <w:r w:rsidR="00450D0E">
              <w:t>network operators and the</w:t>
            </w:r>
            <w:r w:rsidRPr="00C80407">
              <w:t xml:space="preserve"> mobile operators on their plans for mobile-supported narrowband IoT deployment across </w:t>
            </w:r>
            <w:fldSimple w:instr=" SUBJECT  \* MERGEFORMAT ">
              <w:r w:rsidR="00386674">
                <w:t>Great South Coast</w:t>
              </w:r>
            </w:fldSimple>
            <w:r w:rsidRPr="00C80407">
              <w:t xml:space="preserve"> armed with their own intelligence on existing deployments and latent user needs, information provided by the Victorian Government from its agricultural IoT trials and the fieldwork conducted to support the digital plans</w:t>
            </w:r>
          </w:p>
          <w:p w14:paraId="79713F99" w14:textId="5CD14D1F" w:rsidR="00A45E42" w:rsidRPr="00C80407" w:rsidRDefault="00A45E42" w:rsidP="00C34AB1">
            <w:pPr>
              <w:pStyle w:val="BoxedNumbered"/>
              <w:keepNext w:val="0"/>
              <w:keepLines w:val="0"/>
              <w:widowControl/>
            </w:pPr>
            <w:r w:rsidRPr="00C80407">
              <w:t xml:space="preserve">The Regional Partnership coordinate local governments’ and business groups’ discussion with </w:t>
            </w:r>
            <w:r w:rsidR="008E337E">
              <w:t>LP-WAN</w:t>
            </w:r>
            <w:r w:rsidRPr="00C80407">
              <w:t xml:space="preserve"> network operators on their plans for network deployment across </w:t>
            </w:r>
            <w:fldSimple w:instr=" SUBJECT  \* MERGEFORMAT ">
              <w:r w:rsidR="00386674">
                <w:t>Great South Coast</w:t>
              </w:r>
            </w:fldSimple>
            <w:r w:rsidRPr="00C80407">
              <w:t xml:space="preserve">, including what information they can provide and actions they can take to assist the network operators in their deliberations </w:t>
            </w:r>
          </w:p>
          <w:p w14:paraId="08A1CB9E" w14:textId="77777777" w:rsidR="00A45E42" w:rsidRPr="00C80407" w:rsidRDefault="00A45E42" w:rsidP="00011EBB">
            <w:pPr>
              <w:pStyle w:val="BoxedNumbered"/>
              <w:keepNext w:val="0"/>
              <w:keepLines w:val="0"/>
              <w:widowControl/>
            </w:pPr>
            <w:r w:rsidRPr="00C80407">
              <w:t xml:space="preserve">The Victorian Government include IoT support as a decision criterion in its mobile blackspot initiatives, and advocate the Commonwealth do the same in its future blackspot programs </w:t>
            </w:r>
          </w:p>
          <w:p w14:paraId="420D29C4" w14:textId="507A3EC6" w:rsidR="00A45E42" w:rsidRPr="00C80407" w:rsidRDefault="00A45E42" w:rsidP="00011EBB">
            <w:pPr>
              <w:pStyle w:val="BoxedNumbered"/>
              <w:keepNext w:val="0"/>
              <w:keepLines w:val="0"/>
              <w:widowControl/>
            </w:pPr>
            <w:r w:rsidRPr="00C80407">
              <w:t xml:space="preserve">The Victorian Government consider an </w:t>
            </w:r>
            <w:r w:rsidR="008E337E">
              <w:t>LP-WAN</w:t>
            </w:r>
            <w:r w:rsidRPr="00C80407">
              <w:t xml:space="preserve"> network rollout market facilitation model, including the feasibility and net benefits of state-wide blanket deployment of </w:t>
            </w:r>
            <w:r w:rsidR="008E337E">
              <w:t>LP-WAN</w:t>
            </w:r>
            <w:r w:rsidRPr="00C80407">
              <w:t xml:space="preserve"> access.</w:t>
            </w:r>
          </w:p>
        </w:tc>
      </w:tr>
    </w:tbl>
    <w:p w14:paraId="2BAEBC01" w14:textId="77777777" w:rsidR="005671AA" w:rsidRDefault="005671AA">
      <w:r>
        <w:rPr>
          <w:b/>
          <w:i/>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29"/>
      </w:tblGrid>
      <w:tr w:rsidR="00A45E42" w:rsidRPr="00C80407" w14:paraId="4F143982" w14:textId="77777777" w:rsidTr="005671AA">
        <w:tc>
          <w:tcPr>
            <w:tcW w:w="9629" w:type="dxa"/>
            <w:shd w:val="clear" w:color="auto" w:fill="auto"/>
          </w:tcPr>
          <w:p w14:paraId="67198D50" w14:textId="5A7A94E3" w:rsidR="00A45E42" w:rsidRPr="00C80407" w:rsidRDefault="00A45E42" w:rsidP="007C374F">
            <w:pPr>
              <w:pStyle w:val="BoxedHeading"/>
            </w:pPr>
            <w:r w:rsidRPr="00C80407">
              <w:t xml:space="preserve">Public </w:t>
            </w:r>
            <w:r w:rsidR="001533EA">
              <w:t>WiFi</w:t>
            </w:r>
            <w:r w:rsidRPr="00C80407">
              <w:t xml:space="preserve"> access</w:t>
            </w:r>
          </w:p>
          <w:p w14:paraId="5A4F35BD" w14:textId="721E793D" w:rsidR="00A45E42" w:rsidRPr="00C80407" w:rsidRDefault="00A45E42" w:rsidP="00DF581C">
            <w:pPr>
              <w:pStyle w:val="BoxedNumbered"/>
              <w:keepNext w:val="0"/>
              <w:keepLines w:val="0"/>
              <w:widowControl/>
              <w:numPr>
                <w:ilvl w:val="0"/>
                <w:numId w:val="34"/>
              </w:numPr>
            </w:pPr>
            <w:r w:rsidRPr="00C80407">
              <w:t xml:space="preserve">The Regional Partnership coordinate the collection and sharing of information from local governments on the location, footprint, target audience and use trends of their public </w:t>
            </w:r>
            <w:r w:rsidR="001533EA">
              <w:t>WiFi</w:t>
            </w:r>
            <w:r w:rsidRPr="00C80407">
              <w:t xml:space="preserve"> networks, and their ambitions for wider </w:t>
            </w:r>
            <w:r w:rsidR="001533EA">
              <w:t>WiFi</w:t>
            </w:r>
            <w:r w:rsidRPr="00C80407">
              <w:t xml:space="preserve"> coverage in their LGAs – to inform local government decision-makers and Victorian Government policy considerations</w:t>
            </w:r>
          </w:p>
          <w:p w14:paraId="2BCD8148" w14:textId="161E1B9D" w:rsidR="00A45E42" w:rsidRPr="00C80407" w:rsidRDefault="00A45E42" w:rsidP="00011EBB">
            <w:pPr>
              <w:pStyle w:val="BoxedNumbered"/>
              <w:keepNext w:val="0"/>
              <w:keepLines w:val="0"/>
              <w:widowControl/>
            </w:pPr>
            <w:r w:rsidRPr="00C80407">
              <w:t xml:space="preserve">The Victorian Government fast-track the compilation and distribution of information on its public </w:t>
            </w:r>
            <w:r w:rsidR="001533EA">
              <w:t>WiFi</w:t>
            </w:r>
            <w:r w:rsidRPr="00C80407">
              <w:t xml:space="preserve"> trials currently being conducted in Shepperton and Geelong </w:t>
            </w:r>
          </w:p>
          <w:p w14:paraId="05E57709" w14:textId="15D6687D" w:rsidR="00A45E42" w:rsidRPr="00C80407" w:rsidRDefault="00A45E42" w:rsidP="00011EBB">
            <w:pPr>
              <w:pStyle w:val="BoxedNumbered"/>
              <w:keepNext w:val="0"/>
              <w:keepLines w:val="0"/>
              <w:widowControl/>
            </w:pPr>
            <w:r w:rsidRPr="00C80407">
              <w:t>The Victorian Government investigate the feasibility, net benefits and possible market facilitat</w:t>
            </w:r>
            <w:r w:rsidR="00314FD4">
              <w:t>ion</w:t>
            </w:r>
            <w:r w:rsidRPr="00C80407">
              <w:t xml:space="preserve"> models for deployment of public </w:t>
            </w:r>
            <w:r w:rsidR="001533EA">
              <w:t>WiFi</w:t>
            </w:r>
            <w:r w:rsidRPr="00C80407">
              <w:t xml:space="preserve"> networks in smaller regional towns and localities, to meet local social needs and attract visitors.</w:t>
            </w:r>
          </w:p>
        </w:tc>
      </w:tr>
      <w:tr w:rsidR="00A45E42" w14:paraId="7FED9C8C" w14:textId="77777777" w:rsidTr="005671AA">
        <w:tc>
          <w:tcPr>
            <w:tcW w:w="9629" w:type="dxa"/>
            <w:shd w:val="clear" w:color="auto" w:fill="auto"/>
          </w:tcPr>
          <w:p w14:paraId="4FF74D9D" w14:textId="77777777" w:rsidR="00A45E42" w:rsidRPr="00C80407" w:rsidRDefault="00A45E42" w:rsidP="007C374F">
            <w:pPr>
              <w:pStyle w:val="BoxedHeading"/>
            </w:pPr>
            <w:r w:rsidRPr="00C80407">
              <w:t>Skills</w:t>
            </w:r>
          </w:p>
          <w:p w14:paraId="5D6953CE" w14:textId="77777777" w:rsidR="00A45E42" w:rsidRPr="00C80407" w:rsidRDefault="00A45E42" w:rsidP="00DF581C">
            <w:pPr>
              <w:pStyle w:val="BoxedNumbered"/>
              <w:keepNext w:val="0"/>
              <w:keepLines w:val="0"/>
              <w:widowControl/>
              <w:numPr>
                <w:ilvl w:val="0"/>
                <w:numId w:val="44"/>
              </w:numPr>
            </w:pPr>
            <w:r w:rsidRPr="00C80407">
              <w:t xml:space="preserve">As the supply of and demand situation for digital skills is not well understood at present, a key action needed is purpose-specific data collection. A start on this has been made with questions in the local government online currently being conducted at present, and in the onsite fieldwork to follow. </w:t>
            </w:r>
          </w:p>
          <w:p w14:paraId="2CC0E286" w14:textId="77777777" w:rsidR="00A45E42" w:rsidRPr="00C80407" w:rsidRDefault="00A45E42" w:rsidP="00011EBB">
            <w:pPr>
              <w:pStyle w:val="BoxedNumbered"/>
              <w:keepNext w:val="0"/>
              <w:keepLines w:val="0"/>
              <w:widowControl/>
            </w:pPr>
            <w:r w:rsidRPr="00C80407">
              <w:t>Looking forward, as a general point, it is anticipated there will be local solutions for digital literacy (including tuition in digital hubs), state-wide vocational training solutions for shortages of IT professionals, and state-wide school education solutions (STEM++) for digital age workforce preparedness.</w:t>
            </w:r>
          </w:p>
          <w:p w14:paraId="7EBEFC9A" w14:textId="2760FBE6" w:rsidR="00A45E42" w:rsidRPr="00C80407" w:rsidRDefault="00A45E42" w:rsidP="00011EBB">
            <w:pPr>
              <w:pStyle w:val="BoxedNumbered"/>
              <w:keepNext w:val="0"/>
              <w:keepLines w:val="0"/>
              <w:widowControl/>
            </w:pPr>
            <w:r w:rsidRPr="00C80407">
              <w:t>At the local level, digital access infrastructure and services potentially provides an array of tools to remediate skills shortages – for example, using YouTube, MOOCs (massive online, open courses), and interactive training providers. However, learning needs to start with baseline skills in the region so that people can find and engage with those materials. Access to this foundational education also needs to be effective and affordable. This is likely to be most effective when initiated at the local level, Multipurpose digital hubs can play an important focal point in this regard, including good online access where for example young people can teach older citizens and workers basic digital literacy skills.</w:t>
            </w:r>
          </w:p>
        </w:tc>
      </w:tr>
    </w:tbl>
    <w:p w14:paraId="599BA9C2" w14:textId="6673A113" w:rsidR="00A45E42" w:rsidRPr="005C4F77" w:rsidRDefault="00A45E42" w:rsidP="00A45E42">
      <w:pPr>
        <w:pStyle w:val="ListParagraph"/>
        <w:ind w:left="0"/>
        <w:outlineLvl w:val="0"/>
        <w:rPr>
          <w:rFonts w:ascii="Calibri Light" w:hAnsi="Calibri Light" w:cs="Calibri Light"/>
          <w:sz w:val="22"/>
          <w:szCs w:val="22"/>
        </w:rPr>
      </w:pPr>
      <w:bookmarkStart w:id="63" w:name="_Toc4417036"/>
      <w:r w:rsidRPr="005C4F77">
        <w:rPr>
          <w:rFonts w:ascii="Calibri Light" w:hAnsi="Calibri Light" w:cs="Calibri Light"/>
          <w:sz w:val="22"/>
          <w:szCs w:val="22"/>
        </w:rPr>
        <w:t xml:space="preserve">Options to address </w:t>
      </w:r>
      <w:r>
        <w:rPr>
          <w:rFonts w:ascii="Calibri Light" w:hAnsi="Calibri Light" w:cs="Calibri Light"/>
          <w:sz w:val="22"/>
          <w:szCs w:val="22"/>
        </w:rPr>
        <w:fldChar w:fldCharType="begin"/>
      </w:r>
      <w:r>
        <w:rPr>
          <w:rFonts w:ascii="Calibri Light" w:hAnsi="Calibri Light" w:cs="Calibri Light"/>
          <w:sz w:val="22"/>
          <w:szCs w:val="22"/>
        </w:rPr>
        <w:instrText xml:space="preserve"> SUBJECT  \* MERGEFORMAT </w:instrText>
      </w:r>
      <w:r>
        <w:rPr>
          <w:rFonts w:ascii="Calibri Light" w:hAnsi="Calibri Light" w:cs="Calibri Light"/>
          <w:sz w:val="22"/>
          <w:szCs w:val="22"/>
        </w:rPr>
        <w:fldChar w:fldCharType="separate"/>
      </w:r>
      <w:r w:rsidR="00386674">
        <w:rPr>
          <w:rFonts w:ascii="Calibri Light" w:hAnsi="Calibri Light" w:cs="Calibri Light"/>
          <w:sz w:val="22"/>
          <w:szCs w:val="22"/>
        </w:rPr>
        <w:t>Great South Coast</w:t>
      </w:r>
      <w:r>
        <w:rPr>
          <w:rFonts w:ascii="Calibri Light" w:hAnsi="Calibri Light" w:cs="Calibri Light"/>
          <w:sz w:val="22"/>
          <w:szCs w:val="22"/>
        </w:rPr>
        <w:fldChar w:fldCharType="end"/>
      </w:r>
      <w:r w:rsidRPr="005C4F77">
        <w:rPr>
          <w:rFonts w:ascii="Calibri Light" w:hAnsi="Calibri Light" w:cs="Calibri Light"/>
          <w:sz w:val="22"/>
          <w:szCs w:val="22"/>
        </w:rPr>
        <w:t xml:space="preserve"> digital services affordability issues have not been considered in this initial digital plan, pending better information on the nature and importance of any affordability gaps. Data collection is the immediate need.</w:t>
      </w:r>
      <w:bookmarkEnd w:id="63"/>
    </w:p>
    <w:p w14:paraId="43CC5DE7" w14:textId="77777777" w:rsidR="00A45E42" w:rsidRPr="000457B9" w:rsidRDefault="00A45E42" w:rsidP="00A45E42">
      <w:pPr>
        <w:pStyle w:val="Heading5"/>
      </w:pPr>
      <w:bookmarkStart w:id="64" w:name="_Toc519071970"/>
      <w:r>
        <w:br w:type="page"/>
      </w:r>
      <w:bookmarkStart w:id="65" w:name="_Toc4417037"/>
      <w:r>
        <w:t>Primary Production</w:t>
      </w:r>
      <w:bookmarkEnd w:id="64"/>
      <w:r>
        <w:t xml:space="preserve"> Areas Analysis</w:t>
      </w:r>
      <w:bookmarkStart w:id="66" w:name="_Hlk520982602"/>
      <w:r w:rsidR="00BF6EB7">
        <w:t xml:space="preserve"> – selected locations</w:t>
      </w:r>
      <w:bookmarkEnd w:id="65"/>
    </w:p>
    <w:p w14:paraId="13DE5B0D" w14:textId="4EAC6AAA" w:rsidR="00A77280" w:rsidRPr="00A77280" w:rsidRDefault="00D56BC6" w:rsidP="00A77280">
      <w:r>
        <w:t xml:space="preserve">Digital supply-demand balance for selected primary production areas is shown in Table </w:t>
      </w:r>
      <w:r w:rsidR="00314FD4">
        <w:t>5</w:t>
      </w:r>
      <w:r>
        <w:t xml:space="preserve">, red shading indicating major supply shortfall relative to demand, amber an intermediate supply shortfall and green where current supply meets or exceeds demand. </w:t>
      </w:r>
      <w:r w:rsidRPr="00D91F45">
        <w:rPr>
          <w:b/>
          <w:i/>
        </w:rPr>
        <w:t>Note the light green shading for mobile access denotes reservations, based on local mobile access experience, about good coverage indicated by public coverage maps.</w:t>
      </w:r>
    </w:p>
    <w:p w14:paraId="123B4C60" w14:textId="68E51472" w:rsidR="00A45E42" w:rsidRDefault="00A45E42" w:rsidP="00A45E42">
      <w:pPr>
        <w:pStyle w:val="Caption"/>
        <w:keepNext/>
      </w:pPr>
      <w:r>
        <w:t xml:space="preserve">Table </w:t>
      </w:r>
      <w:r w:rsidR="002171BD">
        <w:rPr>
          <w:noProof/>
        </w:rPr>
        <w:fldChar w:fldCharType="begin"/>
      </w:r>
      <w:r w:rsidR="002171BD">
        <w:rPr>
          <w:noProof/>
        </w:rPr>
        <w:instrText xml:space="preserve"> SEQ Table \* ARABIC </w:instrText>
      </w:r>
      <w:r w:rsidR="002171BD">
        <w:rPr>
          <w:noProof/>
        </w:rPr>
        <w:fldChar w:fldCharType="separate"/>
      </w:r>
      <w:r w:rsidR="00A54BFB">
        <w:rPr>
          <w:noProof/>
        </w:rPr>
        <w:t>5</w:t>
      </w:r>
      <w:r w:rsidR="002171BD">
        <w:rPr>
          <w:noProof/>
        </w:rPr>
        <w:fldChar w:fldCharType="end"/>
      </w:r>
      <w:r>
        <w:t xml:space="preserve"> </w:t>
      </w:r>
      <w:r w:rsidRPr="00B1565A">
        <w:t>Primary production areas: current unmet digital access needs</w:t>
      </w:r>
      <w:r>
        <w:t xml:space="preserve"> (sampled areas only)</w:t>
      </w:r>
    </w:p>
    <w:tbl>
      <w:tblPr>
        <w:tblpPr w:leftFromText="180" w:rightFromText="180" w:vertAnchor="text" w:tblpX="108" w:tblpY="1"/>
        <w:tblOverlap w:val="never"/>
        <w:tblW w:w="492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43"/>
        <w:gridCol w:w="2605"/>
        <w:gridCol w:w="1131"/>
        <w:gridCol w:w="1249"/>
        <w:gridCol w:w="1247"/>
        <w:gridCol w:w="1217"/>
      </w:tblGrid>
      <w:tr w:rsidR="009A38D4" w:rsidRPr="000020F5" w14:paraId="5D8BE341" w14:textId="77777777" w:rsidTr="005A277D">
        <w:trPr>
          <w:trHeight w:val="206"/>
        </w:trPr>
        <w:tc>
          <w:tcPr>
            <w:tcW w:w="1076" w:type="pct"/>
            <w:vMerge w:val="restart"/>
            <w:tcBorders>
              <w:top w:val="single" w:sz="4" w:space="0" w:color="FFFFFF"/>
              <w:left w:val="single" w:sz="4" w:space="0" w:color="auto"/>
              <w:bottom w:val="single" w:sz="18" w:space="0" w:color="000000"/>
              <w:right w:val="single" w:sz="4" w:space="0" w:color="FFFFFF"/>
            </w:tcBorders>
            <w:shd w:val="clear" w:color="auto" w:fill="000000"/>
            <w:vAlign w:val="center"/>
          </w:tcPr>
          <w:p w14:paraId="07EDB01B" w14:textId="77777777" w:rsidR="00A45E42" w:rsidRPr="00D24C00" w:rsidRDefault="00A45E42" w:rsidP="00E21130">
            <w:pPr>
              <w:spacing w:before="0" w:after="0"/>
              <w:jc w:val="center"/>
              <w:rPr>
                <w:b/>
                <w:color w:val="FFFFFF"/>
                <w:sz w:val="20"/>
              </w:rPr>
            </w:pPr>
            <w:r w:rsidRPr="00D24C00">
              <w:rPr>
                <w:b/>
                <w:color w:val="FFFFFF"/>
                <w:sz w:val="20"/>
              </w:rPr>
              <w:t>Land Use</w:t>
            </w:r>
          </w:p>
        </w:tc>
        <w:tc>
          <w:tcPr>
            <w:tcW w:w="1372" w:type="pct"/>
            <w:vMerge w:val="restart"/>
            <w:tcBorders>
              <w:top w:val="single" w:sz="4" w:space="0" w:color="FFFFFF"/>
              <w:left w:val="single" w:sz="4" w:space="0" w:color="FFFFFF"/>
              <w:right w:val="single" w:sz="4" w:space="0" w:color="FFFFFF"/>
            </w:tcBorders>
            <w:shd w:val="clear" w:color="auto" w:fill="000000"/>
            <w:vAlign w:val="center"/>
          </w:tcPr>
          <w:p w14:paraId="4489BC3F" w14:textId="77777777" w:rsidR="00A45E42" w:rsidRPr="00D24C00" w:rsidRDefault="00A45E42" w:rsidP="005D1AD0">
            <w:pPr>
              <w:spacing w:before="0" w:after="0"/>
              <w:jc w:val="center"/>
              <w:rPr>
                <w:b/>
                <w:color w:val="FFFFFF"/>
                <w:sz w:val="20"/>
              </w:rPr>
            </w:pPr>
            <w:r w:rsidRPr="00D24C00">
              <w:rPr>
                <w:b/>
                <w:color w:val="FFFFFF"/>
                <w:sz w:val="20"/>
              </w:rPr>
              <w:t>Location</w:t>
            </w:r>
          </w:p>
        </w:tc>
        <w:tc>
          <w:tcPr>
            <w:tcW w:w="596" w:type="pct"/>
            <w:vMerge w:val="restart"/>
            <w:tcBorders>
              <w:top w:val="single" w:sz="4" w:space="0" w:color="FFFFFF"/>
              <w:left w:val="single" w:sz="4" w:space="0" w:color="FFFFFF"/>
              <w:right w:val="single" w:sz="4" w:space="0" w:color="FFFFFF"/>
            </w:tcBorders>
            <w:shd w:val="clear" w:color="auto" w:fill="000000"/>
            <w:vAlign w:val="center"/>
          </w:tcPr>
          <w:p w14:paraId="73079ED1" w14:textId="77777777" w:rsidR="00A45E42" w:rsidRPr="00D24C00" w:rsidRDefault="00A45E42" w:rsidP="00E21130">
            <w:pPr>
              <w:spacing w:before="0" w:after="0"/>
              <w:jc w:val="center"/>
              <w:rPr>
                <w:b/>
                <w:color w:val="FFFFFF"/>
                <w:sz w:val="20"/>
              </w:rPr>
            </w:pPr>
            <w:r w:rsidRPr="00D24C00">
              <w:rPr>
                <w:b/>
                <w:color w:val="FFFFFF"/>
                <w:sz w:val="20"/>
              </w:rPr>
              <w:t>User Type</w:t>
            </w:r>
          </w:p>
        </w:tc>
        <w:tc>
          <w:tcPr>
            <w:tcW w:w="1957" w:type="pct"/>
            <w:gridSpan w:val="3"/>
            <w:tcBorders>
              <w:top w:val="single" w:sz="4" w:space="0" w:color="FFFFFF"/>
              <w:left w:val="single" w:sz="4" w:space="0" w:color="FFFFFF"/>
              <w:right w:val="single" w:sz="4" w:space="0" w:color="auto"/>
            </w:tcBorders>
            <w:shd w:val="clear" w:color="auto" w:fill="000000"/>
            <w:vAlign w:val="center"/>
          </w:tcPr>
          <w:p w14:paraId="0664A147" w14:textId="77777777" w:rsidR="00A45E42" w:rsidRPr="00D24C00" w:rsidRDefault="00A45E42" w:rsidP="00E21130">
            <w:pPr>
              <w:spacing w:before="0" w:after="0"/>
              <w:jc w:val="center"/>
              <w:rPr>
                <w:b/>
                <w:color w:val="FFFFFF"/>
                <w:sz w:val="20"/>
              </w:rPr>
            </w:pPr>
            <w:r w:rsidRPr="00D24C00">
              <w:rPr>
                <w:b/>
                <w:color w:val="FFFFFF"/>
                <w:sz w:val="20"/>
              </w:rPr>
              <w:t>Access</w:t>
            </w:r>
          </w:p>
        </w:tc>
      </w:tr>
      <w:tr w:rsidR="00A47306" w:rsidRPr="000020F5" w14:paraId="00A8FAB1" w14:textId="77777777" w:rsidTr="005A277D">
        <w:trPr>
          <w:trHeight w:val="255"/>
        </w:trPr>
        <w:tc>
          <w:tcPr>
            <w:tcW w:w="1076" w:type="pct"/>
            <w:vMerge/>
            <w:tcBorders>
              <w:top w:val="single" w:sz="4" w:space="0" w:color="FFFFFF"/>
              <w:bottom w:val="single" w:sz="18" w:space="0" w:color="000000"/>
              <w:right w:val="single" w:sz="4" w:space="0" w:color="FFFFFF"/>
            </w:tcBorders>
            <w:vAlign w:val="center"/>
          </w:tcPr>
          <w:p w14:paraId="5A9A12DF" w14:textId="77777777" w:rsidR="00A45E42" w:rsidRPr="00D24C00" w:rsidRDefault="00A45E42" w:rsidP="00E21130">
            <w:pPr>
              <w:spacing w:before="0" w:after="0"/>
              <w:jc w:val="center"/>
              <w:rPr>
                <w:b/>
                <w:sz w:val="20"/>
              </w:rPr>
            </w:pPr>
          </w:p>
        </w:tc>
        <w:tc>
          <w:tcPr>
            <w:tcW w:w="1372" w:type="pct"/>
            <w:vMerge/>
            <w:tcBorders>
              <w:left w:val="single" w:sz="4" w:space="0" w:color="FFFFFF"/>
              <w:right w:val="single" w:sz="4" w:space="0" w:color="FFFFFF"/>
            </w:tcBorders>
            <w:shd w:val="clear" w:color="auto" w:fill="D9D9D9"/>
            <w:vAlign w:val="center"/>
          </w:tcPr>
          <w:p w14:paraId="63D2E22E" w14:textId="77777777" w:rsidR="00A45E42" w:rsidRPr="00D24C00" w:rsidRDefault="00A45E42" w:rsidP="00E21130">
            <w:pPr>
              <w:spacing w:before="0" w:after="0"/>
              <w:jc w:val="center"/>
              <w:rPr>
                <w:b/>
                <w:sz w:val="20"/>
              </w:rPr>
            </w:pPr>
          </w:p>
        </w:tc>
        <w:tc>
          <w:tcPr>
            <w:tcW w:w="596" w:type="pct"/>
            <w:vMerge/>
            <w:tcBorders>
              <w:left w:val="single" w:sz="4" w:space="0" w:color="FFFFFF"/>
              <w:right w:val="single" w:sz="4" w:space="0" w:color="FFFFFF"/>
            </w:tcBorders>
            <w:shd w:val="clear" w:color="auto" w:fill="D9D9D9"/>
            <w:vAlign w:val="center"/>
          </w:tcPr>
          <w:p w14:paraId="2C3BF181" w14:textId="77777777" w:rsidR="00A45E42" w:rsidRPr="00D24C00" w:rsidRDefault="00A45E42" w:rsidP="00E21130">
            <w:pPr>
              <w:spacing w:before="0" w:after="0"/>
              <w:jc w:val="center"/>
              <w:rPr>
                <w:b/>
                <w:sz w:val="20"/>
              </w:rPr>
            </w:pPr>
          </w:p>
        </w:tc>
        <w:tc>
          <w:tcPr>
            <w:tcW w:w="658" w:type="pct"/>
            <w:tcBorders>
              <w:left w:val="single" w:sz="4" w:space="0" w:color="FFFFFF"/>
              <w:right w:val="single" w:sz="4" w:space="0" w:color="FFFFFF"/>
            </w:tcBorders>
            <w:shd w:val="clear" w:color="auto" w:fill="D9D9D9"/>
            <w:vAlign w:val="center"/>
          </w:tcPr>
          <w:p w14:paraId="12AC9FD5" w14:textId="77777777" w:rsidR="00A45E42" w:rsidRPr="00D24C00" w:rsidRDefault="00A45E42" w:rsidP="00E21130">
            <w:pPr>
              <w:spacing w:before="0" w:after="0"/>
              <w:jc w:val="center"/>
              <w:rPr>
                <w:b/>
                <w:sz w:val="20"/>
              </w:rPr>
            </w:pPr>
            <w:r w:rsidRPr="00D24C00">
              <w:rPr>
                <w:b/>
                <w:sz w:val="20"/>
                <w:szCs w:val="20"/>
              </w:rPr>
              <w:t>Fixed</w:t>
            </w:r>
            <w:r w:rsidRPr="00D24C00">
              <w:rPr>
                <w:sz w:val="20"/>
                <w:szCs w:val="20"/>
              </w:rPr>
              <w:br/>
            </w:r>
            <w:r w:rsidRPr="00D24C00">
              <w:rPr>
                <w:sz w:val="15"/>
                <w:szCs w:val="20"/>
              </w:rPr>
              <w:t>Supply / Demand</w:t>
            </w:r>
          </w:p>
        </w:tc>
        <w:tc>
          <w:tcPr>
            <w:tcW w:w="657" w:type="pct"/>
            <w:tcBorders>
              <w:top w:val="single" w:sz="4" w:space="0" w:color="FFFFFF"/>
              <w:left w:val="single" w:sz="4" w:space="0" w:color="FFFFFF"/>
            </w:tcBorders>
            <w:shd w:val="clear" w:color="auto" w:fill="D9D9D9"/>
            <w:vAlign w:val="center"/>
          </w:tcPr>
          <w:p w14:paraId="037C6A2D" w14:textId="4504FC05" w:rsidR="00A45E42" w:rsidRPr="00D24C00" w:rsidRDefault="00A45E42" w:rsidP="00E21130">
            <w:pPr>
              <w:spacing w:before="0" w:after="0"/>
              <w:jc w:val="center"/>
              <w:rPr>
                <w:b/>
                <w:sz w:val="20"/>
              </w:rPr>
            </w:pPr>
            <w:r w:rsidRPr="00D24C00">
              <w:rPr>
                <w:b/>
                <w:sz w:val="20"/>
                <w:szCs w:val="20"/>
              </w:rPr>
              <w:t>Mobile</w:t>
            </w:r>
            <w:r w:rsidR="00BF1DA2">
              <w:rPr>
                <w:b/>
                <w:sz w:val="20"/>
                <w:szCs w:val="20"/>
              </w:rPr>
              <w:t>*</w:t>
            </w:r>
            <w:r w:rsidRPr="00D24C00">
              <w:rPr>
                <w:sz w:val="20"/>
                <w:szCs w:val="20"/>
              </w:rPr>
              <w:t xml:space="preserve"> </w:t>
            </w:r>
            <w:r w:rsidRPr="00D24C00">
              <w:rPr>
                <w:sz w:val="20"/>
                <w:szCs w:val="20"/>
              </w:rPr>
              <w:br/>
            </w:r>
            <w:r w:rsidRPr="00D24C00">
              <w:rPr>
                <w:sz w:val="15"/>
                <w:szCs w:val="20"/>
              </w:rPr>
              <w:t>Supply / Demand</w:t>
            </w:r>
          </w:p>
        </w:tc>
        <w:tc>
          <w:tcPr>
            <w:tcW w:w="642" w:type="pct"/>
            <w:tcBorders>
              <w:top w:val="single" w:sz="4" w:space="0" w:color="FFFFFF"/>
            </w:tcBorders>
            <w:shd w:val="clear" w:color="auto" w:fill="D9D9D9"/>
            <w:vAlign w:val="center"/>
          </w:tcPr>
          <w:p w14:paraId="5701F1E0" w14:textId="4784D9DE" w:rsidR="00A45E42" w:rsidRPr="00D24C00" w:rsidRDefault="008E337E" w:rsidP="00E21130">
            <w:pPr>
              <w:spacing w:before="0" w:after="0"/>
              <w:jc w:val="center"/>
              <w:rPr>
                <w:b/>
                <w:sz w:val="20"/>
              </w:rPr>
            </w:pPr>
            <w:r>
              <w:rPr>
                <w:b/>
                <w:sz w:val="20"/>
                <w:szCs w:val="20"/>
              </w:rPr>
              <w:t>LP-WAN</w:t>
            </w:r>
            <w:r w:rsidR="00A45E42" w:rsidRPr="00D24C00">
              <w:rPr>
                <w:b/>
                <w:sz w:val="20"/>
                <w:szCs w:val="20"/>
              </w:rPr>
              <w:t xml:space="preserve"> IoT</w:t>
            </w:r>
            <w:r w:rsidR="00A45E42" w:rsidRPr="00D24C00">
              <w:rPr>
                <w:sz w:val="20"/>
                <w:szCs w:val="20"/>
              </w:rPr>
              <w:t xml:space="preserve"> </w:t>
            </w:r>
            <w:r w:rsidR="00A45E42" w:rsidRPr="00D24C00">
              <w:rPr>
                <w:sz w:val="20"/>
                <w:szCs w:val="20"/>
              </w:rPr>
              <w:br/>
            </w:r>
            <w:r w:rsidR="00A45E42" w:rsidRPr="00D24C00">
              <w:rPr>
                <w:sz w:val="15"/>
                <w:szCs w:val="20"/>
              </w:rPr>
              <w:t>Supply / Demand</w:t>
            </w:r>
          </w:p>
        </w:tc>
      </w:tr>
      <w:tr w:rsidR="00A47306" w:rsidRPr="000020F5" w14:paraId="7D392FFC" w14:textId="77777777" w:rsidTr="005A277D">
        <w:tc>
          <w:tcPr>
            <w:tcW w:w="1076" w:type="pct"/>
            <w:vMerge w:val="restart"/>
            <w:tcBorders>
              <w:top w:val="single" w:sz="18" w:space="0" w:color="000000"/>
            </w:tcBorders>
            <w:vAlign w:val="center"/>
          </w:tcPr>
          <w:p w14:paraId="6DA60362" w14:textId="77777777" w:rsidR="00A45E42" w:rsidRPr="00D24C00" w:rsidRDefault="00A45E42" w:rsidP="005D1AD0">
            <w:pPr>
              <w:spacing w:before="0" w:after="0"/>
              <w:rPr>
                <w:sz w:val="20"/>
              </w:rPr>
            </w:pPr>
            <w:r w:rsidRPr="00D24C00">
              <w:rPr>
                <w:sz w:val="20"/>
              </w:rPr>
              <w:t>Sheep &amp; beef grazing</w:t>
            </w:r>
          </w:p>
        </w:tc>
        <w:tc>
          <w:tcPr>
            <w:tcW w:w="1372" w:type="pct"/>
            <w:vMerge w:val="restart"/>
            <w:tcBorders>
              <w:top w:val="single" w:sz="18" w:space="0" w:color="000000"/>
            </w:tcBorders>
            <w:vAlign w:val="center"/>
          </w:tcPr>
          <w:p w14:paraId="14DCB174" w14:textId="77777777" w:rsidR="00A45E42" w:rsidRPr="00D24C00" w:rsidRDefault="00A45E42" w:rsidP="003C0381">
            <w:pPr>
              <w:spacing w:before="0" w:after="0"/>
              <w:jc w:val="center"/>
              <w:rPr>
                <w:sz w:val="20"/>
              </w:rPr>
            </w:pPr>
            <w:r>
              <w:rPr>
                <w:sz w:val="20"/>
              </w:rPr>
              <w:t>South of Balmoral</w:t>
            </w:r>
          </w:p>
        </w:tc>
        <w:tc>
          <w:tcPr>
            <w:tcW w:w="596" w:type="pct"/>
            <w:tcBorders>
              <w:top w:val="single" w:sz="18" w:space="0" w:color="000000"/>
            </w:tcBorders>
            <w:vAlign w:val="center"/>
          </w:tcPr>
          <w:p w14:paraId="71906EE7" w14:textId="77777777" w:rsidR="00A45E42" w:rsidRPr="00D24C00" w:rsidRDefault="00A45E42" w:rsidP="003C0381">
            <w:pPr>
              <w:spacing w:before="0" w:after="0"/>
              <w:jc w:val="center"/>
              <w:rPr>
                <w:sz w:val="20"/>
              </w:rPr>
            </w:pPr>
            <w:r w:rsidRPr="00D24C00">
              <w:rPr>
                <w:sz w:val="15"/>
                <w:szCs w:val="15"/>
              </w:rPr>
              <w:t>Business</w:t>
            </w:r>
          </w:p>
        </w:tc>
        <w:tc>
          <w:tcPr>
            <w:tcW w:w="658" w:type="pct"/>
            <w:tcBorders>
              <w:top w:val="single" w:sz="18" w:space="0" w:color="000000"/>
            </w:tcBorders>
            <w:shd w:val="clear" w:color="auto" w:fill="FF0000"/>
            <w:vAlign w:val="center"/>
          </w:tcPr>
          <w:p w14:paraId="4CFB83DC" w14:textId="77777777" w:rsidR="00A45E42" w:rsidRPr="006F142F" w:rsidRDefault="00A45E42" w:rsidP="003C0381">
            <w:pPr>
              <w:spacing w:before="0" w:after="0"/>
              <w:jc w:val="center"/>
              <w:rPr>
                <w:color w:val="auto"/>
                <w:sz w:val="20"/>
              </w:rPr>
            </w:pPr>
            <w:r>
              <w:rPr>
                <w:color w:val="auto"/>
                <w:sz w:val="20"/>
              </w:rPr>
              <w:t>L</w:t>
            </w:r>
            <w:r w:rsidRPr="006F142F">
              <w:rPr>
                <w:color w:val="auto"/>
                <w:sz w:val="20"/>
              </w:rPr>
              <w:t>/H</w:t>
            </w:r>
          </w:p>
        </w:tc>
        <w:tc>
          <w:tcPr>
            <w:tcW w:w="657" w:type="pct"/>
            <w:tcBorders>
              <w:top w:val="single" w:sz="18" w:space="0" w:color="000000"/>
            </w:tcBorders>
            <w:shd w:val="clear" w:color="auto" w:fill="FF0000"/>
            <w:vAlign w:val="center"/>
          </w:tcPr>
          <w:p w14:paraId="67FE7725" w14:textId="77777777" w:rsidR="00A45E42" w:rsidRPr="00D24C00" w:rsidRDefault="00A45E42" w:rsidP="003C0381">
            <w:pPr>
              <w:spacing w:before="0" w:after="0"/>
              <w:jc w:val="center"/>
              <w:rPr>
                <w:sz w:val="20"/>
              </w:rPr>
            </w:pPr>
            <w:r>
              <w:rPr>
                <w:sz w:val="20"/>
              </w:rPr>
              <w:t>L/</w:t>
            </w:r>
            <w:r w:rsidRPr="00D24C00">
              <w:rPr>
                <w:sz w:val="20"/>
              </w:rPr>
              <w:t>H</w:t>
            </w:r>
          </w:p>
        </w:tc>
        <w:tc>
          <w:tcPr>
            <w:tcW w:w="642" w:type="pct"/>
            <w:tcBorders>
              <w:top w:val="single" w:sz="18" w:space="0" w:color="000000"/>
            </w:tcBorders>
            <w:shd w:val="clear" w:color="auto" w:fill="00B050"/>
            <w:vAlign w:val="center"/>
          </w:tcPr>
          <w:p w14:paraId="282DB9AF" w14:textId="3A78AC20" w:rsidR="00A45E42" w:rsidRPr="00D24C00" w:rsidRDefault="006A2A55" w:rsidP="003C0381">
            <w:pPr>
              <w:spacing w:before="0" w:after="0"/>
              <w:jc w:val="center"/>
              <w:rPr>
                <w:sz w:val="20"/>
              </w:rPr>
            </w:pPr>
            <w:r>
              <w:rPr>
                <w:sz w:val="20"/>
              </w:rPr>
              <w:t>H</w:t>
            </w:r>
            <w:r w:rsidR="00A45E42">
              <w:rPr>
                <w:sz w:val="20"/>
              </w:rPr>
              <w:t>/M</w:t>
            </w:r>
          </w:p>
        </w:tc>
      </w:tr>
      <w:tr w:rsidR="00A47306" w:rsidRPr="000020F5" w14:paraId="544C090F" w14:textId="77777777" w:rsidTr="00A47306">
        <w:tc>
          <w:tcPr>
            <w:tcW w:w="1076" w:type="pct"/>
            <w:vMerge/>
            <w:vAlign w:val="center"/>
          </w:tcPr>
          <w:p w14:paraId="15F2C658" w14:textId="77777777" w:rsidR="00A45E42" w:rsidRPr="00D24C00" w:rsidRDefault="00A45E42" w:rsidP="00E21130">
            <w:pPr>
              <w:spacing w:before="0" w:after="0"/>
              <w:rPr>
                <w:sz w:val="20"/>
              </w:rPr>
            </w:pPr>
          </w:p>
        </w:tc>
        <w:tc>
          <w:tcPr>
            <w:tcW w:w="1372" w:type="pct"/>
            <w:vMerge/>
            <w:vAlign w:val="center"/>
          </w:tcPr>
          <w:p w14:paraId="1DAFD1BF" w14:textId="77777777" w:rsidR="00A45E42" w:rsidRPr="00D24C00" w:rsidRDefault="00A45E42" w:rsidP="003C0381">
            <w:pPr>
              <w:spacing w:before="0" w:after="0"/>
              <w:jc w:val="center"/>
              <w:rPr>
                <w:sz w:val="20"/>
              </w:rPr>
            </w:pPr>
          </w:p>
        </w:tc>
        <w:tc>
          <w:tcPr>
            <w:tcW w:w="596" w:type="pct"/>
            <w:vAlign w:val="center"/>
          </w:tcPr>
          <w:p w14:paraId="7D0E5391" w14:textId="77777777" w:rsidR="00A45E42" w:rsidRPr="00D24C00" w:rsidRDefault="00A45E42" w:rsidP="003C0381">
            <w:pPr>
              <w:spacing w:before="0" w:after="0"/>
              <w:jc w:val="center"/>
              <w:rPr>
                <w:sz w:val="20"/>
              </w:rPr>
            </w:pPr>
            <w:r w:rsidRPr="00D24C00">
              <w:rPr>
                <w:sz w:val="15"/>
                <w:szCs w:val="15"/>
              </w:rPr>
              <w:t>Home</w:t>
            </w:r>
          </w:p>
        </w:tc>
        <w:tc>
          <w:tcPr>
            <w:tcW w:w="658" w:type="pct"/>
            <w:shd w:val="clear" w:color="auto" w:fill="FF0000"/>
            <w:vAlign w:val="center"/>
          </w:tcPr>
          <w:p w14:paraId="29A8D0F2" w14:textId="77777777" w:rsidR="00A45E42" w:rsidRPr="006F142F" w:rsidRDefault="00A45E42" w:rsidP="003C0381">
            <w:pPr>
              <w:spacing w:before="0" w:after="0"/>
              <w:jc w:val="center"/>
              <w:rPr>
                <w:color w:val="auto"/>
                <w:sz w:val="20"/>
              </w:rPr>
            </w:pPr>
            <w:r>
              <w:rPr>
                <w:color w:val="auto"/>
                <w:sz w:val="20"/>
              </w:rPr>
              <w:t>L</w:t>
            </w:r>
            <w:r w:rsidRPr="006F142F">
              <w:rPr>
                <w:color w:val="auto"/>
                <w:sz w:val="20"/>
              </w:rPr>
              <w:t>/H</w:t>
            </w:r>
          </w:p>
        </w:tc>
        <w:tc>
          <w:tcPr>
            <w:tcW w:w="657" w:type="pct"/>
            <w:shd w:val="clear" w:color="auto" w:fill="FF0000"/>
            <w:vAlign w:val="center"/>
          </w:tcPr>
          <w:p w14:paraId="4C64A3B6" w14:textId="77777777" w:rsidR="00A45E42" w:rsidRPr="00D24C00" w:rsidRDefault="00A45E42" w:rsidP="003C0381">
            <w:pPr>
              <w:spacing w:before="0" w:after="0"/>
              <w:jc w:val="center"/>
              <w:rPr>
                <w:sz w:val="20"/>
              </w:rPr>
            </w:pPr>
            <w:r>
              <w:rPr>
                <w:sz w:val="20"/>
              </w:rPr>
              <w:t>L</w:t>
            </w:r>
            <w:r w:rsidRPr="00D24C00">
              <w:rPr>
                <w:sz w:val="20"/>
              </w:rPr>
              <w:t>/H</w:t>
            </w:r>
          </w:p>
        </w:tc>
        <w:tc>
          <w:tcPr>
            <w:tcW w:w="642" w:type="pct"/>
            <w:shd w:val="clear" w:color="auto" w:fill="00B050"/>
            <w:vAlign w:val="center"/>
          </w:tcPr>
          <w:p w14:paraId="4BE9681D" w14:textId="4270285C" w:rsidR="00A45E42" w:rsidRPr="00D24C00" w:rsidRDefault="006A2A55" w:rsidP="003C0381">
            <w:pPr>
              <w:spacing w:before="0" w:after="0"/>
              <w:jc w:val="center"/>
              <w:rPr>
                <w:sz w:val="20"/>
              </w:rPr>
            </w:pPr>
            <w:r>
              <w:rPr>
                <w:sz w:val="20"/>
              </w:rPr>
              <w:t>H</w:t>
            </w:r>
            <w:r w:rsidR="00A45E42" w:rsidRPr="00D24C00">
              <w:rPr>
                <w:sz w:val="20"/>
              </w:rPr>
              <w:t>/L</w:t>
            </w:r>
          </w:p>
        </w:tc>
      </w:tr>
      <w:tr w:rsidR="00A47306" w:rsidRPr="000020F5" w14:paraId="3E6FBC36" w14:textId="77777777" w:rsidTr="00A47306">
        <w:tc>
          <w:tcPr>
            <w:tcW w:w="1076" w:type="pct"/>
            <w:vMerge w:val="restart"/>
            <w:tcBorders>
              <w:top w:val="single" w:sz="18" w:space="0" w:color="000000"/>
            </w:tcBorders>
            <w:vAlign w:val="center"/>
          </w:tcPr>
          <w:p w14:paraId="04046D34" w14:textId="77777777" w:rsidR="00A45E42" w:rsidRPr="00D24C00" w:rsidRDefault="00A45E42" w:rsidP="005D1AD0">
            <w:pPr>
              <w:spacing w:before="0" w:after="0"/>
              <w:rPr>
                <w:sz w:val="20"/>
              </w:rPr>
            </w:pPr>
            <w:r>
              <w:rPr>
                <w:sz w:val="20"/>
              </w:rPr>
              <w:t>Sheep &amp; beef grazing</w:t>
            </w:r>
          </w:p>
        </w:tc>
        <w:tc>
          <w:tcPr>
            <w:tcW w:w="1372" w:type="pct"/>
            <w:vMerge w:val="restart"/>
            <w:tcBorders>
              <w:top w:val="single" w:sz="18" w:space="0" w:color="000000"/>
            </w:tcBorders>
            <w:vAlign w:val="center"/>
          </w:tcPr>
          <w:p w14:paraId="38DE14D2" w14:textId="77777777" w:rsidR="00A45E42" w:rsidRPr="00D24C00" w:rsidRDefault="00A45E42" w:rsidP="003C0381">
            <w:pPr>
              <w:spacing w:before="0" w:after="0"/>
              <w:jc w:val="center"/>
              <w:rPr>
                <w:sz w:val="20"/>
              </w:rPr>
            </w:pPr>
            <w:r>
              <w:rPr>
                <w:sz w:val="20"/>
              </w:rPr>
              <w:t>Between Macarthur and Mortlake</w:t>
            </w:r>
          </w:p>
        </w:tc>
        <w:tc>
          <w:tcPr>
            <w:tcW w:w="596" w:type="pct"/>
            <w:tcBorders>
              <w:top w:val="single" w:sz="18" w:space="0" w:color="000000"/>
            </w:tcBorders>
            <w:vAlign w:val="center"/>
          </w:tcPr>
          <w:p w14:paraId="3AD18738" w14:textId="77777777" w:rsidR="00A45E42" w:rsidRPr="00D24C00" w:rsidRDefault="00A45E42" w:rsidP="003C0381">
            <w:pPr>
              <w:spacing w:before="0" w:after="0"/>
              <w:jc w:val="center"/>
              <w:rPr>
                <w:sz w:val="20"/>
              </w:rPr>
            </w:pPr>
            <w:r w:rsidRPr="00D24C00">
              <w:rPr>
                <w:sz w:val="15"/>
                <w:szCs w:val="15"/>
              </w:rPr>
              <w:t>Business</w:t>
            </w:r>
          </w:p>
        </w:tc>
        <w:tc>
          <w:tcPr>
            <w:tcW w:w="658" w:type="pct"/>
            <w:tcBorders>
              <w:top w:val="single" w:sz="18" w:space="0" w:color="000000"/>
            </w:tcBorders>
            <w:shd w:val="clear" w:color="auto" w:fill="FF0000"/>
            <w:vAlign w:val="center"/>
          </w:tcPr>
          <w:p w14:paraId="133D3B66" w14:textId="77777777" w:rsidR="00A45E42" w:rsidRPr="006F142F" w:rsidRDefault="00A45E42" w:rsidP="003C0381">
            <w:pPr>
              <w:spacing w:before="0" w:after="0"/>
              <w:jc w:val="center"/>
              <w:rPr>
                <w:color w:val="auto"/>
                <w:sz w:val="20"/>
              </w:rPr>
            </w:pPr>
            <w:r>
              <w:rPr>
                <w:color w:val="auto"/>
                <w:sz w:val="20"/>
              </w:rPr>
              <w:t>L</w:t>
            </w:r>
            <w:r w:rsidRPr="006F142F">
              <w:rPr>
                <w:color w:val="auto"/>
                <w:sz w:val="20"/>
              </w:rPr>
              <w:t>/H</w:t>
            </w:r>
          </w:p>
        </w:tc>
        <w:tc>
          <w:tcPr>
            <w:tcW w:w="657" w:type="pct"/>
            <w:tcBorders>
              <w:top w:val="single" w:sz="18" w:space="0" w:color="000000"/>
            </w:tcBorders>
            <w:shd w:val="clear" w:color="auto" w:fill="FF0000"/>
            <w:vAlign w:val="center"/>
          </w:tcPr>
          <w:p w14:paraId="2F1C798B" w14:textId="77777777" w:rsidR="00A45E42" w:rsidRPr="00D24C00" w:rsidRDefault="00A45E42" w:rsidP="003C0381">
            <w:pPr>
              <w:spacing w:before="0" w:after="0"/>
              <w:jc w:val="center"/>
              <w:rPr>
                <w:sz w:val="20"/>
              </w:rPr>
            </w:pPr>
            <w:r>
              <w:rPr>
                <w:sz w:val="20"/>
              </w:rPr>
              <w:t>L</w:t>
            </w:r>
            <w:r w:rsidRPr="00D24C00">
              <w:rPr>
                <w:sz w:val="20"/>
              </w:rPr>
              <w:t>/H</w:t>
            </w:r>
          </w:p>
        </w:tc>
        <w:tc>
          <w:tcPr>
            <w:tcW w:w="642" w:type="pct"/>
            <w:tcBorders>
              <w:top w:val="single" w:sz="18" w:space="0" w:color="000000"/>
            </w:tcBorders>
            <w:shd w:val="clear" w:color="auto" w:fill="FFC000"/>
            <w:vAlign w:val="center"/>
          </w:tcPr>
          <w:p w14:paraId="726F99E4" w14:textId="77777777" w:rsidR="00A45E42" w:rsidRPr="00D24C00" w:rsidRDefault="00A45E42" w:rsidP="003C0381">
            <w:pPr>
              <w:spacing w:before="0" w:after="0"/>
              <w:jc w:val="center"/>
              <w:rPr>
                <w:sz w:val="20"/>
              </w:rPr>
            </w:pPr>
            <w:r w:rsidRPr="00D24C00">
              <w:rPr>
                <w:sz w:val="20"/>
              </w:rPr>
              <w:t>L/M</w:t>
            </w:r>
          </w:p>
        </w:tc>
      </w:tr>
      <w:tr w:rsidR="00A47306" w:rsidRPr="000020F5" w14:paraId="4D3E09FC" w14:textId="77777777" w:rsidTr="00A47306">
        <w:tc>
          <w:tcPr>
            <w:tcW w:w="1076" w:type="pct"/>
            <w:vMerge/>
            <w:tcBorders>
              <w:bottom w:val="single" w:sz="18" w:space="0" w:color="000000"/>
            </w:tcBorders>
            <w:vAlign w:val="center"/>
          </w:tcPr>
          <w:p w14:paraId="5F942B2C" w14:textId="77777777" w:rsidR="00A45E42" w:rsidRPr="00D24C00" w:rsidRDefault="00A45E42" w:rsidP="00E21130">
            <w:pPr>
              <w:spacing w:before="0" w:after="0"/>
              <w:rPr>
                <w:sz w:val="20"/>
              </w:rPr>
            </w:pPr>
          </w:p>
        </w:tc>
        <w:tc>
          <w:tcPr>
            <w:tcW w:w="1372" w:type="pct"/>
            <w:vMerge/>
            <w:tcBorders>
              <w:bottom w:val="single" w:sz="18" w:space="0" w:color="000000"/>
            </w:tcBorders>
            <w:vAlign w:val="center"/>
          </w:tcPr>
          <w:p w14:paraId="524922BB" w14:textId="77777777" w:rsidR="00A45E42" w:rsidRPr="00D24C00" w:rsidRDefault="00A45E42" w:rsidP="003C0381">
            <w:pPr>
              <w:spacing w:before="0" w:after="0"/>
              <w:jc w:val="center"/>
              <w:rPr>
                <w:sz w:val="20"/>
              </w:rPr>
            </w:pPr>
          </w:p>
        </w:tc>
        <w:tc>
          <w:tcPr>
            <w:tcW w:w="596" w:type="pct"/>
            <w:tcBorders>
              <w:bottom w:val="single" w:sz="18" w:space="0" w:color="000000"/>
            </w:tcBorders>
            <w:vAlign w:val="center"/>
          </w:tcPr>
          <w:p w14:paraId="5AC6416A" w14:textId="77777777" w:rsidR="00A45E42" w:rsidRPr="00D24C00" w:rsidRDefault="00A45E42" w:rsidP="003C0381">
            <w:pPr>
              <w:spacing w:before="0" w:after="0"/>
              <w:jc w:val="center"/>
              <w:rPr>
                <w:sz w:val="20"/>
              </w:rPr>
            </w:pPr>
            <w:r w:rsidRPr="00D24C00">
              <w:rPr>
                <w:sz w:val="15"/>
                <w:szCs w:val="15"/>
              </w:rPr>
              <w:t>Home</w:t>
            </w:r>
          </w:p>
        </w:tc>
        <w:tc>
          <w:tcPr>
            <w:tcW w:w="658" w:type="pct"/>
            <w:tcBorders>
              <w:bottom w:val="single" w:sz="18" w:space="0" w:color="000000"/>
            </w:tcBorders>
            <w:shd w:val="clear" w:color="auto" w:fill="FF0000"/>
            <w:vAlign w:val="center"/>
          </w:tcPr>
          <w:p w14:paraId="02C8656A" w14:textId="77777777" w:rsidR="00A45E42" w:rsidRPr="006F142F" w:rsidRDefault="00A45E42" w:rsidP="003C0381">
            <w:pPr>
              <w:spacing w:before="0" w:after="0"/>
              <w:jc w:val="center"/>
              <w:rPr>
                <w:color w:val="auto"/>
                <w:sz w:val="20"/>
              </w:rPr>
            </w:pPr>
            <w:r>
              <w:rPr>
                <w:color w:val="auto"/>
                <w:sz w:val="20"/>
              </w:rPr>
              <w:t>L</w:t>
            </w:r>
            <w:r w:rsidRPr="006F142F">
              <w:rPr>
                <w:color w:val="auto"/>
                <w:sz w:val="20"/>
              </w:rPr>
              <w:t>/H</w:t>
            </w:r>
          </w:p>
        </w:tc>
        <w:tc>
          <w:tcPr>
            <w:tcW w:w="657" w:type="pct"/>
            <w:tcBorders>
              <w:bottom w:val="single" w:sz="18" w:space="0" w:color="000000"/>
            </w:tcBorders>
            <w:shd w:val="clear" w:color="auto" w:fill="FF0000"/>
            <w:vAlign w:val="center"/>
          </w:tcPr>
          <w:p w14:paraId="5CE7482E" w14:textId="77777777" w:rsidR="00A45E42" w:rsidRPr="00D24C00" w:rsidRDefault="00A45E42" w:rsidP="003C0381">
            <w:pPr>
              <w:spacing w:before="0" w:after="0"/>
              <w:jc w:val="center"/>
              <w:rPr>
                <w:sz w:val="20"/>
              </w:rPr>
            </w:pPr>
            <w:r>
              <w:rPr>
                <w:sz w:val="20"/>
              </w:rPr>
              <w:t>L</w:t>
            </w:r>
            <w:r w:rsidRPr="00D24C00">
              <w:rPr>
                <w:sz w:val="20"/>
              </w:rPr>
              <w:t>/H</w:t>
            </w:r>
          </w:p>
        </w:tc>
        <w:tc>
          <w:tcPr>
            <w:tcW w:w="642" w:type="pct"/>
            <w:tcBorders>
              <w:bottom w:val="single" w:sz="18" w:space="0" w:color="000000"/>
            </w:tcBorders>
            <w:shd w:val="clear" w:color="auto" w:fill="00B050"/>
            <w:vAlign w:val="center"/>
          </w:tcPr>
          <w:p w14:paraId="2FC90127" w14:textId="77777777" w:rsidR="00A45E42" w:rsidRPr="00D24C00" w:rsidRDefault="00A45E42" w:rsidP="003C0381">
            <w:pPr>
              <w:spacing w:before="0" w:after="0"/>
              <w:jc w:val="center"/>
              <w:rPr>
                <w:sz w:val="20"/>
              </w:rPr>
            </w:pPr>
            <w:r w:rsidRPr="00D24C00">
              <w:rPr>
                <w:sz w:val="20"/>
              </w:rPr>
              <w:t>L/L</w:t>
            </w:r>
          </w:p>
        </w:tc>
      </w:tr>
      <w:tr w:rsidR="00A47306" w:rsidRPr="000020F5" w14:paraId="0491A499" w14:textId="77777777" w:rsidTr="00A47306">
        <w:tc>
          <w:tcPr>
            <w:tcW w:w="1076" w:type="pct"/>
            <w:vMerge w:val="restart"/>
            <w:tcBorders>
              <w:top w:val="single" w:sz="18" w:space="0" w:color="000000"/>
            </w:tcBorders>
            <w:vAlign w:val="center"/>
          </w:tcPr>
          <w:p w14:paraId="6011FA10" w14:textId="77777777" w:rsidR="00A45E42" w:rsidRDefault="00A45E42" w:rsidP="005D1AD0">
            <w:pPr>
              <w:spacing w:before="0" w:after="0"/>
              <w:rPr>
                <w:sz w:val="20"/>
              </w:rPr>
            </w:pPr>
            <w:r>
              <w:rPr>
                <w:sz w:val="20"/>
              </w:rPr>
              <w:t>Sheep &amp; beef Grazing</w:t>
            </w:r>
          </w:p>
        </w:tc>
        <w:tc>
          <w:tcPr>
            <w:tcW w:w="1372" w:type="pct"/>
            <w:vMerge w:val="restart"/>
            <w:tcBorders>
              <w:top w:val="single" w:sz="18" w:space="0" w:color="000000"/>
            </w:tcBorders>
            <w:vAlign w:val="center"/>
          </w:tcPr>
          <w:p w14:paraId="2CB318C5" w14:textId="77777777" w:rsidR="00A45E42" w:rsidRDefault="00A45E42" w:rsidP="003C0381">
            <w:pPr>
              <w:spacing w:before="0" w:after="0"/>
              <w:jc w:val="center"/>
              <w:rPr>
                <w:sz w:val="20"/>
              </w:rPr>
            </w:pPr>
            <w:r>
              <w:rPr>
                <w:sz w:val="20"/>
              </w:rPr>
              <w:t>West of Dartmoor</w:t>
            </w:r>
          </w:p>
        </w:tc>
        <w:tc>
          <w:tcPr>
            <w:tcW w:w="596" w:type="pct"/>
            <w:tcBorders>
              <w:top w:val="single" w:sz="18" w:space="0" w:color="000000"/>
              <w:bottom w:val="single" w:sz="4" w:space="0" w:color="auto"/>
            </w:tcBorders>
            <w:vAlign w:val="center"/>
          </w:tcPr>
          <w:p w14:paraId="6DCA190D" w14:textId="77777777" w:rsidR="00A45E42" w:rsidRPr="00D24C00" w:rsidRDefault="00A45E42" w:rsidP="003C0381">
            <w:pPr>
              <w:spacing w:before="0" w:after="0"/>
              <w:jc w:val="center"/>
              <w:rPr>
                <w:sz w:val="15"/>
                <w:szCs w:val="15"/>
              </w:rPr>
            </w:pPr>
            <w:r w:rsidRPr="00D24C00">
              <w:rPr>
                <w:sz w:val="15"/>
                <w:szCs w:val="15"/>
              </w:rPr>
              <w:t>Business</w:t>
            </w:r>
          </w:p>
        </w:tc>
        <w:tc>
          <w:tcPr>
            <w:tcW w:w="658" w:type="pct"/>
            <w:tcBorders>
              <w:top w:val="single" w:sz="18" w:space="0" w:color="000000"/>
              <w:bottom w:val="single" w:sz="4" w:space="0" w:color="auto"/>
            </w:tcBorders>
            <w:shd w:val="clear" w:color="auto" w:fill="FF0000"/>
            <w:vAlign w:val="center"/>
          </w:tcPr>
          <w:p w14:paraId="7D2FFF9B" w14:textId="77777777" w:rsidR="00A45E42" w:rsidRPr="006F142F" w:rsidRDefault="00A45E42" w:rsidP="003C0381">
            <w:pPr>
              <w:spacing w:before="0" w:after="0"/>
              <w:jc w:val="center"/>
              <w:rPr>
                <w:color w:val="auto"/>
                <w:sz w:val="20"/>
              </w:rPr>
            </w:pPr>
            <w:r w:rsidRPr="006F142F">
              <w:rPr>
                <w:color w:val="auto"/>
                <w:sz w:val="20"/>
              </w:rPr>
              <w:t>L/H</w:t>
            </w:r>
          </w:p>
        </w:tc>
        <w:tc>
          <w:tcPr>
            <w:tcW w:w="657" w:type="pct"/>
            <w:tcBorders>
              <w:top w:val="single" w:sz="18" w:space="0" w:color="000000"/>
              <w:bottom w:val="single" w:sz="4" w:space="0" w:color="auto"/>
            </w:tcBorders>
            <w:shd w:val="clear" w:color="auto" w:fill="FFC000"/>
            <w:vAlign w:val="center"/>
          </w:tcPr>
          <w:p w14:paraId="356DCF20" w14:textId="63C91801" w:rsidR="00A45E42" w:rsidRPr="00D24C00" w:rsidRDefault="002D11D4" w:rsidP="003C0381">
            <w:pPr>
              <w:spacing w:before="0" w:after="0"/>
              <w:jc w:val="center"/>
              <w:rPr>
                <w:sz w:val="20"/>
              </w:rPr>
            </w:pPr>
            <w:r>
              <w:rPr>
                <w:sz w:val="20"/>
              </w:rPr>
              <w:t>M</w:t>
            </w:r>
            <w:r w:rsidR="00A45E42">
              <w:rPr>
                <w:sz w:val="20"/>
              </w:rPr>
              <w:t>/</w:t>
            </w:r>
            <w:r w:rsidR="00A45E42" w:rsidRPr="00D24C00">
              <w:rPr>
                <w:sz w:val="20"/>
              </w:rPr>
              <w:t>H</w:t>
            </w:r>
          </w:p>
        </w:tc>
        <w:tc>
          <w:tcPr>
            <w:tcW w:w="642" w:type="pct"/>
            <w:tcBorders>
              <w:top w:val="single" w:sz="18" w:space="0" w:color="000000"/>
              <w:bottom w:val="single" w:sz="4" w:space="0" w:color="auto"/>
            </w:tcBorders>
            <w:shd w:val="clear" w:color="auto" w:fill="FFC000"/>
            <w:vAlign w:val="center"/>
          </w:tcPr>
          <w:p w14:paraId="50AFD52B" w14:textId="77777777" w:rsidR="00A45E42" w:rsidRPr="00D24C00" w:rsidRDefault="00A45E42" w:rsidP="003C0381">
            <w:pPr>
              <w:spacing w:before="0" w:after="0"/>
              <w:jc w:val="center"/>
              <w:rPr>
                <w:sz w:val="20"/>
              </w:rPr>
            </w:pPr>
            <w:r w:rsidRPr="00D24C00">
              <w:rPr>
                <w:sz w:val="20"/>
              </w:rPr>
              <w:t>L/</w:t>
            </w:r>
            <w:r>
              <w:rPr>
                <w:sz w:val="20"/>
              </w:rPr>
              <w:t>M</w:t>
            </w:r>
          </w:p>
        </w:tc>
      </w:tr>
      <w:tr w:rsidR="00A47306" w:rsidRPr="000020F5" w14:paraId="05ADD02A" w14:textId="77777777" w:rsidTr="00A47306">
        <w:tc>
          <w:tcPr>
            <w:tcW w:w="1076" w:type="pct"/>
            <w:vMerge/>
            <w:vAlign w:val="center"/>
          </w:tcPr>
          <w:p w14:paraId="62642A1E" w14:textId="77777777" w:rsidR="00A45E42" w:rsidRDefault="00A45E42" w:rsidP="00E21130">
            <w:pPr>
              <w:spacing w:before="0" w:after="0"/>
              <w:rPr>
                <w:sz w:val="20"/>
              </w:rPr>
            </w:pPr>
          </w:p>
        </w:tc>
        <w:tc>
          <w:tcPr>
            <w:tcW w:w="1372" w:type="pct"/>
            <w:vMerge/>
            <w:vAlign w:val="center"/>
          </w:tcPr>
          <w:p w14:paraId="37B0A501" w14:textId="77777777" w:rsidR="00A45E42" w:rsidRDefault="00A45E42" w:rsidP="003C0381">
            <w:pPr>
              <w:spacing w:before="0" w:after="0"/>
              <w:jc w:val="center"/>
              <w:rPr>
                <w:sz w:val="20"/>
              </w:rPr>
            </w:pPr>
          </w:p>
        </w:tc>
        <w:tc>
          <w:tcPr>
            <w:tcW w:w="596" w:type="pct"/>
            <w:tcBorders>
              <w:top w:val="single" w:sz="4" w:space="0" w:color="auto"/>
              <w:bottom w:val="single" w:sz="18" w:space="0" w:color="000000"/>
            </w:tcBorders>
            <w:vAlign w:val="center"/>
          </w:tcPr>
          <w:p w14:paraId="0EB6E49E" w14:textId="77777777" w:rsidR="00A45E42" w:rsidRPr="00D24C00" w:rsidRDefault="00A45E42" w:rsidP="003C0381">
            <w:pPr>
              <w:spacing w:before="0" w:after="0"/>
              <w:jc w:val="center"/>
              <w:rPr>
                <w:sz w:val="15"/>
                <w:szCs w:val="15"/>
              </w:rPr>
            </w:pPr>
            <w:r w:rsidRPr="00D24C00">
              <w:rPr>
                <w:sz w:val="15"/>
                <w:szCs w:val="15"/>
              </w:rPr>
              <w:t>Home</w:t>
            </w:r>
          </w:p>
        </w:tc>
        <w:tc>
          <w:tcPr>
            <w:tcW w:w="658" w:type="pct"/>
            <w:tcBorders>
              <w:top w:val="single" w:sz="4" w:space="0" w:color="auto"/>
              <w:bottom w:val="single" w:sz="18" w:space="0" w:color="000000"/>
            </w:tcBorders>
            <w:shd w:val="clear" w:color="auto" w:fill="FF0000"/>
            <w:vAlign w:val="center"/>
          </w:tcPr>
          <w:p w14:paraId="196D3F4B" w14:textId="77777777" w:rsidR="00A45E42" w:rsidRPr="006F142F" w:rsidRDefault="00A45E42" w:rsidP="003C0381">
            <w:pPr>
              <w:spacing w:before="0" w:after="0"/>
              <w:jc w:val="center"/>
              <w:rPr>
                <w:color w:val="auto"/>
                <w:sz w:val="20"/>
              </w:rPr>
            </w:pPr>
            <w:r w:rsidRPr="006F142F">
              <w:rPr>
                <w:color w:val="auto"/>
                <w:sz w:val="20"/>
              </w:rPr>
              <w:t>L/H</w:t>
            </w:r>
          </w:p>
        </w:tc>
        <w:tc>
          <w:tcPr>
            <w:tcW w:w="657" w:type="pct"/>
            <w:tcBorders>
              <w:top w:val="single" w:sz="4" w:space="0" w:color="auto"/>
              <w:bottom w:val="single" w:sz="18" w:space="0" w:color="000000"/>
            </w:tcBorders>
            <w:shd w:val="clear" w:color="auto" w:fill="FFC000"/>
            <w:vAlign w:val="center"/>
          </w:tcPr>
          <w:p w14:paraId="0F21D513" w14:textId="34AABC40" w:rsidR="00A45E42" w:rsidRPr="00D24C00" w:rsidRDefault="002D11D4" w:rsidP="003C0381">
            <w:pPr>
              <w:spacing w:before="0" w:after="0"/>
              <w:jc w:val="center"/>
              <w:rPr>
                <w:sz w:val="20"/>
              </w:rPr>
            </w:pPr>
            <w:r>
              <w:rPr>
                <w:sz w:val="20"/>
              </w:rPr>
              <w:t>M</w:t>
            </w:r>
            <w:r w:rsidR="00A45E42" w:rsidRPr="00D24C00">
              <w:rPr>
                <w:sz w:val="20"/>
              </w:rPr>
              <w:t>/H</w:t>
            </w:r>
          </w:p>
        </w:tc>
        <w:tc>
          <w:tcPr>
            <w:tcW w:w="642" w:type="pct"/>
            <w:tcBorders>
              <w:top w:val="single" w:sz="4" w:space="0" w:color="auto"/>
              <w:bottom w:val="single" w:sz="18" w:space="0" w:color="000000"/>
            </w:tcBorders>
            <w:shd w:val="clear" w:color="auto" w:fill="00B050"/>
            <w:vAlign w:val="center"/>
          </w:tcPr>
          <w:p w14:paraId="1FF7EF8E" w14:textId="77777777" w:rsidR="00A45E42" w:rsidRPr="00D24C00" w:rsidRDefault="00A45E42" w:rsidP="003C0381">
            <w:pPr>
              <w:spacing w:before="0" w:after="0"/>
              <w:jc w:val="center"/>
              <w:rPr>
                <w:sz w:val="20"/>
              </w:rPr>
            </w:pPr>
            <w:r w:rsidRPr="00D24C00">
              <w:rPr>
                <w:sz w:val="20"/>
              </w:rPr>
              <w:t>L/L</w:t>
            </w:r>
          </w:p>
        </w:tc>
      </w:tr>
      <w:tr w:rsidR="00A47306" w:rsidRPr="000020F5" w14:paraId="4820C5EF" w14:textId="77777777" w:rsidTr="00A47306">
        <w:tc>
          <w:tcPr>
            <w:tcW w:w="1076" w:type="pct"/>
            <w:vMerge w:val="restart"/>
            <w:tcBorders>
              <w:top w:val="single" w:sz="18" w:space="0" w:color="000000"/>
            </w:tcBorders>
            <w:vAlign w:val="center"/>
          </w:tcPr>
          <w:p w14:paraId="781789DC" w14:textId="77777777" w:rsidR="00A45E42" w:rsidRPr="00D24C00" w:rsidRDefault="00A45E42" w:rsidP="005D1AD0">
            <w:pPr>
              <w:spacing w:before="0" w:after="0"/>
              <w:rPr>
                <w:sz w:val="20"/>
              </w:rPr>
            </w:pPr>
            <w:r>
              <w:rPr>
                <w:sz w:val="20"/>
              </w:rPr>
              <w:t>Dairy grazing</w:t>
            </w:r>
          </w:p>
        </w:tc>
        <w:tc>
          <w:tcPr>
            <w:tcW w:w="1372" w:type="pct"/>
            <w:vMerge w:val="restart"/>
            <w:tcBorders>
              <w:top w:val="single" w:sz="18" w:space="0" w:color="000000"/>
            </w:tcBorders>
            <w:vAlign w:val="center"/>
          </w:tcPr>
          <w:p w14:paraId="3A10BC60" w14:textId="1504AD95" w:rsidR="00A45E42" w:rsidRPr="00D24C00" w:rsidRDefault="00A45E42" w:rsidP="003C0381">
            <w:pPr>
              <w:spacing w:before="0" w:after="0"/>
              <w:jc w:val="center"/>
              <w:rPr>
                <w:sz w:val="20"/>
              </w:rPr>
            </w:pPr>
            <w:r>
              <w:rPr>
                <w:sz w:val="20"/>
              </w:rPr>
              <w:t xml:space="preserve">Between Camperdown and </w:t>
            </w:r>
            <w:r w:rsidR="001F79BA">
              <w:rPr>
                <w:sz w:val="20"/>
              </w:rPr>
              <w:t>Warrnambool</w:t>
            </w:r>
          </w:p>
        </w:tc>
        <w:tc>
          <w:tcPr>
            <w:tcW w:w="596" w:type="pct"/>
            <w:tcBorders>
              <w:top w:val="single" w:sz="18" w:space="0" w:color="000000"/>
            </w:tcBorders>
            <w:vAlign w:val="center"/>
          </w:tcPr>
          <w:p w14:paraId="2F1787AB" w14:textId="77777777" w:rsidR="00A45E42" w:rsidRPr="00D24C00" w:rsidRDefault="00A45E42" w:rsidP="003C0381">
            <w:pPr>
              <w:spacing w:before="0" w:after="0"/>
              <w:jc w:val="center"/>
              <w:rPr>
                <w:sz w:val="20"/>
              </w:rPr>
            </w:pPr>
            <w:r w:rsidRPr="00D24C00">
              <w:rPr>
                <w:sz w:val="15"/>
                <w:szCs w:val="15"/>
              </w:rPr>
              <w:t>Business</w:t>
            </w:r>
          </w:p>
        </w:tc>
        <w:tc>
          <w:tcPr>
            <w:tcW w:w="658" w:type="pct"/>
            <w:tcBorders>
              <w:top w:val="single" w:sz="18" w:space="0" w:color="000000"/>
            </w:tcBorders>
            <w:shd w:val="clear" w:color="auto" w:fill="FF0000"/>
            <w:vAlign w:val="center"/>
          </w:tcPr>
          <w:p w14:paraId="34BC67F7" w14:textId="77777777" w:rsidR="00A45E42" w:rsidRPr="006F142F" w:rsidRDefault="00A45E42" w:rsidP="003C0381">
            <w:pPr>
              <w:spacing w:before="0" w:after="0"/>
              <w:jc w:val="center"/>
              <w:rPr>
                <w:color w:val="auto"/>
                <w:sz w:val="20"/>
              </w:rPr>
            </w:pPr>
            <w:r>
              <w:rPr>
                <w:color w:val="auto"/>
                <w:sz w:val="20"/>
              </w:rPr>
              <w:t>L</w:t>
            </w:r>
            <w:r w:rsidRPr="006F142F">
              <w:rPr>
                <w:color w:val="auto"/>
                <w:sz w:val="20"/>
              </w:rPr>
              <w:t>/H</w:t>
            </w:r>
          </w:p>
        </w:tc>
        <w:tc>
          <w:tcPr>
            <w:tcW w:w="657" w:type="pct"/>
            <w:tcBorders>
              <w:top w:val="single" w:sz="18" w:space="0" w:color="000000"/>
            </w:tcBorders>
            <w:shd w:val="clear" w:color="auto" w:fill="A8D08D" w:themeFill="accent6" w:themeFillTint="99"/>
            <w:vAlign w:val="center"/>
          </w:tcPr>
          <w:p w14:paraId="3AED3517" w14:textId="77777777" w:rsidR="00A45E42" w:rsidRPr="00D24C00" w:rsidRDefault="00A45E42" w:rsidP="003C0381">
            <w:pPr>
              <w:spacing w:before="0" w:after="0"/>
              <w:jc w:val="center"/>
              <w:rPr>
                <w:sz w:val="20"/>
              </w:rPr>
            </w:pPr>
            <w:r w:rsidRPr="00D24C00">
              <w:rPr>
                <w:sz w:val="20"/>
              </w:rPr>
              <w:t>H/H</w:t>
            </w:r>
          </w:p>
        </w:tc>
        <w:tc>
          <w:tcPr>
            <w:tcW w:w="642" w:type="pct"/>
            <w:tcBorders>
              <w:top w:val="single" w:sz="18" w:space="0" w:color="000000"/>
            </w:tcBorders>
            <w:shd w:val="clear" w:color="auto" w:fill="00B050"/>
            <w:vAlign w:val="center"/>
          </w:tcPr>
          <w:p w14:paraId="391A7C56" w14:textId="6F83E7CC" w:rsidR="00A45E42" w:rsidRPr="00D24C00" w:rsidRDefault="006A2A55" w:rsidP="003C0381">
            <w:pPr>
              <w:spacing w:before="0" w:after="0"/>
              <w:jc w:val="center"/>
              <w:rPr>
                <w:sz w:val="20"/>
              </w:rPr>
            </w:pPr>
            <w:r>
              <w:rPr>
                <w:sz w:val="20"/>
              </w:rPr>
              <w:t>H</w:t>
            </w:r>
            <w:r w:rsidR="00A45E42" w:rsidRPr="00D24C00">
              <w:rPr>
                <w:sz w:val="20"/>
              </w:rPr>
              <w:t>/M</w:t>
            </w:r>
          </w:p>
        </w:tc>
      </w:tr>
      <w:tr w:rsidR="00A47306" w:rsidRPr="000020F5" w14:paraId="799BC85B" w14:textId="77777777" w:rsidTr="00A47306">
        <w:tc>
          <w:tcPr>
            <w:tcW w:w="1076" w:type="pct"/>
            <w:vMerge/>
            <w:tcBorders>
              <w:bottom w:val="single" w:sz="18" w:space="0" w:color="000000"/>
            </w:tcBorders>
            <w:vAlign w:val="center"/>
          </w:tcPr>
          <w:p w14:paraId="2C5641BC" w14:textId="77777777" w:rsidR="00A45E42" w:rsidRPr="00D24C00" w:rsidRDefault="00A45E42" w:rsidP="00E21130">
            <w:pPr>
              <w:spacing w:before="0" w:after="0"/>
              <w:rPr>
                <w:sz w:val="20"/>
              </w:rPr>
            </w:pPr>
          </w:p>
        </w:tc>
        <w:tc>
          <w:tcPr>
            <w:tcW w:w="1372" w:type="pct"/>
            <w:vMerge/>
            <w:tcBorders>
              <w:bottom w:val="single" w:sz="18" w:space="0" w:color="000000"/>
            </w:tcBorders>
            <w:vAlign w:val="center"/>
          </w:tcPr>
          <w:p w14:paraId="04248FF5" w14:textId="77777777" w:rsidR="00A45E42" w:rsidRPr="00D24C00" w:rsidRDefault="00A45E42" w:rsidP="003C0381">
            <w:pPr>
              <w:spacing w:before="0" w:after="0"/>
              <w:jc w:val="center"/>
              <w:rPr>
                <w:sz w:val="20"/>
              </w:rPr>
            </w:pPr>
          </w:p>
        </w:tc>
        <w:tc>
          <w:tcPr>
            <w:tcW w:w="596" w:type="pct"/>
            <w:tcBorders>
              <w:bottom w:val="single" w:sz="18" w:space="0" w:color="000000"/>
            </w:tcBorders>
            <w:vAlign w:val="center"/>
          </w:tcPr>
          <w:p w14:paraId="09B3687F" w14:textId="77777777" w:rsidR="00A45E42" w:rsidRPr="00D24C00" w:rsidRDefault="00A45E42" w:rsidP="003C0381">
            <w:pPr>
              <w:spacing w:before="0" w:after="0"/>
              <w:jc w:val="center"/>
              <w:rPr>
                <w:sz w:val="20"/>
              </w:rPr>
            </w:pPr>
            <w:r w:rsidRPr="00D24C00">
              <w:rPr>
                <w:sz w:val="15"/>
                <w:szCs w:val="15"/>
              </w:rPr>
              <w:t>Home</w:t>
            </w:r>
          </w:p>
        </w:tc>
        <w:tc>
          <w:tcPr>
            <w:tcW w:w="658" w:type="pct"/>
            <w:tcBorders>
              <w:bottom w:val="single" w:sz="18" w:space="0" w:color="000000"/>
            </w:tcBorders>
            <w:shd w:val="clear" w:color="auto" w:fill="FF0000"/>
            <w:vAlign w:val="center"/>
          </w:tcPr>
          <w:p w14:paraId="42BC9658" w14:textId="32605F91" w:rsidR="00A45E42" w:rsidRPr="006F142F" w:rsidRDefault="00937EE7" w:rsidP="003C0381">
            <w:pPr>
              <w:spacing w:before="0" w:after="0"/>
              <w:jc w:val="center"/>
              <w:rPr>
                <w:color w:val="auto"/>
                <w:sz w:val="20"/>
              </w:rPr>
            </w:pPr>
            <w:r>
              <w:rPr>
                <w:color w:val="auto"/>
                <w:sz w:val="20"/>
              </w:rPr>
              <w:t>L</w:t>
            </w:r>
            <w:r w:rsidR="00A45E42" w:rsidRPr="006F142F">
              <w:rPr>
                <w:color w:val="auto"/>
                <w:sz w:val="20"/>
              </w:rPr>
              <w:t>/H</w:t>
            </w:r>
          </w:p>
        </w:tc>
        <w:tc>
          <w:tcPr>
            <w:tcW w:w="657" w:type="pct"/>
            <w:tcBorders>
              <w:bottom w:val="single" w:sz="18" w:space="0" w:color="000000"/>
            </w:tcBorders>
            <w:shd w:val="clear" w:color="auto" w:fill="A8D08D" w:themeFill="accent6" w:themeFillTint="99"/>
            <w:vAlign w:val="center"/>
          </w:tcPr>
          <w:p w14:paraId="57E08F60" w14:textId="77777777" w:rsidR="00A45E42" w:rsidRPr="00D24C00" w:rsidRDefault="00A45E42" w:rsidP="003C0381">
            <w:pPr>
              <w:spacing w:before="0" w:after="0"/>
              <w:jc w:val="center"/>
              <w:rPr>
                <w:sz w:val="20"/>
              </w:rPr>
            </w:pPr>
            <w:r w:rsidRPr="00D24C00">
              <w:rPr>
                <w:sz w:val="20"/>
              </w:rPr>
              <w:t>H/H</w:t>
            </w:r>
          </w:p>
        </w:tc>
        <w:tc>
          <w:tcPr>
            <w:tcW w:w="642" w:type="pct"/>
            <w:tcBorders>
              <w:bottom w:val="single" w:sz="18" w:space="0" w:color="000000"/>
            </w:tcBorders>
            <w:shd w:val="clear" w:color="auto" w:fill="00B050"/>
            <w:vAlign w:val="center"/>
          </w:tcPr>
          <w:p w14:paraId="5CE934CF" w14:textId="363F0B3A" w:rsidR="00A45E42" w:rsidRPr="00D24C00" w:rsidRDefault="006A2A55" w:rsidP="003C0381">
            <w:pPr>
              <w:spacing w:before="0" w:after="0"/>
              <w:jc w:val="center"/>
              <w:rPr>
                <w:sz w:val="20"/>
              </w:rPr>
            </w:pPr>
            <w:r>
              <w:rPr>
                <w:sz w:val="20"/>
              </w:rPr>
              <w:t>H</w:t>
            </w:r>
            <w:r w:rsidR="00A45E42" w:rsidRPr="00D24C00">
              <w:rPr>
                <w:sz w:val="20"/>
              </w:rPr>
              <w:t>/L</w:t>
            </w:r>
          </w:p>
        </w:tc>
      </w:tr>
      <w:tr w:rsidR="00A47306" w:rsidRPr="000020F5" w14:paraId="1DA67BAD" w14:textId="77777777" w:rsidTr="00A47306">
        <w:tc>
          <w:tcPr>
            <w:tcW w:w="1076" w:type="pct"/>
            <w:vMerge w:val="restart"/>
            <w:tcBorders>
              <w:top w:val="single" w:sz="18" w:space="0" w:color="000000"/>
            </w:tcBorders>
            <w:vAlign w:val="center"/>
          </w:tcPr>
          <w:p w14:paraId="68623F1F" w14:textId="77777777" w:rsidR="00A45E42" w:rsidRPr="00D24C00" w:rsidRDefault="00A45E42" w:rsidP="005D1AD0">
            <w:pPr>
              <w:spacing w:before="0" w:after="0"/>
              <w:rPr>
                <w:sz w:val="20"/>
              </w:rPr>
            </w:pPr>
            <w:r>
              <w:rPr>
                <w:sz w:val="20"/>
              </w:rPr>
              <w:t>Dairy grazing</w:t>
            </w:r>
          </w:p>
        </w:tc>
        <w:tc>
          <w:tcPr>
            <w:tcW w:w="1372" w:type="pct"/>
            <w:vMerge w:val="restart"/>
            <w:tcBorders>
              <w:top w:val="single" w:sz="18" w:space="0" w:color="000000"/>
            </w:tcBorders>
            <w:vAlign w:val="center"/>
          </w:tcPr>
          <w:p w14:paraId="1C1C700A" w14:textId="77777777" w:rsidR="00A45E42" w:rsidRPr="00D24C00" w:rsidRDefault="00A45E42" w:rsidP="003C0381">
            <w:pPr>
              <w:spacing w:before="0" w:after="0"/>
              <w:jc w:val="center"/>
              <w:rPr>
                <w:sz w:val="20"/>
              </w:rPr>
            </w:pPr>
            <w:r>
              <w:rPr>
                <w:sz w:val="20"/>
              </w:rPr>
              <w:t>Around Heywood</w:t>
            </w:r>
          </w:p>
        </w:tc>
        <w:tc>
          <w:tcPr>
            <w:tcW w:w="596" w:type="pct"/>
            <w:tcBorders>
              <w:top w:val="single" w:sz="18" w:space="0" w:color="000000"/>
            </w:tcBorders>
            <w:vAlign w:val="center"/>
          </w:tcPr>
          <w:p w14:paraId="0A02F911" w14:textId="77777777" w:rsidR="00A45E42" w:rsidRPr="00D24C00" w:rsidRDefault="00A45E42" w:rsidP="003C0381">
            <w:pPr>
              <w:spacing w:before="0" w:after="0"/>
              <w:jc w:val="center"/>
              <w:rPr>
                <w:sz w:val="20"/>
              </w:rPr>
            </w:pPr>
            <w:r w:rsidRPr="00D24C00">
              <w:rPr>
                <w:sz w:val="15"/>
                <w:szCs w:val="15"/>
              </w:rPr>
              <w:t>Business</w:t>
            </w:r>
          </w:p>
        </w:tc>
        <w:tc>
          <w:tcPr>
            <w:tcW w:w="658" w:type="pct"/>
            <w:tcBorders>
              <w:top w:val="single" w:sz="18" w:space="0" w:color="000000"/>
            </w:tcBorders>
            <w:shd w:val="clear" w:color="auto" w:fill="FF0000"/>
            <w:vAlign w:val="center"/>
          </w:tcPr>
          <w:p w14:paraId="2F19B4F4" w14:textId="77777777" w:rsidR="00A45E42" w:rsidRPr="006F142F" w:rsidRDefault="00A45E42" w:rsidP="003C0381">
            <w:pPr>
              <w:spacing w:before="0" w:after="0"/>
              <w:jc w:val="center"/>
              <w:rPr>
                <w:color w:val="auto"/>
                <w:sz w:val="20"/>
              </w:rPr>
            </w:pPr>
            <w:r w:rsidRPr="006F142F">
              <w:rPr>
                <w:color w:val="auto"/>
                <w:sz w:val="20"/>
              </w:rPr>
              <w:t>L /H</w:t>
            </w:r>
          </w:p>
        </w:tc>
        <w:tc>
          <w:tcPr>
            <w:tcW w:w="657" w:type="pct"/>
            <w:tcBorders>
              <w:top w:val="single" w:sz="18" w:space="0" w:color="000000"/>
            </w:tcBorders>
            <w:shd w:val="clear" w:color="auto" w:fill="A8D08D" w:themeFill="accent6" w:themeFillTint="99"/>
            <w:vAlign w:val="center"/>
          </w:tcPr>
          <w:p w14:paraId="083FBBD4" w14:textId="77777777" w:rsidR="00A45E42" w:rsidRPr="00D24C00" w:rsidRDefault="00A45E42" w:rsidP="003C0381">
            <w:pPr>
              <w:spacing w:before="0" w:after="0"/>
              <w:jc w:val="center"/>
              <w:rPr>
                <w:sz w:val="20"/>
              </w:rPr>
            </w:pPr>
            <w:r w:rsidRPr="00D24C00">
              <w:rPr>
                <w:sz w:val="20"/>
              </w:rPr>
              <w:t>H/H</w:t>
            </w:r>
          </w:p>
        </w:tc>
        <w:tc>
          <w:tcPr>
            <w:tcW w:w="642" w:type="pct"/>
            <w:tcBorders>
              <w:top w:val="single" w:sz="18" w:space="0" w:color="000000"/>
            </w:tcBorders>
            <w:shd w:val="clear" w:color="auto" w:fill="00B050"/>
            <w:vAlign w:val="center"/>
          </w:tcPr>
          <w:p w14:paraId="10155690" w14:textId="2B9E89D6" w:rsidR="00A45E42" w:rsidRPr="00D24C00" w:rsidRDefault="007D0591" w:rsidP="003C0381">
            <w:pPr>
              <w:spacing w:before="0" w:after="0"/>
              <w:jc w:val="center"/>
              <w:rPr>
                <w:sz w:val="20"/>
              </w:rPr>
            </w:pPr>
            <w:r>
              <w:rPr>
                <w:sz w:val="20"/>
              </w:rPr>
              <w:t>H</w:t>
            </w:r>
            <w:r w:rsidR="00A45E42" w:rsidRPr="00D24C00">
              <w:rPr>
                <w:sz w:val="20"/>
              </w:rPr>
              <w:t>/M</w:t>
            </w:r>
          </w:p>
        </w:tc>
      </w:tr>
      <w:tr w:rsidR="00A47306" w:rsidRPr="000020F5" w14:paraId="5910C4A7" w14:textId="77777777" w:rsidTr="00A47306">
        <w:tc>
          <w:tcPr>
            <w:tcW w:w="1076" w:type="pct"/>
            <w:vMerge/>
            <w:tcBorders>
              <w:bottom w:val="single" w:sz="18" w:space="0" w:color="000000"/>
            </w:tcBorders>
            <w:vAlign w:val="center"/>
          </w:tcPr>
          <w:p w14:paraId="16E35984" w14:textId="77777777" w:rsidR="00A45E42" w:rsidRPr="00D24C00" w:rsidRDefault="00A45E42" w:rsidP="00E21130">
            <w:pPr>
              <w:spacing w:before="0" w:after="0"/>
              <w:rPr>
                <w:sz w:val="20"/>
              </w:rPr>
            </w:pPr>
          </w:p>
        </w:tc>
        <w:tc>
          <w:tcPr>
            <w:tcW w:w="1372" w:type="pct"/>
            <w:vMerge/>
            <w:tcBorders>
              <w:bottom w:val="single" w:sz="18" w:space="0" w:color="000000"/>
            </w:tcBorders>
            <w:vAlign w:val="center"/>
          </w:tcPr>
          <w:p w14:paraId="2AEDE33D" w14:textId="77777777" w:rsidR="00A45E42" w:rsidRPr="00D24C00" w:rsidRDefault="00A45E42" w:rsidP="003C0381">
            <w:pPr>
              <w:spacing w:before="0" w:after="0"/>
              <w:jc w:val="center"/>
              <w:rPr>
                <w:sz w:val="20"/>
              </w:rPr>
            </w:pPr>
          </w:p>
        </w:tc>
        <w:tc>
          <w:tcPr>
            <w:tcW w:w="596" w:type="pct"/>
            <w:tcBorders>
              <w:bottom w:val="single" w:sz="18" w:space="0" w:color="auto"/>
            </w:tcBorders>
            <w:vAlign w:val="center"/>
          </w:tcPr>
          <w:p w14:paraId="03335D2D" w14:textId="77777777" w:rsidR="00A45E42" w:rsidRPr="00D24C00" w:rsidRDefault="00A45E42" w:rsidP="003C0381">
            <w:pPr>
              <w:spacing w:before="0" w:after="0"/>
              <w:jc w:val="center"/>
              <w:rPr>
                <w:sz w:val="20"/>
              </w:rPr>
            </w:pPr>
            <w:r w:rsidRPr="00D24C00">
              <w:rPr>
                <w:sz w:val="15"/>
                <w:szCs w:val="15"/>
              </w:rPr>
              <w:t>Home</w:t>
            </w:r>
          </w:p>
        </w:tc>
        <w:tc>
          <w:tcPr>
            <w:tcW w:w="658" w:type="pct"/>
            <w:tcBorders>
              <w:bottom w:val="single" w:sz="18" w:space="0" w:color="auto"/>
            </w:tcBorders>
            <w:shd w:val="clear" w:color="auto" w:fill="FF0000"/>
            <w:vAlign w:val="center"/>
          </w:tcPr>
          <w:p w14:paraId="648A3BCC" w14:textId="77777777" w:rsidR="00A45E42" w:rsidRPr="006F142F" w:rsidRDefault="00A45E42" w:rsidP="003C0381">
            <w:pPr>
              <w:spacing w:before="0" w:after="0"/>
              <w:jc w:val="center"/>
              <w:rPr>
                <w:color w:val="auto"/>
                <w:sz w:val="20"/>
              </w:rPr>
            </w:pPr>
            <w:r w:rsidRPr="006F142F">
              <w:rPr>
                <w:color w:val="auto"/>
                <w:sz w:val="20"/>
              </w:rPr>
              <w:t>L /H</w:t>
            </w:r>
          </w:p>
        </w:tc>
        <w:tc>
          <w:tcPr>
            <w:tcW w:w="657" w:type="pct"/>
            <w:tcBorders>
              <w:bottom w:val="single" w:sz="18" w:space="0" w:color="auto"/>
            </w:tcBorders>
            <w:shd w:val="clear" w:color="auto" w:fill="A8D08D" w:themeFill="accent6" w:themeFillTint="99"/>
            <w:vAlign w:val="center"/>
          </w:tcPr>
          <w:p w14:paraId="2624E0A6" w14:textId="77777777" w:rsidR="00A45E42" w:rsidRPr="00D24C00" w:rsidRDefault="00A45E42" w:rsidP="003C0381">
            <w:pPr>
              <w:spacing w:before="0" w:after="0"/>
              <w:jc w:val="center"/>
              <w:rPr>
                <w:sz w:val="20"/>
              </w:rPr>
            </w:pPr>
            <w:r w:rsidRPr="00D24C00">
              <w:rPr>
                <w:sz w:val="20"/>
              </w:rPr>
              <w:t>H/H</w:t>
            </w:r>
          </w:p>
        </w:tc>
        <w:tc>
          <w:tcPr>
            <w:tcW w:w="642" w:type="pct"/>
            <w:tcBorders>
              <w:bottom w:val="single" w:sz="18" w:space="0" w:color="auto"/>
            </w:tcBorders>
            <w:shd w:val="clear" w:color="auto" w:fill="00B050"/>
            <w:vAlign w:val="center"/>
          </w:tcPr>
          <w:p w14:paraId="6FCAFB1F" w14:textId="7C1AA171" w:rsidR="0068611E" w:rsidRPr="00D24C00" w:rsidRDefault="007D0591" w:rsidP="003C0381">
            <w:pPr>
              <w:spacing w:before="0" w:after="0"/>
              <w:jc w:val="center"/>
              <w:rPr>
                <w:sz w:val="20"/>
              </w:rPr>
            </w:pPr>
            <w:r>
              <w:rPr>
                <w:sz w:val="20"/>
              </w:rPr>
              <w:t>H</w:t>
            </w:r>
            <w:r w:rsidR="00A45E42" w:rsidRPr="00D24C00">
              <w:rPr>
                <w:sz w:val="20"/>
              </w:rPr>
              <w:t>/L</w:t>
            </w:r>
          </w:p>
        </w:tc>
      </w:tr>
      <w:tr w:rsidR="00A47306" w:rsidRPr="000020F5" w14:paraId="55CFB7DC" w14:textId="77777777" w:rsidTr="00A47306">
        <w:trPr>
          <w:trHeight w:val="101"/>
        </w:trPr>
        <w:tc>
          <w:tcPr>
            <w:tcW w:w="1076" w:type="pct"/>
            <w:vMerge w:val="restart"/>
            <w:tcBorders>
              <w:top w:val="single" w:sz="18" w:space="0" w:color="auto"/>
            </w:tcBorders>
            <w:vAlign w:val="center"/>
          </w:tcPr>
          <w:p w14:paraId="618ED8B5" w14:textId="0BBA5FEF" w:rsidR="00F44241" w:rsidRPr="00BF1A2F" w:rsidRDefault="00763626" w:rsidP="00E21130">
            <w:pPr>
              <w:spacing w:before="0" w:after="0"/>
              <w:rPr>
                <w:sz w:val="20"/>
              </w:rPr>
            </w:pPr>
            <w:r w:rsidRPr="00BF1A2F">
              <w:rPr>
                <w:sz w:val="20"/>
              </w:rPr>
              <w:t>Horticulture</w:t>
            </w:r>
          </w:p>
        </w:tc>
        <w:tc>
          <w:tcPr>
            <w:tcW w:w="1372" w:type="pct"/>
            <w:vMerge w:val="restart"/>
            <w:tcBorders>
              <w:top w:val="single" w:sz="18" w:space="0" w:color="auto"/>
            </w:tcBorders>
            <w:vAlign w:val="center"/>
          </w:tcPr>
          <w:p w14:paraId="401C8F1D" w14:textId="355136F9" w:rsidR="00F44241" w:rsidRPr="00BF1A2F" w:rsidRDefault="00F44241" w:rsidP="003C0381">
            <w:pPr>
              <w:spacing w:before="0" w:after="0"/>
              <w:jc w:val="center"/>
              <w:rPr>
                <w:sz w:val="20"/>
              </w:rPr>
            </w:pPr>
            <w:r>
              <w:rPr>
                <w:sz w:val="20"/>
              </w:rPr>
              <w:t>North</w:t>
            </w:r>
            <w:r w:rsidR="00647EFF">
              <w:rPr>
                <w:sz w:val="20"/>
              </w:rPr>
              <w:t xml:space="preserve">-East </w:t>
            </w:r>
            <w:r w:rsidRPr="00BF1A2F">
              <w:rPr>
                <w:sz w:val="20"/>
              </w:rPr>
              <w:t>Portland</w:t>
            </w:r>
          </w:p>
        </w:tc>
        <w:tc>
          <w:tcPr>
            <w:tcW w:w="596" w:type="pct"/>
            <w:tcBorders>
              <w:top w:val="single" w:sz="18" w:space="0" w:color="auto"/>
              <w:bottom w:val="single" w:sz="2" w:space="0" w:color="auto"/>
            </w:tcBorders>
            <w:vAlign w:val="center"/>
          </w:tcPr>
          <w:p w14:paraId="22AB32F0" w14:textId="378D1B2A" w:rsidR="00F44241" w:rsidRPr="00BF1A2F" w:rsidRDefault="00F44241" w:rsidP="003C0381">
            <w:pPr>
              <w:spacing w:before="0" w:after="0"/>
              <w:jc w:val="center"/>
              <w:rPr>
                <w:sz w:val="15"/>
                <w:szCs w:val="15"/>
              </w:rPr>
            </w:pPr>
            <w:r w:rsidRPr="00BF1A2F">
              <w:rPr>
                <w:sz w:val="15"/>
                <w:szCs w:val="15"/>
              </w:rPr>
              <w:t>Business</w:t>
            </w:r>
          </w:p>
        </w:tc>
        <w:tc>
          <w:tcPr>
            <w:tcW w:w="658" w:type="pct"/>
            <w:tcBorders>
              <w:top w:val="single" w:sz="18" w:space="0" w:color="auto"/>
              <w:bottom w:val="single" w:sz="2" w:space="0" w:color="auto"/>
            </w:tcBorders>
            <w:shd w:val="clear" w:color="auto" w:fill="FF0000"/>
            <w:vAlign w:val="center"/>
          </w:tcPr>
          <w:p w14:paraId="1CCDEE24" w14:textId="139ABB48" w:rsidR="00F44241" w:rsidRPr="00BF1A2F" w:rsidRDefault="00F44241" w:rsidP="003C0381">
            <w:pPr>
              <w:spacing w:before="0" w:after="0"/>
              <w:jc w:val="center"/>
              <w:rPr>
                <w:color w:val="auto"/>
                <w:sz w:val="20"/>
              </w:rPr>
            </w:pPr>
            <w:r>
              <w:rPr>
                <w:color w:val="auto"/>
                <w:sz w:val="20"/>
              </w:rPr>
              <w:t>L/H</w:t>
            </w:r>
          </w:p>
        </w:tc>
        <w:tc>
          <w:tcPr>
            <w:tcW w:w="657" w:type="pct"/>
            <w:tcBorders>
              <w:top w:val="single" w:sz="18" w:space="0" w:color="auto"/>
              <w:bottom w:val="single" w:sz="2" w:space="0" w:color="auto"/>
            </w:tcBorders>
            <w:shd w:val="clear" w:color="auto" w:fill="A8D08D" w:themeFill="accent6" w:themeFillTint="99"/>
            <w:vAlign w:val="center"/>
          </w:tcPr>
          <w:p w14:paraId="2335A376" w14:textId="321C01A2" w:rsidR="00F44241" w:rsidRPr="00462A05" w:rsidRDefault="00F44241" w:rsidP="003C0381">
            <w:pPr>
              <w:spacing w:before="0" w:after="0"/>
              <w:jc w:val="center"/>
              <w:rPr>
                <w:sz w:val="20"/>
              </w:rPr>
            </w:pPr>
            <w:r>
              <w:rPr>
                <w:sz w:val="20"/>
              </w:rPr>
              <w:t>H/H</w:t>
            </w:r>
          </w:p>
        </w:tc>
        <w:tc>
          <w:tcPr>
            <w:tcW w:w="642" w:type="pct"/>
            <w:tcBorders>
              <w:top w:val="single" w:sz="18" w:space="0" w:color="auto"/>
              <w:bottom w:val="single" w:sz="2" w:space="0" w:color="auto"/>
            </w:tcBorders>
            <w:shd w:val="clear" w:color="auto" w:fill="00B050"/>
            <w:vAlign w:val="center"/>
          </w:tcPr>
          <w:p w14:paraId="5BCCAB2D" w14:textId="07B6AD67" w:rsidR="00F44241" w:rsidRPr="00462A05" w:rsidRDefault="00AB6669" w:rsidP="003C0381">
            <w:pPr>
              <w:spacing w:before="0" w:after="0"/>
              <w:jc w:val="center"/>
              <w:rPr>
                <w:sz w:val="20"/>
              </w:rPr>
            </w:pPr>
            <w:r>
              <w:rPr>
                <w:sz w:val="20"/>
              </w:rPr>
              <w:t>H</w:t>
            </w:r>
            <w:r w:rsidR="00F44241" w:rsidRPr="00D24C00">
              <w:rPr>
                <w:sz w:val="20"/>
              </w:rPr>
              <w:t>/M</w:t>
            </w:r>
          </w:p>
        </w:tc>
      </w:tr>
      <w:tr w:rsidR="00A47306" w:rsidRPr="000020F5" w14:paraId="6911F885" w14:textId="77777777" w:rsidTr="00A47306">
        <w:trPr>
          <w:trHeight w:val="101"/>
        </w:trPr>
        <w:tc>
          <w:tcPr>
            <w:tcW w:w="1076" w:type="pct"/>
            <w:vMerge/>
            <w:tcBorders>
              <w:bottom w:val="single" w:sz="4" w:space="0" w:color="auto"/>
            </w:tcBorders>
            <w:vAlign w:val="center"/>
          </w:tcPr>
          <w:p w14:paraId="1CCD5CF3" w14:textId="77777777" w:rsidR="00F44241" w:rsidRPr="00462A05" w:rsidRDefault="00F44241" w:rsidP="00E21130">
            <w:pPr>
              <w:spacing w:before="0" w:after="0"/>
              <w:rPr>
                <w:sz w:val="20"/>
              </w:rPr>
            </w:pPr>
          </w:p>
        </w:tc>
        <w:tc>
          <w:tcPr>
            <w:tcW w:w="1372" w:type="pct"/>
            <w:vMerge/>
            <w:tcBorders>
              <w:bottom w:val="single" w:sz="4" w:space="0" w:color="auto"/>
            </w:tcBorders>
            <w:vAlign w:val="center"/>
          </w:tcPr>
          <w:p w14:paraId="0D738A95" w14:textId="77777777" w:rsidR="00F44241" w:rsidRPr="00462A05" w:rsidRDefault="00F44241" w:rsidP="003C0381">
            <w:pPr>
              <w:spacing w:before="0" w:after="0"/>
              <w:jc w:val="center"/>
              <w:rPr>
                <w:sz w:val="20"/>
              </w:rPr>
            </w:pPr>
          </w:p>
        </w:tc>
        <w:tc>
          <w:tcPr>
            <w:tcW w:w="596" w:type="pct"/>
            <w:tcBorders>
              <w:top w:val="single" w:sz="2" w:space="0" w:color="auto"/>
              <w:bottom w:val="single" w:sz="4" w:space="0" w:color="auto"/>
            </w:tcBorders>
            <w:vAlign w:val="center"/>
          </w:tcPr>
          <w:p w14:paraId="2498215D" w14:textId="3B57EF87" w:rsidR="00F44241" w:rsidRPr="00462A05" w:rsidRDefault="00F44241" w:rsidP="003C0381">
            <w:pPr>
              <w:spacing w:before="0" w:after="0"/>
              <w:jc w:val="center"/>
              <w:rPr>
                <w:sz w:val="15"/>
              </w:rPr>
            </w:pPr>
            <w:r w:rsidRPr="00462A05">
              <w:rPr>
                <w:sz w:val="15"/>
              </w:rPr>
              <w:t>Home</w:t>
            </w:r>
          </w:p>
        </w:tc>
        <w:tc>
          <w:tcPr>
            <w:tcW w:w="658" w:type="pct"/>
            <w:tcBorders>
              <w:top w:val="single" w:sz="2" w:space="0" w:color="auto"/>
              <w:bottom w:val="single" w:sz="4" w:space="0" w:color="auto"/>
            </w:tcBorders>
            <w:shd w:val="clear" w:color="auto" w:fill="FFC000"/>
            <w:vAlign w:val="center"/>
          </w:tcPr>
          <w:p w14:paraId="7B44BF34" w14:textId="3073FB69" w:rsidR="00F44241" w:rsidRPr="00462A05" w:rsidRDefault="00F44241" w:rsidP="003C0381">
            <w:pPr>
              <w:spacing w:before="0" w:after="0"/>
              <w:jc w:val="center"/>
              <w:rPr>
                <w:color w:val="auto"/>
                <w:sz w:val="20"/>
              </w:rPr>
            </w:pPr>
            <w:r>
              <w:rPr>
                <w:color w:val="auto"/>
                <w:sz w:val="20"/>
              </w:rPr>
              <w:t>M/H</w:t>
            </w:r>
          </w:p>
        </w:tc>
        <w:tc>
          <w:tcPr>
            <w:tcW w:w="657" w:type="pct"/>
            <w:tcBorders>
              <w:top w:val="single" w:sz="2" w:space="0" w:color="auto"/>
              <w:bottom w:val="single" w:sz="4" w:space="0" w:color="auto"/>
            </w:tcBorders>
            <w:shd w:val="clear" w:color="auto" w:fill="A8D08D" w:themeFill="accent6" w:themeFillTint="99"/>
            <w:vAlign w:val="center"/>
          </w:tcPr>
          <w:p w14:paraId="1768269A" w14:textId="360730E8" w:rsidR="00F44241" w:rsidRPr="00462A05" w:rsidRDefault="00F44241" w:rsidP="003C0381">
            <w:pPr>
              <w:spacing w:before="0" w:after="0"/>
              <w:jc w:val="center"/>
              <w:rPr>
                <w:sz w:val="20"/>
              </w:rPr>
            </w:pPr>
            <w:r>
              <w:rPr>
                <w:sz w:val="20"/>
              </w:rPr>
              <w:t>H/H</w:t>
            </w:r>
          </w:p>
        </w:tc>
        <w:tc>
          <w:tcPr>
            <w:tcW w:w="642" w:type="pct"/>
            <w:tcBorders>
              <w:top w:val="single" w:sz="2" w:space="0" w:color="auto"/>
              <w:bottom w:val="single" w:sz="4" w:space="0" w:color="auto"/>
            </w:tcBorders>
            <w:shd w:val="clear" w:color="auto" w:fill="00B050"/>
            <w:vAlign w:val="center"/>
          </w:tcPr>
          <w:p w14:paraId="119DAD67" w14:textId="0626EBB7" w:rsidR="00F44241" w:rsidRPr="00462A05" w:rsidRDefault="00AB6669" w:rsidP="003C0381">
            <w:pPr>
              <w:spacing w:before="0" w:after="0"/>
              <w:jc w:val="center"/>
              <w:rPr>
                <w:sz w:val="20"/>
              </w:rPr>
            </w:pPr>
            <w:r>
              <w:rPr>
                <w:sz w:val="20"/>
              </w:rPr>
              <w:t>H</w:t>
            </w:r>
            <w:r w:rsidR="00F44241" w:rsidRPr="00D24C00">
              <w:rPr>
                <w:sz w:val="20"/>
              </w:rPr>
              <w:t>/L</w:t>
            </w:r>
          </w:p>
        </w:tc>
      </w:tr>
      <w:tr w:rsidR="00A47306" w:rsidRPr="000020F5" w14:paraId="78081007" w14:textId="77777777" w:rsidTr="00A47306">
        <w:trPr>
          <w:trHeight w:val="101"/>
        </w:trPr>
        <w:tc>
          <w:tcPr>
            <w:tcW w:w="1076" w:type="pct"/>
            <w:vMerge w:val="restart"/>
            <w:tcBorders>
              <w:top w:val="single" w:sz="18" w:space="0" w:color="auto"/>
            </w:tcBorders>
            <w:vAlign w:val="center"/>
          </w:tcPr>
          <w:p w14:paraId="69D52BDC" w14:textId="64500899" w:rsidR="00062DB5" w:rsidRPr="00462A05" w:rsidRDefault="00062DB5" w:rsidP="005D1AD0">
            <w:pPr>
              <w:spacing w:before="0" w:after="0"/>
              <w:rPr>
                <w:sz w:val="20"/>
              </w:rPr>
            </w:pPr>
            <w:r w:rsidRPr="00BF1A2F">
              <w:rPr>
                <w:sz w:val="20"/>
              </w:rPr>
              <w:t>Horticulture</w:t>
            </w:r>
          </w:p>
        </w:tc>
        <w:tc>
          <w:tcPr>
            <w:tcW w:w="1372" w:type="pct"/>
            <w:vMerge w:val="restart"/>
            <w:tcBorders>
              <w:top w:val="single" w:sz="18" w:space="0" w:color="auto"/>
            </w:tcBorders>
            <w:vAlign w:val="center"/>
          </w:tcPr>
          <w:p w14:paraId="32007C60" w14:textId="53305C35" w:rsidR="00062DB5" w:rsidRPr="00462A05" w:rsidRDefault="00062DB5" w:rsidP="003C0381">
            <w:pPr>
              <w:spacing w:before="0" w:after="0"/>
              <w:jc w:val="center"/>
              <w:rPr>
                <w:sz w:val="20"/>
              </w:rPr>
            </w:pPr>
            <w:r>
              <w:rPr>
                <w:sz w:val="20"/>
              </w:rPr>
              <w:t>East of Hamilton</w:t>
            </w:r>
          </w:p>
        </w:tc>
        <w:tc>
          <w:tcPr>
            <w:tcW w:w="596" w:type="pct"/>
            <w:tcBorders>
              <w:top w:val="single" w:sz="18" w:space="0" w:color="auto"/>
            </w:tcBorders>
            <w:vAlign w:val="center"/>
          </w:tcPr>
          <w:p w14:paraId="57B04677" w14:textId="15A995C8" w:rsidR="00062DB5" w:rsidRPr="00462A05" w:rsidRDefault="00062DB5" w:rsidP="003C0381">
            <w:pPr>
              <w:spacing w:before="0" w:after="0"/>
              <w:jc w:val="center"/>
              <w:rPr>
                <w:sz w:val="15"/>
              </w:rPr>
            </w:pPr>
            <w:r w:rsidRPr="00BF1A2F">
              <w:rPr>
                <w:sz w:val="15"/>
                <w:szCs w:val="15"/>
              </w:rPr>
              <w:t>Business</w:t>
            </w:r>
          </w:p>
        </w:tc>
        <w:tc>
          <w:tcPr>
            <w:tcW w:w="658" w:type="pct"/>
            <w:tcBorders>
              <w:top w:val="single" w:sz="18" w:space="0" w:color="auto"/>
            </w:tcBorders>
            <w:shd w:val="clear" w:color="auto" w:fill="FF0000"/>
            <w:vAlign w:val="center"/>
          </w:tcPr>
          <w:p w14:paraId="208C2A09" w14:textId="43C18A83" w:rsidR="00062DB5" w:rsidRDefault="00C2157A" w:rsidP="003C0381">
            <w:pPr>
              <w:spacing w:before="0" w:after="0"/>
              <w:jc w:val="center"/>
              <w:rPr>
                <w:color w:val="auto"/>
                <w:sz w:val="20"/>
              </w:rPr>
            </w:pPr>
            <w:r>
              <w:rPr>
                <w:color w:val="auto"/>
                <w:sz w:val="20"/>
              </w:rPr>
              <w:t>L/H</w:t>
            </w:r>
          </w:p>
        </w:tc>
        <w:tc>
          <w:tcPr>
            <w:tcW w:w="657" w:type="pct"/>
            <w:tcBorders>
              <w:top w:val="single" w:sz="18" w:space="0" w:color="auto"/>
            </w:tcBorders>
            <w:shd w:val="clear" w:color="auto" w:fill="A8D08D" w:themeFill="accent6" w:themeFillTint="99"/>
            <w:vAlign w:val="center"/>
          </w:tcPr>
          <w:p w14:paraId="3C3556D7" w14:textId="30209B21" w:rsidR="00062DB5" w:rsidRDefault="00D21B6F" w:rsidP="003C0381">
            <w:pPr>
              <w:spacing w:before="0" w:after="0"/>
              <w:jc w:val="center"/>
              <w:rPr>
                <w:sz w:val="20"/>
              </w:rPr>
            </w:pPr>
            <w:r>
              <w:rPr>
                <w:sz w:val="20"/>
              </w:rPr>
              <w:t>H/H</w:t>
            </w:r>
          </w:p>
        </w:tc>
        <w:tc>
          <w:tcPr>
            <w:tcW w:w="642" w:type="pct"/>
            <w:tcBorders>
              <w:top w:val="single" w:sz="18" w:space="0" w:color="auto"/>
            </w:tcBorders>
            <w:shd w:val="clear" w:color="auto" w:fill="00B050"/>
            <w:vAlign w:val="center"/>
          </w:tcPr>
          <w:p w14:paraId="65513917" w14:textId="09E031D7" w:rsidR="00062DB5" w:rsidRDefault="00545814" w:rsidP="003C0381">
            <w:pPr>
              <w:spacing w:before="0" w:after="0"/>
              <w:jc w:val="center"/>
              <w:rPr>
                <w:sz w:val="20"/>
              </w:rPr>
            </w:pPr>
            <w:r>
              <w:rPr>
                <w:sz w:val="20"/>
              </w:rPr>
              <w:t>H/M</w:t>
            </w:r>
          </w:p>
        </w:tc>
      </w:tr>
      <w:tr w:rsidR="00A47306" w:rsidRPr="000020F5" w14:paraId="46CF6986" w14:textId="77777777" w:rsidTr="00A47306">
        <w:trPr>
          <w:trHeight w:val="101"/>
        </w:trPr>
        <w:tc>
          <w:tcPr>
            <w:tcW w:w="1076" w:type="pct"/>
            <w:vMerge/>
            <w:vAlign w:val="center"/>
          </w:tcPr>
          <w:p w14:paraId="54167348" w14:textId="77777777" w:rsidR="00062DB5" w:rsidRPr="00462A05" w:rsidRDefault="00062DB5" w:rsidP="00E21130">
            <w:pPr>
              <w:spacing w:before="0" w:after="0"/>
              <w:rPr>
                <w:sz w:val="20"/>
              </w:rPr>
            </w:pPr>
          </w:p>
        </w:tc>
        <w:tc>
          <w:tcPr>
            <w:tcW w:w="1372" w:type="pct"/>
            <w:vMerge/>
            <w:vAlign w:val="center"/>
          </w:tcPr>
          <w:p w14:paraId="7C5170D6" w14:textId="77777777" w:rsidR="00062DB5" w:rsidRPr="00462A05" w:rsidRDefault="00062DB5" w:rsidP="003C0381">
            <w:pPr>
              <w:spacing w:before="0" w:after="0"/>
              <w:jc w:val="center"/>
              <w:rPr>
                <w:sz w:val="20"/>
              </w:rPr>
            </w:pPr>
          </w:p>
        </w:tc>
        <w:tc>
          <w:tcPr>
            <w:tcW w:w="596" w:type="pct"/>
            <w:tcBorders>
              <w:top w:val="single" w:sz="2" w:space="0" w:color="auto"/>
            </w:tcBorders>
            <w:vAlign w:val="center"/>
          </w:tcPr>
          <w:p w14:paraId="5B62C038" w14:textId="228784CB" w:rsidR="00062DB5" w:rsidRPr="00462A05" w:rsidRDefault="00062DB5" w:rsidP="003C0381">
            <w:pPr>
              <w:spacing w:before="0" w:after="0"/>
              <w:jc w:val="center"/>
              <w:rPr>
                <w:sz w:val="15"/>
              </w:rPr>
            </w:pPr>
            <w:r w:rsidRPr="00462A05">
              <w:rPr>
                <w:sz w:val="15"/>
              </w:rPr>
              <w:t>Home</w:t>
            </w:r>
          </w:p>
        </w:tc>
        <w:tc>
          <w:tcPr>
            <w:tcW w:w="658" w:type="pct"/>
            <w:tcBorders>
              <w:top w:val="single" w:sz="2" w:space="0" w:color="auto"/>
            </w:tcBorders>
            <w:shd w:val="clear" w:color="auto" w:fill="FF0000"/>
            <w:vAlign w:val="center"/>
          </w:tcPr>
          <w:p w14:paraId="7675158F" w14:textId="27E04982" w:rsidR="00062DB5" w:rsidRDefault="00D4634F" w:rsidP="003C0381">
            <w:pPr>
              <w:spacing w:before="0" w:after="0"/>
              <w:jc w:val="center"/>
              <w:rPr>
                <w:color w:val="auto"/>
                <w:sz w:val="20"/>
              </w:rPr>
            </w:pPr>
            <w:r>
              <w:rPr>
                <w:color w:val="auto"/>
                <w:sz w:val="20"/>
              </w:rPr>
              <w:t>L</w:t>
            </w:r>
            <w:r w:rsidR="00C2157A">
              <w:rPr>
                <w:color w:val="auto"/>
                <w:sz w:val="20"/>
              </w:rPr>
              <w:t>/H</w:t>
            </w:r>
          </w:p>
        </w:tc>
        <w:tc>
          <w:tcPr>
            <w:tcW w:w="657" w:type="pct"/>
            <w:tcBorders>
              <w:top w:val="single" w:sz="2" w:space="0" w:color="auto"/>
            </w:tcBorders>
            <w:shd w:val="clear" w:color="auto" w:fill="A8D08D" w:themeFill="accent6" w:themeFillTint="99"/>
            <w:vAlign w:val="center"/>
          </w:tcPr>
          <w:p w14:paraId="04C8FA66" w14:textId="5568E612" w:rsidR="00062DB5" w:rsidRDefault="00D21B6F" w:rsidP="003C0381">
            <w:pPr>
              <w:spacing w:before="0" w:after="0"/>
              <w:jc w:val="center"/>
              <w:rPr>
                <w:sz w:val="20"/>
              </w:rPr>
            </w:pPr>
            <w:r>
              <w:rPr>
                <w:sz w:val="20"/>
              </w:rPr>
              <w:t>H/H</w:t>
            </w:r>
          </w:p>
        </w:tc>
        <w:tc>
          <w:tcPr>
            <w:tcW w:w="642" w:type="pct"/>
            <w:tcBorders>
              <w:top w:val="single" w:sz="2" w:space="0" w:color="auto"/>
            </w:tcBorders>
            <w:shd w:val="clear" w:color="auto" w:fill="00B050"/>
            <w:vAlign w:val="center"/>
          </w:tcPr>
          <w:p w14:paraId="2D3AE0D0" w14:textId="6EE37ADA" w:rsidR="00062DB5" w:rsidRDefault="0071535D" w:rsidP="003C0381">
            <w:pPr>
              <w:spacing w:before="0" w:after="0"/>
              <w:jc w:val="center"/>
              <w:rPr>
                <w:sz w:val="20"/>
              </w:rPr>
            </w:pPr>
            <w:r>
              <w:rPr>
                <w:sz w:val="20"/>
              </w:rPr>
              <w:t>H/L</w:t>
            </w:r>
          </w:p>
        </w:tc>
      </w:tr>
      <w:tr w:rsidR="00A47306" w:rsidRPr="000020F5" w14:paraId="3E761E57" w14:textId="77777777" w:rsidTr="00A47306">
        <w:trPr>
          <w:trHeight w:val="101"/>
        </w:trPr>
        <w:tc>
          <w:tcPr>
            <w:tcW w:w="1076" w:type="pct"/>
            <w:vMerge w:val="restart"/>
            <w:tcBorders>
              <w:top w:val="single" w:sz="18" w:space="0" w:color="auto"/>
            </w:tcBorders>
            <w:vAlign w:val="center"/>
          </w:tcPr>
          <w:p w14:paraId="10134BE2" w14:textId="27A96CD4" w:rsidR="008B3C42" w:rsidRPr="00790AA1" w:rsidRDefault="008B3C42" w:rsidP="005D1AD0">
            <w:pPr>
              <w:spacing w:before="0" w:after="0"/>
              <w:rPr>
                <w:sz w:val="20"/>
                <w:highlight w:val="yellow"/>
              </w:rPr>
            </w:pPr>
            <w:r w:rsidRPr="00BF1A2F">
              <w:rPr>
                <w:sz w:val="20"/>
              </w:rPr>
              <w:t>Forestry</w:t>
            </w:r>
          </w:p>
        </w:tc>
        <w:tc>
          <w:tcPr>
            <w:tcW w:w="1372" w:type="pct"/>
            <w:vMerge w:val="restart"/>
            <w:tcBorders>
              <w:top w:val="single" w:sz="18" w:space="0" w:color="auto"/>
            </w:tcBorders>
            <w:vAlign w:val="center"/>
          </w:tcPr>
          <w:p w14:paraId="4F52C783" w14:textId="65A76018" w:rsidR="008B3C42" w:rsidRPr="00790AA1" w:rsidRDefault="008B3C42" w:rsidP="003C0381">
            <w:pPr>
              <w:spacing w:before="0" w:after="0"/>
              <w:jc w:val="center"/>
              <w:rPr>
                <w:sz w:val="20"/>
                <w:highlight w:val="yellow"/>
              </w:rPr>
            </w:pPr>
            <w:r w:rsidRPr="00DC775B">
              <w:rPr>
                <w:sz w:val="20"/>
              </w:rPr>
              <w:t>East of Nelson</w:t>
            </w:r>
          </w:p>
        </w:tc>
        <w:tc>
          <w:tcPr>
            <w:tcW w:w="596" w:type="pct"/>
            <w:tcBorders>
              <w:top w:val="single" w:sz="18" w:space="0" w:color="auto"/>
              <w:bottom w:val="single" w:sz="2" w:space="0" w:color="auto"/>
            </w:tcBorders>
            <w:vAlign w:val="center"/>
          </w:tcPr>
          <w:p w14:paraId="35BCBF16" w14:textId="611E5301" w:rsidR="008B3C42" w:rsidRPr="00790AA1" w:rsidRDefault="008B3C42" w:rsidP="003C0381">
            <w:pPr>
              <w:spacing w:before="0" w:after="0"/>
              <w:jc w:val="center"/>
              <w:rPr>
                <w:sz w:val="15"/>
                <w:szCs w:val="15"/>
                <w:highlight w:val="yellow"/>
              </w:rPr>
            </w:pPr>
            <w:r w:rsidRPr="00DC775B">
              <w:rPr>
                <w:sz w:val="15"/>
                <w:szCs w:val="15"/>
              </w:rPr>
              <w:t>Business</w:t>
            </w:r>
          </w:p>
        </w:tc>
        <w:tc>
          <w:tcPr>
            <w:tcW w:w="658" w:type="pct"/>
            <w:tcBorders>
              <w:top w:val="single" w:sz="18" w:space="0" w:color="auto"/>
              <w:bottom w:val="single" w:sz="2" w:space="0" w:color="auto"/>
            </w:tcBorders>
            <w:shd w:val="clear" w:color="auto" w:fill="FF0000"/>
            <w:vAlign w:val="center"/>
          </w:tcPr>
          <w:p w14:paraId="24FB884F" w14:textId="00CA9C79" w:rsidR="008B3C42" w:rsidRPr="00011EBB" w:rsidRDefault="00CD7196" w:rsidP="003C0381">
            <w:pPr>
              <w:spacing w:before="0" w:after="0"/>
              <w:jc w:val="center"/>
              <w:rPr>
                <w:color w:val="auto"/>
                <w:sz w:val="20"/>
              </w:rPr>
            </w:pPr>
            <w:r>
              <w:rPr>
                <w:color w:val="auto"/>
                <w:sz w:val="20"/>
              </w:rPr>
              <w:t>L/H</w:t>
            </w:r>
          </w:p>
        </w:tc>
        <w:tc>
          <w:tcPr>
            <w:tcW w:w="657" w:type="pct"/>
            <w:tcBorders>
              <w:top w:val="single" w:sz="18" w:space="0" w:color="auto"/>
              <w:bottom w:val="single" w:sz="2" w:space="0" w:color="auto"/>
            </w:tcBorders>
            <w:shd w:val="clear" w:color="auto" w:fill="FF0000"/>
            <w:vAlign w:val="center"/>
          </w:tcPr>
          <w:p w14:paraId="60A905F4" w14:textId="1E2D6DCD" w:rsidR="008B3C42" w:rsidRPr="00011EBB" w:rsidRDefault="005C6679" w:rsidP="003C0381">
            <w:pPr>
              <w:spacing w:before="0" w:after="0"/>
              <w:jc w:val="center"/>
              <w:rPr>
                <w:sz w:val="20"/>
              </w:rPr>
            </w:pPr>
            <w:r>
              <w:rPr>
                <w:sz w:val="20"/>
              </w:rPr>
              <w:t>L</w:t>
            </w:r>
            <w:r w:rsidR="000A358B">
              <w:rPr>
                <w:sz w:val="20"/>
              </w:rPr>
              <w:t>/H</w:t>
            </w:r>
          </w:p>
        </w:tc>
        <w:tc>
          <w:tcPr>
            <w:tcW w:w="642" w:type="pct"/>
            <w:tcBorders>
              <w:top w:val="single" w:sz="18" w:space="0" w:color="auto"/>
              <w:bottom w:val="single" w:sz="2" w:space="0" w:color="auto"/>
            </w:tcBorders>
            <w:shd w:val="clear" w:color="auto" w:fill="FFC000"/>
            <w:vAlign w:val="center"/>
          </w:tcPr>
          <w:p w14:paraId="4F5657E0" w14:textId="1AC8C628" w:rsidR="008B3C42" w:rsidRPr="00011EBB" w:rsidRDefault="007B06AD" w:rsidP="003C0381">
            <w:pPr>
              <w:spacing w:before="0" w:after="0"/>
              <w:jc w:val="center"/>
              <w:rPr>
                <w:sz w:val="20"/>
              </w:rPr>
            </w:pPr>
            <w:r>
              <w:rPr>
                <w:sz w:val="20"/>
              </w:rPr>
              <w:t>L/M</w:t>
            </w:r>
          </w:p>
        </w:tc>
      </w:tr>
      <w:tr w:rsidR="00A47306" w:rsidRPr="000020F5" w14:paraId="405F8A4E" w14:textId="77777777" w:rsidTr="00A47306">
        <w:trPr>
          <w:trHeight w:val="101"/>
        </w:trPr>
        <w:tc>
          <w:tcPr>
            <w:tcW w:w="1076" w:type="pct"/>
            <w:vMerge/>
            <w:vAlign w:val="center"/>
          </w:tcPr>
          <w:p w14:paraId="5476D402" w14:textId="77777777" w:rsidR="008B3C42" w:rsidRPr="00790AA1" w:rsidRDefault="008B3C42" w:rsidP="00E21130">
            <w:pPr>
              <w:spacing w:before="0" w:after="0"/>
              <w:rPr>
                <w:sz w:val="20"/>
                <w:highlight w:val="yellow"/>
              </w:rPr>
            </w:pPr>
          </w:p>
        </w:tc>
        <w:tc>
          <w:tcPr>
            <w:tcW w:w="1372" w:type="pct"/>
            <w:vMerge/>
            <w:vAlign w:val="center"/>
          </w:tcPr>
          <w:p w14:paraId="6DB039D9" w14:textId="77777777" w:rsidR="008B3C42" w:rsidRPr="00790AA1" w:rsidRDefault="008B3C42" w:rsidP="003C0381">
            <w:pPr>
              <w:spacing w:before="0" w:after="0"/>
              <w:jc w:val="center"/>
              <w:rPr>
                <w:sz w:val="20"/>
                <w:highlight w:val="yellow"/>
              </w:rPr>
            </w:pPr>
          </w:p>
        </w:tc>
        <w:tc>
          <w:tcPr>
            <w:tcW w:w="596" w:type="pct"/>
            <w:tcBorders>
              <w:top w:val="single" w:sz="2" w:space="0" w:color="auto"/>
              <w:bottom w:val="single" w:sz="18" w:space="0" w:color="auto"/>
            </w:tcBorders>
            <w:vAlign w:val="center"/>
          </w:tcPr>
          <w:p w14:paraId="1CA833F8" w14:textId="636348D8" w:rsidR="008B3C42" w:rsidRPr="00790AA1" w:rsidRDefault="008B3C42" w:rsidP="003C0381">
            <w:pPr>
              <w:spacing w:before="0" w:after="0"/>
              <w:jc w:val="center"/>
              <w:rPr>
                <w:sz w:val="15"/>
                <w:szCs w:val="15"/>
                <w:highlight w:val="yellow"/>
              </w:rPr>
            </w:pPr>
            <w:r w:rsidRPr="00DC775B">
              <w:rPr>
                <w:sz w:val="15"/>
                <w:szCs w:val="15"/>
              </w:rPr>
              <w:t>Home</w:t>
            </w:r>
          </w:p>
        </w:tc>
        <w:tc>
          <w:tcPr>
            <w:tcW w:w="658" w:type="pct"/>
            <w:tcBorders>
              <w:top w:val="single" w:sz="2" w:space="0" w:color="auto"/>
              <w:bottom w:val="single" w:sz="18" w:space="0" w:color="auto"/>
            </w:tcBorders>
            <w:shd w:val="clear" w:color="auto" w:fill="FF0000"/>
            <w:vAlign w:val="center"/>
          </w:tcPr>
          <w:p w14:paraId="7BDE6790" w14:textId="696281EF" w:rsidR="008B3C42" w:rsidRPr="00011EBB" w:rsidRDefault="00B20073" w:rsidP="003C0381">
            <w:pPr>
              <w:spacing w:before="0" w:after="0"/>
              <w:jc w:val="center"/>
              <w:rPr>
                <w:color w:val="auto"/>
                <w:sz w:val="20"/>
              </w:rPr>
            </w:pPr>
            <w:r>
              <w:rPr>
                <w:color w:val="auto"/>
                <w:sz w:val="20"/>
              </w:rPr>
              <w:t>L/H</w:t>
            </w:r>
          </w:p>
        </w:tc>
        <w:tc>
          <w:tcPr>
            <w:tcW w:w="657" w:type="pct"/>
            <w:tcBorders>
              <w:top w:val="single" w:sz="2" w:space="0" w:color="auto"/>
              <w:bottom w:val="single" w:sz="18" w:space="0" w:color="auto"/>
            </w:tcBorders>
            <w:shd w:val="clear" w:color="auto" w:fill="FF0000"/>
            <w:vAlign w:val="center"/>
          </w:tcPr>
          <w:p w14:paraId="1E38018A" w14:textId="4FDA0C4A" w:rsidR="008B3C42" w:rsidRPr="00011EBB" w:rsidRDefault="005C6679" w:rsidP="003C0381">
            <w:pPr>
              <w:spacing w:before="0" w:after="0"/>
              <w:jc w:val="center"/>
              <w:rPr>
                <w:sz w:val="20"/>
              </w:rPr>
            </w:pPr>
            <w:r>
              <w:rPr>
                <w:sz w:val="20"/>
              </w:rPr>
              <w:t>L</w:t>
            </w:r>
            <w:r w:rsidR="000A358B">
              <w:rPr>
                <w:sz w:val="20"/>
              </w:rPr>
              <w:t>/H</w:t>
            </w:r>
          </w:p>
        </w:tc>
        <w:tc>
          <w:tcPr>
            <w:tcW w:w="642" w:type="pct"/>
            <w:tcBorders>
              <w:top w:val="single" w:sz="2" w:space="0" w:color="auto"/>
              <w:bottom w:val="single" w:sz="18" w:space="0" w:color="auto"/>
            </w:tcBorders>
            <w:shd w:val="clear" w:color="auto" w:fill="00B050"/>
            <w:vAlign w:val="center"/>
          </w:tcPr>
          <w:p w14:paraId="659FD948" w14:textId="354F2997" w:rsidR="008B3C42" w:rsidRPr="00011EBB" w:rsidRDefault="007B06AD" w:rsidP="003C0381">
            <w:pPr>
              <w:spacing w:before="0" w:after="0"/>
              <w:jc w:val="center"/>
              <w:rPr>
                <w:sz w:val="20"/>
              </w:rPr>
            </w:pPr>
            <w:r>
              <w:rPr>
                <w:sz w:val="20"/>
              </w:rPr>
              <w:t>L/L</w:t>
            </w:r>
          </w:p>
        </w:tc>
      </w:tr>
      <w:tr w:rsidR="00A47306" w:rsidRPr="000020F5" w14:paraId="096AFBBF" w14:textId="77777777" w:rsidTr="00A47306">
        <w:trPr>
          <w:trHeight w:val="101"/>
        </w:trPr>
        <w:tc>
          <w:tcPr>
            <w:tcW w:w="1076" w:type="pct"/>
            <w:vMerge w:val="restart"/>
            <w:tcBorders>
              <w:top w:val="single" w:sz="18" w:space="0" w:color="auto"/>
            </w:tcBorders>
            <w:vAlign w:val="center"/>
          </w:tcPr>
          <w:p w14:paraId="1CFEA220" w14:textId="78D11F19" w:rsidR="00A81075" w:rsidRPr="00BF1A2F" w:rsidRDefault="00A81075" w:rsidP="005D1AD0">
            <w:pPr>
              <w:spacing w:before="0" w:after="0"/>
              <w:rPr>
                <w:sz w:val="20"/>
              </w:rPr>
            </w:pPr>
            <w:r w:rsidRPr="00BF1A2F">
              <w:rPr>
                <w:sz w:val="20"/>
              </w:rPr>
              <w:t>Aquaculture</w:t>
            </w:r>
          </w:p>
        </w:tc>
        <w:tc>
          <w:tcPr>
            <w:tcW w:w="1372" w:type="pct"/>
            <w:vMerge w:val="restart"/>
            <w:tcBorders>
              <w:top w:val="single" w:sz="18" w:space="0" w:color="auto"/>
            </w:tcBorders>
            <w:vAlign w:val="center"/>
          </w:tcPr>
          <w:p w14:paraId="6F9E5E7E" w14:textId="24EB5FF4" w:rsidR="00A81075" w:rsidRPr="00BF1A2F" w:rsidRDefault="00A81075" w:rsidP="003C0381">
            <w:pPr>
              <w:spacing w:before="0" w:after="0"/>
              <w:jc w:val="center"/>
              <w:rPr>
                <w:sz w:val="20"/>
              </w:rPr>
            </w:pPr>
            <w:r>
              <w:rPr>
                <w:sz w:val="20"/>
              </w:rPr>
              <w:t>2891 Princes Highway Port</w:t>
            </w:r>
            <w:r w:rsidR="006238F3">
              <w:rPr>
                <w:sz w:val="20"/>
              </w:rPr>
              <w:t xml:space="preserve"> Fairy</w:t>
            </w:r>
          </w:p>
        </w:tc>
        <w:tc>
          <w:tcPr>
            <w:tcW w:w="596" w:type="pct"/>
            <w:tcBorders>
              <w:top w:val="single" w:sz="18" w:space="0" w:color="auto"/>
            </w:tcBorders>
            <w:vAlign w:val="center"/>
          </w:tcPr>
          <w:p w14:paraId="299C02CF" w14:textId="762ACD7E" w:rsidR="00A81075" w:rsidRPr="00BF1A2F" w:rsidRDefault="00A81075" w:rsidP="003C0381">
            <w:pPr>
              <w:spacing w:before="0" w:after="0"/>
              <w:jc w:val="center"/>
              <w:rPr>
                <w:sz w:val="15"/>
                <w:szCs w:val="15"/>
              </w:rPr>
            </w:pPr>
            <w:r w:rsidRPr="00BF1A2F">
              <w:rPr>
                <w:sz w:val="15"/>
                <w:szCs w:val="15"/>
              </w:rPr>
              <w:t>Business</w:t>
            </w:r>
          </w:p>
        </w:tc>
        <w:tc>
          <w:tcPr>
            <w:tcW w:w="658" w:type="pct"/>
            <w:tcBorders>
              <w:top w:val="single" w:sz="18" w:space="0" w:color="auto"/>
            </w:tcBorders>
            <w:shd w:val="clear" w:color="auto" w:fill="FF0000"/>
            <w:vAlign w:val="center"/>
          </w:tcPr>
          <w:p w14:paraId="61247C90" w14:textId="6A5B3AF1" w:rsidR="00A81075" w:rsidRPr="00462A05" w:rsidRDefault="00A81075" w:rsidP="003C0381">
            <w:pPr>
              <w:spacing w:before="0" w:after="0"/>
              <w:jc w:val="center"/>
              <w:rPr>
                <w:color w:val="auto"/>
                <w:sz w:val="20"/>
              </w:rPr>
            </w:pPr>
            <w:r>
              <w:rPr>
                <w:color w:val="auto"/>
                <w:sz w:val="20"/>
              </w:rPr>
              <w:t>L/H</w:t>
            </w:r>
          </w:p>
        </w:tc>
        <w:tc>
          <w:tcPr>
            <w:tcW w:w="657" w:type="pct"/>
            <w:tcBorders>
              <w:top w:val="single" w:sz="18" w:space="0" w:color="auto"/>
            </w:tcBorders>
            <w:shd w:val="clear" w:color="auto" w:fill="A8D08D" w:themeFill="accent6" w:themeFillTint="99"/>
            <w:vAlign w:val="center"/>
          </w:tcPr>
          <w:p w14:paraId="4FCB9773" w14:textId="5A767C30" w:rsidR="00A81075" w:rsidRPr="00462A05" w:rsidRDefault="00A81075" w:rsidP="003C0381">
            <w:pPr>
              <w:spacing w:before="0" w:after="0"/>
              <w:jc w:val="center"/>
              <w:rPr>
                <w:sz w:val="20"/>
              </w:rPr>
            </w:pPr>
            <w:r w:rsidRPr="00D24C00">
              <w:rPr>
                <w:sz w:val="20"/>
              </w:rPr>
              <w:t>H/H</w:t>
            </w:r>
          </w:p>
        </w:tc>
        <w:tc>
          <w:tcPr>
            <w:tcW w:w="642" w:type="pct"/>
            <w:tcBorders>
              <w:top w:val="single" w:sz="18" w:space="0" w:color="auto"/>
            </w:tcBorders>
            <w:shd w:val="clear" w:color="auto" w:fill="00B050"/>
            <w:vAlign w:val="center"/>
          </w:tcPr>
          <w:p w14:paraId="507DE946" w14:textId="74CCE04A" w:rsidR="00A81075" w:rsidRPr="00462A05" w:rsidRDefault="00F202FC" w:rsidP="003C0381">
            <w:pPr>
              <w:spacing w:before="0" w:after="0"/>
              <w:jc w:val="center"/>
              <w:rPr>
                <w:sz w:val="20"/>
              </w:rPr>
            </w:pPr>
            <w:r>
              <w:rPr>
                <w:sz w:val="20"/>
              </w:rPr>
              <w:t>H</w:t>
            </w:r>
            <w:r w:rsidR="00A81075" w:rsidRPr="00D24C00">
              <w:rPr>
                <w:sz w:val="20"/>
              </w:rPr>
              <w:t>/M</w:t>
            </w:r>
          </w:p>
        </w:tc>
      </w:tr>
      <w:tr w:rsidR="00A47306" w:rsidRPr="000020F5" w14:paraId="21B13F06" w14:textId="77777777" w:rsidTr="00A47306">
        <w:trPr>
          <w:trHeight w:val="100"/>
        </w:trPr>
        <w:tc>
          <w:tcPr>
            <w:tcW w:w="1076" w:type="pct"/>
            <w:vMerge/>
            <w:tcBorders>
              <w:bottom w:val="single" w:sz="18" w:space="0" w:color="auto"/>
            </w:tcBorders>
            <w:vAlign w:val="center"/>
          </w:tcPr>
          <w:p w14:paraId="0E73A76F" w14:textId="77777777" w:rsidR="00A81075" w:rsidRPr="00462A05" w:rsidRDefault="00A81075" w:rsidP="00E21130">
            <w:pPr>
              <w:spacing w:before="0" w:after="0"/>
              <w:rPr>
                <w:sz w:val="20"/>
              </w:rPr>
            </w:pPr>
          </w:p>
        </w:tc>
        <w:tc>
          <w:tcPr>
            <w:tcW w:w="1372" w:type="pct"/>
            <w:vMerge/>
            <w:tcBorders>
              <w:bottom w:val="single" w:sz="18" w:space="0" w:color="auto"/>
            </w:tcBorders>
            <w:vAlign w:val="center"/>
          </w:tcPr>
          <w:p w14:paraId="05EAFA36" w14:textId="77777777" w:rsidR="00A81075" w:rsidRPr="00011EBB" w:rsidRDefault="00A81075" w:rsidP="003C0381">
            <w:pPr>
              <w:spacing w:before="0" w:after="0"/>
              <w:jc w:val="center"/>
              <w:rPr>
                <w:sz w:val="20"/>
              </w:rPr>
            </w:pPr>
          </w:p>
        </w:tc>
        <w:tc>
          <w:tcPr>
            <w:tcW w:w="596" w:type="pct"/>
            <w:tcBorders>
              <w:bottom w:val="single" w:sz="18" w:space="0" w:color="auto"/>
            </w:tcBorders>
            <w:vAlign w:val="center"/>
          </w:tcPr>
          <w:p w14:paraId="228D9587" w14:textId="3131A753" w:rsidR="00A81075" w:rsidRPr="00462A05" w:rsidRDefault="00A81075" w:rsidP="003C0381">
            <w:pPr>
              <w:spacing w:before="0" w:after="0"/>
              <w:jc w:val="center"/>
              <w:rPr>
                <w:sz w:val="15"/>
              </w:rPr>
            </w:pPr>
            <w:r w:rsidRPr="00462A05">
              <w:rPr>
                <w:sz w:val="15"/>
              </w:rPr>
              <w:t>Home</w:t>
            </w:r>
          </w:p>
        </w:tc>
        <w:tc>
          <w:tcPr>
            <w:tcW w:w="658" w:type="pct"/>
            <w:tcBorders>
              <w:bottom w:val="single" w:sz="18" w:space="0" w:color="auto"/>
            </w:tcBorders>
            <w:shd w:val="clear" w:color="auto" w:fill="FFC000"/>
            <w:vAlign w:val="center"/>
          </w:tcPr>
          <w:p w14:paraId="2CAE2074" w14:textId="1F3E21E4" w:rsidR="00A81075" w:rsidRPr="00462A05" w:rsidRDefault="00A81075" w:rsidP="003C0381">
            <w:pPr>
              <w:spacing w:before="0" w:after="0"/>
              <w:jc w:val="center"/>
              <w:rPr>
                <w:color w:val="auto"/>
                <w:sz w:val="20"/>
              </w:rPr>
            </w:pPr>
            <w:r>
              <w:rPr>
                <w:color w:val="auto"/>
                <w:sz w:val="20"/>
              </w:rPr>
              <w:t>M/H</w:t>
            </w:r>
          </w:p>
        </w:tc>
        <w:tc>
          <w:tcPr>
            <w:tcW w:w="657" w:type="pct"/>
            <w:tcBorders>
              <w:bottom w:val="single" w:sz="18" w:space="0" w:color="auto"/>
            </w:tcBorders>
            <w:shd w:val="clear" w:color="auto" w:fill="A8D08D" w:themeFill="accent6" w:themeFillTint="99"/>
            <w:vAlign w:val="center"/>
          </w:tcPr>
          <w:p w14:paraId="2F1FD5C3" w14:textId="0E871661" w:rsidR="00A81075" w:rsidRPr="00462A05" w:rsidRDefault="00A81075" w:rsidP="003C0381">
            <w:pPr>
              <w:spacing w:before="0" w:after="0"/>
              <w:jc w:val="center"/>
              <w:rPr>
                <w:sz w:val="20"/>
              </w:rPr>
            </w:pPr>
            <w:r w:rsidRPr="00D24C00">
              <w:rPr>
                <w:sz w:val="20"/>
              </w:rPr>
              <w:t>H/H</w:t>
            </w:r>
          </w:p>
        </w:tc>
        <w:tc>
          <w:tcPr>
            <w:tcW w:w="642" w:type="pct"/>
            <w:tcBorders>
              <w:bottom w:val="single" w:sz="18" w:space="0" w:color="auto"/>
            </w:tcBorders>
            <w:shd w:val="clear" w:color="auto" w:fill="00B050"/>
            <w:vAlign w:val="center"/>
          </w:tcPr>
          <w:p w14:paraId="73586896" w14:textId="72C5701D" w:rsidR="00A81075" w:rsidRPr="00462A05" w:rsidRDefault="00F202FC" w:rsidP="003C0381">
            <w:pPr>
              <w:spacing w:before="0" w:after="0"/>
              <w:jc w:val="center"/>
              <w:rPr>
                <w:sz w:val="20"/>
              </w:rPr>
            </w:pPr>
            <w:r>
              <w:rPr>
                <w:sz w:val="20"/>
              </w:rPr>
              <w:t>H</w:t>
            </w:r>
            <w:r w:rsidR="00A81075" w:rsidRPr="00D24C00">
              <w:rPr>
                <w:sz w:val="20"/>
              </w:rPr>
              <w:t>/L</w:t>
            </w:r>
          </w:p>
        </w:tc>
      </w:tr>
      <w:tr w:rsidR="00A47306" w:rsidRPr="000020F5" w14:paraId="155F51D9" w14:textId="77777777" w:rsidTr="00A47306">
        <w:trPr>
          <w:trHeight w:val="100"/>
        </w:trPr>
        <w:tc>
          <w:tcPr>
            <w:tcW w:w="1076" w:type="pct"/>
            <w:vMerge w:val="restart"/>
            <w:tcBorders>
              <w:top w:val="single" w:sz="18" w:space="0" w:color="auto"/>
            </w:tcBorders>
            <w:vAlign w:val="center"/>
          </w:tcPr>
          <w:p w14:paraId="1137A41D" w14:textId="456CF01C" w:rsidR="00A81075" w:rsidRPr="00BF1A2F" w:rsidRDefault="00A81075" w:rsidP="005D1AD0">
            <w:pPr>
              <w:spacing w:before="0" w:after="0"/>
              <w:rPr>
                <w:sz w:val="20"/>
              </w:rPr>
            </w:pPr>
            <w:r w:rsidRPr="00BF1A2F">
              <w:rPr>
                <w:sz w:val="20"/>
              </w:rPr>
              <w:t>Aquaculture</w:t>
            </w:r>
          </w:p>
        </w:tc>
        <w:tc>
          <w:tcPr>
            <w:tcW w:w="1372" w:type="pct"/>
            <w:vMerge w:val="restart"/>
            <w:tcBorders>
              <w:top w:val="single" w:sz="18" w:space="0" w:color="auto"/>
            </w:tcBorders>
            <w:vAlign w:val="center"/>
          </w:tcPr>
          <w:p w14:paraId="1E9F9573" w14:textId="1B6B04D8" w:rsidR="00A81075" w:rsidRPr="00BF1A2F" w:rsidRDefault="00A81075" w:rsidP="003C0381">
            <w:pPr>
              <w:spacing w:before="0" w:after="0"/>
              <w:jc w:val="center"/>
              <w:rPr>
                <w:sz w:val="20"/>
              </w:rPr>
            </w:pPr>
            <w:r>
              <w:rPr>
                <w:sz w:val="20"/>
              </w:rPr>
              <w:t>Snapper Point Road Narrawong</w:t>
            </w:r>
          </w:p>
        </w:tc>
        <w:tc>
          <w:tcPr>
            <w:tcW w:w="596" w:type="pct"/>
            <w:tcBorders>
              <w:top w:val="single" w:sz="18" w:space="0" w:color="auto"/>
            </w:tcBorders>
            <w:vAlign w:val="center"/>
          </w:tcPr>
          <w:p w14:paraId="6B3516FF" w14:textId="7C3D1EEE" w:rsidR="00A81075" w:rsidRPr="00BF1A2F" w:rsidRDefault="00A81075" w:rsidP="003C0381">
            <w:pPr>
              <w:spacing w:before="0" w:after="0"/>
              <w:jc w:val="center"/>
              <w:rPr>
                <w:sz w:val="15"/>
                <w:szCs w:val="15"/>
              </w:rPr>
            </w:pPr>
            <w:r w:rsidRPr="00BF1A2F">
              <w:rPr>
                <w:sz w:val="15"/>
                <w:szCs w:val="15"/>
              </w:rPr>
              <w:t>Business</w:t>
            </w:r>
          </w:p>
        </w:tc>
        <w:tc>
          <w:tcPr>
            <w:tcW w:w="658" w:type="pct"/>
            <w:tcBorders>
              <w:top w:val="single" w:sz="18" w:space="0" w:color="auto"/>
            </w:tcBorders>
            <w:shd w:val="clear" w:color="auto" w:fill="FF0000"/>
            <w:vAlign w:val="center"/>
          </w:tcPr>
          <w:p w14:paraId="6EC013A5" w14:textId="3A24169E" w:rsidR="00A81075" w:rsidRPr="00011EBB" w:rsidRDefault="00A81075" w:rsidP="003C0381">
            <w:pPr>
              <w:spacing w:before="0" w:after="0"/>
              <w:jc w:val="center"/>
              <w:rPr>
                <w:color w:val="auto"/>
                <w:sz w:val="20"/>
              </w:rPr>
            </w:pPr>
            <w:r>
              <w:rPr>
                <w:color w:val="auto"/>
                <w:sz w:val="20"/>
              </w:rPr>
              <w:t>L/H</w:t>
            </w:r>
          </w:p>
        </w:tc>
        <w:tc>
          <w:tcPr>
            <w:tcW w:w="657" w:type="pct"/>
            <w:tcBorders>
              <w:top w:val="single" w:sz="18" w:space="0" w:color="auto"/>
            </w:tcBorders>
            <w:shd w:val="clear" w:color="auto" w:fill="A8D08D" w:themeFill="accent6" w:themeFillTint="99"/>
            <w:vAlign w:val="center"/>
          </w:tcPr>
          <w:p w14:paraId="59BE8711" w14:textId="3E6D5563" w:rsidR="00A81075" w:rsidRPr="00011EBB" w:rsidRDefault="00A81075" w:rsidP="003C0381">
            <w:pPr>
              <w:spacing w:before="0" w:after="0"/>
              <w:jc w:val="center"/>
              <w:rPr>
                <w:sz w:val="20"/>
              </w:rPr>
            </w:pPr>
            <w:r w:rsidRPr="00D24C00">
              <w:rPr>
                <w:sz w:val="20"/>
              </w:rPr>
              <w:t>H/H</w:t>
            </w:r>
          </w:p>
        </w:tc>
        <w:tc>
          <w:tcPr>
            <w:tcW w:w="642" w:type="pct"/>
            <w:tcBorders>
              <w:top w:val="single" w:sz="18" w:space="0" w:color="auto"/>
            </w:tcBorders>
            <w:shd w:val="clear" w:color="auto" w:fill="00B050"/>
            <w:vAlign w:val="center"/>
          </w:tcPr>
          <w:p w14:paraId="7D508731" w14:textId="73A59321" w:rsidR="00A81075" w:rsidRPr="00011EBB" w:rsidRDefault="00F202FC" w:rsidP="003C0381">
            <w:pPr>
              <w:spacing w:before="0" w:after="0"/>
              <w:jc w:val="center"/>
              <w:rPr>
                <w:sz w:val="20"/>
              </w:rPr>
            </w:pPr>
            <w:r>
              <w:rPr>
                <w:sz w:val="20"/>
              </w:rPr>
              <w:t>H</w:t>
            </w:r>
            <w:r w:rsidR="00A81075" w:rsidRPr="00D24C00">
              <w:rPr>
                <w:sz w:val="20"/>
              </w:rPr>
              <w:t>/M</w:t>
            </w:r>
          </w:p>
        </w:tc>
      </w:tr>
      <w:tr w:rsidR="00A47306" w:rsidRPr="000020F5" w14:paraId="47F8072A" w14:textId="77777777" w:rsidTr="00A47306">
        <w:trPr>
          <w:trHeight w:val="100"/>
        </w:trPr>
        <w:tc>
          <w:tcPr>
            <w:tcW w:w="1076" w:type="pct"/>
            <w:vMerge/>
            <w:tcBorders>
              <w:bottom w:val="single" w:sz="18" w:space="0" w:color="000000"/>
            </w:tcBorders>
            <w:vAlign w:val="center"/>
          </w:tcPr>
          <w:p w14:paraId="5D4BDB9D" w14:textId="77777777" w:rsidR="00A81075" w:rsidRPr="00011EBB" w:rsidRDefault="00A81075" w:rsidP="00A81075">
            <w:pPr>
              <w:spacing w:before="0" w:after="0"/>
              <w:rPr>
                <w:sz w:val="20"/>
              </w:rPr>
            </w:pPr>
          </w:p>
        </w:tc>
        <w:tc>
          <w:tcPr>
            <w:tcW w:w="1372" w:type="pct"/>
            <w:vMerge/>
            <w:tcBorders>
              <w:bottom w:val="single" w:sz="18" w:space="0" w:color="000000"/>
            </w:tcBorders>
            <w:vAlign w:val="center"/>
          </w:tcPr>
          <w:p w14:paraId="4234F259" w14:textId="77777777" w:rsidR="00A81075" w:rsidRPr="00011EBB" w:rsidRDefault="00A81075" w:rsidP="003C0381">
            <w:pPr>
              <w:spacing w:before="0" w:after="0"/>
              <w:jc w:val="center"/>
              <w:rPr>
                <w:sz w:val="20"/>
              </w:rPr>
            </w:pPr>
          </w:p>
        </w:tc>
        <w:tc>
          <w:tcPr>
            <w:tcW w:w="596" w:type="pct"/>
            <w:tcBorders>
              <w:bottom w:val="single" w:sz="18" w:space="0" w:color="000000"/>
            </w:tcBorders>
            <w:vAlign w:val="center"/>
          </w:tcPr>
          <w:p w14:paraId="044211C8" w14:textId="4FD8995B" w:rsidR="00A81075" w:rsidRPr="00011EBB" w:rsidRDefault="00A81075" w:rsidP="003C0381">
            <w:pPr>
              <w:spacing w:before="0" w:after="0"/>
              <w:jc w:val="center"/>
              <w:rPr>
                <w:sz w:val="15"/>
                <w:szCs w:val="15"/>
              </w:rPr>
            </w:pPr>
            <w:r w:rsidRPr="00011EBB">
              <w:rPr>
                <w:sz w:val="15"/>
                <w:szCs w:val="15"/>
              </w:rPr>
              <w:t>Home</w:t>
            </w:r>
          </w:p>
        </w:tc>
        <w:tc>
          <w:tcPr>
            <w:tcW w:w="658" w:type="pct"/>
            <w:tcBorders>
              <w:bottom w:val="single" w:sz="18" w:space="0" w:color="000000"/>
            </w:tcBorders>
            <w:shd w:val="clear" w:color="auto" w:fill="FFC000"/>
            <w:vAlign w:val="center"/>
          </w:tcPr>
          <w:p w14:paraId="75B0EA23" w14:textId="68645119" w:rsidR="00A81075" w:rsidRPr="00011EBB" w:rsidRDefault="00A81075" w:rsidP="003C0381">
            <w:pPr>
              <w:spacing w:before="0" w:after="0"/>
              <w:jc w:val="center"/>
              <w:rPr>
                <w:color w:val="auto"/>
                <w:sz w:val="20"/>
              </w:rPr>
            </w:pPr>
            <w:r>
              <w:rPr>
                <w:color w:val="auto"/>
                <w:sz w:val="20"/>
              </w:rPr>
              <w:t>M/H</w:t>
            </w:r>
          </w:p>
        </w:tc>
        <w:tc>
          <w:tcPr>
            <w:tcW w:w="657" w:type="pct"/>
            <w:tcBorders>
              <w:bottom w:val="single" w:sz="18" w:space="0" w:color="000000"/>
            </w:tcBorders>
            <w:shd w:val="clear" w:color="auto" w:fill="A8D08D" w:themeFill="accent6" w:themeFillTint="99"/>
            <w:vAlign w:val="center"/>
          </w:tcPr>
          <w:p w14:paraId="1F1341AB" w14:textId="037180B3" w:rsidR="00A81075" w:rsidRPr="00011EBB" w:rsidRDefault="00A81075" w:rsidP="003C0381">
            <w:pPr>
              <w:spacing w:before="0" w:after="0"/>
              <w:jc w:val="center"/>
              <w:rPr>
                <w:sz w:val="20"/>
              </w:rPr>
            </w:pPr>
            <w:r w:rsidRPr="00D24C00">
              <w:rPr>
                <w:sz w:val="20"/>
              </w:rPr>
              <w:t>H/H</w:t>
            </w:r>
          </w:p>
        </w:tc>
        <w:tc>
          <w:tcPr>
            <w:tcW w:w="642" w:type="pct"/>
            <w:tcBorders>
              <w:bottom w:val="single" w:sz="18" w:space="0" w:color="000000"/>
            </w:tcBorders>
            <w:shd w:val="clear" w:color="auto" w:fill="00B050"/>
            <w:vAlign w:val="center"/>
          </w:tcPr>
          <w:p w14:paraId="40CB07D3" w14:textId="320A4FD3" w:rsidR="00A81075" w:rsidRPr="00011EBB" w:rsidRDefault="00F202FC" w:rsidP="003C0381">
            <w:pPr>
              <w:spacing w:before="0" w:after="0"/>
              <w:jc w:val="center"/>
              <w:rPr>
                <w:color w:val="auto"/>
                <w:sz w:val="20"/>
              </w:rPr>
            </w:pPr>
            <w:r>
              <w:rPr>
                <w:sz w:val="20"/>
              </w:rPr>
              <w:t>H</w:t>
            </w:r>
            <w:r w:rsidR="00A81075" w:rsidRPr="00D24C00">
              <w:rPr>
                <w:sz w:val="20"/>
              </w:rPr>
              <w:t>/L</w:t>
            </w:r>
          </w:p>
        </w:tc>
      </w:tr>
    </w:tbl>
    <w:p w14:paraId="1B555499" w14:textId="12331792" w:rsidR="00314FD4" w:rsidRDefault="00314FD4" w:rsidP="00314FD4">
      <w:pPr>
        <w:pStyle w:val="Caption"/>
        <w:jc w:val="center"/>
        <w:rPr>
          <w:i w:val="0"/>
        </w:rPr>
      </w:pPr>
      <w:r w:rsidRPr="00F4690A">
        <w:rPr>
          <w:b/>
          <w:color w:val="auto"/>
        </w:rPr>
        <w:t xml:space="preserve">Legend </w:t>
      </w:r>
      <w:r w:rsidRPr="00F4690A">
        <w:rPr>
          <w:b/>
          <w:i w:val="0"/>
          <w:color w:val="FF0000"/>
        </w:rPr>
        <w:t>Red</w:t>
      </w:r>
      <w:r w:rsidRPr="00F4690A">
        <w:rPr>
          <w:i w:val="0"/>
          <w:color w:val="FF0000"/>
        </w:rPr>
        <w:t xml:space="preserve"> </w:t>
      </w:r>
      <w:r w:rsidRPr="00F4690A">
        <w:rPr>
          <w:i w:val="0"/>
        </w:rPr>
        <w:t xml:space="preserve">- Major supply shortfall | </w:t>
      </w:r>
      <w:r w:rsidRPr="00F4690A">
        <w:rPr>
          <w:b/>
          <w:i w:val="0"/>
          <w:color w:val="FFC000"/>
        </w:rPr>
        <w:t>Amber</w:t>
      </w:r>
      <w:r w:rsidRPr="00F4690A">
        <w:rPr>
          <w:i w:val="0"/>
          <w:color w:val="FFC000"/>
        </w:rPr>
        <w:t xml:space="preserve"> </w:t>
      </w:r>
      <w:r w:rsidRPr="00F4690A">
        <w:rPr>
          <w:i w:val="0"/>
        </w:rPr>
        <w:t xml:space="preserve">- Intermediate supply shortfall | </w:t>
      </w:r>
      <w:r w:rsidRPr="00F4690A">
        <w:rPr>
          <w:b/>
          <w:i w:val="0"/>
          <w:color w:val="00B050"/>
        </w:rPr>
        <w:t>Green</w:t>
      </w:r>
      <w:r w:rsidRPr="00F4690A">
        <w:rPr>
          <w:i w:val="0"/>
          <w:color w:val="00B050"/>
        </w:rPr>
        <w:t xml:space="preserve"> </w:t>
      </w:r>
      <w:r w:rsidRPr="00F4690A">
        <w:rPr>
          <w:i w:val="0"/>
        </w:rPr>
        <w:t>- current supply meets or exceeds demand</w:t>
      </w:r>
      <w:r>
        <w:rPr>
          <w:i w:val="0"/>
        </w:rPr>
        <w:t xml:space="preserve">. </w:t>
      </w:r>
    </w:p>
    <w:p w14:paraId="3C1DBE10" w14:textId="77777777" w:rsidR="00BF1DA2" w:rsidRPr="007E480E" w:rsidRDefault="00BF1DA2" w:rsidP="00E21130">
      <w:pPr>
        <w:pStyle w:val="Bulletedlist"/>
        <w:numPr>
          <w:ilvl w:val="0"/>
          <w:numId w:val="0"/>
        </w:numPr>
        <w:rPr>
          <w:iCs/>
          <w:color w:val="44546A"/>
          <w:sz w:val="18"/>
          <w:szCs w:val="18"/>
        </w:rPr>
      </w:pPr>
      <w:r w:rsidRPr="007E480E">
        <w:rPr>
          <w:iCs/>
          <w:color w:val="44546A"/>
          <w:sz w:val="18"/>
          <w:szCs w:val="18"/>
        </w:rPr>
        <w:t>* Mobile coverage taken from public carrier coverage maps which may not reflect detailed coverage at the local level.</w:t>
      </w:r>
    </w:p>
    <w:p w14:paraId="24A6F261" w14:textId="77777777" w:rsidR="00A45E42" w:rsidRDefault="00A45E42" w:rsidP="00E21130">
      <w:pPr>
        <w:pStyle w:val="Heading5"/>
      </w:pPr>
      <w:bookmarkStart w:id="67" w:name="_Toc519071971"/>
      <w:bookmarkEnd w:id="66"/>
      <w:r>
        <w:t>Commentary</w:t>
      </w:r>
    </w:p>
    <w:p w14:paraId="33AD3F4B" w14:textId="0B6D26BB" w:rsidR="00A45E42" w:rsidRPr="00980D02" w:rsidRDefault="00A45E42" w:rsidP="00A45E42">
      <w:pPr>
        <w:outlineLvl w:val="0"/>
        <w:rPr>
          <w:b/>
          <w:szCs w:val="22"/>
        </w:rPr>
      </w:pPr>
      <w:bookmarkStart w:id="68" w:name="_Toc4417038"/>
      <w:r w:rsidRPr="005B7586">
        <w:rPr>
          <w:rFonts w:cs="Calibri Light"/>
          <w:color w:val="auto"/>
          <w:szCs w:val="22"/>
        </w:rPr>
        <w:t>The unmet needs picture is mixed</w:t>
      </w:r>
      <w:r>
        <w:rPr>
          <w:rFonts w:cs="Calibri Light"/>
          <w:color w:val="auto"/>
          <w:szCs w:val="22"/>
        </w:rPr>
        <w:t xml:space="preserve"> </w:t>
      </w:r>
      <w:r w:rsidRPr="005B7586">
        <w:rPr>
          <w:rFonts w:cs="Calibri Light"/>
          <w:color w:val="auto"/>
          <w:szCs w:val="22"/>
        </w:rPr>
        <w:t>with fixed supply m</w:t>
      </w:r>
      <w:r>
        <w:rPr>
          <w:rFonts w:cs="Calibri Light"/>
          <w:color w:val="auto"/>
          <w:szCs w:val="22"/>
        </w:rPr>
        <w:t xml:space="preserve">ainly </w:t>
      </w:r>
      <w:r w:rsidRPr="005B7586">
        <w:rPr>
          <w:rFonts w:cs="Calibri Light"/>
          <w:color w:val="auto"/>
          <w:szCs w:val="22"/>
        </w:rPr>
        <w:t>rated low</w:t>
      </w:r>
      <w:r>
        <w:rPr>
          <w:rFonts w:cs="Calibri Light"/>
          <w:color w:val="auto"/>
          <w:szCs w:val="22"/>
        </w:rPr>
        <w:t xml:space="preserve"> (</w:t>
      </w:r>
      <w:r w:rsidR="00314FD4">
        <w:rPr>
          <w:rFonts w:cs="Calibri Light"/>
          <w:color w:val="auto"/>
          <w:szCs w:val="22"/>
        </w:rPr>
        <w:t xml:space="preserve">due to dominance of </w:t>
      </w:r>
      <w:r>
        <w:rPr>
          <w:rFonts w:cs="Calibri Light"/>
          <w:color w:val="auto"/>
          <w:szCs w:val="22"/>
        </w:rPr>
        <w:t>satellite service</w:t>
      </w:r>
      <w:r w:rsidR="00314FD4">
        <w:rPr>
          <w:rFonts w:cs="Calibri Light"/>
          <w:color w:val="auto"/>
          <w:szCs w:val="22"/>
        </w:rPr>
        <w:t>s</w:t>
      </w:r>
      <w:r>
        <w:rPr>
          <w:rFonts w:cs="Calibri Light"/>
          <w:color w:val="auto"/>
          <w:szCs w:val="22"/>
        </w:rPr>
        <w:t>) and mobile supply rated low in some extensive grazing areas</w:t>
      </w:r>
      <w:r w:rsidRPr="005B7586">
        <w:rPr>
          <w:rFonts w:cs="Calibri Light"/>
          <w:color w:val="auto"/>
          <w:szCs w:val="22"/>
        </w:rPr>
        <w:t xml:space="preserve">. Low power IoT supply-demand balance is in transition – supply is </w:t>
      </w:r>
      <w:r>
        <w:rPr>
          <w:rFonts w:cs="Calibri Light"/>
          <w:color w:val="auto"/>
          <w:szCs w:val="22"/>
        </w:rPr>
        <w:t>not strong</w:t>
      </w:r>
      <w:r w:rsidRPr="005B7586">
        <w:rPr>
          <w:rFonts w:cs="Calibri Light"/>
          <w:color w:val="auto"/>
          <w:szCs w:val="22"/>
        </w:rPr>
        <w:t xml:space="preserve"> </w:t>
      </w:r>
      <w:r>
        <w:rPr>
          <w:rFonts w:cs="Calibri Light"/>
          <w:color w:val="auto"/>
          <w:szCs w:val="22"/>
        </w:rPr>
        <w:t xml:space="preserve">for some extensive grazing areas </w:t>
      </w:r>
      <w:r w:rsidRPr="005B7586">
        <w:rPr>
          <w:rFonts w:cs="Calibri Light"/>
          <w:color w:val="auto"/>
          <w:szCs w:val="22"/>
        </w:rPr>
        <w:t>but demand is only now starting to rise and is generally rated medium.</w:t>
      </w:r>
      <w:bookmarkEnd w:id="68"/>
      <w:r w:rsidRPr="00A3490C">
        <w:rPr>
          <w:rFonts w:cs="Calibri Light"/>
          <w:color w:val="auto"/>
          <w:szCs w:val="22"/>
        </w:rPr>
        <w:t xml:space="preserve"> </w:t>
      </w:r>
    </w:p>
    <w:p w14:paraId="1861E1BC" w14:textId="77777777" w:rsidR="00A45E42" w:rsidRDefault="00A45E42" w:rsidP="00A45E42">
      <w:pPr>
        <w:pStyle w:val="Heading6"/>
      </w:pPr>
      <w:bookmarkStart w:id="69" w:name="_Toc519071972"/>
      <w:bookmarkEnd w:id="67"/>
      <w:r w:rsidRPr="00776408">
        <w:t>Fixed access</w:t>
      </w:r>
      <w:bookmarkEnd w:id="69"/>
    </w:p>
    <w:p w14:paraId="7E1DB9B1" w14:textId="7CFF31BD" w:rsidR="00A45E42" w:rsidRPr="00D871FD" w:rsidRDefault="00A45E42" w:rsidP="00A45E42">
      <w:pPr>
        <w:outlineLvl w:val="0"/>
      </w:pPr>
      <w:bookmarkStart w:id="70" w:name="_Toc4417039"/>
      <w:r w:rsidRPr="00D871FD">
        <w:t>Current situation - fixed access in the</w:t>
      </w:r>
      <w:r>
        <w:t xml:space="preserve"> Great South Coast </w:t>
      </w:r>
      <w:r w:rsidRPr="00D871FD">
        <w:t xml:space="preserve">primary production areas </w:t>
      </w:r>
      <w:r>
        <w:t xml:space="preserve">is predominantly NBN </w:t>
      </w:r>
      <w:r w:rsidRPr="00D871FD">
        <w:t>satellite technolog</w:t>
      </w:r>
      <w:r>
        <w:t>y, with the proportion of farming areas ser</w:t>
      </w:r>
      <w:r w:rsidRPr="00D871FD">
        <w:t xml:space="preserve">ved by fixed wireless is </w:t>
      </w:r>
      <w:r>
        <w:t>low relative to regional Victoria as a whole</w:t>
      </w:r>
      <w:r w:rsidRPr="00D871FD">
        <w:t>.</w:t>
      </w:r>
      <w:r>
        <w:t xml:space="preserve"> </w:t>
      </w:r>
      <w:r w:rsidRPr="00D871FD">
        <w:t xml:space="preserve">Business and household demand is, however, uniformly high, meaning </w:t>
      </w:r>
      <w:r>
        <w:t>major unmet demand in the primary production areas considered.</w:t>
      </w:r>
      <w:bookmarkEnd w:id="70"/>
    </w:p>
    <w:p w14:paraId="5569B7AE" w14:textId="77777777" w:rsidR="00A45E42" w:rsidRDefault="00A45E42" w:rsidP="00A45E42">
      <w:pPr>
        <w:outlineLvl w:val="0"/>
      </w:pPr>
      <w:bookmarkStart w:id="71" w:name="_Toc4417040"/>
      <w:r w:rsidRPr="00D871FD">
        <w:t xml:space="preserve">Looking forward 3-5 years - It is anticipated fixed access supply will change little in the next 3-5 years without policy intervention. With demand inexorably rising, this means the level of unmet demand for fixed access will become </w:t>
      </w:r>
      <w:r>
        <w:t xml:space="preserve">more </w:t>
      </w:r>
      <w:r w:rsidRPr="00D871FD">
        <w:t>severe. However, policies to materially alleviate this situation are likely to be prohibitively expensive.</w:t>
      </w:r>
      <w:bookmarkEnd w:id="71"/>
    </w:p>
    <w:p w14:paraId="53B87C21" w14:textId="77777777" w:rsidR="00A45E42" w:rsidRDefault="00A45E42" w:rsidP="00A45E42">
      <w:pPr>
        <w:pStyle w:val="Heading6"/>
      </w:pPr>
      <w:r>
        <w:t xml:space="preserve">Mobile coverage </w:t>
      </w:r>
    </w:p>
    <w:p w14:paraId="677EE9BC" w14:textId="4EFE862A" w:rsidR="00A45E42" w:rsidRPr="0080082D" w:rsidRDefault="00A45E42" w:rsidP="00A45E42">
      <w:pPr>
        <w:outlineLvl w:val="0"/>
      </w:pPr>
      <w:bookmarkStart w:id="72" w:name="_Toc4417041"/>
      <w:r w:rsidRPr="0080082D">
        <w:t xml:space="preserve">Current situation - Mobile coverage in </w:t>
      </w:r>
      <w:r>
        <w:t xml:space="preserve">the </w:t>
      </w:r>
      <w:r w:rsidRPr="0080082D">
        <w:t xml:space="preserve">primary production areas </w:t>
      </w:r>
      <w:r w:rsidR="00314FD4">
        <w:t>examined across</w:t>
      </w:r>
      <w:r w:rsidRPr="0080082D">
        <w:t xml:space="preserve"> </w:t>
      </w:r>
      <w:fldSimple w:instr=" SUBJECT  \* MERGEFORMAT ">
        <w:r w:rsidR="00386674">
          <w:t>Great South Coast</w:t>
        </w:r>
      </w:fldSimple>
      <w:r w:rsidRPr="0080082D">
        <w:t xml:space="preserve"> </w:t>
      </w:r>
      <w:r>
        <w:t xml:space="preserve">is mixed, with more closely-settled places competitively served by more than one 4G network </w:t>
      </w:r>
      <w:r w:rsidR="00DE1AFF">
        <w:t xml:space="preserve">(with undocumented localised gaps) </w:t>
      </w:r>
      <w:r>
        <w:t xml:space="preserve">but supply less satisfactory elsewhere. </w:t>
      </w:r>
      <w:r w:rsidRPr="0080082D">
        <w:t>With demand for</w:t>
      </w:r>
      <w:r>
        <w:t xml:space="preserve"> mobile </w:t>
      </w:r>
      <w:r w:rsidRPr="0080082D">
        <w:t xml:space="preserve">services </w:t>
      </w:r>
      <w:r>
        <w:t xml:space="preserve">uniformly </w:t>
      </w:r>
      <w:r w:rsidRPr="0080082D">
        <w:t xml:space="preserve">high, </w:t>
      </w:r>
      <w:r>
        <w:t>major supply shortfall</w:t>
      </w:r>
      <w:r w:rsidR="00314FD4">
        <w:t>s</w:t>
      </w:r>
      <w:r>
        <w:t xml:space="preserve"> for some grazing areas</w:t>
      </w:r>
      <w:r w:rsidRPr="0080082D">
        <w:t xml:space="preserve"> are apparent.</w:t>
      </w:r>
      <w:bookmarkEnd w:id="72"/>
      <w:r w:rsidRPr="0080082D">
        <w:t xml:space="preserve"> </w:t>
      </w:r>
    </w:p>
    <w:p w14:paraId="0AD9B2C8" w14:textId="1CB38298" w:rsidR="00A45E42" w:rsidRDefault="00A45E42" w:rsidP="00A45E42">
      <w:pPr>
        <w:outlineLvl w:val="0"/>
      </w:pPr>
      <w:bookmarkStart w:id="73" w:name="_Toc4417042"/>
      <w:r w:rsidRPr="0080082D">
        <w:t>Looking forward 3-5 years - there is likely to be little market driven improvement on coverage and 5G technology is unlikely to replace 4G</w:t>
      </w:r>
      <w:r w:rsidR="00314FD4">
        <w:t xml:space="preserve"> in these areas</w:t>
      </w:r>
      <w:r w:rsidRPr="0080082D">
        <w:t>. Rising demand in the face of largely static supply will mean the unmet demand situation will worsen. Redesigned mobile blackspot programs will be needed to ameliorate this growing supply-demand gap.</w:t>
      </w:r>
      <w:bookmarkEnd w:id="73"/>
    </w:p>
    <w:p w14:paraId="5CAC6232" w14:textId="77777777" w:rsidR="00A45E42" w:rsidRDefault="00A45E42" w:rsidP="00A45E42">
      <w:pPr>
        <w:pStyle w:val="Heading6"/>
      </w:pPr>
      <w:bookmarkStart w:id="74" w:name="_Toc519071973"/>
      <w:r>
        <w:t>Narrowband IoT</w:t>
      </w:r>
      <w:bookmarkEnd w:id="74"/>
      <w:r>
        <w:t xml:space="preserve"> </w:t>
      </w:r>
    </w:p>
    <w:p w14:paraId="5C3FF333" w14:textId="3056C29E" w:rsidR="00A45E42" w:rsidRPr="00463F3C" w:rsidRDefault="00A45E42" w:rsidP="00A45E42">
      <w:pPr>
        <w:outlineLvl w:val="0"/>
      </w:pPr>
      <w:bookmarkStart w:id="75" w:name="_Toc4417043"/>
      <w:r w:rsidRPr="00463F3C">
        <w:t xml:space="preserve">Current situation - Narrowband IoT coverage is currently medium across </w:t>
      </w:r>
      <w:fldSimple w:instr=" SUBJECT  \* MERGEFORMAT ">
        <w:r w:rsidR="00386674">
          <w:t>Great South Coast</w:t>
        </w:r>
      </w:fldSimple>
      <w:r w:rsidRPr="00463F3C">
        <w:t xml:space="preserve"> primary production areas, </w:t>
      </w:r>
      <w:r>
        <w:t xml:space="preserve">but </w:t>
      </w:r>
      <w:r w:rsidRPr="00463F3C">
        <w:t xml:space="preserve">with farms facing unmet needs in </w:t>
      </w:r>
      <w:r>
        <w:t xml:space="preserve">some </w:t>
      </w:r>
      <w:r w:rsidRPr="00463F3C">
        <w:t>areas.</w:t>
      </w:r>
      <w:bookmarkEnd w:id="75"/>
      <w:r w:rsidRPr="00463F3C">
        <w:t xml:space="preserve"> </w:t>
      </w:r>
    </w:p>
    <w:p w14:paraId="1C61DFF8" w14:textId="77777777" w:rsidR="00A45E42" w:rsidRDefault="00A45E42" w:rsidP="00A45E42">
      <w:pPr>
        <w:outlineLvl w:val="0"/>
      </w:pPr>
      <w:bookmarkStart w:id="76" w:name="_Toc4417044"/>
      <w:r w:rsidRPr="00463F3C">
        <w:t>Looking forward 3-5 years - demand for such coverage is expected to grow strongly, as is supply</w:t>
      </w:r>
      <w:r>
        <w:t>,</w:t>
      </w:r>
      <w:r w:rsidRPr="00463F3C">
        <w:t xml:space="preserve"> with the supply-demand balance unclear. That said, there may be a valid role for government market stimulation where more acute supply shortfalls become apparent.</w:t>
      </w:r>
      <w:bookmarkEnd w:id="76"/>
    </w:p>
    <w:p w14:paraId="71D9EAE8" w14:textId="77777777" w:rsidR="00A45E42" w:rsidRPr="00087145" w:rsidRDefault="00A45E42" w:rsidP="00A45E42">
      <w:pPr>
        <w:pStyle w:val="Heading6"/>
      </w:pPr>
      <w:r>
        <w:t>Priority actions</w:t>
      </w:r>
    </w:p>
    <w:p w14:paraId="5015C0DD" w14:textId="77777777" w:rsidR="00A45E42" w:rsidRDefault="00A45E42" w:rsidP="00A45E42">
      <w:pPr>
        <w:outlineLvl w:val="0"/>
        <w:rPr>
          <w:szCs w:val="22"/>
        </w:rPr>
      </w:pPr>
      <w:bookmarkStart w:id="77" w:name="_Toc4417045"/>
      <w:r>
        <w:rPr>
          <w:szCs w:val="22"/>
        </w:rPr>
        <w:t>High level priority actions for primary production areas are as follows:</w:t>
      </w:r>
      <w:bookmarkEnd w:id="7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29"/>
      </w:tblGrid>
      <w:tr w:rsidR="00A45E42" w:rsidRPr="00093A72" w14:paraId="0A29DF79" w14:textId="77777777" w:rsidTr="007C374F">
        <w:tc>
          <w:tcPr>
            <w:tcW w:w="10421" w:type="dxa"/>
            <w:shd w:val="clear" w:color="auto" w:fill="auto"/>
          </w:tcPr>
          <w:p w14:paraId="6D94BE6A" w14:textId="77777777" w:rsidR="00A45E42" w:rsidRPr="00D92D5B" w:rsidRDefault="00A45E42" w:rsidP="00DF581C">
            <w:pPr>
              <w:pStyle w:val="BoxedNumbered"/>
              <w:numPr>
                <w:ilvl w:val="0"/>
                <w:numId w:val="35"/>
              </w:numPr>
            </w:pPr>
            <w:r w:rsidRPr="00D92D5B">
              <w:t xml:space="preserve">Local governments and the Regional Partnership prioritise action for each of the access technologies on the basis of business cases to determine which actions provide the greatest benefits </w:t>
            </w:r>
          </w:p>
          <w:p w14:paraId="7E59EA6E" w14:textId="77777777" w:rsidR="00A45E42" w:rsidRPr="00E91811" w:rsidRDefault="00A45E42" w:rsidP="00011EBB">
            <w:pPr>
              <w:pStyle w:val="BoxedNumbered"/>
            </w:pPr>
            <w:r>
              <w:t>The Regional Partnership e</w:t>
            </w:r>
            <w:r w:rsidRPr="00775BA4">
              <w:t xml:space="preserve">ducate those in </w:t>
            </w:r>
            <w:r>
              <w:t xml:space="preserve">sparsely populated </w:t>
            </w:r>
            <w:r w:rsidRPr="00775BA4">
              <w:t xml:space="preserve">locations that </w:t>
            </w:r>
            <w:r>
              <w:t xml:space="preserve">high quality </w:t>
            </w:r>
            <w:r w:rsidRPr="00775BA4">
              <w:t xml:space="preserve">high bandwidth blanket coverage solutions are </w:t>
            </w:r>
            <w:r>
              <w:t xml:space="preserve">unlikely to be </w:t>
            </w:r>
            <w:r w:rsidRPr="00775BA4">
              <w:t xml:space="preserve">viable due to cost constraints and those requiring </w:t>
            </w:r>
            <w:r>
              <w:t xml:space="preserve">reliable </w:t>
            </w:r>
            <w:r w:rsidRPr="00775BA4">
              <w:t xml:space="preserve">high bandwidth solutions </w:t>
            </w:r>
            <w:r>
              <w:t xml:space="preserve">may </w:t>
            </w:r>
            <w:r w:rsidRPr="00775BA4">
              <w:t>be best served by bespoke solutions</w:t>
            </w:r>
            <w:r>
              <w:t xml:space="preserve"> (or possible relocation)</w:t>
            </w:r>
          </w:p>
          <w:p w14:paraId="5A837CF7" w14:textId="77777777" w:rsidR="00A45E42" w:rsidRPr="00CB6240" w:rsidRDefault="00A45E42" w:rsidP="00011EBB">
            <w:pPr>
              <w:pStyle w:val="BoxedNumbered"/>
            </w:pPr>
            <w:r w:rsidRPr="00775BA4">
              <w:t xml:space="preserve">Use the State Level Information </w:t>
            </w:r>
            <w:r>
              <w:t>Management d</w:t>
            </w:r>
            <w:r w:rsidRPr="00775BA4">
              <w:t>atabase to conduct more detailed analysis</w:t>
            </w:r>
            <w:r>
              <w:t xml:space="preserve"> of unmet needs and possible solutions</w:t>
            </w:r>
          </w:p>
          <w:p w14:paraId="015DE514" w14:textId="31D70A94" w:rsidR="00A45E42" w:rsidRPr="004700FA" w:rsidRDefault="00A45E42" w:rsidP="00011EBB">
            <w:pPr>
              <w:pStyle w:val="BoxedNumbered"/>
            </w:pPr>
            <w:r w:rsidRPr="00A70DD1">
              <w:t>Advocate for the implementation of multipurpose digital hubs that can address a range of access, skills and affordability needs (including providing access to reliable high</w:t>
            </w:r>
            <w:r w:rsidR="00314FD4">
              <w:t>-speed</w:t>
            </w:r>
            <w:r w:rsidRPr="00A70DD1">
              <w:t xml:space="preserve"> broadband access for those in NBN fixed wireless and satellite footprints).</w:t>
            </w:r>
          </w:p>
        </w:tc>
      </w:tr>
    </w:tbl>
    <w:p w14:paraId="036EE912" w14:textId="0B3B5EDD" w:rsidR="00A45E42" w:rsidRPr="00E15DDF" w:rsidRDefault="00A45E42" w:rsidP="00E15DDF">
      <w:pPr>
        <w:outlineLvl w:val="0"/>
        <w:rPr>
          <w:szCs w:val="22"/>
        </w:rPr>
      </w:pPr>
      <w:r w:rsidRPr="00E15DDF">
        <w:rPr>
          <w:szCs w:val="22"/>
        </w:rPr>
        <w:t>Specific priority actions include: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29"/>
      </w:tblGrid>
      <w:tr w:rsidR="00A45E42" w:rsidRPr="00AB60F1" w14:paraId="3D2BC7D6" w14:textId="77777777" w:rsidTr="009075BE">
        <w:tc>
          <w:tcPr>
            <w:tcW w:w="10195" w:type="dxa"/>
            <w:shd w:val="clear" w:color="auto" w:fill="auto"/>
          </w:tcPr>
          <w:p w14:paraId="50F01AC9" w14:textId="77777777" w:rsidR="00A45E42" w:rsidRPr="00AB60F1" w:rsidRDefault="00A45E42" w:rsidP="00462F94">
            <w:pPr>
              <w:pStyle w:val="BoxedHeading"/>
            </w:pPr>
            <w:r w:rsidRPr="00AB60F1">
              <w:t xml:space="preserve">Fixed access </w:t>
            </w:r>
          </w:p>
          <w:p w14:paraId="26407EE7" w14:textId="4FBD46C0" w:rsidR="00A45E42" w:rsidRPr="00AB60F1" w:rsidRDefault="00A45E42" w:rsidP="00DF581C">
            <w:pPr>
              <w:pStyle w:val="BoxedNumbered"/>
              <w:keepNext w:val="0"/>
              <w:numPr>
                <w:ilvl w:val="0"/>
                <w:numId w:val="36"/>
              </w:numPr>
            </w:pPr>
            <w:r w:rsidRPr="00AB60F1">
              <w:t xml:space="preserve">Local governments engage with </w:t>
            </w:r>
            <w:r w:rsidR="005012E7">
              <w:t>NBN Co</w:t>
            </w:r>
            <w:r w:rsidRPr="00AB60F1">
              <w:t xml:space="preserve"> to ensure it understands </w:t>
            </w:r>
            <w:r w:rsidR="00E657EA">
              <w:t>primary production areas’</w:t>
            </w:r>
            <w:r w:rsidRPr="00AB60F1">
              <w:t xml:space="preserve"> priorities – to influence </w:t>
            </w:r>
            <w:r w:rsidR="005012E7">
              <w:t>NBN Co</w:t>
            </w:r>
            <w:r w:rsidRPr="00AB60F1">
              <w:t>’s technology boundary decisions where the NBN has not yet been rolled out, and where technology upgrades should be focused once rollout is completed. The Victorian Government could assist local governments (and the Regional Partnership) in identifying and prioriti</w:t>
            </w:r>
            <w:r w:rsidR="00314FD4">
              <w:t>s</w:t>
            </w:r>
            <w:r w:rsidRPr="00AB60F1">
              <w:t>ing unmet needs by developing a web-based application through which users could register their need for improved access services</w:t>
            </w:r>
          </w:p>
          <w:p w14:paraId="1351390A" w14:textId="2B5024AB" w:rsidR="00A45E42" w:rsidRPr="00AB60F1" w:rsidRDefault="00A45E42" w:rsidP="00462F94">
            <w:pPr>
              <w:pStyle w:val="BoxedNumbered"/>
              <w:keepNext w:val="0"/>
            </w:pPr>
            <w:r w:rsidRPr="00AB60F1">
              <w:t xml:space="preserve">The Victorian Government encourage the Commonwealth Government to require </w:t>
            </w:r>
            <w:r w:rsidR="005012E7">
              <w:t>NBN Co</w:t>
            </w:r>
            <w:r w:rsidRPr="00AB60F1">
              <w:t xml:space="preserve"> to deploy technologies with the highest performance potential in the remaining rollout areas, aided by information from local governments on where demand for high performance is expected to be greatest</w:t>
            </w:r>
          </w:p>
          <w:p w14:paraId="2E05F54C" w14:textId="4D2CD843" w:rsidR="00A45E42" w:rsidRPr="00AB60F1" w:rsidRDefault="00A45E42" w:rsidP="00462F94">
            <w:pPr>
              <w:pStyle w:val="BoxedNumbered"/>
              <w:keepNext w:val="0"/>
            </w:pPr>
            <w:r w:rsidRPr="00AB60F1">
              <w:t>The Victorian Government advocate for a restructuring of NBN wholesale pricing to ensure the maximum potential of the NBN is unlocked (including revising CVC pricing)</w:t>
            </w:r>
          </w:p>
          <w:p w14:paraId="5E21439D" w14:textId="351819C2" w:rsidR="00A45E42" w:rsidRPr="00AB60F1" w:rsidRDefault="00A45E42" w:rsidP="00462F94">
            <w:pPr>
              <w:pStyle w:val="BoxedNumbered"/>
              <w:keepNext w:val="0"/>
            </w:pPr>
            <w:r w:rsidRPr="00AB60F1">
              <w:t xml:space="preserve">The Victorian Government advocate for the immediate introduction of </w:t>
            </w:r>
            <w:r w:rsidR="00D45704">
              <w:t xml:space="preserve">effective </w:t>
            </w:r>
            <w:r w:rsidRPr="00AB60F1">
              <w:t xml:space="preserve">NBN </w:t>
            </w:r>
            <w:r w:rsidR="001533EA">
              <w:t>business-grade</w:t>
            </w:r>
            <w:r w:rsidRPr="00AB60F1">
              <w:t xml:space="preserve"> services </w:t>
            </w:r>
            <w:r w:rsidR="004932B3">
              <w:t xml:space="preserve">on </w:t>
            </w:r>
            <w:r w:rsidR="00F4799A">
              <w:t xml:space="preserve">the </w:t>
            </w:r>
            <w:r w:rsidR="004932B3">
              <w:t>prevailing NBN technologies in primary production areas</w:t>
            </w:r>
            <w:r w:rsidRPr="00AB60F1">
              <w:t>.</w:t>
            </w:r>
          </w:p>
        </w:tc>
      </w:tr>
      <w:tr w:rsidR="00A45E42" w:rsidRPr="00AB60F1" w14:paraId="11E1FD80" w14:textId="77777777" w:rsidTr="009075BE">
        <w:tc>
          <w:tcPr>
            <w:tcW w:w="10195" w:type="dxa"/>
            <w:shd w:val="clear" w:color="auto" w:fill="auto"/>
          </w:tcPr>
          <w:p w14:paraId="539E2280" w14:textId="77777777" w:rsidR="00A45E42" w:rsidRPr="00AB60F1" w:rsidRDefault="00A45E42" w:rsidP="00462F94">
            <w:pPr>
              <w:pStyle w:val="BoxedHeading"/>
            </w:pPr>
            <w:r w:rsidRPr="00AB60F1">
              <w:t>Mobile access</w:t>
            </w:r>
          </w:p>
          <w:p w14:paraId="749E6675" w14:textId="6F1DED0E" w:rsidR="00A45E42" w:rsidRPr="00AB60F1" w:rsidRDefault="00A45E42" w:rsidP="00DF581C">
            <w:pPr>
              <w:pStyle w:val="BoxedNumbered"/>
              <w:keepNext w:val="0"/>
              <w:numPr>
                <w:ilvl w:val="0"/>
                <w:numId w:val="37"/>
              </w:numPr>
            </w:pPr>
            <w:r w:rsidRPr="00AB60F1">
              <w:t xml:space="preserve">Local government agencies equip their service vehicles </w:t>
            </w:r>
            <w:r w:rsidR="00F4799A">
              <w:t>with</w:t>
            </w:r>
            <w:r w:rsidRPr="00AB60F1">
              <w:t xml:space="preserve"> mobile coverage monitoring tools </w:t>
            </w:r>
            <w:r w:rsidR="00F4799A">
              <w:t>to</w:t>
            </w:r>
            <w:r w:rsidR="00F4799A" w:rsidRPr="00AB60F1">
              <w:t xml:space="preserve"> </w:t>
            </w:r>
            <w:r w:rsidRPr="00AB60F1">
              <w:t>build a strong evidence base on specific gaps in coverage – to inform future blackspot programs</w:t>
            </w:r>
            <w:r w:rsidR="00435687">
              <w:t>,</w:t>
            </w:r>
            <w:r w:rsidRPr="00AB60F1">
              <w:t xml:space="preserve"> discussions with mobile service providers on more immediate </w:t>
            </w:r>
            <w:r w:rsidR="00F4799A">
              <w:t xml:space="preserve">localised </w:t>
            </w:r>
            <w:r w:rsidRPr="00AB60F1">
              <w:t>solutions through antennae directional tuning, low-cost small cell towers and other bespoke work-arounds</w:t>
            </w:r>
            <w:r w:rsidR="00435687">
              <w:t>, and SLIM enhancement</w:t>
            </w:r>
          </w:p>
          <w:p w14:paraId="7BCD8E29" w14:textId="77777777" w:rsidR="00A45E42" w:rsidRPr="00AB60F1" w:rsidRDefault="00A45E42" w:rsidP="00462F94">
            <w:pPr>
              <w:pStyle w:val="BoxedNumbered"/>
              <w:keepNext w:val="0"/>
            </w:pPr>
            <w:r w:rsidRPr="00AB60F1">
              <w:t xml:space="preserve">The Victorian Government advocate for continued Commonwealth investment in blackspot programs, coupled with a review of funding models to ensure maximum investment efficiency as mobile coverage extends into ever more </w:t>
            </w:r>
            <w:r w:rsidR="003F3354">
              <w:t xml:space="preserve">commercially </w:t>
            </w:r>
            <w:r w:rsidRPr="00AB60F1">
              <w:t>marginal areas and supports a range of voice, emergency alert, data and IoT needs</w:t>
            </w:r>
          </w:p>
          <w:p w14:paraId="17D3BE3F" w14:textId="77777777" w:rsidR="00A45E42" w:rsidRPr="00AB60F1" w:rsidRDefault="00A45E42" w:rsidP="00462F94">
            <w:pPr>
              <w:pStyle w:val="BoxedNumbered"/>
              <w:keepNext w:val="0"/>
            </w:pPr>
            <w:r w:rsidRPr="00AB60F1">
              <w:t>The Victorian Government commit to future funding of blackspot programs, including funding models that support widespread voice, emergency alert, data and IoT coverage in remote areas where service availability from any provider may stand ahead of competition considerations</w:t>
            </w:r>
          </w:p>
          <w:p w14:paraId="31363A66" w14:textId="77777777" w:rsidR="00A45E42" w:rsidRPr="00AB60F1" w:rsidRDefault="00A45E42" w:rsidP="00462F94">
            <w:pPr>
              <w:pStyle w:val="BoxedNumbered"/>
              <w:keepNext w:val="0"/>
            </w:pPr>
            <w:r w:rsidRPr="00AB60F1">
              <w:t xml:space="preserve">Local governments and the Regional Partnership seek to influence 5G rollout by creating a list of high-demand priority </w:t>
            </w:r>
            <w:r w:rsidR="00F4698D">
              <w:t xml:space="preserve">rural and remote </w:t>
            </w:r>
            <w:r w:rsidRPr="00AB60F1">
              <w:t>locations</w:t>
            </w:r>
          </w:p>
          <w:p w14:paraId="086B27C9" w14:textId="77777777" w:rsidR="00A45E42" w:rsidRPr="00AB60F1" w:rsidRDefault="00A45E42" w:rsidP="00462F94">
            <w:pPr>
              <w:pStyle w:val="BoxedNumbered"/>
              <w:keepNext w:val="0"/>
            </w:pPr>
            <w:r w:rsidRPr="00AB60F1">
              <w:t>The Victorian Government examine the effectiveness of market enhancement models aimed at stimulating the early rollout of 5G in high demand areas.</w:t>
            </w:r>
          </w:p>
        </w:tc>
      </w:tr>
      <w:tr w:rsidR="00A45E42" w14:paraId="6FD6F9CC" w14:textId="77777777" w:rsidTr="009075BE">
        <w:tc>
          <w:tcPr>
            <w:tcW w:w="10195" w:type="dxa"/>
            <w:shd w:val="clear" w:color="auto" w:fill="auto"/>
          </w:tcPr>
          <w:p w14:paraId="25C6C2CF" w14:textId="77777777" w:rsidR="00A45E42" w:rsidRPr="00AB60F1" w:rsidRDefault="00A45E42" w:rsidP="00462F94">
            <w:pPr>
              <w:pStyle w:val="BoxedHeading"/>
            </w:pPr>
            <w:r w:rsidRPr="00AB60F1">
              <w:t xml:space="preserve">IoT access </w:t>
            </w:r>
          </w:p>
          <w:p w14:paraId="552C5896" w14:textId="22CE920F" w:rsidR="00A45E42" w:rsidRPr="00AB60F1" w:rsidRDefault="00A45E42" w:rsidP="00DF581C">
            <w:pPr>
              <w:pStyle w:val="BoxedNumbered"/>
              <w:keepNext w:val="0"/>
              <w:numPr>
                <w:ilvl w:val="0"/>
                <w:numId w:val="38"/>
              </w:numPr>
            </w:pPr>
            <w:r w:rsidRPr="00AB60F1">
              <w:t xml:space="preserve">The Regional Partnership coordinate local governments’ and business groups’ active engagement with all mobile operators on their plans for narrowband IoT deployment across </w:t>
            </w:r>
            <w:fldSimple w:instr=" SUBJECT  \* MERGEFORMAT ">
              <w:r w:rsidR="00386674">
                <w:t>Great South Coast</w:t>
              </w:r>
            </w:fldSimple>
            <w:r w:rsidRPr="00AB60F1">
              <w:t xml:space="preserve"> armed with their own intelligence on existing deployments and latent user needs, information provided by the Victorian Government from its agricultural IoT trials and the fieldwork conducted to support the digital plans</w:t>
            </w:r>
          </w:p>
          <w:p w14:paraId="214F6715" w14:textId="6D7ECB01" w:rsidR="00A45E42" w:rsidRPr="00AB60F1" w:rsidRDefault="00A45E42" w:rsidP="00462F94">
            <w:pPr>
              <w:pStyle w:val="BoxedNumbered"/>
              <w:keepNext w:val="0"/>
            </w:pPr>
            <w:r w:rsidRPr="00AB60F1">
              <w:t xml:space="preserve">The Regional Partnership coordinate local governments’ and business groups’ discussion with </w:t>
            </w:r>
            <w:r w:rsidR="008E337E">
              <w:t>LP-WAN</w:t>
            </w:r>
            <w:r w:rsidRPr="00AB60F1">
              <w:t xml:space="preserve"> network operators on their plans for network deployment across </w:t>
            </w:r>
            <w:fldSimple w:instr=" SUBJECT  \* MERGEFORMAT ">
              <w:r w:rsidR="00386674">
                <w:t>Great South Coast</w:t>
              </w:r>
            </w:fldSimple>
            <w:r w:rsidRPr="00AB60F1">
              <w:t xml:space="preserve">, including what information they can provide and actions they can take to assist the network operators in their deliberations </w:t>
            </w:r>
          </w:p>
          <w:p w14:paraId="7E325C61" w14:textId="77777777" w:rsidR="00A45E42" w:rsidRPr="00AB60F1" w:rsidRDefault="00A45E42" w:rsidP="00462F94">
            <w:pPr>
              <w:pStyle w:val="BoxedNumbered"/>
              <w:keepNext w:val="0"/>
            </w:pPr>
            <w:r w:rsidRPr="00AB60F1">
              <w:t xml:space="preserve">The Victorian Government include IoT support as a decision criterion in its mobile blackspot initiatives, and advocate the Commonwealth do the same in its future blackspot programs </w:t>
            </w:r>
          </w:p>
          <w:p w14:paraId="6D0EE794" w14:textId="0C704211" w:rsidR="00A45E42" w:rsidRPr="00AB60F1" w:rsidRDefault="00A45E42" w:rsidP="00462F94">
            <w:pPr>
              <w:pStyle w:val="BoxedNumbered"/>
              <w:keepNext w:val="0"/>
            </w:pPr>
            <w:r w:rsidRPr="00AB60F1">
              <w:t xml:space="preserve">The Victorian Government consider an </w:t>
            </w:r>
            <w:r w:rsidR="008E337E">
              <w:t>LP-WAN</w:t>
            </w:r>
            <w:r w:rsidRPr="00AB60F1">
              <w:t xml:space="preserve"> network rollout market facilitation model, including the feasibility and net benefits of state-wide blanket deployment of </w:t>
            </w:r>
            <w:r w:rsidR="008E337E">
              <w:t>LP-WAN</w:t>
            </w:r>
            <w:r w:rsidRPr="00AB60F1">
              <w:t xml:space="preserve"> access</w:t>
            </w:r>
          </w:p>
        </w:tc>
      </w:tr>
    </w:tbl>
    <w:p w14:paraId="2539E9A4" w14:textId="77777777" w:rsidR="00A45E42" w:rsidRDefault="00A45E42" w:rsidP="00A45E42">
      <w:pPr>
        <w:pStyle w:val="Heading5"/>
      </w:pPr>
      <w:bookmarkStart w:id="78" w:name="_Toc519071976"/>
      <w:r>
        <w:br w:type="page"/>
      </w:r>
      <w:bookmarkStart w:id="79" w:name="_Toc4417046"/>
      <w:r w:rsidRPr="00A3649F">
        <w:t>Tourist Locations</w:t>
      </w:r>
      <w:bookmarkEnd w:id="78"/>
      <w:r w:rsidRPr="00A3649F">
        <w:t xml:space="preserve"> Analysis</w:t>
      </w:r>
      <w:bookmarkStart w:id="80" w:name="_Hlk520982682"/>
      <w:bookmarkEnd w:id="79"/>
    </w:p>
    <w:p w14:paraId="1F0971ED" w14:textId="49A34CFC" w:rsidR="00DB44EC" w:rsidRPr="00DB44EC" w:rsidRDefault="00DB44EC" w:rsidP="00DB44EC">
      <w:r>
        <w:t xml:space="preserve">Digital supply-demand balance for selected </w:t>
      </w:r>
      <w:r w:rsidR="004669BD">
        <w:t>tourist</w:t>
      </w:r>
      <w:r>
        <w:t xml:space="preserve"> locations is shown in Table </w:t>
      </w:r>
      <w:r w:rsidR="00F4799A">
        <w:t>6</w:t>
      </w:r>
      <w:r>
        <w:t xml:space="preserve">, red shading indicating major supply shortfall relative to demand, amber an intermediate supply shortfall and green where current supply meets or exceeds demand. </w:t>
      </w:r>
      <w:r w:rsidRPr="00D91F45">
        <w:rPr>
          <w:b/>
          <w:i/>
        </w:rPr>
        <w:t>Note the light green shading for mobile access denotes reservations, based on local mobile access experience, about the good coverage indicated by public coverage maps.</w:t>
      </w:r>
    </w:p>
    <w:p w14:paraId="57916DDA" w14:textId="4AEFB228" w:rsidR="00A45E42" w:rsidRDefault="00B35ADF" w:rsidP="00A45E42">
      <w:pPr>
        <w:pStyle w:val="Caption"/>
        <w:keepNext/>
      </w:pPr>
      <w:r>
        <w:t xml:space="preserve"> </w:t>
      </w:r>
      <w:r w:rsidR="00A45E42" w:rsidRPr="00A3649F">
        <w:t xml:space="preserve">Table </w:t>
      </w:r>
      <w:r w:rsidR="002171BD">
        <w:rPr>
          <w:noProof/>
        </w:rPr>
        <w:fldChar w:fldCharType="begin"/>
      </w:r>
      <w:r w:rsidR="002171BD">
        <w:rPr>
          <w:noProof/>
        </w:rPr>
        <w:instrText xml:space="preserve"> SEQ Table \* ARABIC </w:instrText>
      </w:r>
      <w:r w:rsidR="002171BD">
        <w:rPr>
          <w:noProof/>
        </w:rPr>
        <w:fldChar w:fldCharType="separate"/>
      </w:r>
      <w:r w:rsidR="00A54BFB">
        <w:rPr>
          <w:noProof/>
        </w:rPr>
        <w:t>6</w:t>
      </w:r>
      <w:r w:rsidR="002171BD">
        <w:rPr>
          <w:noProof/>
        </w:rPr>
        <w:fldChar w:fldCharType="end"/>
      </w:r>
      <w:r w:rsidR="00A45E42" w:rsidRPr="00A3649F">
        <w:t xml:space="preserve"> Tourist locations: current unmet needs</w:t>
      </w:r>
    </w:p>
    <w:tbl>
      <w:tblPr>
        <w:tblW w:w="941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12"/>
        <w:gridCol w:w="2699"/>
        <w:gridCol w:w="1474"/>
        <w:gridCol w:w="1134"/>
        <w:gridCol w:w="1524"/>
        <w:gridCol w:w="1474"/>
      </w:tblGrid>
      <w:tr w:rsidR="009C2761" w:rsidRPr="00BB7BCF" w14:paraId="16F564F2" w14:textId="77777777" w:rsidTr="005A277D">
        <w:tc>
          <w:tcPr>
            <w:tcW w:w="1112" w:type="dxa"/>
            <w:vMerge w:val="restart"/>
            <w:tcBorders>
              <w:top w:val="single" w:sz="4" w:space="0" w:color="FFFFFF"/>
              <w:left w:val="single" w:sz="4" w:space="0" w:color="auto"/>
              <w:bottom w:val="single" w:sz="4" w:space="0" w:color="auto"/>
              <w:right w:val="single" w:sz="4" w:space="0" w:color="FFFFFF"/>
            </w:tcBorders>
            <w:shd w:val="clear" w:color="auto" w:fill="000000"/>
            <w:vAlign w:val="center"/>
          </w:tcPr>
          <w:p w14:paraId="3E0F2891" w14:textId="77777777" w:rsidR="009C2761" w:rsidRPr="00BB7BCF" w:rsidRDefault="009C2761" w:rsidP="00E21130">
            <w:pPr>
              <w:shd w:val="clear" w:color="auto" w:fill="000000"/>
              <w:spacing w:before="0" w:after="0"/>
              <w:jc w:val="center"/>
              <w:rPr>
                <w:rFonts w:cs="Calibri Light"/>
                <w:b/>
                <w:color w:val="FFFFFF"/>
                <w:sz w:val="20"/>
                <w:szCs w:val="20"/>
              </w:rPr>
            </w:pPr>
            <w:bookmarkStart w:id="81" w:name="_Hlk535576822"/>
            <w:r w:rsidRPr="00BB7BCF">
              <w:rPr>
                <w:rFonts w:cs="Calibri Light"/>
                <w:b/>
                <w:color w:val="FFFFFF"/>
                <w:sz w:val="20"/>
                <w:szCs w:val="20"/>
              </w:rPr>
              <w:t>Type</w:t>
            </w:r>
          </w:p>
        </w:tc>
        <w:tc>
          <w:tcPr>
            <w:tcW w:w="2699" w:type="dxa"/>
            <w:vMerge w:val="restart"/>
            <w:tcBorders>
              <w:top w:val="single" w:sz="4" w:space="0" w:color="FFFFFF"/>
              <w:left w:val="single" w:sz="4" w:space="0" w:color="FFFFFF"/>
              <w:bottom w:val="single" w:sz="4" w:space="0" w:color="FFFFFF"/>
              <w:right w:val="single" w:sz="4" w:space="0" w:color="FFFFFF"/>
            </w:tcBorders>
            <w:shd w:val="clear" w:color="auto" w:fill="000000"/>
            <w:vAlign w:val="center"/>
          </w:tcPr>
          <w:p w14:paraId="66941685" w14:textId="77777777" w:rsidR="009C2761" w:rsidRPr="00BB7BCF" w:rsidRDefault="009C2761" w:rsidP="00E21130">
            <w:pPr>
              <w:shd w:val="clear" w:color="auto" w:fill="000000"/>
              <w:spacing w:before="0" w:after="0"/>
              <w:jc w:val="center"/>
              <w:rPr>
                <w:rFonts w:cs="Calibri Light"/>
                <w:b/>
                <w:color w:val="FFFFFF"/>
                <w:sz w:val="20"/>
                <w:szCs w:val="20"/>
              </w:rPr>
            </w:pPr>
            <w:r w:rsidRPr="00BB7BCF">
              <w:rPr>
                <w:rFonts w:cs="Calibri Light"/>
                <w:b/>
                <w:color w:val="FFFFFF"/>
                <w:sz w:val="20"/>
                <w:szCs w:val="20"/>
              </w:rPr>
              <w:t>Location</w:t>
            </w:r>
          </w:p>
        </w:tc>
        <w:tc>
          <w:tcPr>
            <w:tcW w:w="1474" w:type="dxa"/>
            <w:vMerge w:val="restart"/>
            <w:tcBorders>
              <w:top w:val="single" w:sz="4" w:space="0" w:color="FFFFFF"/>
              <w:left w:val="single" w:sz="4" w:space="0" w:color="FFFFFF"/>
              <w:right w:val="single" w:sz="4" w:space="0" w:color="FFFFFF"/>
            </w:tcBorders>
            <w:shd w:val="clear" w:color="auto" w:fill="000000"/>
            <w:vAlign w:val="center"/>
          </w:tcPr>
          <w:p w14:paraId="5A30CFF8" w14:textId="77777777" w:rsidR="009C2761" w:rsidRPr="00BB7BCF" w:rsidRDefault="009C2761" w:rsidP="00E21130">
            <w:pPr>
              <w:spacing w:before="0" w:after="0"/>
              <w:jc w:val="center"/>
              <w:rPr>
                <w:rFonts w:cs="Calibri Light"/>
                <w:b/>
                <w:color w:val="FFFFFF"/>
                <w:sz w:val="20"/>
                <w:szCs w:val="20"/>
              </w:rPr>
            </w:pPr>
            <w:r w:rsidRPr="00BB7BCF">
              <w:rPr>
                <w:rFonts w:cs="Calibri Light"/>
                <w:b/>
                <w:color w:val="FFFFFF"/>
                <w:sz w:val="20"/>
                <w:szCs w:val="20"/>
              </w:rPr>
              <w:t>LGA</w:t>
            </w:r>
          </w:p>
        </w:tc>
        <w:tc>
          <w:tcPr>
            <w:tcW w:w="1134" w:type="dxa"/>
            <w:vMerge w:val="restart"/>
            <w:tcBorders>
              <w:top w:val="single" w:sz="4" w:space="0" w:color="FFFFFF"/>
              <w:left w:val="single" w:sz="4" w:space="0" w:color="FFFFFF"/>
              <w:bottom w:val="single" w:sz="4" w:space="0" w:color="FFFFFF"/>
              <w:right w:val="single" w:sz="4" w:space="0" w:color="FFFFFF"/>
            </w:tcBorders>
            <w:shd w:val="clear" w:color="auto" w:fill="000000"/>
            <w:vAlign w:val="center"/>
          </w:tcPr>
          <w:p w14:paraId="1DA74D44" w14:textId="2279F614" w:rsidR="009C2761" w:rsidRPr="00BB7BCF" w:rsidRDefault="000F2934" w:rsidP="005D1AD0">
            <w:pPr>
              <w:shd w:val="clear" w:color="auto" w:fill="000000"/>
              <w:spacing w:before="0" w:after="0"/>
              <w:jc w:val="center"/>
              <w:rPr>
                <w:rFonts w:cs="Calibri Light"/>
                <w:b/>
                <w:color w:val="FFFFFF"/>
                <w:sz w:val="20"/>
                <w:szCs w:val="20"/>
              </w:rPr>
            </w:pPr>
            <w:r>
              <w:rPr>
                <w:rFonts w:cs="Calibri Light"/>
                <w:b/>
                <w:color w:val="FFFFFF"/>
                <w:sz w:val="20"/>
                <w:szCs w:val="20"/>
              </w:rPr>
              <w:t xml:space="preserve">User </w:t>
            </w:r>
            <w:r w:rsidR="009C2761" w:rsidRPr="00BB7BCF">
              <w:rPr>
                <w:rFonts w:cs="Calibri Light"/>
                <w:b/>
                <w:color w:val="FFFFFF"/>
                <w:sz w:val="20"/>
                <w:szCs w:val="20"/>
              </w:rPr>
              <w:t>Type</w:t>
            </w:r>
          </w:p>
        </w:tc>
        <w:tc>
          <w:tcPr>
            <w:tcW w:w="2998" w:type="dxa"/>
            <w:gridSpan w:val="2"/>
            <w:tcBorders>
              <w:left w:val="single" w:sz="4" w:space="0" w:color="FFFFFF"/>
              <w:right w:val="nil"/>
            </w:tcBorders>
            <w:shd w:val="clear" w:color="auto" w:fill="000000"/>
          </w:tcPr>
          <w:p w14:paraId="364BD9F5" w14:textId="77777777" w:rsidR="009C2761" w:rsidRPr="00BB7BCF" w:rsidRDefault="009C2761" w:rsidP="00C6253E">
            <w:pPr>
              <w:shd w:val="clear" w:color="auto" w:fill="000000"/>
              <w:spacing w:before="0" w:after="0"/>
              <w:jc w:val="center"/>
              <w:rPr>
                <w:rFonts w:cs="Calibri Light"/>
                <w:b/>
                <w:color w:val="FFFFFF"/>
                <w:sz w:val="20"/>
                <w:szCs w:val="20"/>
              </w:rPr>
            </w:pPr>
            <w:r w:rsidRPr="00BB7BCF">
              <w:rPr>
                <w:rFonts w:cs="Calibri Light"/>
                <w:b/>
                <w:color w:val="FFFFFF"/>
                <w:sz w:val="20"/>
                <w:szCs w:val="20"/>
              </w:rPr>
              <w:t>Access</w:t>
            </w:r>
          </w:p>
        </w:tc>
      </w:tr>
      <w:tr w:rsidR="009C2761" w:rsidRPr="00BB7BCF" w14:paraId="75C3150C" w14:textId="77777777" w:rsidTr="005A277D">
        <w:tc>
          <w:tcPr>
            <w:tcW w:w="1112" w:type="dxa"/>
            <w:vMerge/>
            <w:tcBorders>
              <w:top w:val="single" w:sz="4" w:space="0" w:color="FFFFFF"/>
              <w:left w:val="single" w:sz="4" w:space="0" w:color="auto"/>
              <w:bottom w:val="single" w:sz="4" w:space="0" w:color="auto"/>
              <w:right w:val="single" w:sz="4" w:space="0" w:color="FFFFFF"/>
            </w:tcBorders>
          </w:tcPr>
          <w:p w14:paraId="5F2E62B1" w14:textId="77777777" w:rsidR="009C2761" w:rsidRPr="00BB7BCF" w:rsidRDefault="009C2761" w:rsidP="00C6253E">
            <w:pPr>
              <w:spacing w:before="0" w:after="0"/>
              <w:rPr>
                <w:rFonts w:cs="Calibri Light"/>
                <w:b/>
                <w:sz w:val="20"/>
                <w:szCs w:val="20"/>
              </w:rPr>
            </w:pPr>
          </w:p>
        </w:tc>
        <w:tc>
          <w:tcPr>
            <w:tcW w:w="2699" w:type="dxa"/>
            <w:vMerge/>
            <w:tcBorders>
              <w:top w:val="single" w:sz="4" w:space="0" w:color="FFFFFF"/>
              <w:left w:val="single" w:sz="4" w:space="0" w:color="FFFFFF"/>
              <w:bottom w:val="single" w:sz="4" w:space="0" w:color="FFFFFF"/>
              <w:right w:val="single" w:sz="4" w:space="0" w:color="FFFFFF"/>
            </w:tcBorders>
          </w:tcPr>
          <w:p w14:paraId="118D04C8" w14:textId="77777777" w:rsidR="009C2761" w:rsidRPr="00BB7BCF" w:rsidRDefault="009C2761" w:rsidP="00C6253E">
            <w:pPr>
              <w:spacing w:before="0" w:after="0"/>
              <w:rPr>
                <w:rFonts w:cs="Calibri Light"/>
                <w:b/>
                <w:sz w:val="20"/>
                <w:szCs w:val="20"/>
              </w:rPr>
            </w:pPr>
          </w:p>
        </w:tc>
        <w:tc>
          <w:tcPr>
            <w:tcW w:w="1474" w:type="dxa"/>
            <w:vMerge/>
            <w:tcBorders>
              <w:left w:val="single" w:sz="4" w:space="0" w:color="FFFFFF"/>
              <w:bottom w:val="single" w:sz="4" w:space="0" w:color="FFFFFF"/>
              <w:right w:val="single" w:sz="4" w:space="0" w:color="FFFFFF"/>
            </w:tcBorders>
          </w:tcPr>
          <w:p w14:paraId="69FD3662" w14:textId="77777777" w:rsidR="009C2761" w:rsidRPr="00BB7BCF" w:rsidRDefault="009C2761" w:rsidP="00C6253E">
            <w:pPr>
              <w:spacing w:before="0" w:after="0"/>
              <w:rPr>
                <w:rFonts w:cs="Calibri Light"/>
                <w:b/>
                <w:color w:val="FFFFFF"/>
                <w:sz w:val="20"/>
                <w:szCs w:val="20"/>
              </w:rPr>
            </w:pPr>
          </w:p>
        </w:tc>
        <w:tc>
          <w:tcPr>
            <w:tcW w:w="1134" w:type="dxa"/>
            <w:vMerge/>
            <w:tcBorders>
              <w:top w:val="single" w:sz="4" w:space="0" w:color="FFFFFF"/>
              <w:left w:val="single" w:sz="4" w:space="0" w:color="FFFFFF"/>
              <w:bottom w:val="single" w:sz="4" w:space="0" w:color="FFFFFF"/>
              <w:right w:val="single" w:sz="4" w:space="0" w:color="FFFFFF"/>
            </w:tcBorders>
          </w:tcPr>
          <w:p w14:paraId="321C439D" w14:textId="77777777" w:rsidR="009C2761" w:rsidRPr="00BB7BCF" w:rsidRDefault="009C2761" w:rsidP="00C6253E">
            <w:pPr>
              <w:spacing w:before="0" w:after="0"/>
              <w:jc w:val="center"/>
              <w:rPr>
                <w:rFonts w:cs="Calibri Light"/>
                <w:b/>
                <w:sz w:val="20"/>
                <w:szCs w:val="20"/>
              </w:rPr>
            </w:pPr>
          </w:p>
        </w:tc>
        <w:tc>
          <w:tcPr>
            <w:tcW w:w="1524" w:type="dxa"/>
            <w:tcBorders>
              <w:left w:val="single" w:sz="4" w:space="0" w:color="FFFFFF"/>
            </w:tcBorders>
            <w:shd w:val="clear" w:color="auto" w:fill="D9D9D9"/>
          </w:tcPr>
          <w:p w14:paraId="015ABB1A" w14:textId="77777777" w:rsidR="009C2761" w:rsidRPr="00BB7BCF" w:rsidRDefault="009C2761" w:rsidP="00C6253E">
            <w:pPr>
              <w:spacing w:before="0" w:after="0"/>
              <w:jc w:val="center"/>
              <w:rPr>
                <w:rFonts w:cs="Calibri Light"/>
                <w:b/>
                <w:sz w:val="20"/>
                <w:szCs w:val="20"/>
              </w:rPr>
            </w:pPr>
            <w:r w:rsidRPr="00BB7BCF">
              <w:rPr>
                <w:b/>
                <w:sz w:val="20"/>
                <w:szCs w:val="20"/>
              </w:rPr>
              <w:t>Fixed</w:t>
            </w:r>
            <w:r w:rsidRPr="00BB7BCF">
              <w:rPr>
                <w:sz w:val="20"/>
                <w:szCs w:val="20"/>
              </w:rPr>
              <w:br/>
            </w:r>
            <w:r w:rsidRPr="00BB7BCF">
              <w:rPr>
                <w:sz w:val="15"/>
                <w:szCs w:val="20"/>
              </w:rPr>
              <w:t>Supply / Demand</w:t>
            </w:r>
          </w:p>
        </w:tc>
        <w:tc>
          <w:tcPr>
            <w:tcW w:w="1474" w:type="dxa"/>
            <w:shd w:val="clear" w:color="auto" w:fill="D9D9D9"/>
          </w:tcPr>
          <w:p w14:paraId="10C8787D" w14:textId="77777777" w:rsidR="009C2761" w:rsidRPr="00BB7BCF" w:rsidRDefault="009C2761" w:rsidP="00C6253E">
            <w:pPr>
              <w:spacing w:before="0" w:after="0"/>
              <w:jc w:val="center"/>
              <w:rPr>
                <w:rFonts w:cs="Calibri Light"/>
                <w:b/>
                <w:sz w:val="20"/>
                <w:szCs w:val="20"/>
              </w:rPr>
            </w:pPr>
            <w:r w:rsidRPr="00BB7BCF">
              <w:rPr>
                <w:b/>
                <w:sz w:val="20"/>
                <w:szCs w:val="20"/>
              </w:rPr>
              <w:t>Mobile</w:t>
            </w:r>
            <w:r>
              <w:rPr>
                <w:b/>
                <w:sz w:val="20"/>
                <w:szCs w:val="20"/>
              </w:rPr>
              <w:t>*</w:t>
            </w:r>
            <w:r w:rsidRPr="00BB7BCF">
              <w:rPr>
                <w:sz w:val="20"/>
                <w:szCs w:val="20"/>
              </w:rPr>
              <w:t xml:space="preserve"> </w:t>
            </w:r>
            <w:r w:rsidRPr="00BB7BCF">
              <w:rPr>
                <w:sz w:val="20"/>
                <w:szCs w:val="20"/>
              </w:rPr>
              <w:br/>
            </w:r>
            <w:r w:rsidRPr="00BB7BCF">
              <w:rPr>
                <w:sz w:val="15"/>
                <w:szCs w:val="20"/>
              </w:rPr>
              <w:t>Supply / Demand</w:t>
            </w:r>
          </w:p>
        </w:tc>
      </w:tr>
      <w:tr w:rsidR="009C2761" w:rsidRPr="00BB7BCF" w14:paraId="41077C76" w14:textId="77777777" w:rsidTr="005A277D">
        <w:tc>
          <w:tcPr>
            <w:tcW w:w="1112" w:type="dxa"/>
            <w:vMerge w:val="restart"/>
            <w:tcBorders>
              <w:top w:val="single" w:sz="4" w:space="0" w:color="auto"/>
            </w:tcBorders>
            <w:vAlign w:val="center"/>
          </w:tcPr>
          <w:p w14:paraId="580B5732" w14:textId="77777777" w:rsidR="009C2761" w:rsidRPr="00BB7BCF" w:rsidRDefault="009C2761" w:rsidP="003C0381">
            <w:pPr>
              <w:spacing w:before="0" w:after="0"/>
              <w:rPr>
                <w:rFonts w:cs="Calibri Light"/>
                <w:sz w:val="20"/>
                <w:szCs w:val="20"/>
              </w:rPr>
            </w:pPr>
            <w:r w:rsidRPr="00BB7BCF">
              <w:rPr>
                <w:rFonts w:cs="Calibri Light"/>
                <w:sz w:val="20"/>
                <w:szCs w:val="20"/>
              </w:rPr>
              <w:t>Permanent</w:t>
            </w:r>
          </w:p>
          <w:p w14:paraId="461CF5B3" w14:textId="1533074F" w:rsidR="009C2761" w:rsidRPr="00BB7BCF" w:rsidRDefault="009C2761" w:rsidP="003C0381">
            <w:pPr>
              <w:spacing w:before="0" w:after="0"/>
              <w:rPr>
                <w:rFonts w:cs="Calibri Light"/>
                <w:sz w:val="20"/>
                <w:szCs w:val="20"/>
              </w:rPr>
            </w:pPr>
          </w:p>
        </w:tc>
        <w:tc>
          <w:tcPr>
            <w:tcW w:w="2699" w:type="dxa"/>
            <w:vMerge w:val="restart"/>
            <w:vAlign w:val="center"/>
          </w:tcPr>
          <w:p w14:paraId="600ABA61" w14:textId="77777777" w:rsidR="009C2761" w:rsidRPr="00BB7BCF" w:rsidRDefault="009C2761" w:rsidP="003C0381">
            <w:pPr>
              <w:spacing w:before="0" w:after="0"/>
              <w:rPr>
                <w:rFonts w:cs="Calibri Light"/>
                <w:sz w:val="20"/>
                <w:szCs w:val="20"/>
              </w:rPr>
            </w:pPr>
            <w:r>
              <w:rPr>
                <w:rFonts w:cs="Calibri Light"/>
                <w:sz w:val="20"/>
                <w:szCs w:val="20"/>
              </w:rPr>
              <w:t>Twelve Apostles</w:t>
            </w:r>
          </w:p>
          <w:p w14:paraId="169CF9BA" w14:textId="77777777" w:rsidR="009C2761" w:rsidRPr="00BB7BCF" w:rsidRDefault="009C2761" w:rsidP="003C0381">
            <w:pPr>
              <w:spacing w:before="0" w:after="0"/>
              <w:rPr>
                <w:rFonts w:cs="Calibri Light"/>
                <w:sz w:val="20"/>
                <w:szCs w:val="20"/>
              </w:rPr>
            </w:pPr>
            <w:r w:rsidRPr="00BB7BCF">
              <w:rPr>
                <w:rFonts w:cs="Calibri Light"/>
                <w:sz w:val="20"/>
                <w:szCs w:val="20"/>
              </w:rPr>
              <w:t>(</w:t>
            </w:r>
            <w:r>
              <w:rPr>
                <w:rFonts w:cs="Calibri Light"/>
                <w:sz w:val="20"/>
                <w:szCs w:val="20"/>
              </w:rPr>
              <w:t xml:space="preserve">5 million+ </w:t>
            </w:r>
            <w:r w:rsidRPr="00BB7BCF">
              <w:rPr>
                <w:rFonts w:cs="Calibri Light"/>
                <w:sz w:val="20"/>
                <w:szCs w:val="20"/>
              </w:rPr>
              <w:t>visitors p.a.)</w:t>
            </w:r>
          </w:p>
        </w:tc>
        <w:tc>
          <w:tcPr>
            <w:tcW w:w="1474" w:type="dxa"/>
            <w:vMerge w:val="restart"/>
            <w:vAlign w:val="center"/>
          </w:tcPr>
          <w:p w14:paraId="1F2509EC" w14:textId="77777777" w:rsidR="009C2761" w:rsidRPr="00BB7BCF" w:rsidRDefault="009C2761" w:rsidP="003C0381">
            <w:pPr>
              <w:spacing w:before="0" w:after="0"/>
              <w:rPr>
                <w:rFonts w:cs="Calibri Light"/>
                <w:color w:val="FFFFFF"/>
                <w:sz w:val="20"/>
                <w:szCs w:val="20"/>
              </w:rPr>
            </w:pPr>
            <w:r>
              <w:rPr>
                <w:rFonts w:cs="Calibri Light"/>
                <w:color w:val="auto"/>
                <w:sz w:val="20"/>
                <w:szCs w:val="20"/>
              </w:rPr>
              <w:t>Corangamite</w:t>
            </w:r>
          </w:p>
        </w:tc>
        <w:tc>
          <w:tcPr>
            <w:tcW w:w="1134" w:type="dxa"/>
            <w:vAlign w:val="center"/>
          </w:tcPr>
          <w:p w14:paraId="6AFA62CC" w14:textId="77777777" w:rsidR="009C2761" w:rsidRPr="00BB7BCF" w:rsidRDefault="009C2761">
            <w:pPr>
              <w:spacing w:before="0" w:after="0"/>
              <w:jc w:val="center"/>
              <w:rPr>
                <w:rFonts w:cs="Calibri Light"/>
                <w:sz w:val="20"/>
                <w:szCs w:val="20"/>
              </w:rPr>
            </w:pPr>
            <w:r w:rsidRPr="00BB7BCF">
              <w:rPr>
                <w:rFonts w:cs="Calibri Light"/>
                <w:sz w:val="20"/>
                <w:szCs w:val="20"/>
              </w:rPr>
              <w:t>Operator</w:t>
            </w:r>
          </w:p>
        </w:tc>
        <w:tc>
          <w:tcPr>
            <w:tcW w:w="1524" w:type="dxa"/>
            <w:shd w:val="clear" w:color="auto" w:fill="FF0000"/>
          </w:tcPr>
          <w:p w14:paraId="22AD1190" w14:textId="77777777" w:rsidR="009C2761" w:rsidRPr="00BB7BCF" w:rsidRDefault="009C2761" w:rsidP="00C6253E">
            <w:pPr>
              <w:spacing w:before="0" w:after="0"/>
              <w:jc w:val="center"/>
              <w:rPr>
                <w:rFonts w:cs="Calibri Light"/>
                <w:sz w:val="20"/>
                <w:szCs w:val="20"/>
              </w:rPr>
            </w:pPr>
            <w:r>
              <w:rPr>
                <w:rFonts w:cs="Calibri Light"/>
                <w:sz w:val="20"/>
                <w:szCs w:val="20"/>
              </w:rPr>
              <w:t>L/H</w:t>
            </w:r>
          </w:p>
        </w:tc>
        <w:tc>
          <w:tcPr>
            <w:tcW w:w="1474" w:type="dxa"/>
            <w:shd w:val="clear" w:color="auto" w:fill="A8D08D" w:themeFill="accent6" w:themeFillTint="99"/>
          </w:tcPr>
          <w:p w14:paraId="6487990D" w14:textId="77777777" w:rsidR="009C2761" w:rsidRPr="00BB7BCF" w:rsidRDefault="009C2761" w:rsidP="00C6253E">
            <w:pPr>
              <w:spacing w:before="0" w:after="0"/>
              <w:jc w:val="center"/>
              <w:rPr>
                <w:rFonts w:cs="Calibri Light"/>
                <w:sz w:val="20"/>
                <w:szCs w:val="20"/>
              </w:rPr>
            </w:pPr>
            <w:r w:rsidRPr="00BB7BCF">
              <w:rPr>
                <w:rFonts w:cs="Calibri Light"/>
                <w:sz w:val="20"/>
                <w:szCs w:val="20"/>
              </w:rPr>
              <w:t>H/H</w:t>
            </w:r>
          </w:p>
        </w:tc>
      </w:tr>
      <w:tr w:rsidR="009C2761" w:rsidRPr="00BB7BCF" w14:paraId="11A4FD7C" w14:textId="77777777" w:rsidTr="00863F35">
        <w:tc>
          <w:tcPr>
            <w:tcW w:w="1112" w:type="dxa"/>
            <w:vMerge/>
            <w:vAlign w:val="center"/>
          </w:tcPr>
          <w:p w14:paraId="573E948E" w14:textId="77777777" w:rsidR="009C2761" w:rsidRPr="00BB7BCF" w:rsidRDefault="009C2761" w:rsidP="003C0381">
            <w:pPr>
              <w:spacing w:before="0" w:after="0"/>
              <w:rPr>
                <w:rFonts w:cs="Calibri Light"/>
                <w:sz w:val="20"/>
                <w:szCs w:val="20"/>
              </w:rPr>
            </w:pPr>
          </w:p>
        </w:tc>
        <w:tc>
          <w:tcPr>
            <w:tcW w:w="2699" w:type="dxa"/>
            <w:vMerge/>
            <w:tcBorders>
              <w:bottom w:val="single" w:sz="18" w:space="0" w:color="000000"/>
            </w:tcBorders>
            <w:vAlign w:val="center"/>
          </w:tcPr>
          <w:p w14:paraId="16D5F5B0" w14:textId="77777777" w:rsidR="009C2761" w:rsidRPr="00BB7BCF" w:rsidRDefault="009C2761" w:rsidP="003C0381">
            <w:pPr>
              <w:spacing w:before="0" w:after="0"/>
              <w:rPr>
                <w:rFonts w:cs="Calibri Light"/>
                <w:sz w:val="20"/>
                <w:szCs w:val="20"/>
              </w:rPr>
            </w:pPr>
          </w:p>
        </w:tc>
        <w:tc>
          <w:tcPr>
            <w:tcW w:w="1474" w:type="dxa"/>
            <w:vMerge/>
            <w:tcBorders>
              <w:bottom w:val="single" w:sz="18" w:space="0" w:color="000000"/>
            </w:tcBorders>
            <w:vAlign w:val="center"/>
          </w:tcPr>
          <w:p w14:paraId="293F1C35" w14:textId="77777777" w:rsidR="009C2761" w:rsidRPr="00BB7BCF" w:rsidRDefault="009C2761" w:rsidP="003C0381">
            <w:pPr>
              <w:spacing w:before="0" w:after="0"/>
              <w:rPr>
                <w:rFonts w:cs="Calibri Light"/>
                <w:color w:val="auto"/>
                <w:sz w:val="20"/>
                <w:szCs w:val="20"/>
              </w:rPr>
            </w:pPr>
          </w:p>
        </w:tc>
        <w:tc>
          <w:tcPr>
            <w:tcW w:w="1134" w:type="dxa"/>
            <w:tcBorders>
              <w:bottom w:val="single" w:sz="18" w:space="0" w:color="000000"/>
            </w:tcBorders>
            <w:vAlign w:val="center"/>
          </w:tcPr>
          <w:p w14:paraId="7529EABA" w14:textId="77777777" w:rsidR="009C2761" w:rsidRPr="00BB7BCF" w:rsidRDefault="009C2761" w:rsidP="005D1AD0">
            <w:pPr>
              <w:spacing w:before="0" w:after="0"/>
              <w:jc w:val="center"/>
              <w:rPr>
                <w:rFonts w:cs="Calibri Light"/>
                <w:sz w:val="20"/>
                <w:szCs w:val="20"/>
              </w:rPr>
            </w:pPr>
            <w:r w:rsidRPr="00BB7BCF">
              <w:rPr>
                <w:rFonts w:cs="Calibri Light"/>
                <w:sz w:val="20"/>
                <w:szCs w:val="20"/>
              </w:rPr>
              <w:t>Visitor</w:t>
            </w:r>
          </w:p>
        </w:tc>
        <w:tc>
          <w:tcPr>
            <w:tcW w:w="1524" w:type="dxa"/>
            <w:tcBorders>
              <w:bottom w:val="single" w:sz="18" w:space="0" w:color="000000"/>
            </w:tcBorders>
            <w:shd w:val="clear" w:color="auto" w:fill="auto"/>
          </w:tcPr>
          <w:p w14:paraId="641EDABA" w14:textId="77777777" w:rsidR="009C2761" w:rsidRPr="00BB7BCF" w:rsidRDefault="009C2761" w:rsidP="00C6253E">
            <w:pPr>
              <w:spacing w:before="0" w:after="0"/>
              <w:jc w:val="center"/>
              <w:rPr>
                <w:rFonts w:cs="Calibri Light"/>
                <w:sz w:val="20"/>
                <w:szCs w:val="20"/>
              </w:rPr>
            </w:pPr>
            <w:r w:rsidRPr="00BB7BCF">
              <w:rPr>
                <w:rFonts w:cs="Calibri Light"/>
                <w:sz w:val="20"/>
                <w:szCs w:val="20"/>
              </w:rPr>
              <w:t>n.a.</w:t>
            </w:r>
          </w:p>
        </w:tc>
        <w:tc>
          <w:tcPr>
            <w:tcW w:w="1474" w:type="dxa"/>
            <w:tcBorders>
              <w:bottom w:val="single" w:sz="18" w:space="0" w:color="000000"/>
            </w:tcBorders>
            <w:shd w:val="clear" w:color="auto" w:fill="A8D08D" w:themeFill="accent6" w:themeFillTint="99"/>
          </w:tcPr>
          <w:p w14:paraId="0EBA06D6" w14:textId="77777777" w:rsidR="009C2761" w:rsidRPr="00BB7BCF" w:rsidRDefault="009C2761" w:rsidP="00C6253E">
            <w:pPr>
              <w:spacing w:before="0" w:after="0"/>
              <w:jc w:val="center"/>
              <w:rPr>
                <w:rFonts w:cs="Calibri Light"/>
                <w:sz w:val="20"/>
                <w:szCs w:val="20"/>
              </w:rPr>
            </w:pPr>
            <w:r w:rsidRPr="00BB7BCF">
              <w:rPr>
                <w:rFonts w:cs="Calibri Light"/>
                <w:sz w:val="20"/>
                <w:szCs w:val="20"/>
              </w:rPr>
              <w:t>H/H</w:t>
            </w:r>
          </w:p>
        </w:tc>
      </w:tr>
      <w:tr w:rsidR="00C6253E" w:rsidRPr="00BB7BCF" w14:paraId="4BF8EFFC" w14:textId="77777777" w:rsidTr="00863F35">
        <w:tc>
          <w:tcPr>
            <w:tcW w:w="1112" w:type="dxa"/>
            <w:vMerge/>
            <w:vAlign w:val="center"/>
          </w:tcPr>
          <w:p w14:paraId="019D4B4D" w14:textId="77777777" w:rsidR="00C6253E" w:rsidRPr="00BB7BCF" w:rsidRDefault="00C6253E" w:rsidP="003C0381">
            <w:pPr>
              <w:spacing w:before="0" w:after="0"/>
              <w:rPr>
                <w:rFonts w:cs="Calibri Light"/>
                <w:sz w:val="20"/>
                <w:szCs w:val="20"/>
              </w:rPr>
            </w:pPr>
          </w:p>
        </w:tc>
        <w:tc>
          <w:tcPr>
            <w:tcW w:w="2699" w:type="dxa"/>
            <w:vMerge w:val="restart"/>
            <w:tcBorders>
              <w:top w:val="single" w:sz="18" w:space="0" w:color="000000"/>
            </w:tcBorders>
            <w:vAlign w:val="center"/>
          </w:tcPr>
          <w:p w14:paraId="6768A779" w14:textId="5E98DEFA" w:rsidR="00C6253E" w:rsidRPr="00BB7BCF" w:rsidRDefault="00C6253E" w:rsidP="003C0381">
            <w:pPr>
              <w:spacing w:before="0" w:after="0"/>
              <w:rPr>
                <w:rFonts w:cs="Calibri Light"/>
                <w:sz w:val="20"/>
                <w:szCs w:val="20"/>
              </w:rPr>
            </w:pPr>
            <w:r w:rsidRPr="002E13D4">
              <w:rPr>
                <w:rFonts w:cs="Calibri Light"/>
                <w:sz w:val="20"/>
                <w:szCs w:val="20"/>
              </w:rPr>
              <w:t>Noorat, Glenormiston and Terang</w:t>
            </w:r>
          </w:p>
        </w:tc>
        <w:tc>
          <w:tcPr>
            <w:tcW w:w="1474" w:type="dxa"/>
            <w:vMerge w:val="restart"/>
            <w:tcBorders>
              <w:top w:val="single" w:sz="18" w:space="0" w:color="000000"/>
            </w:tcBorders>
            <w:vAlign w:val="center"/>
          </w:tcPr>
          <w:p w14:paraId="34EDB479" w14:textId="29AEFEC1" w:rsidR="00C6253E" w:rsidRPr="00BB7BCF" w:rsidRDefault="00C6253E" w:rsidP="003C0381">
            <w:pPr>
              <w:spacing w:before="0" w:after="0"/>
              <w:rPr>
                <w:rFonts w:cs="Calibri Light"/>
                <w:color w:val="FFFFFF"/>
                <w:sz w:val="20"/>
                <w:szCs w:val="20"/>
              </w:rPr>
            </w:pPr>
            <w:r>
              <w:rPr>
                <w:rFonts w:cs="Calibri Light"/>
                <w:color w:val="auto"/>
                <w:sz w:val="20"/>
                <w:szCs w:val="20"/>
              </w:rPr>
              <w:t>Corangamite</w:t>
            </w:r>
          </w:p>
        </w:tc>
        <w:tc>
          <w:tcPr>
            <w:tcW w:w="1134" w:type="dxa"/>
            <w:tcBorders>
              <w:top w:val="single" w:sz="18" w:space="0" w:color="000000"/>
            </w:tcBorders>
            <w:vAlign w:val="center"/>
          </w:tcPr>
          <w:p w14:paraId="1E314A25" w14:textId="396FF51A" w:rsidR="00C6253E" w:rsidRPr="00BB7BCF" w:rsidRDefault="00C6253E">
            <w:pPr>
              <w:spacing w:before="0" w:after="0"/>
              <w:jc w:val="center"/>
              <w:rPr>
                <w:rFonts w:cs="Calibri Light"/>
                <w:sz w:val="20"/>
                <w:szCs w:val="20"/>
              </w:rPr>
            </w:pPr>
            <w:r w:rsidRPr="00BB7BCF">
              <w:rPr>
                <w:rFonts w:cs="Calibri Light"/>
                <w:sz w:val="20"/>
                <w:szCs w:val="20"/>
              </w:rPr>
              <w:t>Operator</w:t>
            </w:r>
          </w:p>
        </w:tc>
        <w:tc>
          <w:tcPr>
            <w:tcW w:w="1524" w:type="dxa"/>
            <w:tcBorders>
              <w:top w:val="single" w:sz="18" w:space="0" w:color="000000"/>
            </w:tcBorders>
            <w:shd w:val="clear" w:color="auto" w:fill="FF0000"/>
          </w:tcPr>
          <w:p w14:paraId="63F62C28" w14:textId="171AA8C2" w:rsidR="00C6253E" w:rsidRPr="00BB7BCF" w:rsidRDefault="00C6253E" w:rsidP="00C6253E">
            <w:pPr>
              <w:spacing w:before="0" w:after="0"/>
              <w:jc w:val="center"/>
              <w:rPr>
                <w:rFonts w:cs="Calibri Light"/>
                <w:sz w:val="20"/>
                <w:szCs w:val="20"/>
              </w:rPr>
            </w:pPr>
            <w:r>
              <w:rPr>
                <w:rFonts w:cs="Calibri Light"/>
                <w:sz w:val="20"/>
                <w:szCs w:val="20"/>
              </w:rPr>
              <w:t>L/H</w:t>
            </w:r>
          </w:p>
        </w:tc>
        <w:tc>
          <w:tcPr>
            <w:tcW w:w="1474" w:type="dxa"/>
            <w:tcBorders>
              <w:top w:val="single" w:sz="18" w:space="0" w:color="000000"/>
            </w:tcBorders>
            <w:shd w:val="clear" w:color="auto" w:fill="A8D08D" w:themeFill="accent6" w:themeFillTint="99"/>
          </w:tcPr>
          <w:p w14:paraId="7608D5A4" w14:textId="74C8EACC" w:rsidR="00C6253E" w:rsidRPr="00BB7BCF" w:rsidRDefault="00C6253E" w:rsidP="00C6253E">
            <w:pPr>
              <w:spacing w:before="0" w:after="0"/>
              <w:jc w:val="center"/>
              <w:rPr>
                <w:rFonts w:cs="Calibri Light"/>
                <w:sz w:val="20"/>
                <w:szCs w:val="20"/>
              </w:rPr>
            </w:pPr>
            <w:r w:rsidRPr="00BB7BCF">
              <w:rPr>
                <w:rFonts w:cs="Calibri Light"/>
                <w:sz w:val="20"/>
                <w:szCs w:val="20"/>
              </w:rPr>
              <w:t>H/H</w:t>
            </w:r>
          </w:p>
        </w:tc>
      </w:tr>
      <w:tr w:rsidR="00C6253E" w:rsidRPr="00BB7BCF" w14:paraId="0C0F7EE4" w14:textId="77777777" w:rsidTr="00863F35">
        <w:tc>
          <w:tcPr>
            <w:tcW w:w="1112" w:type="dxa"/>
            <w:vMerge/>
            <w:vAlign w:val="center"/>
          </w:tcPr>
          <w:p w14:paraId="281B76AF" w14:textId="77777777" w:rsidR="00C6253E" w:rsidRPr="00BB7BCF" w:rsidRDefault="00C6253E" w:rsidP="003C0381">
            <w:pPr>
              <w:spacing w:before="0" w:after="0"/>
              <w:rPr>
                <w:rFonts w:cs="Calibri Light"/>
                <w:sz w:val="20"/>
                <w:szCs w:val="20"/>
              </w:rPr>
            </w:pPr>
          </w:p>
        </w:tc>
        <w:tc>
          <w:tcPr>
            <w:tcW w:w="2699" w:type="dxa"/>
            <w:vMerge/>
            <w:tcBorders>
              <w:bottom w:val="single" w:sz="18" w:space="0" w:color="000000"/>
            </w:tcBorders>
            <w:vAlign w:val="center"/>
          </w:tcPr>
          <w:p w14:paraId="40A4CCC6" w14:textId="77777777" w:rsidR="00C6253E" w:rsidRPr="00BB7BCF" w:rsidRDefault="00C6253E" w:rsidP="003C0381">
            <w:pPr>
              <w:spacing w:before="0" w:after="0"/>
              <w:rPr>
                <w:rFonts w:cs="Calibri Light"/>
                <w:sz w:val="20"/>
                <w:szCs w:val="20"/>
              </w:rPr>
            </w:pPr>
          </w:p>
        </w:tc>
        <w:tc>
          <w:tcPr>
            <w:tcW w:w="1474" w:type="dxa"/>
            <w:vMerge/>
            <w:tcBorders>
              <w:bottom w:val="single" w:sz="18" w:space="0" w:color="000000"/>
            </w:tcBorders>
            <w:vAlign w:val="center"/>
          </w:tcPr>
          <w:p w14:paraId="0D50A06C" w14:textId="77777777" w:rsidR="00C6253E" w:rsidRPr="00BB7BCF" w:rsidRDefault="00C6253E" w:rsidP="003C0381">
            <w:pPr>
              <w:spacing w:before="0" w:after="0"/>
              <w:rPr>
                <w:rFonts w:cs="Calibri Light"/>
                <w:color w:val="auto"/>
                <w:sz w:val="20"/>
                <w:szCs w:val="20"/>
              </w:rPr>
            </w:pPr>
          </w:p>
        </w:tc>
        <w:tc>
          <w:tcPr>
            <w:tcW w:w="1134" w:type="dxa"/>
            <w:tcBorders>
              <w:bottom w:val="single" w:sz="18" w:space="0" w:color="000000"/>
            </w:tcBorders>
            <w:vAlign w:val="center"/>
          </w:tcPr>
          <w:p w14:paraId="69271690" w14:textId="5AE48985" w:rsidR="00C6253E" w:rsidRPr="00BB7BCF" w:rsidRDefault="00C6253E" w:rsidP="005D1AD0">
            <w:pPr>
              <w:spacing w:before="0" w:after="0"/>
              <w:jc w:val="center"/>
              <w:rPr>
                <w:rFonts w:cs="Calibri Light"/>
                <w:sz w:val="20"/>
                <w:szCs w:val="20"/>
              </w:rPr>
            </w:pPr>
            <w:r w:rsidRPr="00BB7BCF">
              <w:rPr>
                <w:rFonts w:cs="Calibri Light"/>
                <w:sz w:val="20"/>
                <w:szCs w:val="20"/>
              </w:rPr>
              <w:t>Visitor</w:t>
            </w:r>
          </w:p>
        </w:tc>
        <w:tc>
          <w:tcPr>
            <w:tcW w:w="1524" w:type="dxa"/>
            <w:tcBorders>
              <w:bottom w:val="single" w:sz="18" w:space="0" w:color="000000"/>
            </w:tcBorders>
            <w:shd w:val="clear" w:color="auto" w:fill="auto"/>
          </w:tcPr>
          <w:p w14:paraId="1B998F85" w14:textId="0C7CA570" w:rsidR="00C6253E" w:rsidRPr="00BB7BCF" w:rsidRDefault="00C6253E" w:rsidP="00C6253E">
            <w:pPr>
              <w:spacing w:before="0" w:after="0"/>
              <w:jc w:val="center"/>
              <w:rPr>
                <w:rFonts w:cs="Calibri Light"/>
                <w:sz w:val="20"/>
                <w:szCs w:val="20"/>
              </w:rPr>
            </w:pPr>
            <w:r w:rsidRPr="00BB7BCF">
              <w:rPr>
                <w:rFonts w:cs="Calibri Light"/>
                <w:sz w:val="20"/>
                <w:szCs w:val="20"/>
              </w:rPr>
              <w:t>n.a.</w:t>
            </w:r>
          </w:p>
        </w:tc>
        <w:tc>
          <w:tcPr>
            <w:tcW w:w="1474" w:type="dxa"/>
            <w:tcBorders>
              <w:bottom w:val="single" w:sz="18" w:space="0" w:color="000000"/>
            </w:tcBorders>
            <w:shd w:val="clear" w:color="auto" w:fill="A8D08D" w:themeFill="accent6" w:themeFillTint="99"/>
          </w:tcPr>
          <w:p w14:paraId="6D23A8CC" w14:textId="24E35F4E" w:rsidR="00C6253E" w:rsidRPr="00BB7BCF" w:rsidRDefault="00C6253E" w:rsidP="00C6253E">
            <w:pPr>
              <w:spacing w:before="0" w:after="0"/>
              <w:jc w:val="center"/>
              <w:rPr>
                <w:rFonts w:cs="Calibri Light"/>
                <w:sz w:val="20"/>
                <w:szCs w:val="20"/>
              </w:rPr>
            </w:pPr>
            <w:r w:rsidRPr="00BB7BCF">
              <w:rPr>
                <w:rFonts w:cs="Calibri Light"/>
                <w:sz w:val="20"/>
                <w:szCs w:val="20"/>
              </w:rPr>
              <w:t>H/H</w:t>
            </w:r>
          </w:p>
        </w:tc>
      </w:tr>
      <w:tr w:rsidR="00C6253E" w:rsidRPr="00BB7BCF" w14:paraId="4A820C44" w14:textId="77777777" w:rsidTr="00863F35">
        <w:tc>
          <w:tcPr>
            <w:tcW w:w="1112" w:type="dxa"/>
            <w:vMerge/>
            <w:vAlign w:val="center"/>
          </w:tcPr>
          <w:p w14:paraId="4983B024" w14:textId="77777777" w:rsidR="00C6253E" w:rsidRPr="00BB7BCF" w:rsidRDefault="00C6253E" w:rsidP="003C0381">
            <w:pPr>
              <w:spacing w:before="0" w:after="0"/>
              <w:rPr>
                <w:rFonts w:cs="Calibri Light"/>
                <w:sz w:val="20"/>
                <w:szCs w:val="20"/>
              </w:rPr>
            </w:pPr>
          </w:p>
        </w:tc>
        <w:tc>
          <w:tcPr>
            <w:tcW w:w="2699" w:type="dxa"/>
            <w:vMerge w:val="restart"/>
            <w:tcBorders>
              <w:top w:val="single" w:sz="18" w:space="0" w:color="000000"/>
            </w:tcBorders>
            <w:vAlign w:val="center"/>
          </w:tcPr>
          <w:p w14:paraId="4770BF14" w14:textId="77777777" w:rsidR="00C6253E" w:rsidRDefault="00C6253E" w:rsidP="003C0381">
            <w:pPr>
              <w:spacing w:before="0" w:after="0"/>
              <w:rPr>
                <w:rFonts w:cs="Calibri Light"/>
                <w:sz w:val="20"/>
                <w:szCs w:val="20"/>
              </w:rPr>
            </w:pPr>
            <w:r w:rsidRPr="00D60A69">
              <w:rPr>
                <w:rFonts w:cs="Calibri Light"/>
                <w:sz w:val="20"/>
                <w:szCs w:val="20"/>
              </w:rPr>
              <w:t xml:space="preserve">Budj </w:t>
            </w:r>
            <w:r>
              <w:rPr>
                <w:rFonts w:cs="Calibri Light"/>
                <w:sz w:val="20"/>
                <w:szCs w:val="20"/>
              </w:rPr>
              <w:t>B</w:t>
            </w:r>
            <w:r w:rsidRPr="00D60A69">
              <w:rPr>
                <w:rFonts w:cs="Calibri Light"/>
                <w:sz w:val="20"/>
                <w:szCs w:val="20"/>
              </w:rPr>
              <w:t>im National Heritage Landscape</w:t>
            </w:r>
          </w:p>
          <w:p w14:paraId="5C094193" w14:textId="4B5F37E9" w:rsidR="00C6253E" w:rsidRPr="00BB7BCF" w:rsidRDefault="00C6253E" w:rsidP="003C0381">
            <w:pPr>
              <w:spacing w:before="0" w:after="0"/>
              <w:rPr>
                <w:rFonts w:cs="Calibri Light"/>
                <w:sz w:val="20"/>
                <w:szCs w:val="20"/>
              </w:rPr>
            </w:pPr>
            <w:r w:rsidRPr="00BB7BCF">
              <w:rPr>
                <w:rFonts w:cs="Calibri Light"/>
                <w:sz w:val="20"/>
                <w:szCs w:val="20"/>
              </w:rPr>
              <w:t>(</w:t>
            </w:r>
            <w:r>
              <w:rPr>
                <w:rFonts w:cs="Calibri Light"/>
                <w:sz w:val="20"/>
                <w:szCs w:val="20"/>
              </w:rPr>
              <w:t xml:space="preserve">110,000 </w:t>
            </w:r>
            <w:r w:rsidRPr="00BB7BCF">
              <w:rPr>
                <w:rFonts w:cs="Calibri Light"/>
                <w:sz w:val="20"/>
                <w:szCs w:val="20"/>
              </w:rPr>
              <w:t xml:space="preserve">visitors </w:t>
            </w:r>
            <w:r>
              <w:rPr>
                <w:rFonts w:cs="Calibri Light"/>
                <w:sz w:val="20"/>
                <w:szCs w:val="20"/>
              </w:rPr>
              <w:t xml:space="preserve">forecast </w:t>
            </w:r>
            <w:r w:rsidRPr="00BB7BCF">
              <w:rPr>
                <w:rFonts w:cs="Calibri Light"/>
                <w:sz w:val="20"/>
                <w:szCs w:val="20"/>
              </w:rPr>
              <w:t>p.a.)</w:t>
            </w:r>
          </w:p>
        </w:tc>
        <w:tc>
          <w:tcPr>
            <w:tcW w:w="1474" w:type="dxa"/>
            <w:vMerge w:val="restart"/>
            <w:tcBorders>
              <w:top w:val="single" w:sz="18" w:space="0" w:color="000000"/>
            </w:tcBorders>
            <w:vAlign w:val="center"/>
          </w:tcPr>
          <w:p w14:paraId="6A257ED7" w14:textId="12B88333" w:rsidR="00C6253E" w:rsidRPr="00BB7BCF" w:rsidRDefault="00C6253E" w:rsidP="003C0381">
            <w:pPr>
              <w:spacing w:before="0" w:after="0"/>
              <w:rPr>
                <w:rFonts w:cs="Calibri Light"/>
                <w:color w:val="FFFFFF"/>
                <w:sz w:val="20"/>
                <w:szCs w:val="20"/>
              </w:rPr>
            </w:pPr>
            <w:r w:rsidRPr="0068611E">
              <w:rPr>
                <w:rFonts w:cs="Calibri Light"/>
                <w:color w:val="000000" w:themeColor="text1"/>
                <w:sz w:val="20"/>
                <w:szCs w:val="20"/>
              </w:rPr>
              <w:t>Glenelg</w:t>
            </w:r>
          </w:p>
        </w:tc>
        <w:tc>
          <w:tcPr>
            <w:tcW w:w="1134" w:type="dxa"/>
            <w:tcBorders>
              <w:top w:val="single" w:sz="18" w:space="0" w:color="000000"/>
            </w:tcBorders>
            <w:vAlign w:val="center"/>
          </w:tcPr>
          <w:p w14:paraId="3B7FE129" w14:textId="1FF42114" w:rsidR="00C6253E" w:rsidRPr="00BB7BCF" w:rsidRDefault="00C6253E">
            <w:pPr>
              <w:spacing w:before="0" w:after="0"/>
              <w:jc w:val="center"/>
              <w:rPr>
                <w:rFonts w:cs="Calibri Light"/>
                <w:sz w:val="20"/>
                <w:szCs w:val="20"/>
              </w:rPr>
            </w:pPr>
            <w:r w:rsidRPr="00BB7BCF">
              <w:rPr>
                <w:rFonts w:cs="Calibri Light"/>
                <w:sz w:val="20"/>
                <w:szCs w:val="20"/>
              </w:rPr>
              <w:t>Operator</w:t>
            </w:r>
          </w:p>
        </w:tc>
        <w:tc>
          <w:tcPr>
            <w:tcW w:w="1524" w:type="dxa"/>
            <w:tcBorders>
              <w:top w:val="single" w:sz="18" w:space="0" w:color="000000"/>
            </w:tcBorders>
            <w:shd w:val="clear" w:color="auto" w:fill="FF0000"/>
          </w:tcPr>
          <w:p w14:paraId="33EDC0AE" w14:textId="3A72CE3C" w:rsidR="00C6253E" w:rsidRPr="00BB7BCF" w:rsidRDefault="00C6253E" w:rsidP="00C6253E">
            <w:pPr>
              <w:spacing w:before="0" w:after="0"/>
              <w:jc w:val="center"/>
              <w:rPr>
                <w:rFonts w:cs="Calibri Light"/>
                <w:sz w:val="20"/>
                <w:szCs w:val="20"/>
              </w:rPr>
            </w:pPr>
            <w:r>
              <w:rPr>
                <w:rFonts w:cs="Calibri Light"/>
                <w:sz w:val="20"/>
                <w:szCs w:val="20"/>
              </w:rPr>
              <w:t>L/H</w:t>
            </w:r>
          </w:p>
        </w:tc>
        <w:tc>
          <w:tcPr>
            <w:tcW w:w="1474" w:type="dxa"/>
            <w:tcBorders>
              <w:top w:val="single" w:sz="18" w:space="0" w:color="000000"/>
            </w:tcBorders>
            <w:shd w:val="clear" w:color="auto" w:fill="A8D08D" w:themeFill="accent6" w:themeFillTint="99"/>
          </w:tcPr>
          <w:p w14:paraId="4305A46F" w14:textId="05B9F49A" w:rsidR="00C6253E" w:rsidRPr="00BB7BCF" w:rsidRDefault="00C6253E" w:rsidP="00C6253E">
            <w:pPr>
              <w:spacing w:before="0" w:after="0"/>
              <w:jc w:val="center"/>
              <w:rPr>
                <w:rFonts w:cs="Calibri Light"/>
                <w:sz w:val="20"/>
                <w:szCs w:val="20"/>
              </w:rPr>
            </w:pPr>
            <w:r w:rsidRPr="00BB7BCF">
              <w:rPr>
                <w:rFonts w:cs="Calibri Light"/>
                <w:sz w:val="20"/>
                <w:szCs w:val="20"/>
              </w:rPr>
              <w:t>H/H</w:t>
            </w:r>
          </w:p>
        </w:tc>
      </w:tr>
      <w:tr w:rsidR="00C6253E" w:rsidRPr="00BB7BCF" w14:paraId="300D0E17" w14:textId="77777777" w:rsidTr="00863F35">
        <w:tc>
          <w:tcPr>
            <w:tcW w:w="1112" w:type="dxa"/>
            <w:vMerge/>
            <w:vAlign w:val="center"/>
          </w:tcPr>
          <w:p w14:paraId="7A1D73A7" w14:textId="77777777" w:rsidR="00C6253E" w:rsidRPr="00BB7BCF" w:rsidRDefault="00C6253E" w:rsidP="003C0381">
            <w:pPr>
              <w:spacing w:before="0" w:after="0"/>
              <w:rPr>
                <w:rFonts w:cs="Calibri Light"/>
                <w:sz w:val="20"/>
                <w:szCs w:val="20"/>
              </w:rPr>
            </w:pPr>
          </w:p>
        </w:tc>
        <w:tc>
          <w:tcPr>
            <w:tcW w:w="2699" w:type="dxa"/>
            <w:vMerge/>
            <w:tcBorders>
              <w:bottom w:val="single" w:sz="18" w:space="0" w:color="000000"/>
            </w:tcBorders>
            <w:vAlign w:val="center"/>
          </w:tcPr>
          <w:p w14:paraId="56EABD89" w14:textId="77777777" w:rsidR="00C6253E" w:rsidRPr="00BB7BCF" w:rsidRDefault="00C6253E" w:rsidP="003C0381">
            <w:pPr>
              <w:spacing w:before="0" w:after="0"/>
              <w:rPr>
                <w:rFonts w:cs="Calibri Light"/>
                <w:sz w:val="20"/>
                <w:szCs w:val="20"/>
              </w:rPr>
            </w:pPr>
          </w:p>
        </w:tc>
        <w:tc>
          <w:tcPr>
            <w:tcW w:w="1474" w:type="dxa"/>
            <w:vMerge/>
            <w:tcBorders>
              <w:bottom w:val="single" w:sz="18" w:space="0" w:color="000000"/>
            </w:tcBorders>
            <w:vAlign w:val="center"/>
          </w:tcPr>
          <w:p w14:paraId="067611F5" w14:textId="77777777" w:rsidR="00C6253E" w:rsidRPr="00BB7BCF" w:rsidRDefault="00C6253E" w:rsidP="003C0381">
            <w:pPr>
              <w:spacing w:before="0" w:after="0"/>
              <w:rPr>
                <w:rFonts w:cs="Calibri Light"/>
                <w:color w:val="auto"/>
                <w:sz w:val="20"/>
                <w:szCs w:val="20"/>
              </w:rPr>
            </w:pPr>
          </w:p>
        </w:tc>
        <w:tc>
          <w:tcPr>
            <w:tcW w:w="1134" w:type="dxa"/>
            <w:tcBorders>
              <w:bottom w:val="single" w:sz="18" w:space="0" w:color="000000"/>
            </w:tcBorders>
            <w:vAlign w:val="center"/>
          </w:tcPr>
          <w:p w14:paraId="7A9B87AB" w14:textId="19D96AC6" w:rsidR="00C6253E" w:rsidRPr="00BB7BCF" w:rsidRDefault="00C6253E" w:rsidP="005D1AD0">
            <w:pPr>
              <w:spacing w:before="0" w:after="0"/>
              <w:jc w:val="center"/>
              <w:rPr>
                <w:rFonts w:cs="Calibri Light"/>
                <w:sz w:val="20"/>
                <w:szCs w:val="20"/>
              </w:rPr>
            </w:pPr>
            <w:r w:rsidRPr="00BB7BCF">
              <w:rPr>
                <w:rFonts w:cs="Calibri Light"/>
                <w:sz w:val="20"/>
                <w:szCs w:val="20"/>
              </w:rPr>
              <w:t>Visitor</w:t>
            </w:r>
          </w:p>
        </w:tc>
        <w:tc>
          <w:tcPr>
            <w:tcW w:w="1524" w:type="dxa"/>
            <w:tcBorders>
              <w:bottom w:val="single" w:sz="18" w:space="0" w:color="000000"/>
            </w:tcBorders>
            <w:shd w:val="clear" w:color="auto" w:fill="auto"/>
          </w:tcPr>
          <w:p w14:paraId="3BB096A5" w14:textId="28A263AE" w:rsidR="00C6253E" w:rsidRPr="00BB7BCF" w:rsidRDefault="00C6253E" w:rsidP="00C6253E">
            <w:pPr>
              <w:spacing w:before="0" w:after="0"/>
              <w:jc w:val="center"/>
              <w:rPr>
                <w:rFonts w:cs="Calibri Light"/>
                <w:sz w:val="20"/>
                <w:szCs w:val="20"/>
              </w:rPr>
            </w:pPr>
            <w:r w:rsidRPr="00BB7BCF">
              <w:rPr>
                <w:rFonts w:cs="Calibri Light"/>
                <w:sz w:val="20"/>
                <w:szCs w:val="20"/>
              </w:rPr>
              <w:t>n.a.</w:t>
            </w:r>
          </w:p>
        </w:tc>
        <w:tc>
          <w:tcPr>
            <w:tcW w:w="1474" w:type="dxa"/>
            <w:tcBorders>
              <w:bottom w:val="single" w:sz="18" w:space="0" w:color="000000"/>
            </w:tcBorders>
            <w:shd w:val="clear" w:color="auto" w:fill="A8D08D" w:themeFill="accent6" w:themeFillTint="99"/>
          </w:tcPr>
          <w:p w14:paraId="00900499" w14:textId="6331C3D9" w:rsidR="00C6253E" w:rsidRPr="00BB7BCF" w:rsidRDefault="00C6253E" w:rsidP="00C6253E">
            <w:pPr>
              <w:spacing w:before="0" w:after="0"/>
              <w:jc w:val="center"/>
              <w:rPr>
                <w:rFonts w:cs="Calibri Light"/>
                <w:sz w:val="20"/>
                <w:szCs w:val="20"/>
              </w:rPr>
            </w:pPr>
            <w:r w:rsidRPr="00BB7BCF">
              <w:rPr>
                <w:rFonts w:cs="Calibri Light"/>
                <w:sz w:val="20"/>
                <w:szCs w:val="20"/>
              </w:rPr>
              <w:t>H/H</w:t>
            </w:r>
          </w:p>
        </w:tc>
      </w:tr>
      <w:tr w:rsidR="00C6253E" w:rsidRPr="00BB7BCF" w14:paraId="6AA588D2" w14:textId="77777777" w:rsidTr="00863F35">
        <w:tc>
          <w:tcPr>
            <w:tcW w:w="1112" w:type="dxa"/>
            <w:vMerge/>
            <w:vAlign w:val="center"/>
          </w:tcPr>
          <w:p w14:paraId="7FE25E25" w14:textId="77777777" w:rsidR="00C6253E" w:rsidRPr="00BB7BCF" w:rsidRDefault="00C6253E" w:rsidP="003C0381">
            <w:pPr>
              <w:spacing w:before="0" w:after="0"/>
              <w:rPr>
                <w:rFonts w:cs="Calibri Light"/>
                <w:sz w:val="20"/>
                <w:szCs w:val="20"/>
              </w:rPr>
            </w:pPr>
          </w:p>
        </w:tc>
        <w:tc>
          <w:tcPr>
            <w:tcW w:w="2699" w:type="dxa"/>
            <w:vMerge w:val="restart"/>
            <w:tcBorders>
              <w:top w:val="single" w:sz="18" w:space="0" w:color="000000"/>
            </w:tcBorders>
            <w:vAlign w:val="center"/>
          </w:tcPr>
          <w:p w14:paraId="33D8F87C" w14:textId="77777777" w:rsidR="00C6253E" w:rsidRPr="00BB7BCF" w:rsidRDefault="00C6253E" w:rsidP="003C0381">
            <w:pPr>
              <w:spacing w:before="0" w:after="0"/>
              <w:rPr>
                <w:rFonts w:cs="Calibri Light"/>
                <w:sz w:val="20"/>
                <w:szCs w:val="20"/>
              </w:rPr>
            </w:pPr>
            <w:r>
              <w:rPr>
                <w:rFonts w:cs="Calibri Light"/>
                <w:sz w:val="20"/>
                <w:szCs w:val="20"/>
              </w:rPr>
              <w:t>Portland Whale Watching Platform</w:t>
            </w:r>
          </w:p>
          <w:p w14:paraId="5D3F7638" w14:textId="25C16EFC" w:rsidR="00C6253E" w:rsidRPr="00BB7BCF" w:rsidRDefault="00C6253E" w:rsidP="003C0381">
            <w:pPr>
              <w:spacing w:before="0" w:after="0"/>
              <w:rPr>
                <w:rFonts w:cs="Calibri Light"/>
                <w:sz w:val="20"/>
                <w:szCs w:val="20"/>
              </w:rPr>
            </w:pPr>
            <w:r w:rsidRPr="00BB7BCF">
              <w:rPr>
                <w:rFonts w:cs="Calibri Light"/>
                <w:sz w:val="20"/>
                <w:szCs w:val="20"/>
              </w:rPr>
              <w:t>(</w:t>
            </w:r>
            <w:r>
              <w:rPr>
                <w:rFonts w:cs="Calibri Light"/>
                <w:sz w:val="20"/>
                <w:szCs w:val="20"/>
              </w:rPr>
              <w:t xml:space="preserve">18,000 </w:t>
            </w:r>
            <w:r w:rsidRPr="00BB7BCF">
              <w:rPr>
                <w:rFonts w:cs="Calibri Light"/>
                <w:sz w:val="20"/>
                <w:szCs w:val="20"/>
              </w:rPr>
              <w:t>visitors p.a.)</w:t>
            </w:r>
          </w:p>
        </w:tc>
        <w:tc>
          <w:tcPr>
            <w:tcW w:w="1474" w:type="dxa"/>
            <w:vMerge w:val="restart"/>
            <w:tcBorders>
              <w:top w:val="single" w:sz="18" w:space="0" w:color="000000"/>
            </w:tcBorders>
            <w:vAlign w:val="center"/>
          </w:tcPr>
          <w:p w14:paraId="66A739C7" w14:textId="03FC18FD" w:rsidR="00C6253E" w:rsidRPr="00BB7BCF" w:rsidRDefault="00C6253E" w:rsidP="003C0381">
            <w:pPr>
              <w:spacing w:before="0" w:after="0"/>
              <w:rPr>
                <w:rFonts w:cs="Calibri Light"/>
                <w:color w:val="FFFFFF"/>
                <w:sz w:val="20"/>
                <w:szCs w:val="20"/>
              </w:rPr>
            </w:pPr>
            <w:r>
              <w:rPr>
                <w:rFonts w:cs="Calibri Light"/>
                <w:color w:val="auto"/>
                <w:sz w:val="20"/>
                <w:szCs w:val="20"/>
              </w:rPr>
              <w:t>Glenelg</w:t>
            </w:r>
          </w:p>
        </w:tc>
        <w:tc>
          <w:tcPr>
            <w:tcW w:w="1134" w:type="dxa"/>
            <w:tcBorders>
              <w:top w:val="single" w:sz="18" w:space="0" w:color="000000"/>
            </w:tcBorders>
            <w:vAlign w:val="center"/>
          </w:tcPr>
          <w:p w14:paraId="386075AA" w14:textId="240C6450" w:rsidR="00C6253E" w:rsidRPr="00BB7BCF" w:rsidRDefault="00C6253E">
            <w:pPr>
              <w:spacing w:before="0" w:after="0"/>
              <w:jc w:val="center"/>
              <w:rPr>
                <w:rFonts w:cs="Calibri Light"/>
                <w:sz w:val="20"/>
                <w:szCs w:val="20"/>
              </w:rPr>
            </w:pPr>
            <w:r w:rsidRPr="00BB7BCF">
              <w:rPr>
                <w:rFonts w:cs="Calibri Light"/>
                <w:sz w:val="20"/>
                <w:szCs w:val="20"/>
              </w:rPr>
              <w:t>Operator</w:t>
            </w:r>
          </w:p>
        </w:tc>
        <w:tc>
          <w:tcPr>
            <w:tcW w:w="1524" w:type="dxa"/>
            <w:tcBorders>
              <w:top w:val="single" w:sz="18" w:space="0" w:color="000000"/>
            </w:tcBorders>
            <w:shd w:val="clear" w:color="auto" w:fill="FF0000"/>
          </w:tcPr>
          <w:p w14:paraId="678EC396" w14:textId="32653325" w:rsidR="00C6253E" w:rsidRPr="00BB7BCF" w:rsidRDefault="00C6253E" w:rsidP="00C6253E">
            <w:pPr>
              <w:spacing w:before="0" w:after="0"/>
              <w:jc w:val="center"/>
              <w:rPr>
                <w:rFonts w:cs="Calibri Light"/>
                <w:sz w:val="20"/>
                <w:szCs w:val="20"/>
              </w:rPr>
            </w:pPr>
            <w:r>
              <w:rPr>
                <w:rFonts w:cs="Calibri Light"/>
                <w:sz w:val="20"/>
                <w:szCs w:val="20"/>
              </w:rPr>
              <w:t>L/H</w:t>
            </w:r>
          </w:p>
        </w:tc>
        <w:tc>
          <w:tcPr>
            <w:tcW w:w="1474" w:type="dxa"/>
            <w:tcBorders>
              <w:top w:val="single" w:sz="18" w:space="0" w:color="000000"/>
            </w:tcBorders>
            <w:shd w:val="clear" w:color="auto" w:fill="A8D08D" w:themeFill="accent6" w:themeFillTint="99"/>
          </w:tcPr>
          <w:p w14:paraId="6AF2409C" w14:textId="7CB8C7AD" w:rsidR="00C6253E" w:rsidRPr="00BB7BCF" w:rsidRDefault="00C6253E" w:rsidP="00C6253E">
            <w:pPr>
              <w:spacing w:before="0" w:after="0"/>
              <w:jc w:val="center"/>
              <w:rPr>
                <w:rFonts w:cs="Calibri Light"/>
                <w:sz w:val="20"/>
                <w:szCs w:val="20"/>
              </w:rPr>
            </w:pPr>
            <w:r>
              <w:rPr>
                <w:rFonts w:cs="Calibri Light"/>
                <w:sz w:val="20"/>
                <w:szCs w:val="20"/>
              </w:rPr>
              <w:t>H</w:t>
            </w:r>
            <w:r w:rsidRPr="00BB7BCF">
              <w:rPr>
                <w:rFonts w:cs="Calibri Light"/>
                <w:sz w:val="20"/>
                <w:szCs w:val="20"/>
              </w:rPr>
              <w:t>/H</w:t>
            </w:r>
          </w:p>
        </w:tc>
      </w:tr>
      <w:tr w:rsidR="00C6253E" w:rsidRPr="00BB7BCF" w14:paraId="6E3B2AB6" w14:textId="77777777" w:rsidTr="00863F35">
        <w:tc>
          <w:tcPr>
            <w:tcW w:w="1112" w:type="dxa"/>
            <w:vMerge/>
            <w:vAlign w:val="center"/>
          </w:tcPr>
          <w:p w14:paraId="6B7ECCB5" w14:textId="77777777" w:rsidR="00C6253E" w:rsidRPr="00BB7BCF" w:rsidRDefault="00C6253E" w:rsidP="003C0381">
            <w:pPr>
              <w:spacing w:before="0" w:after="0"/>
              <w:rPr>
                <w:rFonts w:cs="Calibri Light"/>
                <w:sz w:val="20"/>
                <w:szCs w:val="20"/>
              </w:rPr>
            </w:pPr>
          </w:p>
        </w:tc>
        <w:tc>
          <w:tcPr>
            <w:tcW w:w="2699" w:type="dxa"/>
            <w:vMerge/>
            <w:tcBorders>
              <w:bottom w:val="single" w:sz="18" w:space="0" w:color="000000"/>
            </w:tcBorders>
            <w:vAlign w:val="center"/>
          </w:tcPr>
          <w:p w14:paraId="7A803596" w14:textId="77777777" w:rsidR="00C6253E" w:rsidRPr="00BB7BCF" w:rsidRDefault="00C6253E" w:rsidP="003C0381">
            <w:pPr>
              <w:spacing w:before="0" w:after="0"/>
              <w:rPr>
                <w:rFonts w:cs="Calibri Light"/>
                <w:sz w:val="20"/>
                <w:szCs w:val="20"/>
              </w:rPr>
            </w:pPr>
          </w:p>
        </w:tc>
        <w:tc>
          <w:tcPr>
            <w:tcW w:w="1474" w:type="dxa"/>
            <w:vMerge/>
            <w:tcBorders>
              <w:bottom w:val="single" w:sz="18" w:space="0" w:color="000000"/>
            </w:tcBorders>
            <w:vAlign w:val="center"/>
          </w:tcPr>
          <w:p w14:paraId="2394A2D2" w14:textId="77777777" w:rsidR="00C6253E" w:rsidRPr="00BB7BCF" w:rsidRDefault="00C6253E" w:rsidP="003C0381">
            <w:pPr>
              <w:spacing w:before="0" w:after="0"/>
              <w:rPr>
                <w:rFonts w:cs="Calibri Light"/>
                <w:color w:val="auto"/>
                <w:sz w:val="20"/>
                <w:szCs w:val="20"/>
              </w:rPr>
            </w:pPr>
          </w:p>
        </w:tc>
        <w:tc>
          <w:tcPr>
            <w:tcW w:w="1134" w:type="dxa"/>
            <w:tcBorders>
              <w:bottom w:val="single" w:sz="18" w:space="0" w:color="000000"/>
            </w:tcBorders>
            <w:vAlign w:val="center"/>
          </w:tcPr>
          <w:p w14:paraId="1837185A" w14:textId="0ED92E10" w:rsidR="00C6253E" w:rsidRPr="00BB7BCF" w:rsidRDefault="00C6253E">
            <w:pPr>
              <w:spacing w:before="0" w:after="0"/>
              <w:jc w:val="center"/>
              <w:rPr>
                <w:rFonts w:cs="Calibri Light"/>
                <w:sz w:val="20"/>
                <w:szCs w:val="20"/>
              </w:rPr>
            </w:pPr>
            <w:r w:rsidRPr="00BB7BCF">
              <w:rPr>
                <w:rFonts w:cs="Calibri Light"/>
                <w:sz w:val="20"/>
                <w:szCs w:val="20"/>
              </w:rPr>
              <w:t>Visitor</w:t>
            </w:r>
          </w:p>
        </w:tc>
        <w:tc>
          <w:tcPr>
            <w:tcW w:w="1524" w:type="dxa"/>
            <w:tcBorders>
              <w:bottom w:val="single" w:sz="18" w:space="0" w:color="000000"/>
            </w:tcBorders>
            <w:shd w:val="clear" w:color="auto" w:fill="auto"/>
          </w:tcPr>
          <w:p w14:paraId="14ADE1CE" w14:textId="7D804A2A" w:rsidR="00C6253E" w:rsidRPr="00BB7BCF" w:rsidRDefault="00C6253E" w:rsidP="00C6253E">
            <w:pPr>
              <w:spacing w:before="0" w:after="0"/>
              <w:jc w:val="center"/>
              <w:rPr>
                <w:rFonts w:cs="Calibri Light"/>
                <w:sz w:val="20"/>
                <w:szCs w:val="20"/>
              </w:rPr>
            </w:pPr>
            <w:r w:rsidRPr="00BB7BCF">
              <w:rPr>
                <w:rFonts w:cs="Calibri Light"/>
                <w:sz w:val="20"/>
                <w:szCs w:val="20"/>
              </w:rPr>
              <w:t>n.a.</w:t>
            </w:r>
          </w:p>
        </w:tc>
        <w:tc>
          <w:tcPr>
            <w:tcW w:w="1474" w:type="dxa"/>
            <w:tcBorders>
              <w:bottom w:val="single" w:sz="18" w:space="0" w:color="000000"/>
            </w:tcBorders>
            <w:shd w:val="clear" w:color="auto" w:fill="A8D08D" w:themeFill="accent6" w:themeFillTint="99"/>
          </w:tcPr>
          <w:p w14:paraId="6DBC5CA5" w14:textId="4559B122" w:rsidR="00C6253E" w:rsidRPr="00BB7BCF" w:rsidRDefault="00C6253E" w:rsidP="00C6253E">
            <w:pPr>
              <w:spacing w:before="0" w:after="0"/>
              <w:jc w:val="center"/>
              <w:rPr>
                <w:rFonts w:cs="Calibri Light"/>
                <w:sz w:val="20"/>
                <w:szCs w:val="20"/>
              </w:rPr>
            </w:pPr>
            <w:r>
              <w:rPr>
                <w:rFonts w:cs="Calibri Light"/>
                <w:sz w:val="20"/>
                <w:szCs w:val="20"/>
              </w:rPr>
              <w:t>H/H</w:t>
            </w:r>
          </w:p>
        </w:tc>
      </w:tr>
      <w:tr w:rsidR="00C6253E" w:rsidRPr="00BB7BCF" w14:paraId="6D6BECAB" w14:textId="77777777" w:rsidTr="00863F35">
        <w:tc>
          <w:tcPr>
            <w:tcW w:w="1112" w:type="dxa"/>
            <w:vMerge/>
            <w:vAlign w:val="center"/>
          </w:tcPr>
          <w:p w14:paraId="6EE28339" w14:textId="77777777" w:rsidR="00C6253E" w:rsidRPr="00BB7BCF" w:rsidRDefault="00C6253E" w:rsidP="003C0381">
            <w:pPr>
              <w:spacing w:before="0" w:after="0"/>
              <w:rPr>
                <w:rFonts w:cs="Calibri Light"/>
                <w:sz w:val="20"/>
                <w:szCs w:val="20"/>
              </w:rPr>
            </w:pPr>
          </w:p>
        </w:tc>
        <w:tc>
          <w:tcPr>
            <w:tcW w:w="2699" w:type="dxa"/>
            <w:vMerge w:val="restart"/>
            <w:tcBorders>
              <w:top w:val="single" w:sz="18" w:space="0" w:color="000000"/>
            </w:tcBorders>
            <w:vAlign w:val="center"/>
          </w:tcPr>
          <w:p w14:paraId="1CE83A17" w14:textId="77777777" w:rsidR="00C6253E" w:rsidRDefault="00C6253E" w:rsidP="003C0381">
            <w:pPr>
              <w:spacing w:before="0" w:after="0"/>
              <w:rPr>
                <w:rFonts w:cs="Calibri Light"/>
                <w:sz w:val="20"/>
                <w:szCs w:val="20"/>
              </w:rPr>
            </w:pPr>
            <w:r>
              <w:rPr>
                <w:rFonts w:cs="Calibri Light"/>
                <w:sz w:val="20"/>
                <w:szCs w:val="20"/>
              </w:rPr>
              <w:t>Cape Bridgewater Whale Watching and Seal Tour</w:t>
            </w:r>
          </w:p>
          <w:p w14:paraId="28D2DEA4" w14:textId="1409447F" w:rsidR="00C6253E" w:rsidRPr="00BB7BCF" w:rsidRDefault="00C6253E" w:rsidP="003C0381">
            <w:pPr>
              <w:spacing w:before="0" w:after="0"/>
              <w:rPr>
                <w:rFonts w:cs="Calibri Light"/>
                <w:sz w:val="20"/>
                <w:szCs w:val="20"/>
              </w:rPr>
            </w:pPr>
            <w:r>
              <w:rPr>
                <w:rFonts w:cs="Calibri Light"/>
                <w:sz w:val="20"/>
                <w:szCs w:val="20"/>
              </w:rPr>
              <w:t>(5,000 visitors p.a.)</w:t>
            </w:r>
          </w:p>
        </w:tc>
        <w:tc>
          <w:tcPr>
            <w:tcW w:w="1474" w:type="dxa"/>
            <w:vMerge w:val="restart"/>
            <w:tcBorders>
              <w:top w:val="single" w:sz="18" w:space="0" w:color="000000"/>
            </w:tcBorders>
            <w:vAlign w:val="center"/>
          </w:tcPr>
          <w:p w14:paraId="3CB3F12E" w14:textId="7CB08BA1" w:rsidR="00C6253E" w:rsidRPr="00BB7BCF" w:rsidRDefault="00C6253E" w:rsidP="003C0381">
            <w:pPr>
              <w:spacing w:before="0" w:after="0"/>
              <w:rPr>
                <w:rFonts w:cs="Calibri Light"/>
                <w:color w:val="FFFFFF"/>
                <w:sz w:val="20"/>
                <w:szCs w:val="20"/>
              </w:rPr>
            </w:pPr>
            <w:r>
              <w:rPr>
                <w:rFonts w:cs="Calibri Light"/>
                <w:color w:val="auto"/>
                <w:sz w:val="20"/>
                <w:szCs w:val="20"/>
              </w:rPr>
              <w:t>Glenelg</w:t>
            </w:r>
          </w:p>
        </w:tc>
        <w:tc>
          <w:tcPr>
            <w:tcW w:w="1134" w:type="dxa"/>
            <w:tcBorders>
              <w:top w:val="single" w:sz="18" w:space="0" w:color="000000"/>
            </w:tcBorders>
            <w:vAlign w:val="center"/>
          </w:tcPr>
          <w:p w14:paraId="5E3833A5" w14:textId="6E9FC406" w:rsidR="00C6253E" w:rsidRPr="00BB7BCF" w:rsidRDefault="00C6253E">
            <w:pPr>
              <w:spacing w:before="0" w:after="0"/>
              <w:jc w:val="center"/>
              <w:rPr>
                <w:rFonts w:cs="Calibri Light"/>
                <w:sz w:val="20"/>
                <w:szCs w:val="20"/>
              </w:rPr>
            </w:pPr>
            <w:r w:rsidRPr="00BB7BCF">
              <w:rPr>
                <w:rFonts w:cs="Calibri Light"/>
                <w:sz w:val="20"/>
                <w:szCs w:val="20"/>
              </w:rPr>
              <w:t>Operator</w:t>
            </w:r>
          </w:p>
        </w:tc>
        <w:tc>
          <w:tcPr>
            <w:tcW w:w="1524" w:type="dxa"/>
            <w:tcBorders>
              <w:top w:val="single" w:sz="18" w:space="0" w:color="000000"/>
            </w:tcBorders>
            <w:shd w:val="clear" w:color="auto" w:fill="FF0000"/>
          </w:tcPr>
          <w:p w14:paraId="2D223B27" w14:textId="0AB8D00B" w:rsidR="00C6253E" w:rsidRPr="00BB7BCF" w:rsidRDefault="00C6253E" w:rsidP="00C6253E">
            <w:pPr>
              <w:spacing w:before="0" w:after="0"/>
              <w:jc w:val="center"/>
              <w:rPr>
                <w:rFonts w:cs="Calibri Light"/>
                <w:sz w:val="20"/>
                <w:szCs w:val="20"/>
              </w:rPr>
            </w:pPr>
            <w:r>
              <w:rPr>
                <w:rFonts w:cs="Calibri Light"/>
                <w:sz w:val="20"/>
                <w:szCs w:val="20"/>
              </w:rPr>
              <w:t>L/H</w:t>
            </w:r>
          </w:p>
        </w:tc>
        <w:tc>
          <w:tcPr>
            <w:tcW w:w="1474" w:type="dxa"/>
            <w:tcBorders>
              <w:top w:val="single" w:sz="18" w:space="0" w:color="000000"/>
            </w:tcBorders>
            <w:shd w:val="clear" w:color="auto" w:fill="A8D08D" w:themeFill="accent6" w:themeFillTint="99"/>
          </w:tcPr>
          <w:p w14:paraId="15440476" w14:textId="1A9E6B5E" w:rsidR="00C6253E" w:rsidRPr="00BB7BCF" w:rsidRDefault="00C6253E" w:rsidP="00C6253E">
            <w:pPr>
              <w:spacing w:before="0" w:after="0"/>
              <w:jc w:val="center"/>
              <w:rPr>
                <w:rFonts w:cs="Calibri Light"/>
                <w:sz w:val="20"/>
                <w:szCs w:val="20"/>
              </w:rPr>
            </w:pPr>
            <w:r>
              <w:rPr>
                <w:rFonts w:cs="Calibri Light"/>
                <w:sz w:val="20"/>
                <w:szCs w:val="20"/>
              </w:rPr>
              <w:t>H</w:t>
            </w:r>
            <w:r w:rsidRPr="00BB7BCF">
              <w:rPr>
                <w:rFonts w:cs="Calibri Light"/>
                <w:sz w:val="20"/>
                <w:szCs w:val="20"/>
              </w:rPr>
              <w:t>/H</w:t>
            </w:r>
          </w:p>
        </w:tc>
      </w:tr>
      <w:tr w:rsidR="00C6253E" w:rsidRPr="00BB7BCF" w14:paraId="3F2D35B6" w14:textId="77777777" w:rsidTr="00863F35">
        <w:tc>
          <w:tcPr>
            <w:tcW w:w="1112" w:type="dxa"/>
            <w:vMerge/>
            <w:vAlign w:val="center"/>
          </w:tcPr>
          <w:p w14:paraId="6063591A" w14:textId="77777777" w:rsidR="00C6253E" w:rsidRPr="00BB7BCF" w:rsidRDefault="00C6253E" w:rsidP="003C0381">
            <w:pPr>
              <w:spacing w:before="0" w:after="0"/>
              <w:rPr>
                <w:rFonts w:cs="Calibri Light"/>
                <w:sz w:val="20"/>
                <w:szCs w:val="20"/>
              </w:rPr>
            </w:pPr>
          </w:p>
        </w:tc>
        <w:tc>
          <w:tcPr>
            <w:tcW w:w="2699" w:type="dxa"/>
            <w:vMerge/>
            <w:tcBorders>
              <w:bottom w:val="single" w:sz="18" w:space="0" w:color="auto"/>
            </w:tcBorders>
            <w:vAlign w:val="center"/>
          </w:tcPr>
          <w:p w14:paraId="5E5E1362" w14:textId="77777777" w:rsidR="00C6253E" w:rsidRPr="00BB7BCF" w:rsidRDefault="00C6253E" w:rsidP="003C0381">
            <w:pPr>
              <w:spacing w:before="0" w:after="0"/>
              <w:rPr>
                <w:rFonts w:cs="Calibri Light"/>
                <w:sz w:val="20"/>
                <w:szCs w:val="20"/>
              </w:rPr>
            </w:pPr>
          </w:p>
        </w:tc>
        <w:tc>
          <w:tcPr>
            <w:tcW w:w="1474" w:type="dxa"/>
            <w:vMerge/>
            <w:tcBorders>
              <w:bottom w:val="single" w:sz="18" w:space="0" w:color="auto"/>
            </w:tcBorders>
            <w:vAlign w:val="center"/>
          </w:tcPr>
          <w:p w14:paraId="5A1A87BE" w14:textId="77777777" w:rsidR="00C6253E" w:rsidRPr="00BB7BCF" w:rsidRDefault="00C6253E" w:rsidP="003C0381">
            <w:pPr>
              <w:spacing w:before="0" w:after="0"/>
              <w:rPr>
                <w:rFonts w:cs="Calibri Light"/>
                <w:color w:val="auto"/>
                <w:sz w:val="20"/>
                <w:szCs w:val="20"/>
              </w:rPr>
            </w:pPr>
          </w:p>
        </w:tc>
        <w:tc>
          <w:tcPr>
            <w:tcW w:w="1134" w:type="dxa"/>
            <w:tcBorders>
              <w:bottom w:val="single" w:sz="18" w:space="0" w:color="auto"/>
            </w:tcBorders>
            <w:vAlign w:val="center"/>
          </w:tcPr>
          <w:p w14:paraId="46D66881" w14:textId="21330FFA" w:rsidR="00C6253E" w:rsidRPr="00BB7BCF" w:rsidRDefault="00C6253E">
            <w:pPr>
              <w:spacing w:before="0" w:after="0"/>
              <w:jc w:val="center"/>
              <w:rPr>
                <w:rFonts w:cs="Calibri Light"/>
                <w:sz w:val="20"/>
                <w:szCs w:val="20"/>
              </w:rPr>
            </w:pPr>
            <w:r w:rsidRPr="00BB7BCF">
              <w:rPr>
                <w:rFonts w:cs="Calibri Light"/>
                <w:sz w:val="20"/>
                <w:szCs w:val="20"/>
              </w:rPr>
              <w:t>Visitor</w:t>
            </w:r>
          </w:p>
        </w:tc>
        <w:tc>
          <w:tcPr>
            <w:tcW w:w="1524" w:type="dxa"/>
            <w:tcBorders>
              <w:bottom w:val="single" w:sz="18" w:space="0" w:color="auto"/>
            </w:tcBorders>
            <w:shd w:val="clear" w:color="auto" w:fill="auto"/>
          </w:tcPr>
          <w:p w14:paraId="2A73E698" w14:textId="640D4EE4" w:rsidR="00C6253E" w:rsidRPr="00BB7BCF" w:rsidRDefault="00C6253E" w:rsidP="00C6253E">
            <w:pPr>
              <w:spacing w:before="0" w:after="0"/>
              <w:jc w:val="center"/>
              <w:rPr>
                <w:rFonts w:cs="Calibri Light"/>
                <w:sz w:val="20"/>
                <w:szCs w:val="20"/>
              </w:rPr>
            </w:pPr>
            <w:r w:rsidRPr="00BB7BCF">
              <w:rPr>
                <w:rFonts w:cs="Calibri Light"/>
                <w:sz w:val="20"/>
                <w:szCs w:val="20"/>
              </w:rPr>
              <w:t>n.a.</w:t>
            </w:r>
          </w:p>
        </w:tc>
        <w:tc>
          <w:tcPr>
            <w:tcW w:w="1474" w:type="dxa"/>
            <w:tcBorders>
              <w:bottom w:val="single" w:sz="18" w:space="0" w:color="auto"/>
            </w:tcBorders>
            <w:shd w:val="clear" w:color="auto" w:fill="A8D08D" w:themeFill="accent6" w:themeFillTint="99"/>
          </w:tcPr>
          <w:p w14:paraId="3B6224DE" w14:textId="0A08F638" w:rsidR="00C6253E" w:rsidRPr="00BB7BCF" w:rsidRDefault="00C6253E" w:rsidP="00C6253E">
            <w:pPr>
              <w:spacing w:before="0" w:after="0"/>
              <w:jc w:val="center"/>
              <w:rPr>
                <w:rFonts w:cs="Calibri Light"/>
                <w:sz w:val="20"/>
                <w:szCs w:val="20"/>
              </w:rPr>
            </w:pPr>
            <w:r>
              <w:rPr>
                <w:rFonts w:cs="Calibri Light"/>
                <w:sz w:val="20"/>
                <w:szCs w:val="20"/>
              </w:rPr>
              <w:t>H</w:t>
            </w:r>
            <w:r w:rsidRPr="00BB7BCF">
              <w:rPr>
                <w:rFonts w:cs="Calibri Light"/>
                <w:sz w:val="20"/>
                <w:szCs w:val="20"/>
              </w:rPr>
              <w:t>/H</w:t>
            </w:r>
          </w:p>
        </w:tc>
      </w:tr>
      <w:tr w:rsidR="00C6253E" w:rsidRPr="00BB7BCF" w14:paraId="7121B3CE" w14:textId="77777777" w:rsidTr="00863F35">
        <w:tc>
          <w:tcPr>
            <w:tcW w:w="1112" w:type="dxa"/>
            <w:vMerge/>
            <w:vAlign w:val="center"/>
          </w:tcPr>
          <w:p w14:paraId="1D119837" w14:textId="77777777" w:rsidR="00C6253E" w:rsidRPr="00BB7BCF" w:rsidRDefault="00C6253E" w:rsidP="003C0381">
            <w:pPr>
              <w:spacing w:before="0" w:after="0"/>
              <w:rPr>
                <w:rFonts w:cs="Calibri Light"/>
                <w:sz w:val="20"/>
                <w:szCs w:val="20"/>
              </w:rPr>
            </w:pPr>
          </w:p>
        </w:tc>
        <w:tc>
          <w:tcPr>
            <w:tcW w:w="2699" w:type="dxa"/>
            <w:vMerge w:val="restart"/>
            <w:tcBorders>
              <w:top w:val="single" w:sz="18" w:space="0" w:color="auto"/>
            </w:tcBorders>
            <w:vAlign w:val="center"/>
          </w:tcPr>
          <w:p w14:paraId="27DE8002" w14:textId="77777777" w:rsidR="00C6253E" w:rsidRDefault="00C6253E" w:rsidP="003C0381">
            <w:pPr>
              <w:spacing w:before="0" w:after="0"/>
              <w:rPr>
                <w:rFonts w:cs="Calibri Light"/>
                <w:sz w:val="20"/>
                <w:szCs w:val="20"/>
              </w:rPr>
            </w:pPr>
            <w:r>
              <w:rPr>
                <w:rFonts w:cs="Calibri Light"/>
                <w:sz w:val="20"/>
                <w:szCs w:val="20"/>
              </w:rPr>
              <w:t>Wannon and Nigretta Falls</w:t>
            </w:r>
          </w:p>
          <w:p w14:paraId="46A1F280" w14:textId="1DE1A2F9" w:rsidR="00C6253E" w:rsidRPr="00BB7BCF" w:rsidRDefault="00C6253E" w:rsidP="003C0381">
            <w:pPr>
              <w:spacing w:before="0" w:after="0"/>
              <w:rPr>
                <w:rFonts w:cs="Calibri Light"/>
                <w:sz w:val="20"/>
                <w:szCs w:val="20"/>
              </w:rPr>
            </w:pPr>
            <w:r>
              <w:rPr>
                <w:rFonts w:cs="Calibri Light"/>
                <w:sz w:val="20"/>
                <w:szCs w:val="20"/>
              </w:rPr>
              <w:t>(30,000 visitors p.a.)</w:t>
            </w:r>
          </w:p>
        </w:tc>
        <w:tc>
          <w:tcPr>
            <w:tcW w:w="1474" w:type="dxa"/>
            <w:vMerge w:val="restart"/>
            <w:tcBorders>
              <w:top w:val="single" w:sz="18" w:space="0" w:color="auto"/>
            </w:tcBorders>
            <w:vAlign w:val="center"/>
          </w:tcPr>
          <w:p w14:paraId="4DE10406" w14:textId="51F486F8" w:rsidR="00C6253E" w:rsidRPr="00BB7BCF" w:rsidRDefault="00C6253E" w:rsidP="003C0381">
            <w:pPr>
              <w:spacing w:before="0" w:after="0"/>
              <w:rPr>
                <w:rFonts w:cs="Calibri Light"/>
                <w:color w:val="auto"/>
                <w:sz w:val="20"/>
                <w:szCs w:val="20"/>
              </w:rPr>
            </w:pPr>
            <w:r>
              <w:rPr>
                <w:rFonts w:cs="Calibri Light"/>
                <w:color w:val="auto"/>
                <w:sz w:val="20"/>
                <w:szCs w:val="20"/>
              </w:rPr>
              <w:t>Southern Grampians</w:t>
            </w:r>
          </w:p>
        </w:tc>
        <w:tc>
          <w:tcPr>
            <w:tcW w:w="1134" w:type="dxa"/>
            <w:tcBorders>
              <w:top w:val="single" w:sz="18" w:space="0" w:color="auto"/>
            </w:tcBorders>
            <w:vAlign w:val="center"/>
          </w:tcPr>
          <w:p w14:paraId="4C6426C2" w14:textId="440C203C" w:rsidR="00C6253E" w:rsidRPr="00BB7BCF" w:rsidRDefault="00C6253E">
            <w:pPr>
              <w:spacing w:before="0" w:after="0"/>
              <w:jc w:val="center"/>
              <w:rPr>
                <w:rFonts w:cs="Calibri Light"/>
                <w:sz w:val="20"/>
                <w:szCs w:val="20"/>
              </w:rPr>
            </w:pPr>
            <w:r w:rsidRPr="00BB7BCF">
              <w:rPr>
                <w:rFonts w:cs="Calibri Light"/>
                <w:sz w:val="20"/>
                <w:szCs w:val="20"/>
              </w:rPr>
              <w:t>Operator</w:t>
            </w:r>
          </w:p>
        </w:tc>
        <w:tc>
          <w:tcPr>
            <w:tcW w:w="1524" w:type="dxa"/>
            <w:tcBorders>
              <w:top w:val="single" w:sz="18" w:space="0" w:color="auto"/>
            </w:tcBorders>
            <w:shd w:val="clear" w:color="auto" w:fill="FF0000"/>
          </w:tcPr>
          <w:p w14:paraId="392FAC61" w14:textId="72EF6531" w:rsidR="00C6253E" w:rsidRPr="00BB7BCF" w:rsidRDefault="00C6253E" w:rsidP="00C6253E">
            <w:pPr>
              <w:spacing w:before="0" w:after="0"/>
              <w:jc w:val="center"/>
              <w:rPr>
                <w:rFonts w:cs="Calibri Light"/>
                <w:sz w:val="20"/>
                <w:szCs w:val="20"/>
              </w:rPr>
            </w:pPr>
            <w:r>
              <w:rPr>
                <w:rFonts w:cs="Calibri Light"/>
                <w:sz w:val="20"/>
                <w:szCs w:val="20"/>
              </w:rPr>
              <w:t>L/H</w:t>
            </w:r>
          </w:p>
        </w:tc>
        <w:tc>
          <w:tcPr>
            <w:tcW w:w="1474" w:type="dxa"/>
            <w:tcBorders>
              <w:top w:val="single" w:sz="18" w:space="0" w:color="auto"/>
            </w:tcBorders>
            <w:shd w:val="clear" w:color="auto" w:fill="A8D08D" w:themeFill="accent6" w:themeFillTint="99"/>
          </w:tcPr>
          <w:p w14:paraId="74F4DF26" w14:textId="600F0AAE" w:rsidR="00C6253E" w:rsidRPr="00BB7BCF" w:rsidRDefault="00C6253E" w:rsidP="00C6253E">
            <w:pPr>
              <w:spacing w:before="0" w:after="0"/>
              <w:jc w:val="center"/>
              <w:rPr>
                <w:rFonts w:cs="Calibri Light"/>
                <w:sz w:val="20"/>
                <w:szCs w:val="20"/>
              </w:rPr>
            </w:pPr>
            <w:r>
              <w:rPr>
                <w:rFonts w:cs="Calibri Light"/>
                <w:sz w:val="20"/>
                <w:szCs w:val="20"/>
              </w:rPr>
              <w:t>H</w:t>
            </w:r>
            <w:r w:rsidRPr="00BB7BCF">
              <w:rPr>
                <w:rFonts w:cs="Calibri Light"/>
                <w:sz w:val="20"/>
                <w:szCs w:val="20"/>
              </w:rPr>
              <w:t>/H</w:t>
            </w:r>
          </w:p>
        </w:tc>
      </w:tr>
      <w:tr w:rsidR="00C6253E" w:rsidRPr="00BB7BCF" w14:paraId="6E0FD8DC" w14:textId="77777777" w:rsidTr="00863F35">
        <w:tc>
          <w:tcPr>
            <w:tcW w:w="1112" w:type="dxa"/>
            <w:vMerge/>
            <w:vAlign w:val="center"/>
          </w:tcPr>
          <w:p w14:paraId="34FBE18B" w14:textId="77777777" w:rsidR="00C6253E" w:rsidRPr="00BB7BCF" w:rsidRDefault="00C6253E" w:rsidP="003C0381">
            <w:pPr>
              <w:spacing w:before="0" w:after="0"/>
              <w:rPr>
                <w:rFonts w:cs="Calibri Light"/>
                <w:sz w:val="20"/>
                <w:szCs w:val="20"/>
              </w:rPr>
            </w:pPr>
          </w:p>
        </w:tc>
        <w:tc>
          <w:tcPr>
            <w:tcW w:w="2699" w:type="dxa"/>
            <w:vMerge/>
            <w:tcBorders>
              <w:bottom w:val="single" w:sz="18" w:space="0" w:color="auto"/>
            </w:tcBorders>
            <w:vAlign w:val="center"/>
          </w:tcPr>
          <w:p w14:paraId="3E086724" w14:textId="77777777" w:rsidR="00C6253E" w:rsidRPr="00BB7BCF" w:rsidRDefault="00C6253E" w:rsidP="003C0381">
            <w:pPr>
              <w:spacing w:before="0" w:after="0"/>
              <w:rPr>
                <w:rFonts w:cs="Calibri Light"/>
                <w:sz w:val="20"/>
                <w:szCs w:val="20"/>
              </w:rPr>
            </w:pPr>
          </w:p>
        </w:tc>
        <w:tc>
          <w:tcPr>
            <w:tcW w:w="1474" w:type="dxa"/>
            <w:vMerge/>
            <w:tcBorders>
              <w:bottom w:val="single" w:sz="18" w:space="0" w:color="auto"/>
            </w:tcBorders>
            <w:vAlign w:val="center"/>
          </w:tcPr>
          <w:p w14:paraId="63699B28" w14:textId="77777777" w:rsidR="00C6253E" w:rsidRPr="00BB7BCF" w:rsidRDefault="00C6253E" w:rsidP="003C0381">
            <w:pPr>
              <w:spacing w:before="0" w:after="0"/>
              <w:rPr>
                <w:rFonts w:cs="Calibri Light"/>
                <w:color w:val="auto"/>
                <w:sz w:val="20"/>
                <w:szCs w:val="20"/>
              </w:rPr>
            </w:pPr>
          </w:p>
        </w:tc>
        <w:tc>
          <w:tcPr>
            <w:tcW w:w="1134" w:type="dxa"/>
            <w:tcBorders>
              <w:bottom w:val="single" w:sz="18" w:space="0" w:color="auto"/>
            </w:tcBorders>
            <w:vAlign w:val="center"/>
          </w:tcPr>
          <w:p w14:paraId="65722785" w14:textId="3EFB9014" w:rsidR="00C6253E" w:rsidRPr="00BB7BCF" w:rsidRDefault="00C6253E">
            <w:pPr>
              <w:spacing w:before="0" w:after="0"/>
              <w:jc w:val="center"/>
              <w:rPr>
                <w:rFonts w:cs="Calibri Light"/>
                <w:sz w:val="20"/>
                <w:szCs w:val="20"/>
              </w:rPr>
            </w:pPr>
            <w:r w:rsidRPr="00BB7BCF">
              <w:rPr>
                <w:rFonts w:cs="Calibri Light"/>
                <w:sz w:val="20"/>
                <w:szCs w:val="20"/>
              </w:rPr>
              <w:t>Visitor</w:t>
            </w:r>
          </w:p>
        </w:tc>
        <w:tc>
          <w:tcPr>
            <w:tcW w:w="1524" w:type="dxa"/>
            <w:tcBorders>
              <w:bottom w:val="single" w:sz="18" w:space="0" w:color="auto"/>
            </w:tcBorders>
            <w:shd w:val="clear" w:color="auto" w:fill="auto"/>
          </w:tcPr>
          <w:p w14:paraId="6762F8EC" w14:textId="68C56C7E" w:rsidR="00C6253E" w:rsidRPr="00BB7BCF" w:rsidRDefault="00C6253E" w:rsidP="00C6253E">
            <w:pPr>
              <w:spacing w:before="0" w:after="0"/>
              <w:jc w:val="center"/>
              <w:rPr>
                <w:rFonts w:cs="Calibri Light"/>
                <w:sz w:val="20"/>
                <w:szCs w:val="20"/>
              </w:rPr>
            </w:pPr>
            <w:r w:rsidRPr="00BB7BCF">
              <w:rPr>
                <w:rFonts w:cs="Calibri Light"/>
                <w:sz w:val="20"/>
                <w:szCs w:val="20"/>
              </w:rPr>
              <w:t>n.a.</w:t>
            </w:r>
          </w:p>
        </w:tc>
        <w:tc>
          <w:tcPr>
            <w:tcW w:w="1474" w:type="dxa"/>
            <w:tcBorders>
              <w:bottom w:val="single" w:sz="18" w:space="0" w:color="auto"/>
            </w:tcBorders>
            <w:shd w:val="clear" w:color="auto" w:fill="A8D08D" w:themeFill="accent6" w:themeFillTint="99"/>
          </w:tcPr>
          <w:p w14:paraId="5AF46D3E" w14:textId="24F1BF9F" w:rsidR="00C6253E" w:rsidRPr="00BB7BCF" w:rsidRDefault="00C6253E" w:rsidP="00C6253E">
            <w:pPr>
              <w:spacing w:before="0" w:after="0"/>
              <w:jc w:val="center"/>
              <w:rPr>
                <w:rFonts w:cs="Calibri Light"/>
                <w:sz w:val="20"/>
                <w:szCs w:val="20"/>
              </w:rPr>
            </w:pPr>
            <w:r>
              <w:rPr>
                <w:rFonts w:cs="Calibri Light"/>
                <w:sz w:val="20"/>
                <w:szCs w:val="20"/>
              </w:rPr>
              <w:t>H</w:t>
            </w:r>
            <w:r w:rsidRPr="00BB7BCF">
              <w:rPr>
                <w:rFonts w:cs="Calibri Light"/>
                <w:sz w:val="20"/>
                <w:szCs w:val="20"/>
              </w:rPr>
              <w:t>/H</w:t>
            </w:r>
          </w:p>
        </w:tc>
      </w:tr>
      <w:tr w:rsidR="00C6253E" w:rsidRPr="00BB7BCF" w14:paraId="36B4C6C7" w14:textId="77777777" w:rsidTr="00863F35">
        <w:trPr>
          <w:trHeight w:val="201"/>
        </w:trPr>
        <w:tc>
          <w:tcPr>
            <w:tcW w:w="1112" w:type="dxa"/>
            <w:vMerge/>
            <w:vAlign w:val="center"/>
          </w:tcPr>
          <w:p w14:paraId="70FF5AFE" w14:textId="77777777" w:rsidR="00C6253E" w:rsidRPr="00BB7BCF" w:rsidRDefault="00C6253E" w:rsidP="003C0381">
            <w:pPr>
              <w:spacing w:before="0" w:after="0"/>
              <w:rPr>
                <w:rFonts w:cs="Calibri Light"/>
                <w:sz w:val="20"/>
                <w:szCs w:val="20"/>
              </w:rPr>
            </w:pPr>
          </w:p>
        </w:tc>
        <w:tc>
          <w:tcPr>
            <w:tcW w:w="2699" w:type="dxa"/>
            <w:vMerge w:val="restart"/>
            <w:tcBorders>
              <w:top w:val="single" w:sz="18" w:space="0" w:color="auto"/>
            </w:tcBorders>
            <w:vAlign w:val="center"/>
          </w:tcPr>
          <w:p w14:paraId="237356F5" w14:textId="77777777" w:rsidR="00C6253E" w:rsidRDefault="00C6253E" w:rsidP="003C0381">
            <w:pPr>
              <w:spacing w:before="0" w:after="0"/>
              <w:rPr>
                <w:rFonts w:cs="Calibri Light"/>
                <w:sz w:val="20"/>
                <w:szCs w:val="20"/>
              </w:rPr>
            </w:pPr>
            <w:r>
              <w:rPr>
                <w:rFonts w:cs="Calibri Light"/>
                <w:sz w:val="20"/>
                <w:szCs w:val="20"/>
              </w:rPr>
              <w:t>Tower Hill Wildlife Reserve</w:t>
            </w:r>
          </w:p>
          <w:p w14:paraId="727D70C6" w14:textId="1ADBAEC7" w:rsidR="00C6253E" w:rsidRPr="00BB7BCF" w:rsidRDefault="00C6253E" w:rsidP="003C0381">
            <w:pPr>
              <w:spacing w:before="0" w:after="0"/>
              <w:rPr>
                <w:rFonts w:cs="Calibri Light"/>
                <w:sz w:val="20"/>
                <w:szCs w:val="20"/>
              </w:rPr>
            </w:pPr>
            <w:r>
              <w:rPr>
                <w:rFonts w:cs="Calibri Light"/>
                <w:sz w:val="20"/>
                <w:szCs w:val="20"/>
              </w:rPr>
              <w:t>(260,000 visitors p.a.)</w:t>
            </w:r>
          </w:p>
        </w:tc>
        <w:tc>
          <w:tcPr>
            <w:tcW w:w="1474" w:type="dxa"/>
            <w:vMerge w:val="restart"/>
            <w:tcBorders>
              <w:top w:val="single" w:sz="18" w:space="0" w:color="auto"/>
            </w:tcBorders>
            <w:vAlign w:val="center"/>
          </w:tcPr>
          <w:p w14:paraId="515C5CCE" w14:textId="618E6343" w:rsidR="00C6253E" w:rsidRPr="00BB7BCF" w:rsidRDefault="00C6253E" w:rsidP="003C0381">
            <w:pPr>
              <w:spacing w:before="0" w:after="0"/>
              <w:rPr>
                <w:rFonts w:cs="Calibri Light"/>
                <w:color w:val="auto"/>
                <w:sz w:val="20"/>
                <w:szCs w:val="20"/>
              </w:rPr>
            </w:pPr>
            <w:r>
              <w:rPr>
                <w:rFonts w:cs="Calibri Light"/>
                <w:color w:val="auto"/>
                <w:sz w:val="20"/>
                <w:szCs w:val="20"/>
              </w:rPr>
              <w:t>Moyne</w:t>
            </w:r>
          </w:p>
        </w:tc>
        <w:tc>
          <w:tcPr>
            <w:tcW w:w="1134" w:type="dxa"/>
            <w:tcBorders>
              <w:top w:val="single" w:sz="18" w:space="0" w:color="auto"/>
            </w:tcBorders>
            <w:vAlign w:val="center"/>
          </w:tcPr>
          <w:p w14:paraId="5F6134DC" w14:textId="701BE2FB" w:rsidR="00C6253E" w:rsidRPr="00BB7BCF" w:rsidRDefault="00C6253E">
            <w:pPr>
              <w:spacing w:before="0" w:after="0"/>
              <w:jc w:val="center"/>
              <w:rPr>
                <w:rFonts w:cs="Calibri Light"/>
                <w:sz w:val="20"/>
                <w:szCs w:val="20"/>
              </w:rPr>
            </w:pPr>
            <w:r w:rsidRPr="00BB7BCF">
              <w:rPr>
                <w:rFonts w:cs="Calibri Light"/>
                <w:sz w:val="20"/>
                <w:szCs w:val="20"/>
              </w:rPr>
              <w:t>Operator</w:t>
            </w:r>
          </w:p>
        </w:tc>
        <w:tc>
          <w:tcPr>
            <w:tcW w:w="1524" w:type="dxa"/>
            <w:tcBorders>
              <w:top w:val="single" w:sz="18" w:space="0" w:color="auto"/>
            </w:tcBorders>
            <w:shd w:val="clear" w:color="auto" w:fill="FF0000"/>
          </w:tcPr>
          <w:p w14:paraId="2F35B696" w14:textId="362CC983" w:rsidR="00C6253E" w:rsidRPr="00BB7BCF" w:rsidRDefault="00C6253E" w:rsidP="00C6253E">
            <w:pPr>
              <w:spacing w:before="0" w:after="0"/>
              <w:jc w:val="center"/>
              <w:rPr>
                <w:rFonts w:cs="Calibri Light"/>
                <w:sz w:val="20"/>
                <w:szCs w:val="20"/>
              </w:rPr>
            </w:pPr>
            <w:r>
              <w:rPr>
                <w:rFonts w:cs="Calibri Light"/>
                <w:sz w:val="20"/>
                <w:szCs w:val="20"/>
              </w:rPr>
              <w:t>L/H</w:t>
            </w:r>
          </w:p>
        </w:tc>
        <w:tc>
          <w:tcPr>
            <w:tcW w:w="1474" w:type="dxa"/>
            <w:tcBorders>
              <w:top w:val="single" w:sz="18" w:space="0" w:color="auto"/>
            </w:tcBorders>
            <w:shd w:val="clear" w:color="auto" w:fill="A8D08D" w:themeFill="accent6" w:themeFillTint="99"/>
          </w:tcPr>
          <w:p w14:paraId="3AAA6A17" w14:textId="64B83311" w:rsidR="00C6253E" w:rsidRDefault="00C6253E" w:rsidP="00C6253E">
            <w:pPr>
              <w:spacing w:before="0" w:after="0"/>
              <w:jc w:val="center"/>
              <w:rPr>
                <w:rFonts w:cs="Calibri Light"/>
                <w:sz w:val="20"/>
                <w:szCs w:val="20"/>
              </w:rPr>
            </w:pPr>
            <w:r>
              <w:rPr>
                <w:rFonts w:cs="Calibri Light"/>
                <w:sz w:val="20"/>
                <w:szCs w:val="20"/>
              </w:rPr>
              <w:t>H</w:t>
            </w:r>
            <w:r w:rsidRPr="00BB7BCF">
              <w:rPr>
                <w:rFonts w:cs="Calibri Light"/>
                <w:sz w:val="20"/>
                <w:szCs w:val="20"/>
              </w:rPr>
              <w:t>/H</w:t>
            </w:r>
          </w:p>
        </w:tc>
      </w:tr>
      <w:tr w:rsidR="00C6253E" w:rsidRPr="00BB7BCF" w14:paraId="39A2F653" w14:textId="77777777" w:rsidTr="00863F35">
        <w:trPr>
          <w:trHeight w:val="201"/>
        </w:trPr>
        <w:tc>
          <w:tcPr>
            <w:tcW w:w="1112" w:type="dxa"/>
            <w:vMerge/>
            <w:vAlign w:val="center"/>
          </w:tcPr>
          <w:p w14:paraId="503A92A3" w14:textId="77777777" w:rsidR="00C6253E" w:rsidRPr="00BB7BCF" w:rsidRDefault="00C6253E" w:rsidP="003C0381">
            <w:pPr>
              <w:spacing w:before="0" w:after="0"/>
              <w:rPr>
                <w:rFonts w:cs="Calibri Light"/>
                <w:sz w:val="20"/>
                <w:szCs w:val="20"/>
              </w:rPr>
            </w:pPr>
          </w:p>
        </w:tc>
        <w:tc>
          <w:tcPr>
            <w:tcW w:w="2699" w:type="dxa"/>
            <w:vMerge/>
            <w:tcBorders>
              <w:bottom w:val="single" w:sz="18" w:space="0" w:color="auto"/>
            </w:tcBorders>
            <w:vAlign w:val="center"/>
          </w:tcPr>
          <w:p w14:paraId="721868F4" w14:textId="77777777" w:rsidR="00C6253E" w:rsidRDefault="00C6253E" w:rsidP="003C0381">
            <w:pPr>
              <w:spacing w:before="0" w:after="0"/>
              <w:rPr>
                <w:rFonts w:cs="Calibri Light"/>
                <w:sz w:val="20"/>
                <w:szCs w:val="20"/>
              </w:rPr>
            </w:pPr>
          </w:p>
        </w:tc>
        <w:tc>
          <w:tcPr>
            <w:tcW w:w="1474" w:type="dxa"/>
            <w:vMerge/>
            <w:tcBorders>
              <w:bottom w:val="single" w:sz="18" w:space="0" w:color="auto"/>
            </w:tcBorders>
            <w:vAlign w:val="center"/>
          </w:tcPr>
          <w:p w14:paraId="2D7F4E81" w14:textId="77777777" w:rsidR="00C6253E" w:rsidRDefault="00C6253E" w:rsidP="003C0381">
            <w:pPr>
              <w:spacing w:before="0" w:after="0"/>
              <w:rPr>
                <w:rFonts w:cs="Calibri Light"/>
                <w:color w:val="auto"/>
                <w:sz w:val="20"/>
                <w:szCs w:val="20"/>
              </w:rPr>
            </w:pPr>
          </w:p>
        </w:tc>
        <w:tc>
          <w:tcPr>
            <w:tcW w:w="1134" w:type="dxa"/>
            <w:tcBorders>
              <w:bottom w:val="single" w:sz="18" w:space="0" w:color="auto"/>
            </w:tcBorders>
            <w:vAlign w:val="center"/>
          </w:tcPr>
          <w:p w14:paraId="07F37A11" w14:textId="585E20A2" w:rsidR="00C6253E" w:rsidRPr="00BB7BCF" w:rsidRDefault="00C6253E">
            <w:pPr>
              <w:spacing w:before="0" w:after="0"/>
              <w:jc w:val="center"/>
              <w:rPr>
                <w:rFonts w:cs="Calibri Light"/>
                <w:sz w:val="20"/>
                <w:szCs w:val="20"/>
              </w:rPr>
            </w:pPr>
            <w:r w:rsidRPr="00BB7BCF">
              <w:rPr>
                <w:rFonts w:cs="Calibri Light"/>
                <w:sz w:val="20"/>
                <w:szCs w:val="20"/>
              </w:rPr>
              <w:t>Visitor</w:t>
            </w:r>
          </w:p>
        </w:tc>
        <w:tc>
          <w:tcPr>
            <w:tcW w:w="1524" w:type="dxa"/>
            <w:tcBorders>
              <w:bottom w:val="single" w:sz="18" w:space="0" w:color="auto"/>
            </w:tcBorders>
            <w:shd w:val="clear" w:color="auto" w:fill="auto"/>
          </w:tcPr>
          <w:p w14:paraId="229E916E" w14:textId="3A6C7227" w:rsidR="00C6253E" w:rsidRPr="00BB7BCF" w:rsidRDefault="00C6253E" w:rsidP="00C6253E">
            <w:pPr>
              <w:spacing w:before="0" w:after="0"/>
              <w:jc w:val="center"/>
              <w:rPr>
                <w:rFonts w:cs="Calibri Light"/>
                <w:sz w:val="20"/>
                <w:szCs w:val="20"/>
              </w:rPr>
            </w:pPr>
            <w:r w:rsidRPr="00BB7BCF">
              <w:rPr>
                <w:rFonts w:cs="Calibri Light"/>
                <w:sz w:val="20"/>
                <w:szCs w:val="20"/>
              </w:rPr>
              <w:t>n.a.</w:t>
            </w:r>
          </w:p>
        </w:tc>
        <w:tc>
          <w:tcPr>
            <w:tcW w:w="1474" w:type="dxa"/>
            <w:tcBorders>
              <w:bottom w:val="single" w:sz="18" w:space="0" w:color="auto"/>
            </w:tcBorders>
            <w:shd w:val="clear" w:color="auto" w:fill="A8D08D" w:themeFill="accent6" w:themeFillTint="99"/>
          </w:tcPr>
          <w:p w14:paraId="383DE5BB" w14:textId="1954B1E2" w:rsidR="00C6253E" w:rsidRDefault="00C6253E" w:rsidP="00C6253E">
            <w:pPr>
              <w:spacing w:before="0" w:after="0"/>
              <w:jc w:val="center"/>
              <w:rPr>
                <w:rFonts w:cs="Calibri Light"/>
                <w:sz w:val="20"/>
                <w:szCs w:val="20"/>
              </w:rPr>
            </w:pPr>
            <w:r>
              <w:rPr>
                <w:rFonts w:cs="Calibri Light"/>
                <w:sz w:val="20"/>
                <w:szCs w:val="20"/>
              </w:rPr>
              <w:t>H</w:t>
            </w:r>
            <w:r w:rsidRPr="00BB7BCF">
              <w:rPr>
                <w:rFonts w:cs="Calibri Light"/>
                <w:sz w:val="20"/>
                <w:szCs w:val="20"/>
              </w:rPr>
              <w:t>/H</w:t>
            </w:r>
          </w:p>
        </w:tc>
      </w:tr>
      <w:tr w:rsidR="00C6253E" w:rsidRPr="00BB7BCF" w14:paraId="7A7C8250" w14:textId="77777777" w:rsidTr="00863F35">
        <w:trPr>
          <w:trHeight w:val="201"/>
        </w:trPr>
        <w:tc>
          <w:tcPr>
            <w:tcW w:w="1112" w:type="dxa"/>
            <w:vMerge/>
            <w:vAlign w:val="center"/>
          </w:tcPr>
          <w:p w14:paraId="3BD09B41" w14:textId="77777777" w:rsidR="00C6253E" w:rsidRPr="00BB7BCF" w:rsidRDefault="00C6253E" w:rsidP="003C0381">
            <w:pPr>
              <w:spacing w:before="0" w:after="0"/>
              <w:rPr>
                <w:rFonts w:cs="Calibri Light"/>
                <w:sz w:val="20"/>
                <w:szCs w:val="20"/>
              </w:rPr>
            </w:pPr>
          </w:p>
        </w:tc>
        <w:tc>
          <w:tcPr>
            <w:tcW w:w="2699" w:type="dxa"/>
            <w:vMerge w:val="restart"/>
            <w:tcBorders>
              <w:top w:val="single" w:sz="18" w:space="0" w:color="auto"/>
            </w:tcBorders>
            <w:vAlign w:val="center"/>
          </w:tcPr>
          <w:p w14:paraId="6A6EA7E3" w14:textId="0DD250AC" w:rsidR="00C6253E" w:rsidRDefault="00C6253E" w:rsidP="003C0381">
            <w:pPr>
              <w:spacing w:before="0" w:after="0"/>
              <w:rPr>
                <w:rFonts w:cs="Calibri Light"/>
                <w:sz w:val="20"/>
                <w:szCs w:val="20"/>
              </w:rPr>
            </w:pPr>
            <w:r w:rsidRPr="00011EBB">
              <w:rPr>
                <w:rFonts w:cs="Calibri Light"/>
                <w:sz w:val="20"/>
                <w:szCs w:val="20"/>
              </w:rPr>
              <w:t>Port Fairy Township</w:t>
            </w:r>
          </w:p>
        </w:tc>
        <w:tc>
          <w:tcPr>
            <w:tcW w:w="1474" w:type="dxa"/>
            <w:vMerge w:val="restart"/>
            <w:tcBorders>
              <w:top w:val="single" w:sz="18" w:space="0" w:color="auto"/>
            </w:tcBorders>
            <w:vAlign w:val="center"/>
          </w:tcPr>
          <w:p w14:paraId="322BB118" w14:textId="7D07B766" w:rsidR="00C6253E" w:rsidRDefault="00C6253E" w:rsidP="003C0381">
            <w:pPr>
              <w:spacing w:before="0" w:after="0"/>
              <w:rPr>
                <w:rFonts w:cs="Calibri Light"/>
                <w:color w:val="auto"/>
                <w:sz w:val="20"/>
                <w:szCs w:val="20"/>
              </w:rPr>
            </w:pPr>
            <w:r w:rsidRPr="00011EBB">
              <w:rPr>
                <w:rFonts w:cs="Calibri Light"/>
                <w:color w:val="auto"/>
                <w:sz w:val="20"/>
                <w:szCs w:val="20"/>
              </w:rPr>
              <w:t>Moyne</w:t>
            </w:r>
          </w:p>
        </w:tc>
        <w:tc>
          <w:tcPr>
            <w:tcW w:w="1134" w:type="dxa"/>
            <w:tcBorders>
              <w:top w:val="single" w:sz="18" w:space="0" w:color="auto"/>
            </w:tcBorders>
            <w:vAlign w:val="center"/>
          </w:tcPr>
          <w:p w14:paraId="5135A256" w14:textId="0C1AF836" w:rsidR="00C6253E" w:rsidRDefault="00C6253E">
            <w:pPr>
              <w:spacing w:before="0" w:after="0"/>
              <w:jc w:val="center"/>
              <w:rPr>
                <w:rFonts w:cs="Calibri Light"/>
                <w:sz w:val="20"/>
                <w:szCs w:val="20"/>
              </w:rPr>
            </w:pPr>
            <w:r w:rsidRPr="00011EBB">
              <w:rPr>
                <w:rFonts w:cs="Calibri Light"/>
                <w:sz w:val="20"/>
                <w:szCs w:val="20"/>
              </w:rPr>
              <w:t>Operator</w:t>
            </w:r>
          </w:p>
        </w:tc>
        <w:tc>
          <w:tcPr>
            <w:tcW w:w="1524" w:type="dxa"/>
            <w:tcBorders>
              <w:top w:val="single" w:sz="18" w:space="0" w:color="auto"/>
            </w:tcBorders>
            <w:shd w:val="clear" w:color="auto" w:fill="FFC000"/>
          </w:tcPr>
          <w:p w14:paraId="11A19510" w14:textId="7B2CF411" w:rsidR="00C6253E" w:rsidRDefault="00C6253E" w:rsidP="00C6253E">
            <w:pPr>
              <w:spacing w:before="0" w:after="0"/>
              <w:jc w:val="center"/>
              <w:rPr>
                <w:rFonts w:cs="Calibri Light"/>
                <w:sz w:val="20"/>
                <w:szCs w:val="20"/>
              </w:rPr>
            </w:pPr>
            <w:r w:rsidRPr="00011EBB">
              <w:rPr>
                <w:rFonts w:cs="Calibri Light"/>
                <w:sz w:val="20"/>
                <w:szCs w:val="20"/>
              </w:rPr>
              <w:t>M/H</w:t>
            </w:r>
          </w:p>
        </w:tc>
        <w:tc>
          <w:tcPr>
            <w:tcW w:w="1474" w:type="dxa"/>
            <w:tcBorders>
              <w:top w:val="single" w:sz="18" w:space="0" w:color="auto"/>
            </w:tcBorders>
            <w:shd w:val="clear" w:color="auto" w:fill="A8D08D" w:themeFill="accent6" w:themeFillTint="99"/>
          </w:tcPr>
          <w:p w14:paraId="7EE035CA" w14:textId="0A485C78" w:rsidR="00C6253E" w:rsidRDefault="00C6253E" w:rsidP="00C6253E">
            <w:pPr>
              <w:spacing w:before="0" w:after="0"/>
              <w:jc w:val="center"/>
              <w:rPr>
                <w:rFonts w:cs="Calibri Light"/>
                <w:sz w:val="20"/>
                <w:szCs w:val="20"/>
              </w:rPr>
            </w:pPr>
            <w:r w:rsidRPr="00011EBB">
              <w:rPr>
                <w:rFonts w:cs="Calibri Light"/>
                <w:sz w:val="20"/>
                <w:szCs w:val="20"/>
              </w:rPr>
              <w:t>H/H</w:t>
            </w:r>
          </w:p>
        </w:tc>
      </w:tr>
      <w:tr w:rsidR="00C6253E" w:rsidRPr="00BB7BCF" w14:paraId="2CC1C44F" w14:textId="77777777" w:rsidTr="00863F35">
        <w:trPr>
          <w:trHeight w:val="201"/>
        </w:trPr>
        <w:tc>
          <w:tcPr>
            <w:tcW w:w="1112" w:type="dxa"/>
            <w:vMerge/>
            <w:vAlign w:val="center"/>
          </w:tcPr>
          <w:p w14:paraId="15A021B0" w14:textId="77777777" w:rsidR="00C6253E" w:rsidRPr="00BB7BCF" w:rsidRDefault="00C6253E" w:rsidP="003C0381">
            <w:pPr>
              <w:spacing w:before="0" w:after="0"/>
              <w:rPr>
                <w:rFonts w:cs="Calibri Light"/>
                <w:sz w:val="20"/>
                <w:szCs w:val="20"/>
              </w:rPr>
            </w:pPr>
          </w:p>
        </w:tc>
        <w:tc>
          <w:tcPr>
            <w:tcW w:w="2699" w:type="dxa"/>
            <w:vMerge/>
            <w:tcBorders>
              <w:bottom w:val="single" w:sz="18" w:space="0" w:color="auto"/>
            </w:tcBorders>
            <w:vAlign w:val="center"/>
          </w:tcPr>
          <w:p w14:paraId="3B3922B2" w14:textId="77777777" w:rsidR="00C6253E" w:rsidRDefault="00C6253E" w:rsidP="003C0381">
            <w:pPr>
              <w:spacing w:before="0" w:after="0"/>
              <w:rPr>
                <w:rFonts w:cs="Calibri Light"/>
                <w:sz w:val="20"/>
                <w:szCs w:val="20"/>
              </w:rPr>
            </w:pPr>
          </w:p>
        </w:tc>
        <w:tc>
          <w:tcPr>
            <w:tcW w:w="1474" w:type="dxa"/>
            <w:vMerge/>
            <w:tcBorders>
              <w:bottom w:val="single" w:sz="18" w:space="0" w:color="auto"/>
            </w:tcBorders>
            <w:vAlign w:val="center"/>
          </w:tcPr>
          <w:p w14:paraId="19F4E4A0" w14:textId="77777777" w:rsidR="00C6253E" w:rsidRDefault="00C6253E" w:rsidP="003C0381">
            <w:pPr>
              <w:spacing w:before="0" w:after="0"/>
              <w:rPr>
                <w:rFonts w:cs="Calibri Light"/>
                <w:color w:val="auto"/>
                <w:sz w:val="20"/>
                <w:szCs w:val="20"/>
              </w:rPr>
            </w:pPr>
          </w:p>
        </w:tc>
        <w:tc>
          <w:tcPr>
            <w:tcW w:w="1134" w:type="dxa"/>
            <w:tcBorders>
              <w:bottom w:val="single" w:sz="18" w:space="0" w:color="auto"/>
            </w:tcBorders>
            <w:vAlign w:val="center"/>
          </w:tcPr>
          <w:p w14:paraId="62F39F6C" w14:textId="273E83F4" w:rsidR="00C6253E" w:rsidRDefault="00C6253E">
            <w:pPr>
              <w:spacing w:before="0" w:after="0"/>
              <w:jc w:val="center"/>
              <w:rPr>
                <w:rFonts w:cs="Calibri Light"/>
                <w:sz w:val="20"/>
                <w:szCs w:val="20"/>
              </w:rPr>
            </w:pPr>
            <w:r w:rsidRPr="00011EBB">
              <w:rPr>
                <w:rFonts w:cs="Calibri Light"/>
                <w:sz w:val="20"/>
                <w:szCs w:val="20"/>
              </w:rPr>
              <w:t>Visitor</w:t>
            </w:r>
          </w:p>
        </w:tc>
        <w:tc>
          <w:tcPr>
            <w:tcW w:w="1524" w:type="dxa"/>
            <w:tcBorders>
              <w:bottom w:val="single" w:sz="18" w:space="0" w:color="auto"/>
            </w:tcBorders>
            <w:shd w:val="clear" w:color="auto" w:fill="auto"/>
          </w:tcPr>
          <w:p w14:paraId="3737CF25" w14:textId="01A6CAE2" w:rsidR="00C6253E" w:rsidRDefault="00C6253E" w:rsidP="00C6253E">
            <w:pPr>
              <w:spacing w:before="0" w:after="0"/>
              <w:jc w:val="center"/>
              <w:rPr>
                <w:rFonts w:cs="Calibri Light"/>
                <w:sz w:val="20"/>
                <w:szCs w:val="20"/>
              </w:rPr>
            </w:pPr>
            <w:r w:rsidRPr="00011EBB">
              <w:rPr>
                <w:rFonts w:cs="Calibri Light"/>
                <w:sz w:val="20"/>
                <w:szCs w:val="20"/>
              </w:rPr>
              <w:t>n.a.</w:t>
            </w:r>
          </w:p>
        </w:tc>
        <w:tc>
          <w:tcPr>
            <w:tcW w:w="1474" w:type="dxa"/>
            <w:tcBorders>
              <w:bottom w:val="single" w:sz="18" w:space="0" w:color="auto"/>
            </w:tcBorders>
            <w:shd w:val="clear" w:color="auto" w:fill="A8D08D" w:themeFill="accent6" w:themeFillTint="99"/>
          </w:tcPr>
          <w:p w14:paraId="7312A145" w14:textId="744EEAC4" w:rsidR="00C6253E" w:rsidRDefault="00C6253E" w:rsidP="00C6253E">
            <w:pPr>
              <w:spacing w:before="0" w:after="0"/>
              <w:jc w:val="center"/>
              <w:rPr>
                <w:rFonts w:cs="Calibri Light"/>
                <w:sz w:val="20"/>
                <w:szCs w:val="20"/>
              </w:rPr>
            </w:pPr>
            <w:r w:rsidRPr="00011EBB">
              <w:rPr>
                <w:rFonts w:cs="Calibri Light"/>
                <w:sz w:val="20"/>
                <w:szCs w:val="20"/>
              </w:rPr>
              <w:t>H/H</w:t>
            </w:r>
          </w:p>
        </w:tc>
      </w:tr>
      <w:tr w:rsidR="00C6253E" w:rsidRPr="00BB7BCF" w14:paraId="07F681C2" w14:textId="77777777" w:rsidTr="00863F35">
        <w:trPr>
          <w:trHeight w:val="201"/>
        </w:trPr>
        <w:tc>
          <w:tcPr>
            <w:tcW w:w="1112" w:type="dxa"/>
            <w:vMerge/>
            <w:vAlign w:val="center"/>
          </w:tcPr>
          <w:p w14:paraId="2094E870" w14:textId="77777777" w:rsidR="00C6253E" w:rsidRPr="00BB7BCF" w:rsidRDefault="00C6253E" w:rsidP="003C0381">
            <w:pPr>
              <w:spacing w:before="0" w:after="0"/>
              <w:rPr>
                <w:rFonts w:cs="Calibri Light"/>
                <w:sz w:val="20"/>
                <w:szCs w:val="20"/>
              </w:rPr>
            </w:pPr>
          </w:p>
        </w:tc>
        <w:tc>
          <w:tcPr>
            <w:tcW w:w="2699" w:type="dxa"/>
            <w:vMerge w:val="restart"/>
            <w:tcBorders>
              <w:top w:val="single" w:sz="18" w:space="0" w:color="auto"/>
            </w:tcBorders>
            <w:vAlign w:val="center"/>
          </w:tcPr>
          <w:p w14:paraId="0BA5CD15" w14:textId="6C729A0C" w:rsidR="00C6253E" w:rsidRPr="00011EBB" w:rsidRDefault="00C6253E" w:rsidP="003C0381">
            <w:pPr>
              <w:spacing w:before="0" w:after="0"/>
              <w:rPr>
                <w:rFonts w:cs="Calibri Light"/>
                <w:sz w:val="20"/>
                <w:szCs w:val="20"/>
              </w:rPr>
            </w:pPr>
            <w:r w:rsidRPr="00011EBB">
              <w:rPr>
                <w:rFonts w:cs="Calibri Light"/>
                <w:sz w:val="20"/>
                <w:szCs w:val="20"/>
              </w:rPr>
              <w:t>Port Campbell Township</w:t>
            </w:r>
          </w:p>
        </w:tc>
        <w:tc>
          <w:tcPr>
            <w:tcW w:w="1474" w:type="dxa"/>
            <w:vMerge w:val="restart"/>
            <w:tcBorders>
              <w:top w:val="single" w:sz="18" w:space="0" w:color="auto"/>
            </w:tcBorders>
            <w:vAlign w:val="center"/>
          </w:tcPr>
          <w:p w14:paraId="72B96189" w14:textId="348CB330" w:rsidR="00C6253E" w:rsidRPr="00011EBB" w:rsidRDefault="00C6253E" w:rsidP="003C0381">
            <w:pPr>
              <w:spacing w:before="0" w:after="0"/>
              <w:rPr>
                <w:rFonts w:cs="Calibri Light"/>
                <w:color w:val="auto"/>
                <w:sz w:val="20"/>
                <w:szCs w:val="20"/>
              </w:rPr>
            </w:pPr>
            <w:r>
              <w:rPr>
                <w:rFonts w:cs="Calibri Light"/>
                <w:color w:val="auto"/>
                <w:sz w:val="20"/>
                <w:szCs w:val="20"/>
              </w:rPr>
              <w:t>Corangamite</w:t>
            </w:r>
          </w:p>
        </w:tc>
        <w:tc>
          <w:tcPr>
            <w:tcW w:w="1134" w:type="dxa"/>
            <w:tcBorders>
              <w:top w:val="single" w:sz="18" w:space="0" w:color="auto"/>
              <w:bottom w:val="single" w:sz="4" w:space="0" w:color="auto"/>
            </w:tcBorders>
            <w:vAlign w:val="center"/>
          </w:tcPr>
          <w:p w14:paraId="4CDFCCD7" w14:textId="1002B0B2" w:rsidR="00C6253E" w:rsidRPr="00011EBB" w:rsidRDefault="00C6253E">
            <w:pPr>
              <w:spacing w:before="0" w:after="0"/>
              <w:jc w:val="center"/>
              <w:rPr>
                <w:rFonts w:cs="Calibri Light"/>
                <w:sz w:val="20"/>
                <w:szCs w:val="20"/>
              </w:rPr>
            </w:pPr>
            <w:r w:rsidRPr="00011EBB">
              <w:rPr>
                <w:rFonts w:cs="Calibri Light"/>
                <w:sz w:val="20"/>
                <w:szCs w:val="20"/>
              </w:rPr>
              <w:t>Operator</w:t>
            </w:r>
          </w:p>
        </w:tc>
        <w:tc>
          <w:tcPr>
            <w:tcW w:w="1524" w:type="dxa"/>
            <w:tcBorders>
              <w:top w:val="single" w:sz="18" w:space="0" w:color="auto"/>
              <w:bottom w:val="single" w:sz="4" w:space="0" w:color="auto"/>
            </w:tcBorders>
            <w:shd w:val="clear" w:color="auto" w:fill="FF0000"/>
          </w:tcPr>
          <w:p w14:paraId="40C2288D" w14:textId="2EF42385" w:rsidR="00C6253E" w:rsidRPr="00011EBB" w:rsidRDefault="00C6253E" w:rsidP="00C6253E">
            <w:pPr>
              <w:spacing w:before="0" w:after="0"/>
              <w:jc w:val="center"/>
              <w:rPr>
                <w:rFonts w:cs="Calibri Light"/>
                <w:sz w:val="20"/>
                <w:szCs w:val="20"/>
              </w:rPr>
            </w:pPr>
            <w:r w:rsidRPr="00011EBB">
              <w:rPr>
                <w:rFonts w:cs="Calibri Light"/>
                <w:sz w:val="20"/>
                <w:szCs w:val="20"/>
              </w:rPr>
              <w:t>L/H</w:t>
            </w:r>
          </w:p>
        </w:tc>
        <w:tc>
          <w:tcPr>
            <w:tcW w:w="1474" w:type="dxa"/>
            <w:tcBorders>
              <w:top w:val="single" w:sz="18" w:space="0" w:color="auto"/>
              <w:bottom w:val="single" w:sz="4" w:space="0" w:color="auto"/>
            </w:tcBorders>
            <w:shd w:val="clear" w:color="auto" w:fill="A8D08D" w:themeFill="accent6" w:themeFillTint="99"/>
          </w:tcPr>
          <w:p w14:paraId="739A77E5" w14:textId="082FC160" w:rsidR="00C6253E" w:rsidRPr="00011EBB" w:rsidRDefault="00C6253E" w:rsidP="00C6253E">
            <w:pPr>
              <w:spacing w:before="0" w:after="0"/>
              <w:jc w:val="center"/>
              <w:rPr>
                <w:rFonts w:cs="Calibri Light"/>
                <w:sz w:val="20"/>
                <w:szCs w:val="20"/>
              </w:rPr>
            </w:pPr>
            <w:r w:rsidRPr="00011EBB">
              <w:rPr>
                <w:rFonts w:cs="Calibri Light"/>
                <w:sz w:val="20"/>
                <w:szCs w:val="20"/>
              </w:rPr>
              <w:t>H/H</w:t>
            </w:r>
          </w:p>
        </w:tc>
      </w:tr>
      <w:tr w:rsidR="00C6253E" w:rsidRPr="00BB7BCF" w14:paraId="4E5FB1C4" w14:textId="77777777" w:rsidTr="00863F35">
        <w:trPr>
          <w:trHeight w:val="201"/>
        </w:trPr>
        <w:tc>
          <w:tcPr>
            <w:tcW w:w="1112" w:type="dxa"/>
            <w:vMerge/>
            <w:vAlign w:val="center"/>
          </w:tcPr>
          <w:p w14:paraId="16DCA2CE" w14:textId="77777777" w:rsidR="00C6253E" w:rsidRPr="00BB7BCF" w:rsidRDefault="00C6253E" w:rsidP="003C0381">
            <w:pPr>
              <w:spacing w:before="0" w:after="0"/>
              <w:rPr>
                <w:rFonts w:cs="Calibri Light"/>
                <w:sz w:val="20"/>
                <w:szCs w:val="20"/>
              </w:rPr>
            </w:pPr>
          </w:p>
        </w:tc>
        <w:tc>
          <w:tcPr>
            <w:tcW w:w="2699" w:type="dxa"/>
            <w:vMerge/>
            <w:tcBorders>
              <w:bottom w:val="single" w:sz="18" w:space="0" w:color="auto"/>
            </w:tcBorders>
            <w:vAlign w:val="center"/>
          </w:tcPr>
          <w:p w14:paraId="295E7C93" w14:textId="77777777" w:rsidR="00C6253E" w:rsidRPr="00011EBB" w:rsidRDefault="00C6253E" w:rsidP="003C0381">
            <w:pPr>
              <w:spacing w:before="0" w:after="0"/>
              <w:rPr>
                <w:rFonts w:cs="Calibri Light"/>
                <w:sz w:val="20"/>
                <w:szCs w:val="20"/>
              </w:rPr>
            </w:pPr>
          </w:p>
        </w:tc>
        <w:tc>
          <w:tcPr>
            <w:tcW w:w="1474" w:type="dxa"/>
            <w:vMerge/>
            <w:tcBorders>
              <w:bottom w:val="single" w:sz="18" w:space="0" w:color="auto"/>
            </w:tcBorders>
            <w:vAlign w:val="center"/>
          </w:tcPr>
          <w:p w14:paraId="28DDCEAC" w14:textId="77777777" w:rsidR="00C6253E" w:rsidRPr="00011EBB" w:rsidRDefault="00C6253E" w:rsidP="003C0381">
            <w:pPr>
              <w:spacing w:before="0" w:after="0"/>
              <w:rPr>
                <w:rFonts w:cs="Calibri Light"/>
                <w:color w:val="auto"/>
                <w:sz w:val="20"/>
                <w:szCs w:val="20"/>
              </w:rPr>
            </w:pPr>
          </w:p>
        </w:tc>
        <w:tc>
          <w:tcPr>
            <w:tcW w:w="1134" w:type="dxa"/>
            <w:tcBorders>
              <w:bottom w:val="single" w:sz="18" w:space="0" w:color="auto"/>
            </w:tcBorders>
            <w:vAlign w:val="center"/>
          </w:tcPr>
          <w:p w14:paraId="604E69F5" w14:textId="29221EFF" w:rsidR="00C6253E" w:rsidRPr="00011EBB" w:rsidRDefault="00C6253E">
            <w:pPr>
              <w:spacing w:before="0" w:after="0"/>
              <w:jc w:val="center"/>
              <w:rPr>
                <w:rFonts w:cs="Calibri Light"/>
                <w:sz w:val="20"/>
                <w:szCs w:val="20"/>
              </w:rPr>
            </w:pPr>
            <w:r w:rsidRPr="00011EBB">
              <w:rPr>
                <w:rFonts w:cs="Calibri Light"/>
                <w:sz w:val="20"/>
                <w:szCs w:val="20"/>
              </w:rPr>
              <w:t>Visitor</w:t>
            </w:r>
          </w:p>
        </w:tc>
        <w:tc>
          <w:tcPr>
            <w:tcW w:w="1524" w:type="dxa"/>
            <w:tcBorders>
              <w:bottom w:val="single" w:sz="18" w:space="0" w:color="auto"/>
            </w:tcBorders>
            <w:shd w:val="clear" w:color="auto" w:fill="auto"/>
          </w:tcPr>
          <w:p w14:paraId="3B43D52A" w14:textId="6B8EBF6F" w:rsidR="00C6253E" w:rsidRPr="00011EBB" w:rsidRDefault="00C6253E" w:rsidP="00C6253E">
            <w:pPr>
              <w:spacing w:before="0" w:after="0"/>
              <w:jc w:val="center"/>
              <w:rPr>
                <w:rFonts w:cs="Calibri Light"/>
                <w:sz w:val="20"/>
                <w:szCs w:val="20"/>
              </w:rPr>
            </w:pPr>
            <w:r w:rsidRPr="00011EBB">
              <w:rPr>
                <w:rFonts w:cs="Calibri Light"/>
                <w:sz w:val="20"/>
                <w:szCs w:val="20"/>
              </w:rPr>
              <w:t>n.a.</w:t>
            </w:r>
          </w:p>
        </w:tc>
        <w:tc>
          <w:tcPr>
            <w:tcW w:w="1474" w:type="dxa"/>
            <w:tcBorders>
              <w:bottom w:val="single" w:sz="18" w:space="0" w:color="auto"/>
            </w:tcBorders>
            <w:shd w:val="clear" w:color="auto" w:fill="A8D08D" w:themeFill="accent6" w:themeFillTint="99"/>
          </w:tcPr>
          <w:p w14:paraId="34557B15" w14:textId="309ACE24" w:rsidR="00C6253E" w:rsidRPr="00011EBB" w:rsidRDefault="00C6253E" w:rsidP="00C6253E">
            <w:pPr>
              <w:spacing w:before="0" w:after="0"/>
              <w:jc w:val="center"/>
              <w:rPr>
                <w:rFonts w:cs="Calibri Light"/>
                <w:sz w:val="20"/>
                <w:szCs w:val="20"/>
              </w:rPr>
            </w:pPr>
            <w:r w:rsidRPr="00011EBB">
              <w:rPr>
                <w:rFonts w:cs="Calibri Light"/>
                <w:sz w:val="20"/>
                <w:szCs w:val="20"/>
              </w:rPr>
              <w:t>H/H</w:t>
            </w:r>
          </w:p>
        </w:tc>
      </w:tr>
      <w:tr w:rsidR="00C6253E" w:rsidRPr="00BB7BCF" w14:paraId="29523DDE" w14:textId="77777777" w:rsidTr="00863F35">
        <w:trPr>
          <w:trHeight w:val="201"/>
        </w:trPr>
        <w:tc>
          <w:tcPr>
            <w:tcW w:w="1112" w:type="dxa"/>
            <w:vMerge/>
            <w:vAlign w:val="center"/>
          </w:tcPr>
          <w:p w14:paraId="48337D93" w14:textId="77777777" w:rsidR="00C6253E" w:rsidRPr="00BB7BCF" w:rsidRDefault="00C6253E" w:rsidP="003C0381">
            <w:pPr>
              <w:spacing w:before="0" w:after="0"/>
              <w:rPr>
                <w:rFonts w:cs="Calibri Light"/>
                <w:sz w:val="20"/>
                <w:szCs w:val="20"/>
              </w:rPr>
            </w:pPr>
          </w:p>
        </w:tc>
        <w:tc>
          <w:tcPr>
            <w:tcW w:w="2699" w:type="dxa"/>
            <w:vMerge w:val="restart"/>
            <w:tcBorders>
              <w:top w:val="single" w:sz="18" w:space="0" w:color="auto"/>
            </w:tcBorders>
            <w:vAlign w:val="center"/>
          </w:tcPr>
          <w:p w14:paraId="4987057C" w14:textId="77777777" w:rsidR="00C6253E" w:rsidRDefault="00C6253E" w:rsidP="003C0381">
            <w:pPr>
              <w:spacing w:before="0" w:after="0"/>
              <w:rPr>
                <w:rFonts w:cs="Calibri Light"/>
                <w:sz w:val="20"/>
                <w:szCs w:val="20"/>
              </w:rPr>
            </w:pPr>
            <w:r>
              <w:rPr>
                <w:rFonts w:cs="Calibri Light"/>
                <w:sz w:val="20"/>
                <w:szCs w:val="20"/>
              </w:rPr>
              <w:t>Logans Beach Whale Viewing Platform, Warrnambool</w:t>
            </w:r>
          </w:p>
          <w:p w14:paraId="7A655447" w14:textId="5BEA4B0D" w:rsidR="00C6253E" w:rsidRPr="00011EBB" w:rsidRDefault="00C6253E" w:rsidP="003C0381">
            <w:pPr>
              <w:spacing w:before="0" w:after="0"/>
              <w:rPr>
                <w:rFonts w:cs="Calibri Light"/>
                <w:sz w:val="20"/>
                <w:szCs w:val="20"/>
              </w:rPr>
            </w:pPr>
            <w:r>
              <w:rPr>
                <w:rFonts w:cs="Calibri Light"/>
                <w:sz w:val="20"/>
                <w:szCs w:val="20"/>
              </w:rPr>
              <w:t>(270,000 visitors p.a.)</w:t>
            </w:r>
          </w:p>
        </w:tc>
        <w:tc>
          <w:tcPr>
            <w:tcW w:w="1474" w:type="dxa"/>
            <w:vMerge w:val="restart"/>
            <w:tcBorders>
              <w:top w:val="single" w:sz="18" w:space="0" w:color="auto"/>
            </w:tcBorders>
            <w:vAlign w:val="center"/>
          </w:tcPr>
          <w:p w14:paraId="1C5F2CDE" w14:textId="5B2D813F" w:rsidR="00C6253E" w:rsidRPr="00011EBB" w:rsidRDefault="00C6253E" w:rsidP="003C0381">
            <w:pPr>
              <w:spacing w:before="0" w:after="0"/>
              <w:rPr>
                <w:rFonts w:cs="Calibri Light"/>
                <w:color w:val="auto"/>
                <w:sz w:val="20"/>
                <w:szCs w:val="20"/>
              </w:rPr>
            </w:pPr>
            <w:r>
              <w:rPr>
                <w:rFonts w:cs="Calibri Light"/>
                <w:color w:val="auto"/>
                <w:sz w:val="20"/>
                <w:szCs w:val="20"/>
              </w:rPr>
              <w:t>Warrnambool</w:t>
            </w:r>
          </w:p>
        </w:tc>
        <w:tc>
          <w:tcPr>
            <w:tcW w:w="1134" w:type="dxa"/>
            <w:tcBorders>
              <w:top w:val="single" w:sz="18" w:space="0" w:color="auto"/>
            </w:tcBorders>
            <w:vAlign w:val="center"/>
          </w:tcPr>
          <w:p w14:paraId="0A490AE8" w14:textId="2EF2BF38" w:rsidR="00C6253E" w:rsidRPr="00011EBB" w:rsidRDefault="00C6253E">
            <w:pPr>
              <w:spacing w:before="0" w:after="0"/>
              <w:jc w:val="center"/>
              <w:rPr>
                <w:rFonts w:cs="Calibri Light"/>
                <w:sz w:val="20"/>
                <w:szCs w:val="20"/>
              </w:rPr>
            </w:pPr>
            <w:r w:rsidRPr="00BB7BCF">
              <w:rPr>
                <w:rFonts w:cs="Calibri Light"/>
                <w:sz w:val="20"/>
                <w:szCs w:val="20"/>
              </w:rPr>
              <w:t>Operator</w:t>
            </w:r>
          </w:p>
        </w:tc>
        <w:tc>
          <w:tcPr>
            <w:tcW w:w="1524" w:type="dxa"/>
            <w:tcBorders>
              <w:top w:val="single" w:sz="18" w:space="0" w:color="auto"/>
            </w:tcBorders>
            <w:shd w:val="clear" w:color="auto" w:fill="FF0000"/>
          </w:tcPr>
          <w:p w14:paraId="2F3419FC" w14:textId="2A80FD71" w:rsidR="00C6253E" w:rsidRPr="00011EBB" w:rsidRDefault="00C6253E" w:rsidP="00C6253E">
            <w:pPr>
              <w:spacing w:before="0" w:after="0"/>
              <w:jc w:val="center"/>
              <w:rPr>
                <w:rFonts w:cs="Calibri Light"/>
                <w:sz w:val="20"/>
                <w:szCs w:val="20"/>
              </w:rPr>
            </w:pPr>
            <w:r>
              <w:rPr>
                <w:rFonts w:cs="Calibri Light"/>
                <w:sz w:val="20"/>
                <w:szCs w:val="20"/>
              </w:rPr>
              <w:t>L/H</w:t>
            </w:r>
          </w:p>
        </w:tc>
        <w:tc>
          <w:tcPr>
            <w:tcW w:w="1474" w:type="dxa"/>
            <w:tcBorders>
              <w:top w:val="single" w:sz="18" w:space="0" w:color="auto"/>
            </w:tcBorders>
            <w:shd w:val="clear" w:color="auto" w:fill="A8D08D" w:themeFill="accent6" w:themeFillTint="99"/>
          </w:tcPr>
          <w:p w14:paraId="7CD598C2" w14:textId="3BA9A18E" w:rsidR="00C6253E" w:rsidRPr="00011EBB" w:rsidRDefault="00C6253E" w:rsidP="00C6253E">
            <w:pPr>
              <w:spacing w:before="0" w:after="0"/>
              <w:jc w:val="center"/>
              <w:rPr>
                <w:rFonts w:cs="Calibri Light"/>
                <w:sz w:val="20"/>
                <w:szCs w:val="20"/>
              </w:rPr>
            </w:pPr>
            <w:r>
              <w:rPr>
                <w:rFonts w:cs="Calibri Light"/>
                <w:sz w:val="20"/>
                <w:szCs w:val="20"/>
              </w:rPr>
              <w:t>H</w:t>
            </w:r>
            <w:r w:rsidRPr="00BB7BCF">
              <w:rPr>
                <w:rFonts w:cs="Calibri Light"/>
                <w:sz w:val="20"/>
                <w:szCs w:val="20"/>
              </w:rPr>
              <w:t>/H</w:t>
            </w:r>
          </w:p>
        </w:tc>
      </w:tr>
      <w:tr w:rsidR="00C6253E" w:rsidRPr="00BB7BCF" w14:paraId="25D637ED" w14:textId="77777777" w:rsidTr="00863F35">
        <w:trPr>
          <w:trHeight w:val="201"/>
        </w:trPr>
        <w:tc>
          <w:tcPr>
            <w:tcW w:w="1112" w:type="dxa"/>
            <w:vMerge/>
            <w:vAlign w:val="center"/>
          </w:tcPr>
          <w:p w14:paraId="531C3CFF" w14:textId="77777777" w:rsidR="00C6253E" w:rsidRPr="00BB7BCF" w:rsidRDefault="00C6253E" w:rsidP="003C0381">
            <w:pPr>
              <w:spacing w:before="0" w:after="0"/>
              <w:rPr>
                <w:rFonts w:cs="Calibri Light"/>
                <w:sz w:val="20"/>
                <w:szCs w:val="20"/>
              </w:rPr>
            </w:pPr>
          </w:p>
        </w:tc>
        <w:tc>
          <w:tcPr>
            <w:tcW w:w="2699" w:type="dxa"/>
            <w:vMerge/>
            <w:tcBorders>
              <w:bottom w:val="single" w:sz="18" w:space="0" w:color="auto"/>
            </w:tcBorders>
            <w:vAlign w:val="center"/>
          </w:tcPr>
          <w:p w14:paraId="7D5CEA2F" w14:textId="77777777" w:rsidR="00C6253E" w:rsidRPr="00011EBB" w:rsidRDefault="00C6253E" w:rsidP="003C0381">
            <w:pPr>
              <w:spacing w:before="0" w:after="0"/>
              <w:rPr>
                <w:rFonts w:cs="Calibri Light"/>
                <w:sz w:val="20"/>
                <w:szCs w:val="20"/>
              </w:rPr>
            </w:pPr>
          </w:p>
        </w:tc>
        <w:tc>
          <w:tcPr>
            <w:tcW w:w="1474" w:type="dxa"/>
            <w:vMerge/>
            <w:tcBorders>
              <w:bottom w:val="single" w:sz="18" w:space="0" w:color="auto"/>
            </w:tcBorders>
            <w:vAlign w:val="center"/>
          </w:tcPr>
          <w:p w14:paraId="70910E53" w14:textId="77777777" w:rsidR="00C6253E" w:rsidRPr="00011EBB" w:rsidRDefault="00C6253E" w:rsidP="003C0381">
            <w:pPr>
              <w:spacing w:before="0" w:after="0"/>
              <w:rPr>
                <w:rFonts w:cs="Calibri Light"/>
                <w:color w:val="auto"/>
                <w:sz w:val="20"/>
                <w:szCs w:val="20"/>
              </w:rPr>
            </w:pPr>
          </w:p>
        </w:tc>
        <w:tc>
          <w:tcPr>
            <w:tcW w:w="1134" w:type="dxa"/>
            <w:tcBorders>
              <w:bottom w:val="single" w:sz="18" w:space="0" w:color="auto"/>
            </w:tcBorders>
            <w:vAlign w:val="center"/>
          </w:tcPr>
          <w:p w14:paraId="07DF6CBC" w14:textId="3A478F57" w:rsidR="00C6253E" w:rsidRPr="00011EBB" w:rsidRDefault="00C6253E">
            <w:pPr>
              <w:spacing w:before="0" w:after="0"/>
              <w:jc w:val="center"/>
              <w:rPr>
                <w:rFonts w:cs="Calibri Light"/>
                <w:sz w:val="20"/>
                <w:szCs w:val="20"/>
              </w:rPr>
            </w:pPr>
            <w:r w:rsidRPr="00BB7BCF">
              <w:rPr>
                <w:rFonts w:cs="Calibri Light"/>
                <w:sz w:val="20"/>
                <w:szCs w:val="20"/>
              </w:rPr>
              <w:t>Visitor</w:t>
            </w:r>
          </w:p>
        </w:tc>
        <w:tc>
          <w:tcPr>
            <w:tcW w:w="1524" w:type="dxa"/>
            <w:tcBorders>
              <w:bottom w:val="single" w:sz="18" w:space="0" w:color="auto"/>
            </w:tcBorders>
            <w:shd w:val="clear" w:color="auto" w:fill="auto"/>
          </w:tcPr>
          <w:p w14:paraId="215B0F09" w14:textId="1150383B" w:rsidR="00C6253E" w:rsidRPr="00011EBB" w:rsidRDefault="00C6253E" w:rsidP="00C6253E">
            <w:pPr>
              <w:spacing w:before="0" w:after="0"/>
              <w:jc w:val="center"/>
              <w:rPr>
                <w:rFonts w:cs="Calibri Light"/>
                <w:sz w:val="20"/>
                <w:szCs w:val="20"/>
              </w:rPr>
            </w:pPr>
            <w:r>
              <w:rPr>
                <w:rFonts w:cs="Calibri Light"/>
                <w:sz w:val="20"/>
                <w:szCs w:val="20"/>
              </w:rPr>
              <w:t>n.a.</w:t>
            </w:r>
          </w:p>
        </w:tc>
        <w:tc>
          <w:tcPr>
            <w:tcW w:w="1474" w:type="dxa"/>
            <w:tcBorders>
              <w:bottom w:val="single" w:sz="18" w:space="0" w:color="auto"/>
            </w:tcBorders>
            <w:shd w:val="clear" w:color="auto" w:fill="A8D08D" w:themeFill="accent6" w:themeFillTint="99"/>
          </w:tcPr>
          <w:p w14:paraId="3D5CA296" w14:textId="3D2C1DD1" w:rsidR="00C6253E" w:rsidRPr="00011EBB" w:rsidRDefault="00C6253E" w:rsidP="00C6253E">
            <w:pPr>
              <w:spacing w:before="0" w:after="0"/>
              <w:jc w:val="center"/>
              <w:rPr>
                <w:rFonts w:cs="Calibri Light"/>
                <w:sz w:val="20"/>
                <w:szCs w:val="20"/>
              </w:rPr>
            </w:pPr>
            <w:r>
              <w:rPr>
                <w:rFonts w:cs="Calibri Light"/>
                <w:sz w:val="20"/>
                <w:szCs w:val="20"/>
              </w:rPr>
              <w:t>H</w:t>
            </w:r>
            <w:r w:rsidRPr="00BB7BCF">
              <w:rPr>
                <w:rFonts w:cs="Calibri Light"/>
                <w:sz w:val="20"/>
                <w:szCs w:val="20"/>
              </w:rPr>
              <w:t>/H</w:t>
            </w:r>
          </w:p>
        </w:tc>
      </w:tr>
      <w:tr w:rsidR="00C6253E" w:rsidRPr="00BB7BCF" w14:paraId="0C606DBC" w14:textId="77777777" w:rsidTr="00863F35">
        <w:trPr>
          <w:trHeight w:val="201"/>
        </w:trPr>
        <w:tc>
          <w:tcPr>
            <w:tcW w:w="1112" w:type="dxa"/>
            <w:vMerge/>
            <w:vAlign w:val="center"/>
          </w:tcPr>
          <w:p w14:paraId="01905D06" w14:textId="77777777" w:rsidR="00C6253E" w:rsidRPr="00BB7BCF" w:rsidRDefault="00C6253E" w:rsidP="003C0381">
            <w:pPr>
              <w:spacing w:before="0" w:after="0"/>
              <w:rPr>
                <w:rFonts w:cs="Calibri Light"/>
                <w:sz w:val="20"/>
                <w:szCs w:val="20"/>
              </w:rPr>
            </w:pPr>
          </w:p>
        </w:tc>
        <w:tc>
          <w:tcPr>
            <w:tcW w:w="2699" w:type="dxa"/>
            <w:vMerge w:val="restart"/>
            <w:tcBorders>
              <w:top w:val="single" w:sz="18" w:space="0" w:color="000000"/>
            </w:tcBorders>
            <w:vAlign w:val="center"/>
          </w:tcPr>
          <w:p w14:paraId="24F0D7D2" w14:textId="77777777" w:rsidR="00C6253E" w:rsidRPr="00BB7BCF" w:rsidRDefault="00C6253E" w:rsidP="003C0381">
            <w:pPr>
              <w:spacing w:before="0" w:after="0"/>
              <w:rPr>
                <w:rFonts w:cs="Calibri Light"/>
                <w:sz w:val="20"/>
                <w:szCs w:val="20"/>
              </w:rPr>
            </w:pPr>
            <w:r>
              <w:rPr>
                <w:rFonts w:cs="Calibri Light"/>
                <w:sz w:val="20"/>
                <w:szCs w:val="20"/>
              </w:rPr>
              <w:t>Kennedy’s Creek Music Festival</w:t>
            </w:r>
          </w:p>
          <w:p w14:paraId="2447AA4B" w14:textId="46946257" w:rsidR="00C6253E" w:rsidRDefault="00C6253E" w:rsidP="003C0381">
            <w:pPr>
              <w:spacing w:before="0" w:after="0"/>
              <w:rPr>
                <w:rFonts w:cs="Calibri Light"/>
                <w:sz w:val="20"/>
                <w:szCs w:val="20"/>
              </w:rPr>
            </w:pPr>
            <w:r w:rsidRPr="00BB7BCF">
              <w:rPr>
                <w:rFonts w:cs="Calibri Light"/>
                <w:sz w:val="20"/>
                <w:szCs w:val="20"/>
              </w:rPr>
              <w:t>(1,000 visitors)</w:t>
            </w:r>
          </w:p>
        </w:tc>
        <w:tc>
          <w:tcPr>
            <w:tcW w:w="1474" w:type="dxa"/>
            <w:vMerge w:val="restart"/>
            <w:tcBorders>
              <w:top w:val="single" w:sz="18" w:space="0" w:color="000000"/>
            </w:tcBorders>
            <w:vAlign w:val="center"/>
          </w:tcPr>
          <w:p w14:paraId="6C5CD526" w14:textId="5DF30887" w:rsidR="00C6253E" w:rsidRDefault="00C6253E" w:rsidP="003C0381">
            <w:pPr>
              <w:spacing w:before="0" w:after="0"/>
              <w:rPr>
                <w:rFonts w:cs="Calibri Light"/>
                <w:color w:val="auto"/>
                <w:sz w:val="20"/>
                <w:szCs w:val="20"/>
              </w:rPr>
            </w:pPr>
            <w:r>
              <w:rPr>
                <w:rFonts w:cs="Calibri Light"/>
                <w:color w:val="auto"/>
                <w:sz w:val="20"/>
                <w:szCs w:val="20"/>
              </w:rPr>
              <w:t>Corangamite</w:t>
            </w:r>
          </w:p>
        </w:tc>
        <w:tc>
          <w:tcPr>
            <w:tcW w:w="1134" w:type="dxa"/>
            <w:tcBorders>
              <w:top w:val="single" w:sz="18" w:space="0" w:color="000000"/>
            </w:tcBorders>
            <w:vAlign w:val="center"/>
          </w:tcPr>
          <w:p w14:paraId="406A0974" w14:textId="09908882" w:rsidR="00C6253E" w:rsidRPr="00BB7BCF" w:rsidRDefault="00C6253E">
            <w:pPr>
              <w:spacing w:before="0" w:after="0"/>
              <w:jc w:val="center"/>
              <w:rPr>
                <w:rFonts w:cs="Calibri Light"/>
                <w:sz w:val="20"/>
                <w:szCs w:val="20"/>
              </w:rPr>
            </w:pPr>
            <w:r w:rsidRPr="00BB7BCF">
              <w:rPr>
                <w:rFonts w:cs="Calibri Light"/>
                <w:sz w:val="20"/>
                <w:szCs w:val="20"/>
              </w:rPr>
              <w:t>Operator</w:t>
            </w:r>
          </w:p>
        </w:tc>
        <w:tc>
          <w:tcPr>
            <w:tcW w:w="1524" w:type="dxa"/>
            <w:tcBorders>
              <w:top w:val="single" w:sz="18" w:space="0" w:color="000000"/>
            </w:tcBorders>
            <w:shd w:val="clear" w:color="auto" w:fill="FF0000"/>
          </w:tcPr>
          <w:p w14:paraId="3EF985ED" w14:textId="6B756A39" w:rsidR="00C6253E" w:rsidRDefault="00C6253E" w:rsidP="00C6253E">
            <w:pPr>
              <w:spacing w:before="0" w:after="0"/>
              <w:jc w:val="center"/>
              <w:rPr>
                <w:rFonts w:cs="Calibri Light"/>
                <w:sz w:val="20"/>
                <w:szCs w:val="20"/>
              </w:rPr>
            </w:pPr>
            <w:r>
              <w:rPr>
                <w:rFonts w:cs="Calibri Light"/>
                <w:sz w:val="20"/>
                <w:szCs w:val="20"/>
              </w:rPr>
              <w:t>L/H</w:t>
            </w:r>
          </w:p>
        </w:tc>
        <w:tc>
          <w:tcPr>
            <w:tcW w:w="1474" w:type="dxa"/>
            <w:tcBorders>
              <w:top w:val="single" w:sz="18" w:space="0" w:color="000000"/>
            </w:tcBorders>
            <w:shd w:val="clear" w:color="auto" w:fill="A8D08D" w:themeFill="accent6" w:themeFillTint="99"/>
          </w:tcPr>
          <w:p w14:paraId="0593A653" w14:textId="48AEFB4A" w:rsidR="00C6253E" w:rsidRDefault="00C6253E" w:rsidP="00C6253E">
            <w:pPr>
              <w:spacing w:before="0" w:after="0"/>
              <w:jc w:val="center"/>
              <w:rPr>
                <w:rFonts w:cs="Calibri Light"/>
                <w:sz w:val="20"/>
                <w:szCs w:val="20"/>
              </w:rPr>
            </w:pPr>
            <w:r>
              <w:rPr>
                <w:rFonts w:cs="Calibri Light"/>
                <w:sz w:val="20"/>
                <w:szCs w:val="20"/>
              </w:rPr>
              <w:t>H</w:t>
            </w:r>
            <w:r w:rsidRPr="00BB7BCF">
              <w:rPr>
                <w:rFonts w:cs="Calibri Light"/>
                <w:sz w:val="20"/>
                <w:szCs w:val="20"/>
              </w:rPr>
              <w:t>/H</w:t>
            </w:r>
          </w:p>
        </w:tc>
      </w:tr>
      <w:tr w:rsidR="00C6253E" w:rsidRPr="00BB7BCF" w14:paraId="69817880" w14:textId="77777777" w:rsidTr="00863F35">
        <w:trPr>
          <w:trHeight w:val="201"/>
        </w:trPr>
        <w:tc>
          <w:tcPr>
            <w:tcW w:w="1112" w:type="dxa"/>
            <w:vMerge/>
            <w:tcBorders>
              <w:bottom w:val="single" w:sz="18" w:space="0" w:color="000000"/>
            </w:tcBorders>
            <w:vAlign w:val="center"/>
          </w:tcPr>
          <w:p w14:paraId="6A5E85E2" w14:textId="77777777" w:rsidR="00C6253E" w:rsidRPr="00BB7BCF" w:rsidRDefault="00C6253E" w:rsidP="003C0381">
            <w:pPr>
              <w:spacing w:before="0" w:after="0"/>
              <w:rPr>
                <w:rFonts w:cs="Calibri Light"/>
                <w:sz w:val="20"/>
                <w:szCs w:val="20"/>
              </w:rPr>
            </w:pPr>
          </w:p>
        </w:tc>
        <w:tc>
          <w:tcPr>
            <w:tcW w:w="2699" w:type="dxa"/>
            <w:vMerge/>
            <w:tcBorders>
              <w:bottom w:val="single" w:sz="18" w:space="0" w:color="000000"/>
            </w:tcBorders>
            <w:vAlign w:val="center"/>
          </w:tcPr>
          <w:p w14:paraId="47431EF8" w14:textId="77777777" w:rsidR="00C6253E" w:rsidRDefault="00C6253E" w:rsidP="003C0381">
            <w:pPr>
              <w:spacing w:before="0" w:after="0"/>
              <w:rPr>
                <w:rFonts w:cs="Calibri Light"/>
                <w:sz w:val="20"/>
                <w:szCs w:val="20"/>
              </w:rPr>
            </w:pPr>
          </w:p>
        </w:tc>
        <w:tc>
          <w:tcPr>
            <w:tcW w:w="1474" w:type="dxa"/>
            <w:vMerge/>
            <w:tcBorders>
              <w:bottom w:val="single" w:sz="18" w:space="0" w:color="000000"/>
            </w:tcBorders>
            <w:vAlign w:val="center"/>
          </w:tcPr>
          <w:p w14:paraId="7507F133" w14:textId="77777777" w:rsidR="00C6253E" w:rsidRDefault="00C6253E" w:rsidP="003C0381">
            <w:pPr>
              <w:spacing w:before="0" w:after="0"/>
              <w:rPr>
                <w:rFonts w:cs="Calibri Light"/>
                <w:color w:val="auto"/>
                <w:sz w:val="20"/>
                <w:szCs w:val="20"/>
              </w:rPr>
            </w:pPr>
          </w:p>
        </w:tc>
        <w:tc>
          <w:tcPr>
            <w:tcW w:w="1134" w:type="dxa"/>
            <w:tcBorders>
              <w:bottom w:val="single" w:sz="18" w:space="0" w:color="000000"/>
            </w:tcBorders>
            <w:vAlign w:val="center"/>
          </w:tcPr>
          <w:p w14:paraId="4CBD1AF3" w14:textId="08D04F7E" w:rsidR="00C6253E" w:rsidRPr="00BB7BCF" w:rsidRDefault="00C6253E">
            <w:pPr>
              <w:spacing w:before="0" w:after="0"/>
              <w:jc w:val="center"/>
              <w:rPr>
                <w:rFonts w:cs="Calibri Light"/>
                <w:sz w:val="20"/>
                <w:szCs w:val="20"/>
              </w:rPr>
            </w:pPr>
            <w:r w:rsidRPr="00BB7BCF">
              <w:rPr>
                <w:rFonts w:cs="Calibri Light"/>
                <w:sz w:val="20"/>
                <w:szCs w:val="20"/>
              </w:rPr>
              <w:t>Visitor</w:t>
            </w:r>
          </w:p>
        </w:tc>
        <w:tc>
          <w:tcPr>
            <w:tcW w:w="1524" w:type="dxa"/>
            <w:tcBorders>
              <w:bottom w:val="single" w:sz="18" w:space="0" w:color="000000"/>
            </w:tcBorders>
            <w:shd w:val="clear" w:color="auto" w:fill="auto"/>
          </w:tcPr>
          <w:p w14:paraId="0DBFCC00" w14:textId="4B18E1BC" w:rsidR="00C6253E" w:rsidRDefault="00C6253E" w:rsidP="00C6253E">
            <w:pPr>
              <w:spacing w:before="0" w:after="0"/>
              <w:jc w:val="center"/>
              <w:rPr>
                <w:rFonts w:cs="Calibri Light"/>
                <w:sz w:val="20"/>
                <w:szCs w:val="20"/>
              </w:rPr>
            </w:pPr>
            <w:r w:rsidRPr="00BB7BCF">
              <w:rPr>
                <w:rFonts w:cs="Calibri Light"/>
                <w:sz w:val="20"/>
                <w:szCs w:val="20"/>
              </w:rPr>
              <w:t>n.a.</w:t>
            </w:r>
          </w:p>
        </w:tc>
        <w:tc>
          <w:tcPr>
            <w:tcW w:w="1474" w:type="dxa"/>
            <w:tcBorders>
              <w:bottom w:val="single" w:sz="18" w:space="0" w:color="000000"/>
            </w:tcBorders>
            <w:shd w:val="clear" w:color="auto" w:fill="A8D08D" w:themeFill="accent6" w:themeFillTint="99"/>
          </w:tcPr>
          <w:p w14:paraId="1201C8CF" w14:textId="433DEA7E" w:rsidR="00C6253E" w:rsidRDefault="00C6253E" w:rsidP="00C6253E">
            <w:pPr>
              <w:spacing w:before="0" w:after="0"/>
              <w:jc w:val="center"/>
              <w:rPr>
                <w:rFonts w:cs="Calibri Light"/>
                <w:sz w:val="20"/>
                <w:szCs w:val="20"/>
              </w:rPr>
            </w:pPr>
            <w:r>
              <w:rPr>
                <w:rFonts w:cs="Calibri Light"/>
                <w:sz w:val="20"/>
                <w:szCs w:val="20"/>
              </w:rPr>
              <w:t>H</w:t>
            </w:r>
            <w:r w:rsidRPr="00BB7BCF">
              <w:rPr>
                <w:rFonts w:cs="Calibri Light"/>
                <w:sz w:val="20"/>
                <w:szCs w:val="20"/>
              </w:rPr>
              <w:t>/H</w:t>
            </w:r>
          </w:p>
        </w:tc>
      </w:tr>
      <w:tr w:rsidR="00C6253E" w:rsidRPr="00BB7BCF" w14:paraId="4484FCEF" w14:textId="77777777" w:rsidTr="00863F35">
        <w:tc>
          <w:tcPr>
            <w:tcW w:w="1112" w:type="dxa"/>
            <w:vMerge w:val="restart"/>
            <w:tcBorders>
              <w:top w:val="single" w:sz="18" w:space="0" w:color="000000"/>
              <w:bottom w:val="single" w:sz="18" w:space="0" w:color="000000"/>
            </w:tcBorders>
            <w:vAlign w:val="center"/>
          </w:tcPr>
          <w:p w14:paraId="26F8B565" w14:textId="77777777" w:rsidR="00C6253E" w:rsidRPr="00BB7BCF" w:rsidRDefault="00C6253E" w:rsidP="003C0381">
            <w:pPr>
              <w:spacing w:before="0" w:after="0"/>
              <w:rPr>
                <w:rFonts w:cs="Calibri Light"/>
                <w:sz w:val="20"/>
                <w:szCs w:val="20"/>
              </w:rPr>
            </w:pPr>
            <w:r w:rsidRPr="00BB7BCF">
              <w:rPr>
                <w:rFonts w:cs="Calibri Light"/>
                <w:sz w:val="20"/>
                <w:szCs w:val="20"/>
              </w:rPr>
              <w:t>Events</w:t>
            </w:r>
          </w:p>
        </w:tc>
        <w:tc>
          <w:tcPr>
            <w:tcW w:w="2699" w:type="dxa"/>
            <w:vMerge w:val="restart"/>
            <w:vAlign w:val="center"/>
          </w:tcPr>
          <w:p w14:paraId="065A826C" w14:textId="77777777" w:rsidR="00C6253E" w:rsidRDefault="00C6253E" w:rsidP="003C0381">
            <w:pPr>
              <w:spacing w:before="0" w:after="0"/>
              <w:rPr>
                <w:rFonts w:cs="Calibri Light"/>
                <w:sz w:val="20"/>
                <w:szCs w:val="20"/>
              </w:rPr>
            </w:pPr>
            <w:r>
              <w:rPr>
                <w:rFonts w:cs="Calibri Light"/>
                <w:sz w:val="20"/>
                <w:szCs w:val="20"/>
              </w:rPr>
              <w:t>Port Fairy Folk Festival</w:t>
            </w:r>
          </w:p>
          <w:p w14:paraId="5C9DE775" w14:textId="594A0AA7" w:rsidR="00C6253E" w:rsidRPr="00BB7BCF" w:rsidRDefault="00C6253E" w:rsidP="003C0381">
            <w:pPr>
              <w:spacing w:before="0" w:after="0"/>
              <w:rPr>
                <w:rFonts w:cs="Calibri Light"/>
                <w:sz w:val="20"/>
                <w:szCs w:val="20"/>
              </w:rPr>
            </w:pPr>
            <w:r>
              <w:rPr>
                <w:rFonts w:cs="Calibri Light"/>
                <w:sz w:val="20"/>
                <w:szCs w:val="20"/>
              </w:rPr>
              <w:t>(40,000 visitors p.a.)</w:t>
            </w:r>
          </w:p>
        </w:tc>
        <w:tc>
          <w:tcPr>
            <w:tcW w:w="1474" w:type="dxa"/>
            <w:vMerge w:val="restart"/>
            <w:vAlign w:val="center"/>
          </w:tcPr>
          <w:p w14:paraId="30C55E47" w14:textId="51B7C61F" w:rsidR="00C6253E" w:rsidRPr="00BB7BCF" w:rsidRDefault="00C6253E" w:rsidP="003C0381">
            <w:pPr>
              <w:spacing w:before="0" w:after="0"/>
              <w:rPr>
                <w:rFonts w:cs="Calibri Light"/>
                <w:color w:val="auto"/>
                <w:sz w:val="20"/>
                <w:szCs w:val="20"/>
              </w:rPr>
            </w:pPr>
            <w:r>
              <w:rPr>
                <w:rFonts w:cs="Calibri Light"/>
                <w:color w:val="auto"/>
                <w:sz w:val="20"/>
                <w:szCs w:val="20"/>
              </w:rPr>
              <w:t>Moyne</w:t>
            </w:r>
          </w:p>
        </w:tc>
        <w:tc>
          <w:tcPr>
            <w:tcW w:w="1134" w:type="dxa"/>
            <w:tcBorders>
              <w:top w:val="single" w:sz="18" w:space="0" w:color="000000"/>
            </w:tcBorders>
            <w:vAlign w:val="center"/>
          </w:tcPr>
          <w:p w14:paraId="1EBE9D6A" w14:textId="1BB8395C" w:rsidR="00C6253E" w:rsidRPr="00BB7BCF" w:rsidRDefault="00C6253E">
            <w:pPr>
              <w:spacing w:before="0" w:after="0"/>
              <w:jc w:val="center"/>
              <w:rPr>
                <w:rFonts w:cs="Calibri Light"/>
                <w:sz w:val="20"/>
                <w:szCs w:val="20"/>
              </w:rPr>
            </w:pPr>
            <w:r>
              <w:rPr>
                <w:rFonts w:cs="Calibri Light"/>
                <w:sz w:val="20"/>
                <w:szCs w:val="20"/>
              </w:rPr>
              <w:t>Operator</w:t>
            </w:r>
          </w:p>
        </w:tc>
        <w:tc>
          <w:tcPr>
            <w:tcW w:w="1524" w:type="dxa"/>
            <w:tcBorders>
              <w:top w:val="single" w:sz="18" w:space="0" w:color="000000"/>
            </w:tcBorders>
            <w:shd w:val="clear" w:color="auto" w:fill="FFC000"/>
          </w:tcPr>
          <w:p w14:paraId="11A9BA43" w14:textId="2F68D0CC" w:rsidR="00C6253E" w:rsidRPr="00BB7BCF" w:rsidRDefault="00C6253E" w:rsidP="00C6253E">
            <w:pPr>
              <w:spacing w:before="0" w:after="0"/>
              <w:jc w:val="center"/>
              <w:rPr>
                <w:rFonts w:cs="Calibri Light"/>
                <w:sz w:val="20"/>
                <w:szCs w:val="20"/>
              </w:rPr>
            </w:pPr>
            <w:r>
              <w:rPr>
                <w:rFonts w:cs="Calibri Light"/>
                <w:sz w:val="20"/>
                <w:szCs w:val="20"/>
              </w:rPr>
              <w:t>M/H</w:t>
            </w:r>
          </w:p>
        </w:tc>
        <w:tc>
          <w:tcPr>
            <w:tcW w:w="1474" w:type="dxa"/>
            <w:tcBorders>
              <w:top w:val="single" w:sz="18" w:space="0" w:color="000000"/>
            </w:tcBorders>
            <w:shd w:val="clear" w:color="auto" w:fill="A8D08D" w:themeFill="accent6" w:themeFillTint="99"/>
          </w:tcPr>
          <w:p w14:paraId="375B4C25" w14:textId="50C0EAF8" w:rsidR="00C6253E" w:rsidRPr="00BB7BCF" w:rsidRDefault="00C6253E" w:rsidP="00C6253E">
            <w:pPr>
              <w:spacing w:before="0" w:after="0"/>
              <w:jc w:val="center"/>
              <w:rPr>
                <w:rFonts w:cs="Calibri Light"/>
                <w:sz w:val="20"/>
                <w:szCs w:val="20"/>
              </w:rPr>
            </w:pPr>
            <w:r>
              <w:rPr>
                <w:rFonts w:cs="Calibri Light"/>
                <w:sz w:val="20"/>
                <w:szCs w:val="20"/>
              </w:rPr>
              <w:t>H</w:t>
            </w:r>
            <w:r w:rsidRPr="00BB7BCF">
              <w:rPr>
                <w:rFonts w:cs="Calibri Light"/>
                <w:sz w:val="20"/>
                <w:szCs w:val="20"/>
              </w:rPr>
              <w:t>/H</w:t>
            </w:r>
          </w:p>
        </w:tc>
      </w:tr>
      <w:tr w:rsidR="00C6253E" w:rsidRPr="00BB7BCF" w14:paraId="2EB152C6" w14:textId="77777777" w:rsidTr="00863F35">
        <w:tc>
          <w:tcPr>
            <w:tcW w:w="1112" w:type="dxa"/>
            <w:vMerge/>
            <w:tcBorders>
              <w:bottom w:val="single" w:sz="18" w:space="0" w:color="000000"/>
            </w:tcBorders>
            <w:vAlign w:val="center"/>
          </w:tcPr>
          <w:p w14:paraId="3CE84054" w14:textId="77777777" w:rsidR="00C6253E" w:rsidRPr="00BB7BCF" w:rsidRDefault="00C6253E" w:rsidP="003C0381">
            <w:pPr>
              <w:spacing w:before="0" w:after="0"/>
              <w:rPr>
                <w:rFonts w:cs="Calibri Light"/>
                <w:sz w:val="20"/>
                <w:szCs w:val="20"/>
              </w:rPr>
            </w:pPr>
          </w:p>
        </w:tc>
        <w:tc>
          <w:tcPr>
            <w:tcW w:w="2699" w:type="dxa"/>
            <w:vMerge/>
            <w:tcBorders>
              <w:bottom w:val="single" w:sz="18" w:space="0" w:color="000000"/>
            </w:tcBorders>
            <w:vAlign w:val="center"/>
          </w:tcPr>
          <w:p w14:paraId="34F8B8BF" w14:textId="77777777" w:rsidR="00C6253E" w:rsidRPr="00BB7BCF" w:rsidRDefault="00C6253E" w:rsidP="003C0381">
            <w:pPr>
              <w:spacing w:before="0" w:after="0"/>
              <w:rPr>
                <w:rFonts w:cs="Calibri Light"/>
                <w:sz w:val="20"/>
                <w:szCs w:val="20"/>
              </w:rPr>
            </w:pPr>
          </w:p>
        </w:tc>
        <w:tc>
          <w:tcPr>
            <w:tcW w:w="1474" w:type="dxa"/>
            <w:vMerge/>
            <w:tcBorders>
              <w:bottom w:val="single" w:sz="18" w:space="0" w:color="000000"/>
            </w:tcBorders>
            <w:vAlign w:val="center"/>
          </w:tcPr>
          <w:p w14:paraId="44D4563F" w14:textId="77777777" w:rsidR="00C6253E" w:rsidRPr="00BB7BCF" w:rsidRDefault="00C6253E" w:rsidP="003C0381">
            <w:pPr>
              <w:spacing w:before="0" w:after="0"/>
              <w:rPr>
                <w:rFonts w:cs="Calibri Light"/>
                <w:color w:val="auto"/>
                <w:sz w:val="20"/>
                <w:szCs w:val="20"/>
              </w:rPr>
            </w:pPr>
          </w:p>
        </w:tc>
        <w:tc>
          <w:tcPr>
            <w:tcW w:w="1134" w:type="dxa"/>
            <w:tcBorders>
              <w:bottom w:val="single" w:sz="18" w:space="0" w:color="000000"/>
            </w:tcBorders>
            <w:vAlign w:val="center"/>
          </w:tcPr>
          <w:p w14:paraId="20FD8714" w14:textId="537D4E31" w:rsidR="00C6253E" w:rsidRPr="00BB7BCF" w:rsidRDefault="00C6253E">
            <w:pPr>
              <w:spacing w:before="0" w:after="0"/>
              <w:jc w:val="center"/>
              <w:rPr>
                <w:rFonts w:cs="Calibri Light"/>
                <w:sz w:val="20"/>
                <w:szCs w:val="20"/>
              </w:rPr>
            </w:pPr>
            <w:r>
              <w:rPr>
                <w:rFonts w:cs="Calibri Light"/>
                <w:sz w:val="20"/>
                <w:szCs w:val="20"/>
              </w:rPr>
              <w:t>Visitor</w:t>
            </w:r>
          </w:p>
        </w:tc>
        <w:tc>
          <w:tcPr>
            <w:tcW w:w="1524" w:type="dxa"/>
            <w:tcBorders>
              <w:bottom w:val="single" w:sz="18" w:space="0" w:color="000000"/>
            </w:tcBorders>
            <w:shd w:val="clear" w:color="auto" w:fill="auto"/>
          </w:tcPr>
          <w:p w14:paraId="3933DC17" w14:textId="3614E995" w:rsidR="00C6253E" w:rsidRPr="00BB7BCF" w:rsidRDefault="00C6253E" w:rsidP="00C6253E">
            <w:pPr>
              <w:spacing w:before="0" w:after="0"/>
              <w:jc w:val="center"/>
              <w:rPr>
                <w:rFonts w:cs="Calibri Light"/>
                <w:sz w:val="20"/>
                <w:szCs w:val="20"/>
              </w:rPr>
            </w:pPr>
            <w:r>
              <w:rPr>
                <w:rFonts w:cs="Calibri Light"/>
                <w:sz w:val="20"/>
                <w:szCs w:val="20"/>
              </w:rPr>
              <w:t>n.a.</w:t>
            </w:r>
          </w:p>
        </w:tc>
        <w:tc>
          <w:tcPr>
            <w:tcW w:w="1474" w:type="dxa"/>
            <w:tcBorders>
              <w:bottom w:val="single" w:sz="18" w:space="0" w:color="000000"/>
            </w:tcBorders>
            <w:shd w:val="clear" w:color="auto" w:fill="A8D08D" w:themeFill="accent6" w:themeFillTint="99"/>
          </w:tcPr>
          <w:p w14:paraId="158F1F52" w14:textId="546E92EB" w:rsidR="00C6253E" w:rsidRPr="00BB7BCF" w:rsidRDefault="00C6253E" w:rsidP="00C6253E">
            <w:pPr>
              <w:spacing w:before="0" w:after="0"/>
              <w:jc w:val="center"/>
              <w:rPr>
                <w:rFonts w:cs="Calibri Light"/>
                <w:sz w:val="20"/>
                <w:szCs w:val="20"/>
              </w:rPr>
            </w:pPr>
            <w:r>
              <w:rPr>
                <w:rFonts w:cs="Calibri Light"/>
                <w:sz w:val="20"/>
                <w:szCs w:val="20"/>
              </w:rPr>
              <w:t>H</w:t>
            </w:r>
            <w:r w:rsidRPr="00BB7BCF">
              <w:rPr>
                <w:rFonts w:cs="Calibri Light"/>
                <w:sz w:val="20"/>
                <w:szCs w:val="20"/>
              </w:rPr>
              <w:t>/H</w:t>
            </w:r>
          </w:p>
        </w:tc>
      </w:tr>
      <w:tr w:rsidR="00C6253E" w:rsidRPr="00BB7BCF" w14:paraId="5D49B125" w14:textId="77777777" w:rsidTr="00863F35">
        <w:trPr>
          <w:trHeight w:val="101"/>
        </w:trPr>
        <w:tc>
          <w:tcPr>
            <w:tcW w:w="1112" w:type="dxa"/>
            <w:vMerge/>
            <w:tcBorders>
              <w:bottom w:val="single" w:sz="18" w:space="0" w:color="000000"/>
            </w:tcBorders>
            <w:vAlign w:val="center"/>
          </w:tcPr>
          <w:p w14:paraId="63C1426E" w14:textId="77777777" w:rsidR="00C6253E" w:rsidRPr="00BB7BCF" w:rsidRDefault="00C6253E" w:rsidP="003C0381">
            <w:pPr>
              <w:spacing w:before="0" w:after="0"/>
              <w:rPr>
                <w:rFonts w:cs="Calibri Light"/>
                <w:sz w:val="20"/>
                <w:szCs w:val="20"/>
              </w:rPr>
            </w:pPr>
          </w:p>
        </w:tc>
        <w:tc>
          <w:tcPr>
            <w:tcW w:w="2699" w:type="dxa"/>
            <w:vMerge w:val="restart"/>
            <w:tcBorders>
              <w:top w:val="single" w:sz="18" w:space="0" w:color="000000"/>
            </w:tcBorders>
            <w:vAlign w:val="center"/>
          </w:tcPr>
          <w:p w14:paraId="4563B5A6" w14:textId="77777777" w:rsidR="00C6253E" w:rsidRDefault="00C6253E" w:rsidP="003C0381">
            <w:pPr>
              <w:spacing w:before="0" w:after="0"/>
              <w:rPr>
                <w:rFonts w:cs="Calibri Light"/>
                <w:sz w:val="20"/>
                <w:szCs w:val="20"/>
              </w:rPr>
            </w:pPr>
            <w:r>
              <w:rPr>
                <w:rFonts w:cs="Calibri Light"/>
                <w:sz w:val="20"/>
                <w:szCs w:val="20"/>
              </w:rPr>
              <w:t>SheepVention</w:t>
            </w:r>
          </w:p>
          <w:p w14:paraId="1085FF04" w14:textId="1D3C7899" w:rsidR="00C6253E" w:rsidRPr="00BB7BCF" w:rsidRDefault="00C6253E" w:rsidP="003C0381">
            <w:pPr>
              <w:spacing w:before="0" w:after="0"/>
              <w:rPr>
                <w:rFonts w:cs="Calibri Light"/>
                <w:sz w:val="20"/>
                <w:szCs w:val="20"/>
              </w:rPr>
            </w:pPr>
            <w:r>
              <w:rPr>
                <w:rFonts w:cs="Calibri Light"/>
                <w:sz w:val="20"/>
                <w:szCs w:val="20"/>
              </w:rPr>
              <w:t>(20,000 visitors p.a.)</w:t>
            </w:r>
          </w:p>
        </w:tc>
        <w:tc>
          <w:tcPr>
            <w:tcW w:w="1474" w:type="dxa"/>
            <w:vMerge w:val="restart"/>
            <w:tcBorders>
              <w:top w:val="single" w:sz="18" w:space="0" w:color="000000"/>
            </w:tcBorders>
            <w:vAlign w:val="center"/>
          </w:tcPr>
          <w:p w14:paraId="7F94EE5A" w14:textId="657C7DA4" w:rsidR="00C6253E" w:rsidRPr="00BB7BCF" w:rsidRDefault="00C6253E" w:rsidP="003C0381">
            <w:pPr>
              <w:spacing w:before="0" w:after="0"/>
              <w:rPr>
                <w:rFonts w:cs="Calibri Light"/>
                <w:color w:val="auto"/>
                <w:sz w:val="20"/>
                <w:szCs w:val="20"/>
              </w:rPr>
            </w:pPr>
            <w:r>
              <w:rPr>
                <w:rFonts w:cs="Calibri Light"/>
                <w:color w:val="auto"/>
                <w:sz w:val="20"/>
                <w:szCs w:val="20"/>
              </w:rPr>
              <w:t>Southern Grampians</w:t>
            </w:r>
          </w:p>
        </w:tc>
        <w:tc>
          <w:tcPr>
            <w:tcW w:w="1134" w:type="dxa"/>
            <w:tcBorders>
              <w:top w:val="single" w:sz="18" w:space="0" w:color="000000"/>
            </w:tcBorders>
            <w:vAlign w:val="center"/>
          </w:tcPr>
          <w:p w14:paraId="0F88F1DA" w14:textId="6204205B" w:rsidR="00C6253E" w:rsidRPr="00BB7BCF" w:rsidRDefault="00C6253E">
            <w:pPr>
              <w:spacing w:before="0" w:after="0"/>
              <w:jc w:val="center"/>
              <w:rPr>
                <w:rFonts w:cs="Calibri Light"/>
                <w:sz w:val="20"/>
                <w:szCs w:val="20"/>
              </w:rPr>
            </w:pPr>
            <w:r>
              <w:rPr>
                <w:rFonts w:cs="Calibri Light"/>
                <w:sz w:val="20"/>
                <w:szCs w:val="20"/>
              </w:rPr>
              <w:t>Operator</w:t>
            </w:r>
          </w:p>
        </w:tc>
        <w:tc>
          <w:tcPr>
            <w:tcW w:w="1524" w:type="dxa"/>
            <w:tcBorders>
              <w:top w:val="single" w:sz="18" w:space="0" w:color="000000"/>
            </w:tcBorders>
            <w:shd w:val="clear" w:color="auto" w:fill="FFC000"/>
          </w:tcPr>
          <w:p w14:paraId="13B2F51D" w14:textId="4843797A" w:rsidR="00C6253E" w:rsidRPr="00DE118B" w:rsidRDefault="00C6253E" w:rsidP="00C6253E">
            <w:pPr>
              <w:spacing w:before="0" w:after="0"/>
              <w:jc w:val="center"/>
              <w:rPr>
                <w:rFonts w:cs="Calibri Light"/>
                <w:sz w:val="20"/>
                <w:szCs w:val="20"/>
                <w:highlight w:val="yellow"/>
              </w:rPr>
            </w:pPr>
            <w:r>
              <w:rPr>
                <w:rFonts w:cs="Calibri Light"/>
                <w:sz w:val="20"/>
                <w:szCs w:val="20"/>
              </w:rPr>
              <w:t>M/H</w:t>
            </w:r>
          </w:p>
        </w:tc>
        <w:tc>
          <w:tcPr>
            <w:tcW w:w="1474" w:type="dxa"/>
            <w:tcBorders>
              <w:top w:val="single" w:sz="18" w:space="0" w:color="000000"/>
            </w:tcBorders>
            <w:shd w:val="clear" w:color="auto" w:fill="A8D08D" w:themeFill="accent6" w:themeFillTint="99"/>
          </w:tcPr>
          <w:p w14:paraId="537226DC" w14:textId="048B1CF4" w:rsidR="00C6253E" w:rsidRDefault="00C6253E" w:rsidP="00C6253E">
            <w:pPr>
              <w:spacing w:before="0" w:after="0"/>
              <w:jc w:val="center"/>
              <w:rPr>
                <w:rFonts w:cs="Calibri Light"/>
                <w:sz w:val="20"/>
                <w:szCs w:val="20"/>
              </w:rPr>
            </w:pPr>
            <w:r>
              <w:rPr>
                <w:rFonts w:cs="Calibri Light"/>
                <w:sz w:val="20"/>
                <w:szCs w:val="20"/>
              </w:rPr>
              <w:t>H</w:t>
            </w:r>
            <w:r w:rsidRPr="00BB7BCF">
              <w:rPr>
                <w:rFonts w:cs="Calibri Light"/>
                <w:sz w:val="20"/>
                <w:szCs w:val="20"/>
              </w:rPr>
              <w:t>/H</w:t>
            </w:r>
          </w:p>
        </w:tc>
      </w:tr>
      <w:tr w:rsidR="00C6253E" w:rsidRPr="00BB7BCF" w14:paraId="629D0314" w14:textId="77777777" w:rsidTr="00863F35">
        <w:trPr>
          <w:trHeight w:val="100"/>
        </w:trPr>
        <w:tc>
          <w:tcPr>
            <w:tcW w:w="1112" w:type="dxa"/>
            <w:vMerge/>
            <w:tcBorders>
              <w:bottom w:val="single" w:sz="18" w:space="0" w:color="000000"/>
            </w:tcBorders>
            <w:vAlign w:val="center"/>
          </w:tcPr>
          <w:p w14:paraId="6F1DAF81" w14:textId="77777777" w:rsidR="00C6253E" w:rsidRPr="00BB7BCF" w:rsidRDefault="00C6253E" w:rsidP="003C0381">
            <w:pPr>
              <w:spacing w:before="0" w:after="0"/>
              <w:rPr>
                <w:rFonts w:cs="Calibri Light"/>
                <w:sz w:val="20"/>
                <w:szCs w:val="20"/>
              </w:rPr>
            </w:pPr>
          </w:p>
        </w:tc>
        <w:tc>
          <w:tcPr>
            <w:tcW w:w="2699" w:type="dxa"/>
            <w:vMerge/>
            <w:tcBorders>
              <w:bottom w:val="single" w:sz="18" w:space="0" w:color="000000"/>
            </w:tcBorders>
            <w:vAlign w:val="center"/>
          </w:tcPr>
          <w:p w14:paraId="60E2EA9D" w14:textId="77777777" w:rsidR="00C6253E" w:rsidRDefault="00C6253E" w:rsidP="003C0381">
            <w:pPr>
              <w:spacing w:before="0" w:after="0"/>
              <w:rPr>
                <w:rFonts w:cs="Calibri Light"/>
                <w:sz w:val="20"/>
                <w:szCs w:val="20"/>
              </w:rPr>
            </w:pPr>
          </w:p>
        </w:tc>
        <w:tc>
          <w:tcPr>
            <w:tcW w:w="1474" w:type="dxa"/>
            <w:vMerge/>
            <w:tcBorders>
              <w:bottom w:val="single" w:sz="18" w:space="0" w:color="000000"/>
            </w:tcBorders>
            <w:vAlign w:val="center"/>
          </w:tcPr>
          <w:p w14:paraId="7C4F6186" w14:textId="77777777" w:rsidR="00C6253E" w:rsidRDefault="00C6253E" w:rsidP="003C0381">
            <w:pPr>
              <w:spacing w:before="0" w:after="0"/>
              <w:rPr>
                <w:rFonts w:cs="Calibri Light"/>
                <w:color w:val="auto"/>
                <w:sz w:val="20"/>
                <w:szCs w:val="20"/>
              </w:rPr>
            </w:pPr>
          </w:p>
        </w:tc>
        <w:tc>
          <w:tcPr>
            <w:tcW w:w="1134" w:type="dxa"/>
            <w:tcBorders>
              <w:bottom w:val="single" w:sz="18" w:space="0" w:color="000000"/>
            </w:tcBorders>
            <w:vAlign w:val="center"/>
          </w:tcPr>
          <w:p w14:paraId="0C5D3F61" w14:textId="720E61EF" w:rsidR="00C6253E" w:rsidRPr="00BB7BCF" w:rsidRDefault="00C6253E">
            <w:pPr>
              <w:spacing w:before="0" w:after="0"/>
              <w:jc w:val="center"/>
              <w:rPr>
                <w:rFonts w:cs="Calibri Light"/>
                <w:sz w:val="20"/>
                <w:szCs w:val="20"/>
              </w:rPr>
            </w:pPr>
            <w:r>
              <w:rPr>
                <w:rFonts w:cs="Calibri Light"/>
                <w:sz w:val="20"/>
                <w:szCs w:val="20"/>
              </w:rPr>
              <w:t>Visitor</w:t>
            </w:r>
          </w:p>
        </w:tc>
        <w:tc>
          <w:tcPr>
            <w:tcW w:w="1524" w:type="dxa"/>
            <w:tcBorders>
              <w:bottom w:val="single" w:sz="18" w:space="0" w:color="000000"/>
            </w:tcBorders>
            <w:shd w:val="clear" w:color="auto" w:fill="auto"/>
          </w:tcPr>
          <w:p w14:paraId="70551CB7" w14:textId="430207F3" w:rsidR="00C6253E" w:rsidRPr="00BB7BCF" w:rsidRDefault="00C6253E" w:rsidP="00C6253E">
            <w:pPr>
              <w:spacing w:before="0" w:after="0"/>
              <w:jc w:val="center"/>
              <w:rPr>
                <w:rFonts w:cs="Calibri Light"/>
                <w:sz w:val="20"/>
                <w:szCs w:val="20"/>
              </w:rPr>
            </w:pPr>
            <w:r>
              <w:rPr>
                <w:rFonts w:cs="Calibri Light"/>
                <w:sz w:val="20"/>
                <w:szCs w:val="20"/>
              </w:rPr>
              <w:t>n.a.</w:t>
            </w:r>
          </w:p>
        </w:tc>
        <w:tc>
          <w:tcPr>
            <w:tcW w:w="1474" w:type="dxa"/>
            <w:tcBorders>
              <w:bottom w:val="single" w:sz="18" w:space="0" w:color="000000"/>
            </w:tcBorders>
            <w:shd w:val="clear" w:color="auto" w:fill="A8D08D" w:themeFill="accent6" w:themeFillTint="99"/>
          </w:tcPr>
          <w:p w14:paraId="0C3B8654" w14:textId="6C010387" w:rsidR="00C6253E" w:rsidRDefault="00C6253E" w:rsidP="00C6253E">
            <w:pPr>
              <w:spacing w:before="0" w:after="0"/>
              <w:jc w:val="center"/>
              <w:rPr>
                <w:rFonts w:cs="Calibri Light"/>
                <w:sz w:val="20"/>
                <w:szCs w:val="20"/>
              </w:rPr>
            </w:pPr>
            <w:r>
              <w:rPr>
                <w:rFonts w:cs="Calibri Light"/>
                <w:sz w:val="20"/>
                <w:szCs w:val="20"/>
              </w:rPr>
              <w:t>H</w:t>
            </w:r>
            <w:r w:rsidRPr="00BB7BCF">
              <w:rPr>
                <w:rFonts w:cs="Calibri Light"/>
                <w:sz w:val="20"/>
                <w:szCs w:val="20"/>
              </w:rPr>
              <w:t>/H</w:t>
            </w:r>
          </w:p>
        </w:tc>
      </w:tr>
      <w:tr w:rsidR="00C6253E" w:rsidRPr="00BB7BCF" w14:paraId="4F90B907" w14:textId="77777777" w:rsidTr="00863F35">
        <w:trPr>
          <w:trHeight w:val="201"/>
        </w:trPr>
        <w:tc>
          <w:tcPr>
            <w:tcW w:w="1112" w:type="dxa"/>
            <w:vMerge/>
            <w:tcBorders>
              <w:bottom w:val="single" w:sz="18" w:space="0" w:color="000000"/>
            </w:tcBorders>
            <w:vAlign w:val="center"/>
          </w:tcPr>
          <w:p w14:paraId="3C8C09CE" w14:textId="77777777" w:rsidR="00C6253E" w:rsidRPr="00BB7BCF" w:rsidRDefault="00C6253E" w:rsidP="003C0381">
            <w:pPr>
              <w:spacing w:before="0" w:after="0"/>
              <w:rPr>
                <w:rFonts w:cs="Calibri Light"/>
                <w:sz w:val="20"/>
                <w:szCs w:val="20"/>
              </w:rPr>
            </w:pPr>
          </w:p>
        </w:tc>
        <w:tc>
          <w:tcPr>
            <w:tcW w:w="2699" w:type="dxa"/>
            <w:vMerge w:val="restart"/>
            <w:tcBorders>
              <w:top w:val="single" w:sz="18" w:space="0" w:color="000000"/>
            </w:tcBorders>
            <w:vAlign w:val="center"/>
          </w:tcPr>
          <w:p w14:paraId="479E70C5" w14:textId="77777777" w:rsidR="00C6253E" w:rsidRDefault="00C6253E" w:rsidP="003C0381">
            <w:pPr>
              <w:spacing w:before="0" w:after="0"/>
              <w:rPr>
                <w:rFonts w:cs="Calibri Light"/>
                <w:sz w:val="20"/>
                <w:szCs w:val="20"/>
              </w:rPr>
            </w:pPr>
            <w:r>
              <w:rPr>
                <w:rFonts w:cs="Calibri Light"/>
                <w:sz w:val="20"/>
                <w:szCs w:val="20"/>
              </w:rPr>
              <w:t>May Race Carnival Warrnambool</w:t>
            </w:r>
          </w:p>
          <w:p w14:paraId="1B74E193" w14:textId="2459043E" w:rsidR="00C6253E" w:rsidRDefault="00C6253E" w:rsidP="003C0381">
            <w:pPr>
              <w:spacing w:before="0" w:after="0"/>
              <w:rPr>
                <w:rFonts w:cs="Calibri Light"/>
                <w:sz w:val="20"/>
                <w:szCs w:val="20"/>
              </w:rPr>
            </w:pPr>
            <w:r>
              <w:rPr>
                <w:rFonts w:cs="Calibri Light"/>
                <w:sz w:val="20"/>
                <w:szCs w:val="20"/>
              </w:rPr>
              <w:t>(32,000 visitors p.a.)</w:t>
            </w:r>
          </w:p>
        </w:tc>
        <w:tc>
          <w:tcPr>
            <w:tcW w:w="1474" w:type="dxa"/>
            <w:vMerge w:val="restart"/>
            <w:tcBorders>
              <w:top w:val="single" w:sz="18" w:space="0" w:color="000000"/>
            </w:tcBorders>
            <w:vAlign w:val="center"/>
          </w:tcPr>
          <w:p w14:paraId="6DFE79AD" w14:textId="77BDCBD1" w:rsidR="00C6253E" w:rsidRDefault="00C6253E" w:rsidP="003C0381">
            <w:pPr>
              <w:spacing w:before="0" w:after="0"/>
              <w:rPr>
                <w:rFonts w:cs="Calibri Light"/>
                <w:color w:val="auto"/>
                <w:sz w:val="20"/>
                <w:szCs w:val="20"/>
              </w:rPr>
            </w:pPr>
            <w:r>
              <w:rPr>
                <w:rFonts w:cs="Calibri Light"/>
                <w:color w:val="auto"/>
                <w:sz w:val="20"/>
                <w:szCs w:val="20"/>
              </w:rPr>
              <w:t>Warrnambool</w:t>
            </w:r>
          </w:p>
        </w:tc>
        <w:tc>
          <w:tcPr>
            <w:tcW w:w="1134" w:type="dxa"/>
            <w:tcBorders>
              <w:top w:val="single" w:sz="18" w:space="0" w:color="000000"/>
            </w:tcBorders>
            <w:vAlign w:val="center"/>
          </w:tcPr>
          <w:p w14:paraId="568EC14E" w14:textId="279F60B3" w:rsidR="00C6253E" w:rsidRPr="00BB7BCF" w:rsidRDefault="00C6253E">
            <w:pPr>
              <w:spacing w:before="0" w:after="0"/>
              <w:jc w:val="center"/>
              <w:rPr>
                <w:rFonts w:cs="Calibri Light"/>
                <w:sz w:val="20"/>
                <w:szCs w:val="20"/>
              </w:rPr>
            </w:pPr>
            <w:r>
              <w:rPr>
                <w:rFonts w:cs="Calibri Light"/>
                <w:sz w:val="20"/>
                <w:szCs w:val="20"/>
              </w:rPr>
              <w:t>Operator</w:t>
            </w:r>
          </w:p>
        </w:tc>
        <w:tc>
          <w:tcPr>
            <w:tcW w:w="1524" w:type="dxa"/>
            <w:tcBorders>
              <w:top w:val="single" w:sz="18" w:space="0" w:color="000000"/>
            </w:tcBorders>
            <w:shd w:val="clear" w:color="auto" w:fill="FFC000"/>
          </w:tcPr>
          <w:p w14:paraId="3D9AB70F" w14:textId="41449C47" w:rsidR="00C6253E" w:rsidRPr="00BB7BCF" w:rsidRDefault="00C6253E" w:rsidP="00C6253E">
            <w:pPr>
              <w:spacing w:before="0" w:after="0"/>
              <w:jc w:val="center"/>
              <w:rPr>
                <w:rFonts w:cs="Calibri Light"/>
                <w:sz w:val="20"/>
                <w:szCs w:val="20"/>
              </w:rPr>
            </w:pPr>
            <w:r>
              <w:rPr>
                <w:rFonts w:cs="Calibri Light"/>
                <w:sz w:val="20"/>
                <w:szCs w:val="20"/>
              </w:rPr>
              <w:t>M/H</w:t>
            </w:r>
          </w:p>
        </w:tc>
        <w:tc>
          <w:tcPr>
            <w:tcW w:w="1474" w:type="dxa"/>
            <w:tcBorders>
              <w:top w:val="single" w:sz="18" w:space="0" w:color="000000"/>
            </w:tcBorders>
            <w:shd w:val="clear" w:color="auto" w:fill="A8D08D" w:themeFill="accent6" w:themeFillTint="99"/>
          </w:tcPr>
          <w:p w14:paraId="736D9F99" w14:textId="17B0DA88" w:rsidR="00C6253E" w:rsidRDefault="00C6253E" w:rsidP="00C6253E">
            <w:pPr>
              <w:spacing w:before="0" w:after="0"/>
              <w:jc w:val="center"/>
              <w:rPr>
                <w:rFonts w:cs="Calibri Light"/>
                <w:sz w:val="20"/>
                <w:szCs w:val="20"/>
              </w:rPr>
            </w:pPr>
            <w:r>
              <w:rPr>
                <w:rFonts w:cs="Calibri Light"/>
                <w:sz w:val="20"/>
                <w:szCs w:val="20"/>
              </w:rPr>
              <w:t>H</w:t>
            </w:r>
            <w:r w:rsidRPr="00BB7BCF">
              <w:rPr>
                <w:rFonts w:cs="Calibri Light"/>
                <w:sz w:val="20"/>
                <w:szCs w:val="20"/>
              </w:rPr>
              <w:t>/H</w:t>
            </w:r>
          </w:p>
        </w:tc>
      </w:tr>
      <w:tr w:rsidR="00C6253E" w:rsidRPr="00BB7BCF" w14:paraId="58B0A276" w14:textId="77777777" w:rsidTr="00863F35">
        <w:trPr>
          <w:trHeight w:val="201"/>
        </w:trPr>
        <w:tc>
          <w:tcPr>
            <w:tcW w:w="1112" w:type="dxa"/>
            <w:vMerge/>
            <w:tcBorders>
              <w:bottom w:val="single" w:sz="18" w:space="0" w:color="000000"/>
            </w:tcBorders>
            <w:vAlign w:val="center"/>
          </w:tcPr>
          <w:p w14:paraId="7E171289" w14:textId="77777777" w:rsidR="00C6253E" w:rsidRPr="00BB7BCF" w:rsidRDefault="00C6253E" w:rsidP="003C0381">
            <w:pPr>
              <w:spacing w:before="0" w:after="0"/>
              <w:rPr>
                <w:rFonts w:cs="Calibri Light"/>
                <w:sz w:val="20"/>
                <w:szCs w:val="20"/>
              </w:rPr>
            </w:pPr>
          </w:p>
        </w:tc>
        <w:tc>
          <w:tcPr>
            <w:tcW w:w="2699" w:type="dxa"/>
            <w:vMerge/>
            <w:tcBorders>
              <w:bottom w:val="single" w:sz="18" w:space="0" w:color="000000"/>
            </w:tcBorders>
            <w:vAlign w:val="center"/>
          </w:tcPr>
          <w:p w14:paraId="562F1F88" w14:textId="77777777" w:rsidR="00C6253E" w:rsidRDefault="00C6253E" w:rsidP="003C0381">
            <w:pPr>
              <w:spacing w:before="0" w:after="0"/>
              <w:rPr>
                <w:rFonts w:cs="Calibri Light"/>
                <w:sz w:val="20"/>
                <w:szCs w:val="20"/>
              </w:rPr>
            </w:pPr>
          </w:p>
        </w:tc>
        <w:tc>
          <w:tcPr>
            <w:tcW w:w="1474" w:type="dxa"/>
            <w:vMerge/>
            <w:tcBorders>
              <w:bottom w:val="single" w:sz="18" w:space="0" w:color="000000"/>
            </w:tcBorders>
            <w:vAlign w:val="center"/>
          </w:tcPr>
          <w:p w14:paraId="68D997B8" w14:textId="77777777" w:rsidR="00C6253E" w:rsidRDefault="00C6253E" w:rsidP="003C0381">
            <w:pPr>
              <w:spacing w:before="0" w:after="0"/>
              <w:rPr>
                <w:rFonts w:cs="Calibri Light"/>
                <w:color w:val="auto"/>
                <w:sz w:val="20"/>
                <w:szCs w:val="20"/>
              </w:rPr>
            </w:pPr>
          </w:p>
        </w:tc>
        <w:tc>
          <w:tcPr>
            <w:tcW w:w="1134" w:type="dxa"/>
            <w:tcBorders>
              <w:bottom w:val="single" w:sz="18" w:space="0" w:color="000000"/>
            </w:tcBorders>
            <w:vAlign w:val="center"/>
          </w:tcPr>
          <w:p w14:paraId="7E9E5C96" w14:textId="321A4534" w:rsidR="00C6253E" w:rsidRPr="00BB7BCF" w:rsidRDefault="00C6253E">
            <w:pPr>
              <w:spacing w:before="0" w:after="0"/>
              <w:jc w:val="center"/>
              <w:rPr>
                <w:rFonts w:cs="Calibri Light"/>
                <w:sz w:val="20"/>
                <w:szCs w:val="20"/>
              </w:rPr>
            </w:pPr>
            <w:r>
              <w:rPr>
                <w:rFonts w:cs="Calibri Light"/>
                <w:sz w:val="20"/>
                <w:szCs w:val="20"/>
              </w:rPr>
              <w:t>Visitor</w:t>
            </w:r>
          </w:p>
        </w:tc>
        <w:tc>
          <w:tcPr>
            <w:tcW w:w="1524" w:type="dxa"/>
            <w:tcBorders>
              <w:bottom w:val="single" w:sz="18" w:space="0" w:color="000000"/>
            </w:tcBorders>
            <w:shd w:val="clear" w:color="auto" w:fill="auto"/>
          </w:tcPr>
          <w:p w14:paraId="1C52D22B" w14:textId="3624B48A" w:rsidR="00C6253E" w:rsidRPr="00BB7BCF" w:rsidRDefault="00C6253E" w:rsidP="00C6253E">
            <w:pPr>
              <w:spacing w:before="0" w:after="0"/>
              <w:jc w:val="center"/>
              <w:rPr>
                <w:rFonts w:cs="Calibri Light"/>
                <w:sz w:val="20"/>
                <w:szCs w:val="20"/>
              </w:rPr>
            </w:pPr>
            <w:r>
              <w:rPr>
                <w:rFonts w:cs="Calibri Light"/>
                <w:sz w:val="20"/>
                <w:szCs w:val="20"/>
              </w:rPr>
              <w:t>n.a.</w:t>
            </w:r>
          </w:p>
        </w:tc>
        <w:tc>
          <w:tcPr>
            <w:tcW w:w="1474" w:type="dxa"/>
            <w:tcBorders>
              <w:bottom w:val="single" w:sz="18" w:space="0" w:color="000000"/>
            </w:tcBorders>
            <w:shd w:val="clear" w:color="auto" w:fill="A8D08D" w:themeFill="accent6" w:themeFillTint="99"/>
          </w:tcPr>
          <w:p w14:paraId="30556FD9" w14:textId="029E31AB" w:rsidR="00C6253E" w:rsidRDefault="00C6253E" w:rsidP="00C6253E">
            <w:pPr>
              <w:spacing w:before="0" w:after="0"/>
              <w:jc w:val="center"/>
              <w:rPr>
                <w:rFonts w:cs="Calibri Light"/>
                <w:sz w:val="20"/>
                <w:szCs w:val="20"/>
              </w:rPr>
            </w:pPr>
            <w:r>
              <w:rPr>
                <w:rFonts w:cs="Calibri Light"/>
                <w:sz w:val="20"/>
                <w:szCs w:val="20"/>
              </w:rPr>
              <w:t>H</w:t>
            </w:r>
            <w:r w:rsidRPr="00BB7BCF">
              <w:rPr>
                <w:rFonts w:cs="Calibri Light"/>
                <w:sz w:val="20"/>
                <w:szCs w:val="20"/>
              </w:rPr>
              <w:t>/H</w:t>
            </w:r>
          </w:p>
        </w:tc>
      </w:tr>
      <w:tr w:rsidR="00C6253E" w:rsidRPr="00BB7BCF" w14:paraId="1D4B6DD1" w14:textId="77777777" w:rsidTr="00863F35">
        <w:trPr>
          <w:trHeight w:val="201"/>
        </w:trPr>
        <w:tc>
          <w:tcPr>
            <w:tcW w:w="1112" w:type="dxa"/>
            <w:vMerge w:val="restart"/>
            <w:tcBorders>
              <w:top w:val="single" w:sz="18" w:space="0" w:color="000000"/>
            </w:tcBorders>
            <w:vAlign w:val="center"/>
          </w:tcPr>
          <w:p w14:paraId="475ABF01" w14:textId="2211DE11" w:rsidR="00C6253E" w:rsidRDefault="00C6253E" w:rsidP="003C0381">
            <w:pPr>
              <w:spacing w:before="0" w:after="0"/>
              <w:rPr>
                <w:rFonts w:cs="Calibri Light"/>
                <w:sz w:val="20"/>
                <w:szCs w:val="20"/>
              </w:rPr>
            </w:pPr>
            <w:r>
              <w:rPr>
                <w:rFonts w:cs="Calibri Light"/>
                <w:sz w:val="20"/>
                <w:szCs w:val="20"/>
              </w:rPr>
              <w:t>Trails</w:t>
            </w:r>
          </w:p>
        </w:tc>
        <w:tc>
          <w:tcPr>
            <w:tcW w:w="2699" w:type="dxa"/>
            <w:vMerge w:val="restart"/>
            <w:tcBorders>
              <w:top w:val="single" w:sz="18" w:space="0" w:color="000000"/>
              <w:bottom w:val="single" w:sz="18" w:space="0" w:color="000000"/>
            </w:tcBorders>
            <w:vAlign w:val="center"/>
          </w:tcPr>
          <w:p w14:paraId="7570D1EF" w14:textId="77777777" w:rsidR="00C6253E" w:rsidRPr="00BB7BCF" w:rsidRDefault="00C6253E" w:rsidP="003C0381">
            <w:pPr>
              <w:spacing w:before="0" w:after="0"/>
              <w:rPr>
                <w:rFonts w:cs="Calibri Light"/>
                <w:sz w:val="20"/>
                <w:szCs w:val="20"/>
              </w:rPr>
            </w:pPr>
            <w:r>
              <w:rPr>
                <w:rFonts w:cs="Calibri Light"/>
                <w:sz w:val="20"/>
                <w:szCs w:val="20"/>
              </w:rPr>
              <w:t>Twelve Apostles Gourmet Trail</w:t>
            </w:r>
          </w:p>
          <w:p w14:paraId="7F5E6898" w14:textId="0432B27E" w:rsidR="00C6253E" w:rsidRDefault="00C6253E" w:rsidP="003C0381">
            <w:pPr>
              <w:spacing w:before="0" w:after="0"/>
              <w:rPr>
                <w:rFonts w:cs="Calibri Light"/>
                <w:sz w:val="20"/>
                <w:szCs w:val="20"/>
              </w:rPr>
            </w:pPr>
            <w:r w:rsidRPr="00BB7BCF">
              <w:rPr>
                <w:rFonts w:cs="Calibri Light"/>
                <w:sz w:val="20"/>
                <w:szCs w:val="20"/>
              </w:rPr>
              <w:t>(</w:t>
            </w:r>
            <w:r>
              <w:rPr>
                <w:rFonts w:cs="Calibri Light"/>
                <w:sz w:val="20"/>
                <w:szCs w:val="20"/>
              </w:rPr>
              <w:t xml:space="preserve">40,000 </w:t>
            </w:r>
            <w:r w:rsidRPr="00BB7BCF">
              <w:rPr>
                <w:rFonts w:cs="Calibri Light"/>
                <w:sz w:val="20"/>
                <w:szCs w:val="20"/>
              </w:rPr>
              <w:t>visitors p.a.)</w:t>
            </w:r>
          </w:p>
        </w:tc>
        <w:tc>
          <w:tcPr>
            <w:tcW w:w="1474" w:type="dxa"/>
            <w:vMerge w:val="restart"/>
            <w:tcBorders>
              <w:top w:val="single" w:sz="18" w:space="0" w:color="000000"/>
            </w:tcBorders>
            <w:vAlign w:val="center"/>
          </w:tcPr>
          <w:p w14:paraId="27F63835" w14:textId="77777777" w:rsidR="00C6253E" w:rsidRDefault="00C6253E" w:rsidP="003C0381">
            <w:pPr>
              <w:spacing w:before="0" w:after="0"/>
              <w:rPr>
                <w:rFonts w:cs="Calibri Light"/>
                <w:color w:val="auto"/>
                <w:sz w:val="20"/>
                <w:szCs w:val="20"/>
              </w:rPr>
            </w:pPr>
            <w:r>
              <w:rPr>
                <w:rFonts w:cs="Calibri Light"/>
                <w:color w:val="auto"/>
                <w:sz w:val="20"/>
                <w:szCs w:val="20"/>
              </w:rPr>
              <w:t>Corangamite</w:t>
            </w:r>
          </w:p>
          <w:p w14:paraId="63DF8A40" w14:textId="308675BB" w:rsidR="00C6253E" w:rsidRDefault="00C6253E" w:rsidP="003C0381">
            <w:pPr>
              <w:spacing w:before="0" w:after="0"/>
              <w:rPr>
                <w:rFonts w:cs="Calibri Light"/>
                <w:color w:val="auto"/>
                <w:sz w:val="20"/>
                <w:szCs w:val="20"/>
              </w:rPr>
            </w:pPr>
          </w:p>
        </w:tc>
        <w:tc>
          <w:tcPr>
            <w:tcW w:w="1134" w:type="dxa"/>
            <w:tcBorders>
              <w:top w:val="single" w:sz="18" w:space="0" w:color="000000"/>
              <w:bottom w:val="single" w:sz="4" w:space="0" w:color="auto"/>
            </w:tcBorders>
            <w:vAlign w:val="center"/>
          </w:tcPr>
          <w:p w14:paraId="11C79CFC" w14:textId="2BD71814" w:rsidR="00C6253E" w:rsidRDefault="00C6253E" w:rsidP="005D1AD0">
            <w:pPr>
              <w:spacing w:before="0" w:after="0"/>
              <w:jc w:val="center"/>
              <w:rPr>
                <w:rFonts w:cs="Calibri Light"/>
                <w:sz w:val="20"/>
                <w:szCs w:val="20"/>
              </w:rPr>
            </w:pPr>
            <w:r w:rsidRPr="00BB7BCF">
              <w:rPr>
                <w:rFonts w:cs="Calibri Light"/>
                <w:sz w:val="20"/>
                <w:szCs w:val="20"/>
              </w:rPr>
              <w:t>Operator</w:t>
            </w:r>
          </w:p>
        </w:tc>
        <w:tc>
          <w:tcPr>
            <w:tcW w:w="1524" w:type="dxa"/>
            <w:tcBorders>
              <w:top w:val="single" w:sz="18" w:space="0" w:color="000000"/>
              <w:bottom w:val="single" w:sz="4" w:space="0" w:color="auto"/>
            </w:tcBorders>
            <w:shd w:val="clear" w:color="auto" w:fill="FF0000"/>
          </w:tcPr>
          <w:p w14:paraId="31DE19F5" w14:textId="75C39466" w:rsidR="00C6253E" w:rsidRDefault="00C6253E" w:rsidP="00C6253E">
            <w:pPr>
              <w:spacing w:before="0" w:after="0"/>
              <w:jc w:val="center"/>
              <w:rPr>
                <w:rFonts w:cs="Calibri Light"/>
                <w:sz w:val="20"/>
                <w:szCs w:val="20"/>
              </w:rPr>
            </w:pPr>
            <w:r>
              <w:rPr>
                <w:rFonts w:cs="Calibri Light"/>
                <w:sz w:val="20"/>
                <w:szCs w:val="20"/>
              </w:rPr>
              <w:t>L/H</w:t>
            </w:r>
          </w:p>
        </w:tc>
        <w:tc>
          <w:tcPr>
            <w:tcW w:w="1474" w:type="dxa"/>
            <w:tcBorders>
              <w:top w:val="single" w:sz="18" w:space="0" w:color="000000"/>
              <w:bottom w:val="single" w:sz="4" w:space="0" w:color="auto"/>
            </w:tcBorders>
            <w:shd w:val="clear" w:color="auto" w:fill="A8D08D" w:themeFill="accent6" w:themeFillTint="99"/>
          </w:tcPr>
          <w:p w14:paraId="30969E80" w14:textId="6B2104CA" w:rsidR="00C6253E" w:rsidRDefault="00C6253E" w:rsidP="00C6253E">
            <w:pPr>
              <w:spacing w:before="0" w:after="0"/>
              <w:jc w:val="center"/>
              <w:rPr>
                <w:rFonts w:cs="Calibri Light"/>
                <w:sz w:val="20"/>
                <w:szCs w:val="20"/>
              </w:rPr>
            </w:pPr>
            <w:r w:rsidRPr="00BB7BCF">
              <w:rPr>
                <w:rFonts w:cs="Calibri Light"/>
                <w:sz w:val="20"/>
                <w:szCs w:val="20"/>
              </w:rPr>
              <w:t>H/H</w:t>
            </w:r>
          </w:p>
        </w:tc>
      </w:tr>
      <w:tr w:rsidR="00C6253E" w:rsidRPr="00BB7BCF" w14:paraId="2215D881" w14:textId="77777777" w:rsidTr="00863F35">
        <w:trPr>
          <w:trHeight w:val="201"/>
        </w:trPr>
        <w:tc>
          <w:tcPr>
            <w:tcW w:w="1112" w:type="dxa"/>
            <w:vMerge/>
          </w:tcPr>
          <w:p w14:paraId="22F290AE" w14:textId="77777777" w:rsidR="00C6253E" w:rsidRDefault="00C6253E" w:rsidP="00C6253E">
            <w:pPr>
              <w:spacing w:before="0" w:after="0"/>
              <w:rPr>
                <w:rFonts w:cs="Calibri Light"/>
                <w:sz w:val="20"/>
                <w:szCs w:val="20"/>
              </w:rPr>
            </w:pPr>
          </w:p>
        </w:tc>
        <w:tc>
          <w:tcPr>
            <w:tcW w:w="2699" w:type="dxa"/>
            <w:vMerge/>
            <w:tcBorders>
              <w:bottom w:val="single" w:sz="18" w:space="0" w:color="000000"/>
            </w:tcBorders>
            <w:vAlign w:val="center"/>
          </w:tcPr>
          <w:p w14:paraId="4EA5193C" w14:textId="77777777" w:rsidR="00C6253E" w:rsidRDefault="00C6253E" w:rsidP="003C0381">
            <w:pPr>
              <w:spacing w:before="0" w:after="0"/>
              <w:rPr>
                <w:rFonts w:cs="Calibri Light"/>
                <w:sz w:val="20"/>
                <w:szCs w:val="20"/>
              </w:rPr>
            </w:pPr>
          </w:p>
        </w:tc>
        <w:tc>
          <w:tcPr>
            <w:tcW w:w="1474" w:type="dxa"/>
            <w:vMerge/>
            <w:tcBorders>
              <w:bottom w:val="single" w:sz="18" w:space="0" w:color="000000"/>
            </w:tcBorders>
            <w:vAlign w:val="center"/>
          </w:tcPr>
          <w:p w14:paraId="2EC5EB37" w14:textId="77777777" w:rsidR="00C6253E" w:rsidRDefault="00C6253E" w:rsidP="003C0381">
            <w:pPr>
              <w:spacing w:before="0" w:after="0"/>
              <w:rPr>
                <w:rFonts w:cs="Calibri Light"/>
                <w:color w:val="auto"/>
                <w:sz w:val="20"/>
                <w:szCs w:val="20"/>
              </w:rPr>
            </w:pPr>
          </w:p>
        </w:tc>
        <w:tc>
          <w:tcPr>
            <w:tcW w:w="1134" w:type="dxa"/>
            <w:tcBorders>
              <w:bottom w:val="single" w:sz="18" w:space="0" w:color="000000"/>
            </w:tcBorders>
            <w:vAlign w:val="center"/>
          </w:tcPr>
          <w:p w14:paraId="79DD5D57" w14:textId="6CC19D69" w:rsidR="00C6253E" w:rsidRPr="00BB7BCF" w:rsidRDefault="00C6253E" w:rsidP="005D1AD0">
            <w:pPr>
              <w:spacing w:before="0" w:after="0"/>
              <w:jc w:val="center"/>
              <w:rPr>
                <w:rFonts w:cs="Calibri Light"/>
                <w:sz w:val="20"/>
                <w:szCs w:val="20"/>
              </w:rPr>
            </w:pPr>
            <w:r w:rsidRPr="00BB7BCF">
              <w:rPr>
                <w:rFonts w:cs="Calibri Light"/>
                <w:sz w:val="20"/>
                <w:szCs w:val="20"/>
              </w:rPr>
              <w:t>Visitor</w:t>
            </w:r>
          </w:p>
        </w:tc>
        <w:tc>
          <w:tcPr>
            <w:tcW w:w="1524" w:type="dxa"/>
            <w:tcBorders>
              <w:bottom w:val="single" w:sz="18" w:space="0" w:color="000000"/>
            </w:tcBorders>
            <w:shd w:val="clear" w:color="auto" w:fill="auto"/>
          </w:tcPr>
          <w:p w14:paraId="3C52D3EF" w14:textId="5AC0B1DD" w:rsidR="00C6253E" w:rsidRDefault="00C6253E" w:rsidP="00C6253E">
            <w:pPr>
              <w:spacing w:before="0" w:after="0"/>
              <w:jc w:val="center"/>
              <w:rPr>
                <w:rFonts w:cs="Calibri Light"/>
                <w:sz w:val="20"/>
                <w:szCs w:val="20"/>
              </w:rPr>
            </w:pPr>
            <w:r w:rsidRPr="00BB7BCF">
              <w:rPr>
                <w:rFonts w:cs="Calibri Light"/>
                <w:sz w:val="20"/>
                <w:szCs w:val="20"/>
              </w:rPr>
              <w:t>n.a.</w:t>
            </w:r>
          </w:p>
        </w:tc>
        <w:tc>
          <w:tcPr>
            <w:tcW w:w="1474" w:type="dxa"/>
            <w:tcBorders>
              <w:bottom w:val="single" w:sz="18" w:space="0" w:color="000000"/>
            </w:tcBorders>
            <w:shd w:val="clear" w:color="auto" w:fill="A8D08D" w:themeFill="accent6" w:themeFillTint="99"/>
          </w:tcPr>
          <w:p w14:paraId="50993F15" w14:textId="2D745AB4" w:rsidR="00C6253E" w:rsidRPr="00BB7BCF" w:rsidRDefault="00C6253E" w:rsidP="00C6253E">
            <w:pPr>
              <w:spacing w:before="0" w:after="0"/>
              <w:jc w:val="center"/>
              <w:rPr>
                <w:rFonts w:cs="Calibri Light"/>
                <w:sz w:val="20"/>
                <w:szCs w:val="20"/>
              </w:rPr>
            </w:pPr>
            <w:r w:rsidRPr="00BB7BCF">
              <w:rPr>
                <w:rFonts w:cs="Calibri Light"/>
                <w:sz w:val="20"/>
                <w:szCs w:val="20"/>
              </w:rPr>
              <w:t>H/H</w:t>
            </w:r>
          </w:p>
        </w:tc>
      </w:tr>
      <w:tr w:rsidR="00C6253E" w:rsidRPr="00BB7BCF" w14:paraId="66B0D4C1" w14:textId="77777777" w:rsidTr="00863F35">
        <w:trPr>
          <w:trHeight w:val="201"/>
        </w:trPr>
        <w:tc>
          <w:tcPr>
            <w:tcW w:w="1112" w:type="dxa"/>
            <w:vMerge/>
          </w:tcPr>
          <w:p w14:paraId="400E9E91" w14:textId="77777777" w:rsidR="00C6253E" w:rsidRDefault="00C6253E" w:rsidP="00C6253E">
            <w:pPr>
              <w:spacing w:before="0" w:after="0"/>
              <w:rPr>
                <w:rFonts w:cs="Calibri Light"/>
                <w:sz w:val="20"/>
                <w:szCs w:val="20"/>
              </w:rPr>
            </w:pPr>
          </w:p>
        </w:tc>
        <w:tc>
          <w:tcPr>
            <w:tcW w:w="2699" w:type="dxa"/>
            <w:vMerge w:val="restart"/>
            <w:tcBorders>
              <w:top w:val="single" w:sz="18" w:space="0" w:color="000000"/>
            </w:tcBorders>
            <w:vAlign w:val="center"/>
          </w:tcPr>
          <w:p w14:paraId="658E920B" w14:textId="77777777" w:rsidR="00C6253E" w:rsidRDefault="00C6253E" w:rsidP="003C0381">
            <w:pPr>
              <w:spacing w:before="0" w:after="0"/>
              <w:rPr>
                <w:rFonts w:cs="Calibri Light"/>
                <w:sz w:val="20"/>
                <w:szCs w:val="20"/>
              </w:rPr>
            </w:pPr>
            <w:r>
              <w:rPr>
                <w:rFonts w:cs="Calibri Light"/>
                <w:sz w:val="20"/>
                <w:szCs w:val="20"/>
              </w:rPr>
              <w:t>Great South West Walk</w:t>
            </w:r>
          </w:p>
          <w:p w14:paraId="0BE5E876" w14:textId="2985A808" w:rsidR="00C6253E" w:rsidRDefault="00C6253E" w:rsidP="003C0381">
            <w:pPr>
              <w:spacing w:before="0" w:after="0"/>
              <w:rPr>
                <w:rFonts w:cs="Calibri Light"/>
                <w:sz w:val="20"/>
                <w:szCs w:val="20"/>
              </w:rPr>
            </w:pPr>
            <w:r>
              <w:rPr>
                <w:rFonts w:cs="Calibri Light"/>
                <w:sz w:val="20"/>
                <w:szCs w:val="20"/>
              </w:rPr>
              <w:t>(80,000 visitors p.a.)</w:t>
            </w:r>
          </w:p>
        </w:tc>
        <w:tc>
          <w:tcPr>
            <w:tcW w:w="1474" w:type="dxa"/>
            <w:vMerge w:val="restart"/>
            <w:tcBorders>
              <w:top w:val="single" w:sz="18" w:space="0" w:color="000000"/>
            </w:tcBorders>
            <w:vAlign w:val="center"/>
          </w:tcPr>
          <w:p w14:paraId="0E13AACC" w14:textId="078C144D" w:rsidR="00C6253E" w:rsidRDefault="00C6253E" w:rsidP="003C0381">
            <w:pPr>
              <w:spacing w:before="0" w:after="0"/>
              <w:rPr>
                <w:rFonts w:cs="Calibri Light"/>
                <w:color w:val="auto"/>
                <w:sz w:val="20"/>
                <w:szCs w:val="20"/>
              </w:rPr>
            </w:pPr>
            <w:r>
              <w:rPr>
                <w:rFonts w:cs="Calibri Light"/>
                <w:color w:val="auto"/>
                <w:sz w:val="20"/>
                <w:szCs w:val="20"/>
              </w:rPr>
              <w:t>Glenelg</w:t>
            </w:r>
          </w:p>
        </w:tc>
        <w:tc>
          <w:tcPr>
            <w:tcW w:w="1134" w:type="dxa"/>
            <w:tcBorders>
              <w:top w:val="single" w:sz="18" w:space="0" w:color="000000"/>
              <w:bottom w:val="single" w:sz="4" w:space="0" w:color="auto"/>
            </w:tcBorders>
            <w:vAlign w:val="center"/>
          </w:tcPr>
          <w:p w14:paraId="238C02DE" w14:textId="23F375D6" w:rsidR="00C6253E" w:rsidRPr="00BB7BCF" w:rsidRDefault="00C6253E">
            <w:pPr>
              <w:spacing w:before="0" w:after="0"/>
              <w:jc w:val="center"/>
              <w:rPr>
                <w:rFonts w:cs="Calibri Light"/>
                <w:sz w:val="20"/>
                <w:szCs w:val="20"/>
              </w:rPr>
            </w:pPr>
            <w:r w:rsidRPr="00BB7BCF">
              <w:rPr>
                <w:rFonts w:cs="Calibri Light"/>
                <w:sz w:val="20"/>
                <w:szCs w:val="20"/>
              </w:rPr>
              <w:t>Operator</w:t>
            </w:r>
          </w:p>
        </w:tc>
        <w:tc>
          <w:tcPr>
            <w:tcW w:w="1524" w:type="dxa"/>
            <w:tcBorders>
              <w:top w:val="single" w:sz="18" w:space="0" w:color="000000"/>
              <w:bottom w:val="single" w:sz="4" w:space="0" w:color="auto"/>
            </w:tcBorders>
            <w:shd w:val="clear" w:color="auto" w:fill="FF0000"/>
          </w:tcPr>
          <w:p w14:paraId="4D56BF50" w14:textId="4DFC5E7F" w:rsidR="00C6253E" w:rsidRPr="00BB7BCF" w:rsidRDefault="00C6253E" w:rsidP="00C6253E">
            <w:pPr>
              <w:spacing w:before="0" w:after="0"/>
              <w:jc w:val="center"/>
              <w:rPr>
                <w:rFonts w:cs="Calibri Light"/>
                <w:sz w:val="20"/>
                <w:szCs w:val="20"/>
              </w:rPr>
            </w:pPr>
            <w:r>
              <w:rPr>
                <w:rFonts w:cs="Calibri Light"/>
                <w:sz w:val="20"/>
                <w:szCs w:val="20"/>
              </w:rPr>
              <w:t>L/H</w:t>
            </w:r>
          </w:p>
        </w:tc>
        <w:tc>
          <w:tcPr>
            <w:tcW w:w="1474" w:type="dxa"/>
            <w:tcBorders>
              <w:top w:val="single" w:sz="18" w:space="0" w:color="000000"/>
              <w:bottom w:val="single" w:sz="4" w:space="0" w:color="auto"/>
            </w:tcBorders>
            <w:shd w:val="clear" w:color="auto" w:fill="FF0000"/>
          </w:tcPr>
          <w:p w14:paraId="13F6308A" w14:textId="65C1FA1D" w:rsidR="00C6253E" w:rsidRPr="00BB7BCF" w:rsidRDefault="00C6253E" w:rsidP="00C6253E">
            <w:pPr>
              <w:spacing w:before="0" w:after="0"/>
              <w:jc w:val="center"/>
              <w:rPr>
                <w:rFonts w:cs="Calibri Light"/>
                <w:sz w:val="20"/>
                <w:szCs w:val="20"/>
              </w:rPr>
            </w:pPr>
            <w:r>
              <w:rPr>
                <w:rFonts w:cs="Calibri Light"/>
                <w:sz w:val="20"/>
                <w:szCs w:val="20"/>
              </w:rPr>
              <w:t>L</w:t>
            </w:r>
            <w:r w:rsidRPr="00BB7BCF">
              <w:rPr>
                <w:rFonts w:cs="Calibri Light"/>
                <w:sz w:val="20"/>
                <w:szCs w:val="20"/>
              </w:rPr>
              <w:t>/H</w:t>
            </w:r>
          </w:p>
        </w:tc>
      </w:tr>
      <w:tr w:rsidR="00C6253E" w:rsidRPr="00BB7BCF" w14:paraId="63384721" w14:textId="77777777" w:rsidTr="00863F35">
        <w:trPr>
          <w:trHeight w:val="201"/>
        </w:trPr>
        <w:tc>
          <w:tcPr>
            <w:tcW w:w="1112" w:type="dxa"/>
            <w:vMerge/>
          </w:tcPr>
          <w:p w14:paraId="5BFD0423" w14:textId="77777777" w:rsidR="00C6253E" w:rsidRDefault="00C6253E" w:rsidP="00C6253E">
            <w:pPr>
              <w:spacing w:before="0" w:after="0"/>
              <w:rPr>
                <w:rFonts w:cs="Calibri Light"/>
                <w:sz w:val="20"/>
                <w:szCs w:val="20"/>
              </w:rPr>
            </w:pPr>
          </w:p>
        </w:tc>
        <w:tc>
          <w:tcPr>
            <w:tcW w:w="2699" w:type="dxa"/>
            <w:vMerge/>
            <w:tcBorders>
              <w:bottom w:val="single" w:sz="18" w:space="0" w:color="000000"/>
            </w:tcBorders>
            <w:vAlign w:val="center"/>
          </w:tcPr>
          <w:p w14:paraId="1494A80E" w14:textId="77777777" w:rsidR="00C6253E" w:rsidRDefault="00C6253E" w:rsidP="003C0381">
            <w:pPr>
              <w:spacing w:before="0" w:after="0"/>
              <w:rPr>
                <w:rFonts w:cs="Calibri Light"/>
                <w:sz w:val="20"/>
                <w:szCs w:val="20"/>
              </w:rPr>
            </w:pPr>
          </w:p>
        </w:tc>
        <w:tc>
          <w:tcPr>
            <w:tcW w:w="1474" w:type="dxa"/>
            <w:vMerge/>
            <w:tcBorders>
              <w:bottom w:val="single" w:sz="18" w:space="0" w:color="000000"/>
            </w:tcBorders>
            <w:vAlign w:val="center"/>
          </w:tcPr>
          <w:p w14:paraId="25FFE5CC" w14:textId="77777777" w:rsidR="00C6253E" w:rsidRDefault="00C6253E" w:rsidP="003C0381">
            <w:pPr>
              <w:spacing w:before="0" w:after="0"/>
              <w:rPr>
                <w:rFonts w:cs="Calibri Light"/>
                <w:color w:val="auto"/>
                <w:sz w:val="20"/>
                <w:szCs w:val="20"/>
              </w:rPr>
            </w:pPr>
          </w:p>
        </w:tc>
        <w:tc>
          <w:tcPr>
            <w:tcW w:w="1134" w:type="dxa"/>
            <w:tcBorders>
              <w:top w:val="single" w:sz="4" w:space="0" w:color="auto"/>
              <w:bottom w:val="single" w:sz="18" w:space="0" w:color="000000"/>
            </w:tcBorders>
            <w:vAlign w:val="center"/>
          </w:tcPr>
          <w:p w14:paraId="651F8C3D" w14:textId="010D9ACD" w:rsidR="00C6253E" w:rsidRPr="00BB7BCF" w:rsidRDefault="00C6253E" w:rsidP="005D1AD0">
            <w:pPr>
              <w:spacing w:before="0" w:after="0"/>
              <w:jc w:val="center"/>
              <w:rPr>
                <w:rFonts w:cs="Calibri Light"/>
                <w:sz w:val="20"/>
                <w:szCs w:val="20"/>
              </w:rPr>
            </w:pPr>
            <w:r w:rsidRPr="00BB7BCF">
              <w:rPr>
                <w:rFonts w:cs="Calibri Light"/>
                <w:sz w:val="20"/>
                <w:szCs w:val="20"/>
              </w:rPr>
              <w:t>Visitor</w:t>
            </w:r>
          </w:p>
        </w:tc>
        <w:tc>
          <w:tcPr>
            <w:tcW w:w="1524" w:type="dxa"/>
            <w:tcBorders>
              <w:top w:val="single" w:sz="4" w:space="0" w:color="auto"/>
              <w:bottom w:val="single" w:sz="18" w:space="0" w:color="000000"/>
            </w:tcBorders>
            <w:shd w:val="clear" w:color="auto" w:fill="auto"/>
          </w:tcPr>
          <w:p w14:paraId="0653E4CB" w14:textId="01F86DD6" w:rsidR="00C6253E" w:rsidRDefault="00C6253E" w:rsidP="00C6253E">
            <w:pPr>
              <w:spacing w:before="0" w:after="0"/>
              <w:jc w:val="center"/>
              <w:rPr>
                <w:rFonts w:cs="Calibri Light"/>
                <w:sz w:val="20"/>
                <w:szCs w:val="20"/>
              </w:rPr>
            </w:pPr>
            <w:r w:rsidRPr="00BB7BCF">
              <w:rPr>
                <w:rFonts w:cs="Calibri Light"/>
                <w:sz w:val="20"/>
                <w:szCs w:val="20"/>
              </w:rPr>
              <w:t>n.a.</w:t>
            </w:r>
          </w:p>
        </w:tc>
        <w:tc>
          <w:tcPr>
            <w:tcW w:w="1474" w:type="dxa"/>
            <w:tcBorders>
              <w:top w:val="single" w:sz="4" w:space="0" w:color="auto"/>
              <w:bottom w:val="single" w:sz="18" w:space="0" w:color="000000"/>
            </w:tcBorders>
            <w:shd w:val="clear" w:color="auto" w:fill="FF0000"/>
          </w:tcPr>
          <w:p w14:paraId="5B7CF10C" w14:textId="329A6989" w:rsidR="00C6253E" w:rsidRDefault="00C6253E" w:rsidP="00C6253E">
            <w:pPr>
              <w:spacing w:before="0" w:after="0"/>
              <w:jc w:val="center"/>
              <w:rPr>
                <w:rFonts w:cs="Calibri Light"/>
                <w:sz w:val="20"/>
                <w:szCs w:val="20"/>
              </w:rPr>
            </w:pPr>
            <w:r>
              <w:rPr>
                <w:rFonts w:cs="Calibri Light"/>
                <w:sz w:val="20"/>
                <w:szCs w:val="20"/>
              </w:rPr>
              <w:t>L</w:t>
            </w:r>
            <w:r w:rsidRPr="00BB7BCF">
              <w:rPr>
                <w:rFonts w:cs="Calibri Light"/>
                <w:sz w:val="20"/>
                <w:szCs w:val="20"/>
              </w:rPr>
              <w:t>/H</w:t>
            </w:r>
          </w:p>
        </w:tc>
      </w:tr>
    </w:tbl>
    <w:p w14:paraId="621790B8" w14:textId="77777777" w:rsidR="00247168" w:rsidRDefault="00247168">
      <w:r>
        <w:br w:type="page"/>
      </w:r>
    </w:p>
    <w:tbl>
      <w:tblPr>
        <w:tblW w:w="941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12"/>
        <w:gridCol w:w="2699"/>
        <w:gridCol w:w="1474"/>
        <w:gridCol w:w="1134"/>
        <w:gridCol w:w="1524"/>
        <w:gridCol w:w="1474"/>
      </w:tblGrid>
      <w:tr w:rsidR="00C6253E" w:rsidRPr="00BB7BCF" w14:paraId="4446D577" w14:textId="77777777" w:rsidTr="00247168">
        <w:trPr>
          <w:trHeight w:val="35"/>
        </w:trPr>
        <w:tc>
          <w:tcPr>
            <w:tcW w:w="1112" w:type="dxa"/>
            <w:vMerge w:val="restart"/>
          </w:tcPr>
          <w:p w14:paraId="3C220013" w14:textId="045593E6" w:rsidR="00C6253E" w:rsidRDefault="00C6253E" w:rsidP="00C6253E">
            <w:pPr>
              <w:spacing w:before="0" w:after="0"/>
              <w:rPr>
                <w:rFonts w:cs="Calibri Light"/>
                <w:sz w:val="20"/>
                <w:szCs w:val="20"/>
              </w:rPr>
            </w:pPr>
          </w:p>
        </w:tc>
        <w:tc>
          <w:tcPr>
            <w:tcW w:w="2699" w:type="dxa"/>
            <w:vMerge w:val="restart"/>
            <w:tcBorders>
              <w:top w:val="single" w:sz="18" w:space="0" w:color="000000"/>
              <w:bottom w:val="single" w:sz="18" w:space="0" w:color="000000"/>
            </w:tcBorders>
            <w:vAlign w:val="center"/>
          </w:tcPr>
          <w:p w14:paraId="7F69B80F" w14:textId="76F5A82C" w:rsidR="00C6253E" w:rsidRDefault="00C6253E" w:rsidP="003C0381">
            <w:pPr>
              <w:spacing w:before="0" w:after="0"/>
              <w:rPr>
                <w:rFonts w:cs="Calibri Light"/>
                <w:sz w:val="20"/>
                <w:szCs w:val="20"/>
              </w:rPr>
            </w:pPr>
            <w:r>
              <w:rPr>
                <w:rFonts w:cs="Calibri Light"/>
                <w:sz w:val="20"/>
                <w:szCs w:val="20"/>
              </w:rPr>
              <w:t>Grampians Peaks Trail</w:t>
            </w:r>
          </w:p>
        </w:tc>
        <w:tc>
          <w:tcPr>
            <w:tcW w:w="1474" w:type="dxa"/>
            <w:vMerge w:val="restart"/>
            <w:tcBorders>
              <w:top w:val="single" w:sz="18" w:space="0" w:color="000000"/>
              <w:bottom w:val="single" w:sz="18" w:space="0" w:color="000000"/>
            </w:tcBorders>
            <w:vAlign w:val="center"/>
          </w:tcPr>
          <w:p w14:paraId="15C70B84" w14:textId="6CCC7C47" w:rsidR="00C6253E" w:rsidRDefault="00C6253E" w:rsidP="003C0381">
            <w:pPr>
              <w:spacing w:before="0" w:after="0"/>
              <w:rPr>
                <w:rFonts w:cs="Calibri Light"/>
                <w:color w:val="auto"/>
                <w:sz w:val="20"/>
                <w:szCs w:val="20"/>
              </w:rPr>
            </w:pPr>
            <w:r>
              <w:rPr>
                <w:rFonts w:cs="Calibri Light"/>
                <w:color w:val="auto"/>
                <w:sz w:val="20"/>
                <w:szCs w:val="20"/>
              </w:rPr>
              <w:t>Southern Grampians</w:t>
            </w:r>
          </w:p>
        </w:tc>
        <w:tc>
          <w:tcPr>
            <w:tcW w:w="1134" w:type="dxa"/>
            <w:tcBorders>
              <w:top w:val="single" w:sz="18" w:space="0" w:color="000000"/>
              <w:bottom w:val="single" w:sz="4" w:space="0" w:color="auto"/>
            </w:tcBorders>
            <w:vAlign w:val="center"/>
          </w:tcPr>
          <w:p w14:paraId="1011885E" w14:textId="7BC8A9FF" w:rsidR="00C6253E" w:rsidRPr="00BB7BCF" w:rsidRDefault="00C6253E">
            <w:pPr>
              <w:spacing w:before="0" w:after="0"/>
              <w:jc w:val="center"/>
              <w:rPr>
                <w:rFonts w:cs="Calibri Light"/>
                <w:sz w:val="20"/>
                <w:szCs w:val="20"/>
              </w:rPr>
            </w:pPr>
            <w:r>
              <w:rPr>
                <w:rFonts w:cs="Calibri Light"/>
                <w:sz w:val="20"/>
                <w:szCs w:val="20"/>
              </w:rPr>
              <w:t>Operator</w:t>
            </w:r>
          </w:p>
        </w:tc>
        <w:tc>
          <w:tcPr>
            <w:tcW w:w="1524" w:type="dxa"/>
            <w:tcBorders>
              <w:top w:val="single" w:sz="18" w:space="0" w:color="000000"/>
              <w:bottom w:val="single" w:sz="4" w:space="0" w:color="auto"/>
            </w:tcBorders>
            <w:shd w:val="clear" w:color="auto" w:fill="FF0000"/>
          </w:tcPr>
          <w:p w14:paraId="0BA94795" w14:textId="5C2EA5BA" w:rsidR="00C6253E" w:rsidRPr="00BB7BCF" w:rsidRDefault="00C6253E" w:rsidP="00C6253E">
            <w:pPr>
              <w:spacing w:before="0" w:after="0"/>
              <w:jc w:val="center"/>
              <w:rPr>
                <w:rFonts w:cs="Calibri Light"/>
                <w:sz w:val="20"/>
                <w:szCs w:val="20"/>
              </w:rPr>
            </w:pPr>
            <w:r>
              <w:rPr>
                <w:rFonts w:cs="Calibri Light"/>
                <w:sz w:val="20"/>
                <w:szCs w:val="20"/>
              </w:rPr>
              <w:t>L/H</w:t>
            </w:r>
          </w:p>
        </w:tc>
        <w:tc>
          <w:tcPr>
            <w:tcW w:w="1474" w:type="dxa"/>
            <w:tcBorders>
              <w:top w:val="single" w:sz="18" w:space="0" w:color="000000"/>
              <w:bottom w:val="single" w:sz="4" w:space="0" w:color="auto"/>
            </w:tcBorders>
            <w:shd w:val="clear" w:color="auto" w:fill="FF0000"/>
          </w:tcPr>
          <w:p w14:paraId="782BD2E7" w14:textId="0498C7C9" w:rsidR="00C6253E" w:rsidRDefault="00C6253E" w:rsidP="00C6253E">
            <w:pPr>
              <w:spacing w:before="0" w:after="0"/>
              <w:jc w:val="center"/>
              <w:rPr>
                <w:rFonts w:cs="Calibri Light"/>
                <w:sz w:val="20"/>
                <w:szCs w:val="20"/>
              </w:rPr>
            </w:pPr>
            <w:r>
              <w:rPr>
                <w:rFonts w:cs="Calibri Light"/>
                <w:sz w:val="20"/>
                <w:szCs w:val="20"/>
              </w:rPr>
              <w:t>L/H</w:t>
            </w:r>
          </w:p>
        </w:tc>
      </w:tr>
      <w:tr w:rsidR="00C6253E" w:rsidRPr="00BB7BCF" w14:paraId="05D4FA7D" w14:textId="77777777" w:rsidTr="00247168">
        <w:trPr>
          <w:trHeight w:val="201"/>
        </w:trPr>
        <w:tc>
          <w:tcPr>
            <w:tcW w:w="1112" w:type="dxa"/>
            <w:vMerge/>
          </w:tcPr>
          <w:p w14:paraId="532E303F" w14:textId="77777777" w:rsidR="00C6253E" w:rsidRDefault="00C6253E" w:rsidP="00C6253E">
            <w:pPr>
              <w:spacing w:before="0" w:after="0"/>
              <w:rPr>
                <w:rFonts w:cs="Calibri Light"/>
                <w:sz w:val="20"/>
                <w:szCs w:val="20"/>
              </w:rPr>
            </w:pPr>
          </w:p>
        </w:tc>
        <w:tc>
          <w:tcPr>
            <w:tcW w:w="2699" w:type="dxa"/>
            <w:vMerge/>
            <w:tcBorders>
              <w:bottom w:val="single" w:sz="18" w:space="0" w:color="000000"/>
            </w:tcBorders>
            <w:vAlign w:val="center"/>
          </w:tcPr>
          <w:p w14:paraId="2DFDC31E" w14:textId="77777777" w:rsidR="00C6253E" w:rsidRDefault="00C6253E" w:rsidP="003C0381">
            <w:pPr>
              <w:spacing w:before="0" w:after="0"/>
              <w:rPr>
                <w:rFonts w:cs="Calibri Light"/>
                <w:sz w:val="20"/>
                <w:szCs w:val="20"/>
              </w:rPr>
            </w:pPr>
          </w:p>
        </w:tc>
        <w:tc>
          <w:tcPr>
            <w:tcW w:w="1474" w:type="dxa"/>
            <w:vMerge/>
            <w:tcBorders>
              <w:bottom w:val="single" w:sz="18" w:space="0" w:color="000000"/>
            </w:tcBorders>
            <w:vAlign w:val="center"/>
          </w:tcPr>
          <w:p w14:paraId="7B3334C1" w14:textId="77777777" w:rsidR="00C6253E" w:rsidRDefault="00C6253E" w:rsidP="003C0381">
            <w:pPr>
              <w:spacing w:before="0" w:after="0"/>
              <w:rPr>
                <w:rFonts w:cs="Calibri Light"/>
                <w:color w:val="auto"/>
                <w:sz w:val="20"/>
                <w:szCs w:val="20"/>
              </w:rPr>
            </w:pPr>
          </w:p>
        </w:tc>
        <w:tc>
          <w:tcPr>
            <w:tcW w:w="1134" w:type="dxa"/>
            <w:tcBorders>
              <w:top w:val="single" w:sz="4" w:space="0" w:color="auto"/>
              <w:bottom w:val="single" w:sz="18" w:space="0" w:color="000000"/>
            </w:tcBorders>
            <w:vAlign w:val="center"/>
          </w:tcPr>
          <w:p w14:paraId="767BCEAA" w14:textId="569A2FCD" w:rsidR="00C6253E" w:rsidRDefault="00C6253E" w:rsidP="005D1AD0">
            <w:pPr>
              <w:spacing w:before="0" w:after="0"/>
              <w:jc w:val="center"/>
              <w:rPr>
                <w:rFonts w:cs="Calibri Light"/>
                <w:sz w:val="20"/>
                <w:szCs w:val="20"/>
              </w:rPr>
            </w:pPr>
            <w:r>
              <w:rPr>
                <w:rFonts w:cs="Calibri Light"/>
                <w:sz w:val="20"/>
                <w:szCs w:val="20"/>
              </w:rPr>
              <w:t>Visitor</w:t>
            </w:r>
          </w:p>
        </w:tc>
        <w:tc>
          <w:tcPr>
            <w:tcW w:w="1524" w:type="dxa"/>
            <w:tcBorders>
              <w:top w:val="single" w:sz="4" w:space="0" w:color="auto"/>
              <w:bottom w:val="single" w:sz="18" w:space="0" w:color="000000"/>
            </w:tcBorders>
            <w:shd w:val="clear" w:color="auto" w:fill="auto"/>
          </w:tcPr>
          <w:p w14:paraId="06B44806" w14:textId="7428B39F" w:rsidR="00C6253E" w:rsidRDefault="00C6253E" w:rsidP="00C6253E">
            <w:pPr>
              <w:spacing w:before="0" w:after="0"/>
              <w:jc w:val="center"/>
              <w:rPr>
                <w:rFonts w:cs="Calibri Light"/>
                <w:sz w:val="20"/>
                <w:szCs w:val="20"/>
              </w:rPr>
            </w:pPr>
            <w:r>
              <w:rPr>
                <w:rFonts w:cs="Calibri Light"/>
                <w:sz w:val="20"/>
                <w:szCs w:val="20"/>
              </w:rPr>
              <w:t>n.a.</w:t>
            </w:r>
          </w:p>
        </w:tc>
        <w:tc>
          <w:tcPr>
            <w:tcW w:w="1474" w:type="dxa"/>
            <w:tcBorders>
              <w:top w:val="single" w:sz="4" w:space="0" w:color="auto"/>
              <w:bottom w:val="single" w:sz="18" w:space="0" w:color="000000"/>
            </w:tcBorders>
            <w:shd w:val="clear" w:color="auto" w:fill="FF0000"/>
          </w:tcPr>
          <w:p w14:paraId="4D3BAFD2" w14:textId="587FC708" w:rsidR="00C6253E" w:rsidRDefault="00C6253E" w:rsidP="00C6253E">
            <w:pPr>
              <w:spacing w:before="0" w:after="0"/>
              <w:jc w:val="center"/>
              <w:rPr>
                <w:rFonts w:cs="Calibri Light"/>
                <w:sz w:val="20"/>
                <w:szCs w:val="20"/>
              </w:rPr>
            </w:pPr>
            <w:r>
              <w:rPr>
                <w:rFonts w:cs="Calibri Light"/>
                <w:sz w:val="20"/>
                <w:szCs w:val="20"/>
              </w:rPr>
              <w:t>L/H</w:t>
            </w:r>
          </w:p>
        </w:tc>
      </w:tr>
      <w:tr w:rsidR="00C6253E" w:rsidRPr="00BB7BCF" w14:paraId="6547EA25" w14:textId="77777777" w:rsidTr="00247168">
        <w:trPr>
          <w:trHeight w:val="201"/>
        </w:trPr>
        <w:tc>
          <w:tcPr>
            <w:tcW w:w="1112" w:type="dxa"/>
            <w:vMerge/>
          </w:tcPr>
          <w:p w14:paraId="6E792DB3" w14:textId="77777777" w:rsidR="00C6253E" w:rsidRDefault="00C6253E" w:rsidP="00C6253E">
            <w:pPr>
              <w:spacing w:before="0" w:after="0"/>
              <w:rPr>
                <w:rFonts w:cs="Calibri Light"/>
                <w:sz w:val="20"/>
                <w:szCs w:val="20"/>
              </w:rPr>
            </w:pPr>
          </w:p>
        </w:tc>
        <w:tc>
          <w:tcPr>
            <w:tcW w:w="2699" w:type="dxa"/>
            <w:vMerge w:val="restart"/>
            <w:tcBorders>
              <w:top w:val="single" w:sz="18" w:space="0" w:color="000000"/>
            </w:tcBorders>
            <w:vAlign w:val="center"/>
          </w:tcPr>
          <w:p w14:paraId="14CEA0F4" w14:textId="77777777" w:rsidR="00C6253E" w:rsidRDefault="00C6253E" w:rsidP="003C0381">
            <w:pPr>
              <w:spacing w:before="0" w:after="0"/>
              <w:rPr>
                <w:rFonts w:cs="Calibri Light"/>
                <w:sz w:val="20"/>
                <w:szCs w:val="20"/>
              </w:rPr>
            </w:pPr>
            <w:r>
              <w:rPr>
                <w:rFonts w:cs="Calibri Light"/>
                <w:sz w:val="20"/>
                <w:szCs w:val="20"/>
              </w:rPr>
              <w:t>Great Ocean Walk</w:t>
            </w:r>
          </w:p>
          <w:p w14:paraId="39DB294F" w14:textId="5601726D" w:rsidR="00C6253E" w:rsidRDefault="00C6253E" w:rsidP="003C0381">
            <w:pPr>
              <w:spacing w:before="0" w:after="0"/>
              <w:rPr>
                <w:rFonts w:cs="Calibri Light"/>
                <w:sz w:val="20"/>
                <w:szCs w:val="20"/>
              </w:rPr>
            </w:pPr>
            <w:r>
              <w:rPr>
                <w:rFonts w:cs="Calibri Light"/>
                <w:sz w:val="20"/>
                <w:szCs w:val="20"/>
              </w:rPr>
              <w:t>(16,000 visitors p.a.)</w:t>
            </w:r>
          </w:p>
        </w:tc>
        <w:tc>
          <w:tcPr>
            <w:tcW w:w="1474" w:type="dxa"/>
            <w:vMerge w:val="restart"/>
            <w:tcBorders>
              <w:top w:val="single" w:sz="18" w:space="0" w:color="000000"/>
              <w:bottom w:val="single" w:sz="4" w:space="0" w:color="auto"/>
            </w:tcBorders>
            <w:vAlign w:val="center"/>
          </w:tcPr>
          <w:p w14:paraId="27CC8A27" w14:textId="108FABDF" w:rsidR="00C6253E" w:rsidRDefault="00C6253E" w:rsidP="003C0381">
            <w:pPr>
              <w:spacing w:before="0" w:after="0"/>
              <w:rPr>
                <w:rFonts w:cs="Calibri Light"/>
                <w:color w:val="auto"/>
                <w:sz w:val="20"/>
                <w:szCs w:val="20"/>
              </w:rPr>
            </w:pPr>
            <w:r>
              <w:rPr>
                <w:rFonts w:cs="Calibri Light"/>
                <w:color w:val="auto"/>
                <w:sz w:val="20"/>
                <w:szCs w:val="20"/>
              </w:rPr>
              <w:t>Corangamite</w:t>
            </w:r>
          </w:p>
        </w:tc>
        <w:tc>
          <w:tcPr>
            <w:tcW w:w="1134" w:type="dxa"/>
            <w:tcBorders>
              <w:top w:val="single" w:sz="18" w:space="0" w:color="000000"/>
              <w:bottom w:val="single" w:sz="4" w:space="0" w:color="auto"/>
            </w:tcBorders>
            <w:vAlign w:val="center"/>
          </w:tcPr>
          <w:p w14:paraId="6CDCB476" w14:textId="72C14F8B" w:rsidR="00C6253E" w:rsidRDefault="00C6253E">
            <w:pPr>
              <w:spacing w:before="0" w:after="0"/>
              <w:jc w:val="center"/>
              <w:rPr>
                <w:rFonts w:cs="Calibri Light"/>
                <w:sz w:val="20"/>
                <w:szCs w:val="20"/>
              </w:rPr>
            </w:pPr>
            <w:r>
              <w:rPr>
                <w:rFonts w:cs="Calibri Light"/>
                <w:sz w:val="20"/>
                <w:szCs w:val="20"/>
              </w:rPr>
              <w:t>Operator</w:t>
            </w:r>
          </w:p>
        </w:tc>
        <w:tc>
          <w:tcPr>
            <w:tcW w:w="1524" w:type="dxa"/>
            <w:tcBorders>
              <w:top w:val="single" w:sz="18" w:space="0" w:color="000000"/>
              <w:bottom w:val="single" w:sz="4" w:space="0" w:color="auto"/>
            </w:tcBorders>
            <w:shd w:val="clear" w:color="auto" w:fill="FF0000"/>
          </w:tcPr>
          <w:p w14:paraId="6A03F8D8" w14:textId="7D1576E9" w:rsidR="00C6253E" w:rsidRDefault="00C6253E" w:rsidP="00C6253E">
            <w:pPr>
              <w:spacing w:before="0" w:after="0"/>
              <w:jc w:val="center"/>
              <w:rPr>
                <w:rFonts w:cs="Calibri Light"/>
                <w:sz w:val="20"/>
                <w:szCs w:val="20"/>
              </w:rPr>
            </w:pPr>
            <w:r>
              <w:rPr>
                <w:rFonts w:cs="Calibri Light"/>
                <w:sz w:val="20"/>
                <w:szCs w:val="20"/>
              </w:rPr>
              <w:t>L/H</w:t>
            </w:r>
          </w:p>
        </w:tc>
        <w:tc>
          <w:tcPr>
            <w:tcW w:w="1474" w:type="dxa"/>
            <w:tcBorders>
              <w:top w:val="single" w:sz="18" w:space="0" w:color="000000"/>
              <w:bottom w:val="single" w:sz="4" w:space="0" w:color="auto"/>
            </w:tcBorders>
            <w:shd w:val="clear" w:color="auto" w:fill="FFC000"/>
          </w:tcPr>
          <w:p w14:paraId="356E588D" w14:textId="696F22EB" w:rsidR="00C6253E" w:rsidRDefault="00754AF0" w:rsidP="00C6253E">
            <w:pPr>
              <w:spacing w:before="0" w:after="0"/>
              <w:jc w:val="center"/>
              <w:rPr>
                <w:rFonts w:cs="Calibri Light"/>
                <w:sz w:val="20"/>
                <w:szCs w:val="20"/>
              </w:rPr>
            </w:pPr>
            <w:r>
              <w:rPr>
                <w:rFonts w:cs="Calibri Light"/>
                <w:sz w:val="20"/>
                <w:szCs w:val="20"/>
              </w:rPr>
              <w:t>M</w:t>
            </w:r>
            <w:r w:rsidR="00C6253E">
              <w:rPr>
                <w:rFonts w:cs="Calibri Light"/>
                <w:sz w:val="20"/>
                <w:szCs w:val="20"/>
              </w:rPr>
              <w:t>/H</w:t>
            </w:r>
          </w:p>
        </w:tc>
      </w:tr>
      <w:tr w:rsidR="00C6253E" w:rsidRPr="00BB7BCF" w14:paraId="689A65F2" w14:textId="77777777" w:rsidTr="00247168">
        <w:trPr>
          <w:trHeight w:val="201"/>
        </w:trPr>
        <w:tc>
          <w:tcPr>
            <w:tcW w:w="1112" w:type="dxa"/>
            <w:vMerge/>
            <w:tcBorders>
              <w:bottom w:val="single" w:sz="18" w:space="0" w:color="000000"/>
            </w:tcBorders>
          </w:tcPr>
          <w:p w14:paraId="122A7E5E" w14:textId="77777777" w:rsidR="00C6253E" w:rsidRDefault="00C6253E" w:rsidP="00C6253E">
            <w:pPr>
              <w:spacing w:before="0" w:after="0"/>
              <w:rPr>
                <w:rFonts w:cs="Calibri Light"/>
                <w:sz w:val="20"/>
                <w:szCs w:val="20"/>
              </w:rPr>
            </w:pPr>
          </w:p>
        </w:tc>
        <w:tc>
          <w:tcPr>
            <w:tcW w:w="2699" w:type="dxa"/>
            <w:vMerge/>
            <w:tcBorders>
              <w:bottom w:val="single" w:sz="18" w:space="0" w:color="000000"/>
            </w:tcBorders>
            <w:vAlign w:val="center"/>
          </w:tcPr>
          <w:p w14:paraId="033E8750" w14:textId="77777777" w:rsidR="00C6253E" w:rsidRDefault="00C6253E" w:rsidP="00E21130">
            <w:pPr>
              <w:spacing w:before="0" w:after="0"/>
              <w:jc w:val="center"/>
              <w:rPr>
                <w:rFonts w:cs="Calibri Light"/>
                <w:sz w:val="20"/>
                <w:szCs w:val="20"/>
              </w:rPr>
            </w:pPr>
          </w:p>
        </w:tc>
        <w:tc>
          <w:tcPr>
            <w:tcW w:w="1474" w:type="dxa"/>
            <w:vMerge/>
            <w:tcBorders>
              <w:top w:val="single" w:sz="4" w:space="0" w:color="auto"/>
              <w:bottom w:val="single" w:sz="18" w:space="0" w:color="000000"/>
            </w:tcBorders>
            <w:vAlign w:val="center"/>
          </w:tcPr>
          <w:p w14:paraId="10D9AD28" w14:textId="77777777" w:rsidR="00C6253E" w:rsidRDefault="00C6253E" w:rsidP="00E21130">
            <w:pPr>
              <w:spacing w:before="0" w:after="0"/>
              <w:jc w:val="center"/>
              <w:rPr>
                <w:rFonts w:cs="Calibri Light"/>
                <w:color w:val="auto"/>
                <w:sz w:val="20"/>
                <w:szCs w:val="20"/>
              </w:rPr>
            </w:pPr>
          </w:p>
        </w:tc>
        <w:tc>
          <w:tcPr>
            <w:tcW w:w="1134" w:type="dxa"/>
            <w:tcBorders>
              <w:top w:val="single" w:sz="4" w:space="0" w:color="auto"/>
              <w:bottom w:val="single" w:sz="18" w:space="0" w:color="000000"/>
            </w:tcBorders>
            <w:vAlign w:val="center"/>
          </w:tcPr>
          <w:p w14:paraId="09D487A4" w14:textId="0645EBFB" w:rsidR="00C6253E" w:rsidRDefault="00C6253E" w:rsidP="005D1AD0">
            <w:pPr>
              <w:spacing w:before="0" w:after="0"/>
              <w:jc w:val="center"/>
              <w:rPr>
                <w:rFonts w:cs="Calibri Light"/>
                <w:sz w:val="20"/>
                <w:szCs w:val="20"/>
              </w:rPr>
            </w:pPr>
            <w:r>
              <w:rPr>
                <w:rFonts w:cs="Calibri Light"/>
                <w:sz w:val="20"/>
                <w:szCs w:val="20"/>
              </w:rPr>
              <w:t>Visitor</w:t>
            </w:r>
          </w:p>
        </w:tc>
        <w:tc>
          <w:tcPr>
            <w:tcW w:w="1524" w:type="dxa"/>
            <w:tcBorders>
              <w:top w:val="single" w:sz="4" w:space="0" w:color="auto"/>
              <w:bottom w:val="single" w:sz="18" w:space="0" w:color="000000"/>
            </w:tcBorders>
            <w:shd w:val="clear" w:color="auto" w:fill="auto"/>
          </w:tcPr>
          <w:p w14:paraId="39645A39" w14:textId="437AA159" w:rsidR="00C6253E" w:rsidRDefault="00C6253E" w:rsidP="00C6253E">
            <w:pPr>
              <w:spacing w:before="0" w:after="0"/>
              <w:jc w:val="center"/>
              <w:rPr>
                <w:rFonts w:cs="Calibri Light"/>
                <w:sz w:val="20"/>
                <w:szCs w:val="20"/>
              </w:rPr>
            </w:pPr>
            <w:r>
              <w:rPr>
                <w:rFonts w:cs="Calibri Light"/>
                <w:sz w:val="20"/>
                <w:szCs w:val="20"/>
              </w:rPr>
              <w:t>n.a.</w:t>
            </w:r>
          </w:p>
        </w:tc>
        <w:tc>
          <w:tcPr>
            <w:tcW w:w="1474" w:type="dxa"/>
            <w:tcBorders>
              <w:top w:val="single" w:sz="4" w:space="0" w:color="auto"/>
              <w:bottom w:val="single" w:sz="18" w:space="0" w:color="000000"/>
            </w:tcBorders>
            <w:shd w:val="clear" w:color="auto" w:fill="FFC000"/>
          </w:tcPr>
          <w:p w14:paraId="59E606A9" w14:textId="679B7DA4" w:rsidR="00C6253E" w:rsidRDefault="00641C6C" w:rsidP="00C6253E">
            <w:pPr>
              <w:spacing w:before="0" w:after="0"/>
              <w:jc w:val="center"/>
              <w:rPr>
                <w:rFonts w:cs="Calibri Light"/>
                <w:sz w:val="20"/>
                <w:szCs w:val="20"/>
              </w:rPr>
            </w:pPr>
            <w:r>
              <w:rPr>
                <w:rFonts w:cs="Calibri Light"/>
                <w:sz w:val="20"/>
                <w:szCs w:val="20"/>
              </w:rPr>
              <w:t>M</w:t>
            </w:r>
            <w:r w:rsidR="00C6253E">
              <w:rPr>
                <w:rFonts w:cs="Calibri Light"/>
                <w:sz w:val="20"/>
                <w:szCs w:val="20"/>
              </w:rPr>
              <w:t>/H</w:t>
            </w:r>
          </w:p>
        </w:tc>
      </w:tr>
    </w:tbl>
    <w:bookmarkEnd w:id="80"/>
    <w:bookmarkEnd w:id="81"/>
    <w:p w14:paraId="4FA03935" w14:textId="77777777" w:rsidR="00F4799A" w:rsidRDefault="00F4799A" w:rsidP="00F4799A">
      <w:pPr>
        <w:pStyle w:val="Caption"/>
        <w:jc w:val="center"/>
        <w:rPr>
          <w:i w:val="0"/>
        </w:rPr>
      </w:pPr>
      <w:r w:rsidRPr="00F4690A">
        <w:rPr>
          <w:b/>
          <w:color w:val="auto"/>
        </w:rPr>
        <w:t xml:space="preserve">Legend </w:t>
      </w:r>
      <w:r w:rsidRPr="00F4690A">
        <w:rPr>
          <w:b/>
          <w:i w:val="0"/>
          <w:color w:val="FF0000"/>
        </w:rPr>
        <w:t>Red</w:t>
      </w:r>
      <w:r w:rsidRPr="00F4690A">
        <w:rPr>
          <w:i w:val="0"/>
          <w:color w:val="FF0000"/>
        </w:rPr>
        <w:t xml:space="preserve"> </w:t>
      </w:r>
      <w:r w:rsidRPr="00F4690A">
        <w:rPr>
          <w:i w:val="0"/>
        </w:rPr>
        <w:t xml:space="preserve">- Major supply shortfall | </w:t>
      </w:r>
      <w:r w:rsidRPr="00F4690A">
        <w:rPr>
          <w:b/>
          <w:i w:val="0"/>
          <w:color w:val="FFC000"/>
        </w:rPr>
        <w:t>Amber</w:t>
      </w:r>
      <w:r w:rsidRPr="00F4690A">
        <w:rPr>
          <w:i w:val="0"/>
          <w:color w:val="FFC000"/>
        </w:rPr>
        <w:t xml:space="preserve"> </w:t>
      </w:r>
      <w:r w:rsidRPr="00F4690A">
        <w:rPr>
          <w:i w:val="0"/>
        </w:rPr>
        <w:t xml:space="preserve">- Intermediate supply shortfall | </w:t>
      </w:r>
      <w:r w:rsidRPr="00F4690A">
        <w:rPr>
          <w:b/>
          <w:i w:val="0"/>
          <w:color w:val="00B050"/>
        </w:rPr>
        <w:t>Green</w:t>
      </w:r>
      <w:r w:rsidRPr="00F4690A">
        <w:rPr>
          <w:i w:val="0"/>
          <w:color w:val="00B050"/>
        </w:rPr>
        <w:t xml:space="preserve"> </w:t>
      </w:r>
      <w:r w:rsidRPr="00F4690A">
        <w:rPr>
          <w:i w:val="0"/>
        </w:rPr>
        <w:t>- current supply meets or exceeds demand</w:t>
      </w:r>
      <w:r>
        <w:rPr>
          <w:i w:val="0"/>
        </w:rPr>
        <w:t xml:space="preserve">. </w:t>
      </w:r>
    </w:p>
    <w:p w14:paraId="22D8F714" w14:textId="1155E19B" w:rsidR="00BF1DA2" w:rsidRPr="00BF1DA2" w:rsidRDefault="00BF1DA2" w:rsidP="00E21130">
      <w:pPr>
        <w:pStyle w:val="Bulletedlist"/>
        <w:numPr>
          <w:ilvl w:val="0"/>
          <w:numId w:val="0"/>
        </w:numPr>
        <w:rPr>
          <w:iCs/>
          <w:color w:val="44546A"/>
          <w:sz w:val="18"/>
          <w:szCs w:val="18"/>
        </w:rPr>
      </w:pPr>
      <w:r w:rsidRPr="007E480E">
        <w:rPr>
          <w:iCs/>
          <w:color w:val="44546A"/>
          <w:sz w:val="18"/>
          <w:szCs w:val="18"/>
        </w:rPr>
        <w:t>* Mobile coverage taken from public carrier coverage maps which may not reflect detailed coverage at the local level.</w:t>
      </w:r>
      <w:r w:rsidR="00BE0D9E">
        <w:rPr>
          <w:iCs/>
          <w:color w:val="44546A"/>
          <w:sz w:val="18"/>
          <w:szCs w:val="18"/>
        </w:rPr>
        <w:t xml:space="preserve"> Outdoor coverage is considered </w:t>
      </w:r>
      <w:r w:rsidR="00880584">
        <w:rPr>
          <w:iCs/>
          <w:color w:val="44546A"/>
          <w:sz w:val="18"/>
          <w:szCs w:val="18"/>
        </w:rPr>
        <w:t>to be generally sufficient</w:t>
      </w:r>
      <w:r w:rsidR="00BE0D9E">
        <w:rPr>
          <w:iCs/>
          <w:color w:val="44546A"/>
          <w:sz w:val="18"/>
          <w:szCs w:val="18"/>
        </w:rPr>
        <w:t xml:space="preserve"> for tourist </w:t>
      </w:r>
      <w:r w:rsidR="00880584">
        <w:rPr>
          <w:iCs/>
          <w:color w:val="44546A"/>
          <w:sz w:val="18"/>
          <w:szCs w:val="18"/>
        </w:rPr>
        <w:t>locations</w:t>
      </w:r>
    </w:p>
    <w:p w14:paraId="5D62BC64" w14:textId="4051F2B6" w:rsidR="00A45E42" w:rsidRDefault="00A45E42" w:rsidP="00E21130">
      <w:pPr>
        <w:pStyle w:val="Heading5"/>
      </w:pPr>
      <w:r w:rsidRPr="00E07D4A">
        <w:t>Commentary</w:t>
      </w:r>
    </w:p>
    <w:p w14:paraId="11231ED9" w14:textId="4B51D67E" w:rsidR="00A45E42" w:rsidRPr="00E07D4A" w:rsidRDefault="00A45E42" w:rsidP="00A45E42">
      <w:r w:rsidRPr="00E07D4A">
        <w:t xml:space="preserve">Here only fixed and mobile access technologies are relevant – fixed </w:t>
      </w:r>
      <w:r w:rsidR="00F4799A">
        <w:t xml:space="preserve">access </w:t>
      </w:r>
      <w:r w:rsidRPr="00E07D4A">
        <w:t xml:space="preserve">for site operators </w:t>
      </w:r>
      <w:r w:rsidR="00F4799A">
        <w:t>to provide</w:t>
      </w:r>
      <w:r w:rsidR="00F4799A" w:rsidRPr="00E07D4A">
        <w:t xml:space="preserve"> </w:t>
      </w:r>
      <w:r w:rsidRPr="00E07D4A">
        <w:t xml:space="preserve">backhaul </w:t>
      </w:r>
      <w:r w:rsidR="00073DEF">
        <w:t xml:space="preserve">for site-specific </w:t>
      </w:r>
      <w:r w:rsidR="001533EA">
        <w:t>WiFi</w:t>
      </w:r>
      <w:r w:rsidR="00073DEF">
        <w:t xml:space="preserve"> </w:t>
      </w:r>
      <w:r w:rsidR="004F579C">
        <w:t>provided by the site operator</w:t>
      </w:r>
      <w:r w:rsidR="009118B5">
        <w:t xml:space="preserve"> </w:t>
      </w:r>
      <w:r w:rsidRPr="00E07D4A">
        <w:t>and day-to-day conduct of the business</w:t>
      </w:r>
      <w:r w:rsidR="009118B5">
        <w:t>;</w:t>
      </w:r>
      <w:r w:rsidRPr="00E07D4A">
        <w:t xml:space="preserve"> and mobile for both visitors and operators. </w:t>
      </w:r>
      <w:r w:rsidR="00B24228">
        <w:t>Mobile coverage on feeder ro</w:t>
      </w:r>
      <w:r w:rsidR="00AE68EB">
        <w:t xml:space="preserve">ads is also relevant, as covered in Table </w:t>
      </w:r>
      <w:r w:rsidR="00F4799A">
        <w:t>6</w:t>
      </w:r>
      <w:r w:rsidR="00AE68EB">
        <w:t xml:space="preserve"> above</w:t>
      </w:r>
      <w:r w:rsidR="00CF5B66">
        <w:t xml:space="preserve">. </w:t>
      </w:r>
      <w:r w:rsidRPr="00E07D4A">
        <w:t>T</w:t>
      </w:r>
      <w:r w:rsidR="00E92E7C">
        <w:t>hree</w:t>
      </w:r>
      <w:r w:rsidRPr="00E07D4A">
        <w:t xml:space="preserve"> types of tourist locations are considered</w:t>
      </w:r>
      <w:r w:rsidR="007003F8">
        <w:t>:</w:t>
      </w:r>
      <w:r w:rsidRPr="00E07D4A">
        <w:t xml:space="preserve"> permanent tourist attractions</w:t>
      </w:r>
      <w:r w:rsidR="002C56E5">
        <w:t>;</w:t>
      </w:r>
      <w:r w:rsidR="00DC7227">
        <w:t xml:space="preserve"> </w:t>
      </w:r>
      <w:r w:rsidRPr="00E07D4A">
        <w:t>periodic events such as an annual music festival</w:t>
      </w:r>
      <w:r w:rsidR="002C56E5">
        <w:t>; and trails</w:t>
      </w:r>
      <w:r w:rsidRPr="00E07D4A">
        <w:t xml:space="preserve">. </w:t>
      </w:r>
    </w:p>
    <w:p w14:paraId="0B6328F3" w14:textId="1D9E8D3F" w:rsidR="00A45E42" w:rsidRPr="00E07D4A" w:rsidRDefault="00A45E42" w:rsidP="00A45E42">
      <w:r w:rsidRPr="00E07D4A">
        <w:t xml:space="preserve">Present situation: </w:t>
      </w:r>
      <w:r>
        <w:t xml:space="preserve">Fixed access supply </w:t>
      </w:r>
      <w:r w:rsidR="00F60AC4">
        <w:t xml:space="preserve">is </w:t>
      </w:r>
      <w:r w:rsidR="00E9587C">
        <w:t xml:space="preserve">generally poor, </w:t>
      </w:r>
      <w:r w:rsidR="00F23F9C">
        <w:t xml:space="preserve">limiting the scope of site operators to provide high quality </w:t>
      </w:r>
      <w:r w:rsidR="001533EA">
        <w:t>WiFi</w:t>
      </w:r>
      <w:r w:rsidR="009B4AEE">
        <w:t xml:space="preserve"> for visitors</w:t>
      </w:r>
      <w:r>
        <w:t xml:space="preserve">. Mobile coverage </w:t>
      </w:r>
      <w:r w:rsidR="00A47E9D">
        <w:t xml:space="preserve">for a number </w:t>
      </w:r>
      <w:r>
        <w:t>of the Great South Coast tourist locations considered is generally meeting demand</w:t>
      </w:r>
      <w:r w:rsidR="00E40B68">
        <w:t xml:space="preserve"> (subject to the </w:t>
      </w:r>
      <w:r w:rsidR="00E62AE0">
        <w:t xml:space="preserve">local </w:t>
      </w:r>
      <w:r w:rsidR="00E40B68">
        <w:t xml:space="preserve">accuracy </w:t>
      </w:r>
      <w:r w:rsidR="00E62AE0">
        <w:t>of publicly available coverage maps</w:t>
      </w:r>
      <w:r w:rsidR="00696847">
        <w:t>)</w:t>
      </w:r>
      <w:r>
        <w:t xml:space="preserve">, </w:t>
      </w:r>
      <w:r w:rsidR="000838B1">
        <w:t>the exceptions being the Cape</w:t>
      </w:r>
      <w:r w:rsidR="00415F43">
        <w:t xml:space="preserve"> Bridgewater area</w:t>
      </w:r>
      <w:r w:rsidR="00141F3B">
        <w:t xml:space="preserve"> and </w:t>
      </w:r>
      <w:r>
        <w:t xml:space="preserve">the more remote Great South West Walk </w:t>
      </w:r>
      <w:r w:rsidR="00897ED7">
        <w:t xml:space="preserve">which </w:t>
      </w:r>
      <w:r w:rsidR="00DD762B">
        <w:t xml:space="preserve">are </w:t>
      </w:r>
      <w:r>
        <w:t>seriously under-served.</w:t>
      </w:r>
    </w:p>
    <w:p w14:paraId="7626BC01" w14:textId="77777777" w:rsidR="00A45E42" w:rsidRPr="00D6426B" w:rsidRDefault="00A45E42" w:rsidP="00A45E42">
      <w:r w:rsidRPr="00E07D4A">
        <w:t>In 3-5 years: Demand for fixed access at tourist sites is expected to rise strongly in coming years as live streaming of events becomes more prevalent and digital access and enhancements to permanent attractions becomes more important to their financial viability. Mobile coverage demand will also grow as ready mobile connectivity becomes the mandatory norm for any event or permanent attraction – including coverage on surrounding roads for map applications.</w:t>
      </w:r>
    </w:p>
    <w:p w14:paraId="47076860" w14:textId="77777777" w:rsidR="00A45E42" w:rsidRPr="00087145" w:rsidRDefault="00A45E42" w:rsidP="00A45E42">
      <w:pPr>
        <w:pStyle w:val="Indent-2"/>
        <w:rPr>
          <w:b/>
          <w:szCs w:val="22"/>
        </w:rPr>
      </w:pPr>
      <w:r>
        <w:rPr>
          <w:b/>
          <w:lang w:val="en-AU"/>
        </w:rPr>
        <w:t>Priority actions</w:t>
      </w:r>
    </w:p>
    <w:p w14:paraId="023C0804" w14:textId="2D25A9A1" w:rsidR="00A45E42" w:rsidRPr="00E07D4A" w:rsidRDefault="00A45E42" w:rsidP="00A45E42">
      <w:pPr>
        <w:outlineLvl w:val="0"/>
        <w:rPr>
          <w:szCs w:val="22"/>
        </w:rPr>
      </w:pPr>
      <w:bookmarkStart w:id="82" w:name="_Toc4417047"/>
      <w:r w:rsidRPr="00E07D4A">
        <w:rPr>
          <w:szCs w:val="22"/>
        </w:rPr>
        <w:t xml:space="preserve">The </w:t>
      </w:r>
      <w:r w:rsidRPr="00E07D4A">
        <w:rPr>
          <w:szCs w:val="22"/>
        </w:rPr>
        <w:fldChar w:fldCharType="begin"/>
      </w:r>
      <w:r w:rsidRPr="00E07D4A">
        <w:rPr>
          <w:szCs w:val="22"/>
        </w:rPr>
        <w:instrText xml:space="preserve"> SUBJECT  \* MERGEFORMAT </w:instrText>
      </w:r>
      <w:r w:rsidRPr="00E07D4A">
        <w:rPr>
          <w:szCs w:val="22"/>
        </w:rPr>
        <w:fldChar w:fldCharType="separate"/>
      </w:r>
      <w:r w:rsidR="00386674">
        <w:rPr>
          <w:szCs w:val="22"/>
        </w:rPr>
        <w:t>Great South Coast</w:t>
      </w:r>
      <w:r w:rsidRPr="00E07D4A">
        <w:rPr>
          <w:szCs w:val="22"/>
        </w:rPr>
        <w:fldChar w:fldCharType="end"/>
      </w:r>
      <w:r w:rsidRPr="00E07D4A">
        <w:rPr>
          <w:szCs w:val="22"/>
        </w:rPr>
        <w:t xml:space="preserve"> Region high level priority actions </w:t>
      </w:r>
      <w:r>
        <w:rPr>
          <w:szCs w:val="22"/>
        </w:rPr>
        <w:t xml:space="preserve">supporting tourism </w:t>
      </w:r>
      <w:r w:rsidRPr="00E07D4A">
        <w:rPr>
          <w:szCs w:val="22"/>
        </w:rPr>
        <w:t>include:</w:t>
      </w:r>
      <w:bookmarkEnd w:id="82"/>
      <w:r w:rsidRPr="00E07D4A">
        <w:rPr>
          <w:szCs w:val="22"/>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29"/>
      </w:tblGrid>
      <w:tr w:rsidR="00A45E42" w:rsidRPr="00093A72" w14:paraId="5DCC129C" w14:textId="77777777" w:rsidTr="007C374F">
        <w:tc>
          <w:tcPr>
            <w:tcW w:w="10421" w:type="dxa"/>
            <w:shd w:val="clear" w:color="auto" w:fill="auto"/>
          </w:tcPr>
          <w:p w14:paraId="540C2C76" w14:textId="77777777" w:rsidR="00A45E42" w:rsidRPr="00E07D4A" w:rsidRDefault="00A45E42" w:rsidP="00DF581C">
            <w:pPr>
              <w:pStyle w:val="BoxedNumbered"/>
              <w:numPr>
                <w:ilvl w:val="0"/>
                <w:numId w:val="39"/>
              </w:numPr>
            </w:pPr>
            <w:r w:rsidRPr="00E07D4A">
              <w:t xml:space="preserve">Local governments and the Regional Partnership prioritise action for each of the access technologies </w:t>
            </w:r>
            <w:r w:rsidR="00606719">
              <w:t xml:space="preserve">in tourist locations </w:t>
            </w:r>
            <w:r w:rsidRPr="00E07D4A">
              <w:t xml:space="preserve">on the basis of business cases to determine which actions provide the greatest benefits </w:t>
            </w:r>
          </w:p>
          <w:p w14:paraId="72128EBF" w14:textId="637C3798" w:rsidR="00A45E42" w:rsidRPr="00E07D4A" w:rsidRDefault="00A45E42" w:rsidP="00DF581C">
            <w:pPr>
              <w:pStyle w:val="BoxedNumbered"/>
              <w:numPr>
                <w:ilvl w:val="0"/>
                <w:numId w:val="30"/>
              </w:numPr>
            </w:pPr>
            <w:r w:rsidRPr="00E07D4A">
              <w:t xml:space="preserve">The Regional Partnership educate </w:t>
            </w:r>
            <w:r>
              <w:t xml:space="preserve">site operators at or considering more remote </w:t>
            </w:r>
            <w:r w:rsidRPr="00E07D4A">
              <w:t>locations that high quality high bandwidth blanket coverage solutions are unlikely to be viable due to cost constraints and those requiring reliable high bandwidth solutions may be best served by bespoke solutions</w:t>
            </w:r>
          </w:p>
          <w:p w14:paraId="4CFB2B19" w14:textId="77777777" w:rsidR="00A45E42" w:rsidRPr="00E07D4A" w:rsidRDefault="00A45E42" w:rsidP="00DF581C">
            <w:pPr>
              <w:pStyle w:val="BoxedNumbered"/>
              <w:numPr>
                <w:ilvl w:val="0"/>
                <w:numId w:val="30"/>
              </w:numPr>
            </w:pPr>
            <w:r w:rsidRPr="00E07D4A">
              <w:t>Local governments and regional businesses consider leveraging available government assets for cost-effective bespoke solutions</w:t>
            </w:r>
          </w:p>
          <w:p w14:paraId="5AB145B5" w14:textId="77777777" w:rsidR="00A45E42" w:rsidRPr="00E07D4A" w:rsidRDefault="00A45E42" w:rsidP="00011EBB">
            <w:pPr>
              <w:pStyle w:val="BoxedNumbered"/>
            </w:pPr>
            <w:r w:rsidRPr="00E07D4A">
              <w:t>Use the State Level Information Management database to conduct more detailed analysis of unmet needs and possible solutions</w:t>
            </w:r>
            <w:r>
              <w:t>.</w:t>
            </w:r>
          </w:p>
        </w:tc>
      </w:tr>
    </w:tbl>
    <w:p w14:paraId="3EA74291" w14:textId="77777777" w:rsidR="00723344" w:rsidRDefault="00723344" w:rsidP="00A45E42">
      <w:pPr>
        <w:outlineLvl w:val="0"/>
        <w:rPr>
          <w:rFonts w:cs="Calibri Light"/>
          <w:szCs w:val="22"/>
        </w:rPr>
      </w:pPr>
      <w:bookmarkStart w:id="83" w:name="_Toc4417048"/>
    </w:p>
    <w:p w14:paraId="02DAB975" w14:textId="77777777" w:rsidR="00723344" w:rsidRDefault="00723344">
      <w:pPr>
        <w:widowControl/>
        <w:spacing w:before="0" w:after="0"/>
        <w:rPr>
          <w:rFonts w:cs="Calibri Light"/>
          <w:szCs w:val="22"/>
        </w:rPr>
      </w:pPr>
      <w:r>
        <w:rPr>
          <w:rFonts w:cs="Calibri Light"/>
          <w:szCs w:val="22"/>
        </w:rPr>
        <w:br w:type="page"/>
      </w:r>
    </w:p>
    <w:p w14:paraId="78F2CD0D" w14:textId="31B188D2" w:rsidR="00A45E42" w:rsidRDefault="00A45E42" w:rsidP="00A45E42">
      <w:pPr>
        <w:outlineLvl w:val="0"/>
        <w:rPr>
          <w:rFonts w:cs="Calibri Light"/>
          <w:szCs w:val="22"/>
        </w:rPr>
      </w:pPr>
      <w:r>
        <w:rPr>
          <w:rFonts w:cs="Calibri Light"/>
          <w:szCs w:val="22"/>
        </w:rPr>
        <w:t>Specific priority actions include:</w:t>
      </w:r>
      <w:bookmarkEnd w:id="8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29"/>
      </w:tblGrid>
      <w:tr w:rsidR="00A45E42" w:rsidRPr="004700FA" w14:paraId="70662145" w14:textId="77777777" w:rsidTr="00E21130">
        <w:trPr>
          <w:cantSplit/>
        </w:trPr>
        <w:tc>
          <w:tcPr>
            <w:tcW w:w="10195" w:type="dxa"/>
            <w:shd w:val="clear" w:color="auto" w:fill="auto"/>
          </w:tcPr>
          <w:p w14:paraId="15B15885" w14:textId="77777777" w:rsidR="00A45E42" w:rsidRPr="00E77BB0" w:rsidRDefault="00A45E42" w:rsidP="007C374F">
            <w:pPr>
              <w:pStyle w:val="BoxedHeading"/>
            </w:pPr>
            <w:r w:rsidRPr="00E77BB0">
              <w:t xml:space="preserve">Fixed access </w:t>
            </w:r>
          </w:p>
          <w:p w14:paraId="33DE2E75" w14:textId="31C958CB" w:rsidR="00C041DE" w:rsidRPr="00AB60F1" w:rsidRDefault="00C041DE" w:rsidP="00DF581C">
            <w:pPr>
              <w:pStyle w:val="BoxedNumbered"/>
              <w:numPr>
                <w:ilvl w:val="0"/>
                <w:numId w:val="45"/>
              </w:numPr>
            </w:pPr>
            <w:r w:rsidRPr="00AB60F1">
              <w:t xml:space="preserve">Local governments engage with </w:t>
            </w:r>
            <w:r w:rsidR="005012E7">
              <w:t>NBN Co</w:t>
            </w:r>
            <w:r w:rsidRPr="00AB60F1">
              <w:t xml:space="preserve"> to ensure it understands local priorities </w:t>
            </w:r>
            <w:r w:rsidR="008160D2">
              <w:t xml:space="preserve">for tourist sites </w:t>
            </w:r>
            <w:r w:rsidRPr="00AB60F1">
              <w:t xml:space="preserve">– to influence </w:t>
            </w:r>
            <w:r w:rsidR="005012E7">
              <w:t>NBN Co</w:t>
            </w:r>
            <w:r w:rsidRPr="00AB60F1">
              <w:t xml:space="preserve">’s technology boundary decisions where the NBN has not yet been rolled out, and where technology upgrades should be focused. The Victorian Government could assist local governments (and the Regional Partnership) in identifying and </w:t>
            </w:r>
            <w:r w:rsidR="00314FD4">
              <w:t>prioritising</w:t>
            </w:r>
            <w:r w:rsidRPr="00AB60F1">
              <w:t xml:space="preserve"> unmet needs by developing a web-based application through which users could register their need for improved access services</w:t>
            </w:r>
          </w:p>
          <w:p w14:paraId="6DA9115F" w14:textId="14602D8E" w:rsidR="00C041DE" w:rsidRPr="00AB60F1" w:rsidRDefault="00C041DE" w:rsidP="00C041DE">
            <w:pPr>
              <w:pStyle w:val="BoxedNumbered"/>
            </w:pPr>
            <w:r w:rsidRPr="00AB60F1">
              <w:t xml:space="preserve">The Victorian Government encourage the Commonwealth Government to require </w:t>
            </w:r>
            <w:r w:rsidR="005012E7">
              <w:t>NBN Co</w:t>
            </w:r>
            <w:r w:rsidRPr="00AB60F1">
              <w:t xml:space="preserve"> to deploy technologies with the highest performance potential in the remaining rollout areas, aided by information from local governments on where demand for high performance is expected to be greatest</w:t>
            </w:r>
          </w:p>
          <w:p w14:paraId="0A0C65AC" w14:textId="4C716864" w:rsidR="00C041DE" w:rsidRPr="00AB60F1" w:rsidRDefault="00C041DE" w:rsidP="00C041DE">
            <w:pPr>
              <w:pStyle w:val="BoxedNumbered"/>
            </w:pPr>
            <w:r w:rsidRPr="00AB60F1">
              <w:t>The Victorian Government advocate for a restructuring of NBN wholesale pricing to ensure the maximum potential of the NBN is unlocked (including revising CVC pricing)</w:t>
            </w:r>
          </w:p>
          <w:p w14:paraId="4F9DB644" w14:textId="14EA210C" w:rsidR="00A45E42" w:rsidRPr="00E77BB0" w:rsidRDefault="00C041DE" w:rsidP="00DF581C">
            <w:pPr>
              <w:pStyle w:val="BoxedNumbered"/>
              <w:numPr>
                <w:ilvl w:val="0"/>
                <w:numId w:val="30"/>
              </w:numPr>
            </w:pPr>
            <w:r w:rsidRPr="00AB60F1">
              <w:t xml:space="preserve">The Victorian Government advocate for the immediate introduction of NBN </w:t>
            </w:r>
            <w:r w:rsidR="001533EA">
              <w:t>business-grade</w:t>
            </w:r>
            <w:r w:rsidRPr="00AB60F1">
              <w:t xml:space="preserve"> services with symmetric high bandwidth options and robust service level agreements (SLAs)</w:t>
            </w:r>
            <w:r w:rsidR="00FC551D">
              <w:t xml:space="preserve">, including </w:t>
            </w:r>
            <w:r w:rsidR="001533EA">
              <w:t>business-grade</w:t>
            </w:r>
            <w:r w:rsidR="00FC551D">
              <w:t xml:space="preserve"> services operational</w:t>
            </w:r>
            <w:r w:rsidR="00CC5864">
              <w:t xml:space="preserve"> on NBN technologies in more remote tourist locations</w:t>
            </w:r>
            <w:r w:rsidRPr="00AB60F1">
              <w:t>.</w:t>
            </w:r>
          </w:p>
        </w:tc>
      </w:tr>
      <w:tr w:rsidR="00A45E42" w:rsidRPr="004700FA" w14:paraId="7DB4399B" w14:textId="77777777" w:rsidTr="007C374F">
        <w:tc>
          <w:tcPr>
            <w:tcW w:w="10195" w:type="dxa"/>
            <w:shd w:val="clear" w:color="auto" w:fill="auto"/>
          </w:tcPr>
          <w:p w14:paraId="19175AB7" w14:textId="77777777" w:rsidR="00A45E42" w:rsidRPr="00E77BB0" w:rsidRDefault="00A45E42" w:rsidP="007C374F">
            <w:pPr>
              <w:pStyle w:val="BoxedHeading"/>
            </w:pPr>
            <w:r w:rsidRPr="00E77BB0">
              <w:t>Mobile access</w:t>
            </w:r>
          </w:p>
          <w:p w14:paraId="2FFFE1B1" w14:textId="542732F8" w:rsidR="00A45E42" w:rsidRPr="00E77BB0" w:rsidRDefault="00A45E42" w:rsidP="00DF581C">
            <w:pPr>
              <w:pStyle w:val="BoxedNumbered"/>
              <w:numPr>
                <w:ilvl w:val="0"/>
                <w:numId w:val="46"/>
              </w:numPr>
            </w:pPr>
            <w:r w:rsidRPr="00E77BB0">
              <w:t xml:space="preserve">Local government agencies equip </w:t>
            </w:r>
            <w:r w:rsidR="00F4799A">
              <w:t xml:space="preserve">their service vehicles with mobile coverage monitoring tools to build </w:t>
            </w:r>
            <w:r w:rsidRPr="00E77BB0">
              <w:t>a strong evidence base on specific gaps in coverage</w:t>
            </w:r>
            <w:r>
              <w:t xml:space="preserve"> relevant to tourism requirements</w:t>
            </w:r>
            <w:r w:rsidRPr="00E77BB0">
              <w:t xml:space="preserve"> – to inform</w:t>
            </w:r>
            <w:r w:rsidR="00AF3745">
              <w:t>:</w:t>
            </w:r>
            <w:r w:rsidRPr="00E77BB0">
              <w:t xml:space="preserve"> future blackspot programs</w:t>
            </w:r>
            <w:r w:rsidR="00AF3745">
              <w:t>;</w:t>
            </w:r>
            <w:r w:rsidRPr="00E77BB0">
              <w:t xml:space="preserve"> discussions with mobile service providers on more immediate </w:t>
            </w:r>
            <w:r w:rsidR="00F4799A">
              <w:t>localised</w:t>
            </w:r>
            <w:r w:rsidRPr="00E77BB0">
              <w:t xml:space="preserve"> solutions through antennae directional tuning, low-cost small cell towers and other bespoke work-arounds</w:t>
            </w:r>
            <w:r w:rsidR="00AF3745">
              <w:t>;</w:t>
            </w:r>
            <w:r w:rsidR="002C489A">
              <w:t xml:space="preserve"> and SLIM data enhancements</w:t>
            </w:r>
          </w:p>
          <w:p w14:paraId="06821A85" w14:textId="77777777" w:rsidR="00A45E42" w:rsidRPr="00E77BB0" w:rsidRDefault="00A45E42" w:rsidP="00011EBB">
            <w:pPr>
              <w:pStyle w:val="BoxedNumbered"/>
            </w:pPr>
            <w:r w:rsidRPr="00E77BB0">
              <w:t xml:space="preserve">The Victorian Government advocate for continued Commonwealth investment in blackspot programs, coupled with a review of funding models to ensure maximum investment efficiency as mobile coverage extends into ever more </w:t>
            </w:r>
            <w:r w:rsidR="0004182F">
              <w:t xml:space="preserve">commercially </w:t>
            </w:r>
            <w:r w:rsidRPr="00E77BB0">
              <w:t>marginal areas and supports a range of voice, emergency alert, data and IoT needs</w:t>
            </w:r>
          </w:p>
          <w:p w14:paraId="48402447" w14:textId="77777777" w:rsidR="00A45E42" w:rsidRPr="00E77BB0" w:rsidRDefault="00A45E42" w:rsidP="00011EBB">
            <w:pPr>
              <w:pStyle w:val="BoxedNumbered"/>
            </w:pPr>
            <w:r w:rsidRPr="00E77BB0">
              <w:t>The Victorian Government commit to future funding of blackspot programs, including funding models that support widespread voice, emergency alert, data and IoT coverage in remote areas where service availability from any provider may stand ahead of competition considerations</w:t>
            </w:r>
          </w:p>
          <w:p w14:paraId="5FBC87F7" w14:textId="77777777" w:rsidR="00A45E42" w:rsidRPr="00E77BB0" w:rsidRDefault="00A45E42" w:rsidP="00011EBB">
            <w:pPr>
              <w:pStyle w:val="BoxedNumbered"/>
            </w:pPr>
            <w:r w:rsidRPr="00E77BB0">
              <w:t xml:space="preserve">Local governments and the Regional Partnership seek to influence 5G rollout by creating a list of high-demand </w:t>
            </w:r>
            <w:r w:rsidR="0004182F">
              <w:t xml:space="preserve">tourism </w:t>
            </w:r>
            <w:r>
              <w:t>hot-spots</w:t>
            </w:r>
            <w:r w:rsidRPr="00E77BB0">
              <w:t xml:space="preserve"> </w:t>
            </w:r>
          </w:p>
          <w:p w14:paraId="5EB8F634" w14:textId="77777777" w:rsidR="00A45E42" w:rsidRPr="00E77BB0" w:rsidRDefault="00A45E42" w:rsidP="00011EBB">
            <w:pPr>
              <w:pStyle w:val="BoxedNumbered"/>
            </w:pPr>
            <w:r w:rsidRPr="00E77BB0">
              <w:t xml:space="preserve">The Victorian Government examine the effectiveness of market enhancement models aimed at stimulating the early rollout of 5G in high demand </w:t>
            </w:r>
            <w:r>
              <w:t xml:space="preserve">tourist </w:t>
            </w:r>
            <w:r w:rsidRPr="00E77BB0">
              <w:t>areas</w:t>
            </w:r>
          </w:p>
          <w:p w14:paraId="78CA232C" w14:textId="5A95F29C" w:rsidR="00A45E42" w:rsidRPr="00E77BB0" w:rsidRDefault="00A45E42" w:rsidP="00011EBB">
            <w:pPr>
              <w:pStyle w:val="BoxedNumbered"/>
            </w:pPr>
            <w:r w:rsidRPr="00E77BB0">
              <w:t>Local governments and the Regional Partnership compile a list of significant regional events where capacity problems exist and tender for one mobile operator to provide a region-wide</w:t>
            </w:r>
            <w:r w:rsidR="00014F2B">
              <w:t>,</w:t>
            </w:r>
            <w:r w:rsidRPr="00E77BB0">
              <w:t xml:space="preserve"> multi-carrier mobile solution.</w:t>
            </w:r>
          </w:p>
        </w:tc>
      </w:tr>
    </w:tbl>
    <w:p w14:paraId="4692769E" w14:textId="49C11F94" w:rsidR="00544715" w:rsidRPr="00055867" w:rsidRDefault="00A45E42" w:rsidP="00E61D83">
      <w:pPr>
        <w:pStyle w:val="Heading5"/>
      </w:pPr>
      <w:r>
        <w:br w:type="page"/>
      </w:r>
      <w:bookmarkStart w:id="84" w:name="_Toc4417049"/>
      <w:r w:rsidR="00544715" w:rsidRPr="00055867">
        <w:t xml:space="preserve">Transport </w:t>
      </w:r>
      <w:r w:rsidR="00CC08EA">
        <w:t>Corridors</w:t>
      </w:r>
      <w:r w:rsidR="00544715">
        <w:t xml:space="preserve"> Analysis</w:t>
      </w:r>
      <w:bookmarkEnd w:id="47"/>
      <w:bookmarkEnd w:id="84"/>
    </w:p>
    <w:bookmarkEnd w:id="48"/>
    <w:p w14:paraId="1E3A3737" w14:textId="6C40602C" w:rsidR="00D24A7C" w:rsidRPr="00E511F6" w:rsidRDefault="004669BD" w:rsidP="00B108E6">
      <w:r>
        <w:t xml:space="preserve">Digital supply-demand balance for selected transport corridors and airports is shown in Table </w:t>
      </w:r>
      <w:r w:rsidR="00014F2B">
        <w:t>7</w:t>
      </w:r>
      <w:r>
        <w:t xml:space="preserve">, red shading indicating major supply shortfall relative to demand, amber an intermediate supply shortfall and green where current supply meets or exceeds demand. </w:t>
      </w:r>
      <w:r w:rsidRPr="00D91F45">
        <w:rPr>
          <w:b/>
          <w:i/>
        </w:rPr>
        <w:t>Note the light green shading for mobile access denotes reservations, based on local mobile access experience, about the good coverage indicated by public coverage maps.</w:t>
      </w:r>
    </w:p>
    <w:p w14:paraId="4EB51686" w14:textId="3B06D9C3" w:rsidR="009C2761" w:rsidRDefault="00B108E6" w:rsidP="002F0156">
      <w:pPr>
        <w:pStyle w:val="Caption"/>
        <w:keepNext/>
      </w:pPr>
      <w:bookmarkStart w:id="85" w:name="_Hlk520982733"/>
      <w:r>
        <w:t xml:space="preserve">Table </w:t>
      </w:r>
      <w:r w:rsidR="002171BD">
        <w:rPr>
          <w:noProof/>
        </w:rPr>
        <w:fldChar w:fldCharType="begin"/>
      </w:r>
      <w:r w:rsidR="002171BD">
        <w:rPr>
          <w:noProof/>
        </w:rPr>
        <w:instrText xml:space="preserve"> SEQ Table \* ARABIC </w:instrText>
      </w:r>
      <w:r w:rsidR="002171BD">
        <w:rPr>
          <w:noProof/>
        </w:rPr>
        <w:fldChar w:fldCharType="separate"/>
      </w:r>
      <w:r w:rsidR="00A54BFB">
        <w:rPr>
          <w:noProof/>
        </w:rPr>
        <w:t>7</w:t>
      </w:r>
      <w:r w:rsidR="002171BD">
        <w:rPr>
          <w:noProof/>
        </w:rPr>
        <w:fldChar w:fldCharType="end"/>
      </w:r>
      <w:r>
        <w:t xml:space="preserve"> </w:t>
      </w:r>
      <w:r w:rsidRPr="00072D24">
        <w:t xml:space="preserve">Transport </w:t>
      </w:r>
      <w:r w:rsidR="000C0A9B">
        <w:t>corridors</w:t>
      </w:r>
      <w:r w:rsidR="009C2761" w:rsidRPr="00072D24">
        <w:t xml:space="preserve">: current unmet needs </w:t>
      </w:r>
    </w:p>
    <w:tbl>
      <w:tblPr>
        <w:tblpPr w:leftFromText="180" w:rightFromText="180" w:vertAnchor="text" w:horzAnchor="margin" w:tblpY="30"/>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7"/>
        <w:gridCol w:w="801"/>
        <w:gridCol w:w="1450"/>
        <w:gridCol w:w="1530"/>
        <w:gridCol w:w="3721"/>
        <w:gridCol w:w="1169"/>
      </w:tblGrid>
      <w:tr w:rsidR="009C2761" w:rsidRPr="00795DE1" w14:paraId="75FC39FC" w14:textId="77777777" w:rsidTr="00863F35">
        <w:tc>
          <w:tcPr>
            <w:tcW w:w="1247" w:type="dxa"/>
            <w:tcBorders>
              <w:top w:val="single" w:sz="4" w:space="0" w:color="FFFFFF"/>
              <w:left w:val="single" w:sz="4" w:space="0" w:color="FFFFFF"/>
              <w:bottom w:val="single" w:sz="4" w:space="0" w:color="FFFFFF"/>
              <w:right w:val="single" w:sz="4" w:space="0" w:color="FFFFFF"/>
            </w:tcBorders>
            <w:shd w:val="clear" w:color="auto" w:fill="000000"/>
            <w:vAlign w:val="center"/>
          </w:tcPr>
          <w:p w14:paraId="0B622B26" w14:textId="77777777" w:rsidR="009C2761" w:rsidRPr="00795DE1" w:rsidRDefault="009C2761" w:rsidP="00C6253E">
            <w:pPr>
              <w:keepNext/>
              <w:spacing w:before="0" w:after="0"/>
              <w:jc w:val="center"/>
              <w:rPr>
                <w:b/>
                <w:color w:val="FFFFFF"/>
              </w:rPr>
            </w:pPr>
            <w:bookmarkStart w:id="86" w:name="_Hlk535577093"/>
            <w:r>
              <w:rPr>
                <w:b/>
                <w:color w:val="FFFFFF"/>
              </w:rPr>
              <w:t xml:space="preserve">Road </w:t>
            </w:r>
            <w:r w:rsidRPr="00795DE1">
              <w:rPr>
                <w:b/>
                <w:color w:val="FFFFFF"/>
              </w:rPr>
              <w:t>Class</w:t>
            </w:r>
          </w:p>
        </w:tc>
        <w:tc>
          <w:tcPr>
            <w:tcW w:w="801" w:type="dxa"/>
            <w:tcBorders>
              <w:top w:val="single" w:sz="4" w:space="0" w:color="FFFFFF"/>
              <w:left w:val="single" w:sz="4" w:space="0" w:color="FFFFFF"/>
              <w:bottom w:val="single" w:sz="4" w:space="0" w:color="FFFFFF"/>
              <w:right w:val="single" w:sz="4" w:space="0" w:color="FFFFFF"/>
            </w:tcBorders>
            <w:shd w:val="clear" w:color="auto" w:fill="000000"/>
            <w:vAlign w:val="center"/>
          </w:tcPr>
          <w:p w14:paraId="501E0A6D" w14:textId="77777777" w:rsidR="009C2761" w:rsidRPr="00795DE1" w:rsidRDefault="009C2761" w:rsidP="00C6253E">
            <w:pPr>
              <w:keepNext/>
              <w:spacing w:before="0" w:after="0"/>
              <w:jc w:val="center"/>
              <w:rPr>
                <w:b/>
                <w:color w:val="FFFFFF"/>
              </w:rPr>
            </w:pPr>
            <w:r w:rsidRPr="00795DE1">
              <w:rPr>
                <w:b/>
                <w:color w:val="FFFFFF"/>
              </w:rPr>
              <w:t>ID</w:t>
            </w:r>
          </w:p>
        </w:tc>
        <w:tc>
          <w:tcPr>
            <w:tcW w:w="1450" w:type="dxa"/>
            <w:tcBorders>
              <w:top w:val="single" w:sz="4" w:space="0" w:color="FFFFFF"/>
              <w:left w:val="single" w:sz="4" w:space="0" w:color="FFFFFF"/>
              <w:bottom w:val="single" w:sz="4" w:space="0" w:color="FFFFFF"/>
              <w:right w:val="single" w:sz="4" w:space="0" w:color="FFFFFF"/>
            </w:tcBorders>
            <w:shd w:val="clear" w:color="auto" w:fill="000000"/>
            <w:vAlign w:val="center"/>
          </w:tcPr>
          <w:p w14:paraId="2B82C53A" w14:textId="77777777" w:rsidR="009C2761" w:rsidRPr="00795DE1" w:rsidRDefault="009C2761" w:rsidP="00C6253E">
            <w:pPr>
              <w:keepNext/>
              <w:spacing w:before="0" w:after="0"/>
              <w:jc w:val="center"/>
              <w:rPr>
                <w:b/>
                <w:color w:val="FFFFFF"/>
              </w:rPr>
            </w:pPr>
            <w:r w:rsidRPr="00795DE1">
              <w:rPr>
                <w:b/>
                <w:color w:val="FFFFFF"/>
              </w:rPr>
              <w:t>From</w:t>
            </w:r>
          </w:p>
        </w:tc>
        <w:tc>
          <w:tcPr>
            <w:tcW w:w="1530" w:type="dxa"/>
            <w:tcBorders>
              <w:top w:val="single" w:sz="4" w:space="0" w:color="FFFFFF"/>
              <w:left w:val="single" w:sz="4" w:space="0" w:color="FFFFFF"/>
              <w:bottom w:val="single" w:sz="4" w:space="0" w:color="FFFFFF"/>
              <w:right w:val="single" w:sz="4" w:space="0" w:color="FFFFFF"/>
            </w:tcBorders>
            <w:shd w:val="clear" w:color="auto" w:fill="000000"/>
            <w:vAlign w:val="center"/>
          </w:tcPr>
          <w:p w14:paraId="52D4FC70" w14:textId="77777777" w:rsidR="009C2761" w:rsidRPr="00795DE1" w:rsidRDefault="009C2761" w:rsidP="00C6253E">
            <w:pPr>
              <w:keepNext/>
              <w:spacing w:before="0" w:after="0"/>
              <w:jc w:val="center"/>
              <w:rPr>
                <w:b/>
                <w:color w:val="FFFFFF"/>
              </w:rPr>
            </w:pPr>
            <w:r w:rsidRPr="00795DE1">
              <w:rPr>
                <w:b/>
                <w:color w:val="FFFFFF"/>
              </w:rPr>
              <w:t>To</w:t>
            </w:r>
          </w:p>
        </w:tc>
        <w:tc>
          <w:tcPr>
            <w:tcW w:w="3721" w:type="dxa"/>
            <w:tcBorders>
              <w:top w:val="single" w:sz="4" w:space="0" w:color="FFFFFF"/>
              <w:left w:val="single" w:sz="4" w:space="0" w:color="FFFFFF"/>
              <w:bottom w:val="single" w:sz="4" w:space="0" w:color="FFFFFF"/>
              <w:right w:val="single" w:sz="4" w:space="0" w:color="FFFFFF"/>
            </w:tcBorders>
            <w:shd w:val="clear" w:color="auto" w:fill="000000"/>
            <w:vAlign w:val="center"/>
          </w:tcPr>
          <w:p w14:paraId="4FE541A2" w14:textId="77777777" w:rsidR="009C2761" w:rsidRPr="00795DE1" w:rsidRDefault="009C2761" w:rsidP="00C6253E">
            <w:pPr>
              <w:keepNext/>
              <w:spacing w:before="0" w:after="0"/>
              <w:jc w:val="center"/>
              <w:rPr>
                <w:b/>
                <w:color w:val="FFFFFF"/>
              </w:rPr>
            </w:pPr>
            <w:r>
              <w:rPr>
                <w:b/>
                <w:color w:val="FFFFFF"/>
              </w:rPr>
              <w:t>Comment</w:t>
            </w:r>
          </w:p>
        </w:tc>
        <w:tc>
          <w:tcPr>
            <w:tcW w:w="1169" w:type="dxa"/>
            <w:tcBorders>
              <w:top w:val="single" w:sz="4" w:space="0" w:color="FFFFFF"/>
              <w:left w:val="single" w:sz="4" w:space="0" w:color="FFFFFF"/>
              <w:bottom w:val="single" w:sz="4" w:space="0" w:color="FFFFFF"/>
              <w:right w:val="single" w:sz="4" w:space="0" w:color="auto"/>
            </w:tcBorders>
            <w:shd w:val="clear" w:color="auto" w:fill="000000"/>
            <w:vAlign w:val="center"/>
          </w:tcPr>
          <w:p w14:paraId="2913C1BD" w14:textId="77777777" w:rsidR="009C2761" w:rsidRPr="00795DE1" w:rsidRDefault="009C2761" w:rsidP="00C6253E">
            <w:pPr>
              <w:keepNext/>
              <w:spacing w:before="0" w:after="0"/>
              <w:jc w:val="center"/>
              <w:rPr>
                <w:b/>
                <w:color w:val="FFFFFF"/>
              </w:rPr>
            </w:pPr>
            <w:r w:rsidRPr="00D24C00">
              <w:rPr>
                <w:b/>
                <w:color w:val="FFFFFF" w:themeColor="background1"/>
                <w:sz w:val="20"/>
                <w:szCs w:val="20"/>
              </w:rPr>
              <w:t>Mobile</w:t>
            </w:r>
            <w:r>
              <w:rPr>
                <w:b/>
                <w:color w:val="FFFFFF" w:themeColor="background1"/>
                <w:sz w:val="20"/>
                <w:szCs w:val="20"/>
              </w:rPr>
              <w:t>*</w:t>
            </w:r>
            <w:r w:rsidRPr="00D24C00">
              <w:rPr>
                <w:color w:val="FFFFFF" w:themeColor="background1"/>
                <w:sz w:val="20"/>
                <w:szCs w:val="20"/>
              </w:rPr>
              <w:t xml:space="preserve"> </w:t>
            </w:r>
            <w:r w:rsidRPr="00D24C00">
              <w:rPr>
                <w:color w:val="FFFFFF" w:themeColor="background1"/>
                <w:sz w:val="20"/>
                <w:szCs w:val="20"/>
              </w:rPr>
              <w:br/>
            </w:r>
            <w:r w:rsidRPr="00D24C00">
              <w:rPr>
                <w:color w:val="FFFFFF" w:themeColor="background1"/>
                <w:sz w:val="15"/>
                <w:szCs w:val="20"/>
              </w:rPr>
              <w:t>Supply / Demand</w:t>
            </w:r>
          </w:p>
        </w:tc>
      </w:tr>
      <w:tr w:rsidR="009C2761" w:rsidRPr="00EE236A" w14:paraId="390A24BB" w14:textId="77777777" w:rsidTr="00863F35">
        <w:tc>
          <w:tcPr>
            <w:tcW w:w="1247" w:type="dxa"/>
            <w:vMerge w:val="restart"/>
            <w:tcBorders>
              <w:top w:val="single" w:sz="4" w:space="0" w:color="FFFFFF"/>
            </w:tcBorders>
            <w:vAlign w:val="center"/>
          </w:tcPr>
          <w:p w14:paraId="68497FF1" w14:textId="77777777" w:rsidR="009C2761" w:rsidRDefault="009C2761" w:rsidP="00491972">
            <w:pPr>
              <w:spacing w:beforeLines="20" w:before="48" w:afterLines="20" w:after="48"/>
              <w:jc w:val="center"/>
            </w:pPr>
            <w:r>
              <w:t>A</w:t>
            </w:r>
          </w:p>
        </w:tc>
        <w:tc>
          <w:tcPr>
            <w:tcW w:w="801" w:type="dxa"/>
            <w:tcBorders>
              <w:top w:val="single" w:sz="4" w:space="0" w:color="FFFFFF"/>
              <w:bottom w:val="single" w:sz="4" w:space="0" w:color="000000" w:themeColor="text1"/>
            </w:tcBorders>
            <w:vAlign w:val="center"/>
          </w:tcPr>
          <w:p w14:paraId="66BE2314" w14:textId="77777777" w:rsidR="009C2761" w:rsidRDefault="009C2761" w:rsidP="00491972">
            <w:pPr>
              <w:spacing w:beforeLines="20" w:before="48" w:afterLines="20" w:after="48"/>
              <w:jc w:val="center"/>
            </w:pPr>
            <w:r>
              <w:t>A1</w:t>
            </w:r>
          </w:p>
        </w:tc>
        <w:tc>
          <w:tcPr>
            <w:tcW w:w="1450" w:type="dxa"/>
            <w:tcBorders>
              <w:top w:val="single" w:sz="4" w:space="0" w:color="FFFFFF"/>
              <w:bottom w:val="single" w:sz="4" w:space="0" w:color="000000" w:themeColor="text1"/>
            </w:tcBorders>
            <w:vAlign w:val="center"/>
          </w:tcPr>
          <w:p w14:paraId="2754B100" w14:textId="77777777" w:rsidR="009C2761" w:rsidRDefault="009C2761" w:rsidP="00491972">
            <w:pPr>
              <w:spacing w:beforeLines="20" w:before="48" w:afterLines="20" w:after="48"/>
            </w:pPr>
            <w:r>
              <w:t>Colac</w:t>
            </w:r>
          </w:p>
        </w:tc>
        <w:tc>
          <w:tcPr>
            <w:tcW w:w="1530" w:type="dxa"/>
            <w:tcBorders>
              <w:top w:val="single" w:sz="4" w:space="0" w:color="FFFFFF"/>
              <w:bottom w:val="single" w:sz="4" w:space="0" w:color="000000" w:themeColor="text1"/>
            </w:tcBorders>
            <w:vAlign w:val="center"/>
          </w:tcPr>
          <w:p w14:paraId="771714B4" w14:textId="77777777" w:rsidR="009C2761" w:rsidRDefault="009C2761" w:rsidP="00491972">
            <w:pPr>
              <w:spacing w:beforeLines="20" w:before="48" w:afterLines="20" w:after="48"/>
            </w:pPr>
            <w:r>
              <w:t>Mt Gambier</w:t>
            </w:r>
          </w:p>
        </w:tc>
        <w:tc>
          <w:tcPr>
            <w:tcW w:w="3721" w:type="dxa"/>
            <w:tcBorders>
              <w:top w:val="single" w:sz="4" w:space="0" w:color="FFFFFF"/>
              <w:bottom w:val="single" w:sz="4" w:space="0" w:color="000000" w:themeColor="text1"/>
            </w:tcBorders>
            <w:vAlign w:val="center"/>
          </w:tcPr>
          <w:p w14:paraId="4B823713" w14:textId="77777777" w:rsidR="009C2761" w:rsidRDefault="009C2761" w:rsidP="00491972">
            <w:pPr>
              <w:spacing w:beforeLines="20" w:before="48" w:afterLines="20" w:after="48"/>
            </w:pPr>
            <w:r>
              <w:t>Coverage by all 3 carriers</w:t>
            </w:r>
          </w:p>
        </w:tc>
        <w:tc>
          <w:tcPr>
            <w:tcW w:w="1169" w:type="dxa"/>
            <w:tcBorders>
              <w:top w:val="single" w:sz="4" w:space="0" w:color="FFFFFF"/>
              <w:bottom w:val="single" w:sz="4" w:space="0" w:color="000000" w:themeColor="text1"/>
              <w:right w:val="single" w:sz="4" w:space="0" w:color="auto"/>
            </w:tcBorders>
            <w:shd w:val="clear" w:color="auto" w:fill="A8D08D" w:themeFill="accent6" w:themeFillTint="99"/>
            <w:vAlign w:val="center"/>
          </w:tcPr>
          <w:p w14:paraId="5D87AD24" w14:textId="77777777" w:rsidR="009C2761" w:rsidRDefault="009C2761" w:rsidP="00491972">
            <w:pPr>
              <w:spacing w:beforeLines="20" w:before="48" w:afterLines="20" w:after="48"/>
              <w:jc w:val="center"/>
            </w:pPr>
            <w:r>
              <w:t>H/H</w:t>
            </w:r>
          </w:p>
        </w:tc>
      </w:tr>
      <w:tr w:rsidR="009C2761" w:rsidRPr="00EE236A" w14:paraId="611E2A88" w14:textId="77777777" w:rsidTr="00863F35">
        <w:tc>
          <w:tcPr>
            <w:tcW w:w="1247" w:type="dxa"/>
            <w:vMerge/>
            <w:tcBorders>
              <w:bottom w:val="single" w:sz="4" w:space="0" w:color="auto"/>
            </w:tcBorders>
            <w:vAlign w:val="center"/>
          </w:tcPr>
          <w:p w14:paraId="552FEDED" w14:textId="77777777" w:rsidR="009C2761" w:rsidRPr="00EE236A" w:rsidRDefault="009C2761" w:rsidP="00491972">
            <w:pPr>
              <w:spacing w:beforeLines="20" w:before="48" w:afterLines="20" w:after="48"/>
              <w:jc w:val="center"/>
            </w:pPr>
          </w:p>
        </w:tc>
        <w:tc>
          <w:tcPr>
            <w:tcW w:w="801" w:type="dxa"/>
            <w:tcBorders>
              <w:top w:val="single" w:sz="4" w:space="0" w:color="000000" w:themeColor="text1"/>
              <w:bottom w:val="single" w:sz="4" w:space="0" w:color="auto"/>
            </w:tcBorders>
            <w:vAlign w:val="center"/>
          </w:tcPr>
          <w:p w14:paraId="2AC78EB1" w14:textId="77777777" w:rsidR="009C2761" w:rsidRPr="00EE236A" w:rsidRDefault="009C2761" w:rsidP="00491972">
            <w:pPr>
              <w:spacing w:beforeLines="20" w:before="48" w:afterLines="20" w:after="48"/>
              <w:jc w:val="center"/>
            </w:pPr>
            <w:r>
              <w:t>A200</w:t>
            </w:r>
          </w:p>
        </w:tc>
        <w:tc>
          <w:tcPr>
            <w:tcW w:w="1450" w:type="dxa"/>
            <w:tcBorders>
              <w:top w:val="single" w:sz="4" w:space="0" w:color="000000" w:themeColor="text1"/>
              <w:bottom w:val="single" w:sz="4" w:space="0" w:color="auto"/>
            </w:tcBorders>
            <w:vAlign w:val="center"/>
          </w:tcPr>
          <w:p w14:paraId="44B9DDDD" w14:textId="77777777" w:rsidR="009C2761" w:rsidRPr="00EE236A" w:rsidRDefault="009C2761" w:rsidP="00491972">
            <w:pPr>
              <w:spacing w:beforeLines="20" w:before="48" w:afterLines="20" w:after="48"/>
            </w:pPr>
            <w:r>
              <w:t>Horsham</w:t>
            </w:r>
          </w:p>
        </w:tc>
        <w:tc>
          <w:tcPr>
            <w:tcW w:w="1530" w:type="dxa"/>
            <w:tcBorders>
              <w:top w:val="single" w:sz="4" w:space="0" w:color="000000" w:themeColor="text1"/>
              <w:bottom w:val="single" w:sz="4" w:space="0" w:color="auto"/>
            </w:tcBorders>
            <w:vAlign w:val="center"/>
          </w:tcPr>
          <w:p w14:paraId="29813EA7" w14:textId="77777777" w:rsidR="009C2761" w:rsidRPr="00EE236A" w:rsidRDefault="009C2761" w:rsidP="00491972">
            <w:pPr>
              <w:spacing w:beforeLines="20" w:before="48" w:afterLines="20" w:after="48"/>
            </w:pPr>
            <w:r>
              <w:t>Heywood</w:t>
            </w:r>
          </w:p>
        </w:tc>
        <w:tc>
          <w:tcPr>
            <w:tcW w:w="3721" w:type="dxa"/>
            <w:tcBorders>
              <w:top w:val="single" w:sz="4" w:space="0" w:color="000000" w:themeColor="text1"/>
              <w:bottom w:val="single" w:sz="4" w:space="0" w:color="auto"/>
            </w:tcBorders>
            <w:vAlign w:val="center"/>
          </w:tcPr>
          <w:p w14:paraId="5E4D5E90" w14:textId="77777777" w:rsidR="009C2761" w:rsidRPr="00EE236A" w:rsidRDefault="009C2761" w:rsidP="00491972">
            <w:pPr>
              <w:spacing w:beforeLines="20" w:before="48" w:afterLines="20" w:after="48"/>
            </w:pPr>
            <w:r>
              <w:t>Coverage by at least 2 carriers</w:t>
            </w:r>
          </w:p>
        </w:tc>
        <w:tc>
          <w:tcPr>
            <w:tcW w:w="1169" w:type="dxa"/>
            <w:tcBorders>
              <w:top w:val="single" w:sz="4" w:space="0" w:color="000000" w:themeColor="text1"/>
              <w:bottom w:val="single" w:sz="4" w:space="0" w:color="auto"/>
              <w:right w:val="single" w:sz="4" w:space="0" w:color="auto"/>
            </w:tcBorders>
            <w:shd w:val="clear" w:color="auto" w:fill="A8D08D" w:themeFill="accent6" w:themeFillTint="99"/>
            <w:vAlign w:val="center"/>
          </w:tcPr>
          <w:p w14:paraId="5931A89B" w14:textId="77777777" w:rsidR="009C2761" w:rsidRPr="00EE236A" w:rsidRDefault="009C2761" w:rsidP="00491972">
            <w:pPr>
              <w:spacing w:beforeLines="20" w:before="48" w:afterLines="20" w:after="48"/>
              <w:jc w:val="center"/>
            </w:pPr>
            <w:r>
              <w:t>H/H</w:t>
            </w:r>
          </w:p>
        </w:tc>
      </w:tr>
      <w:tr w:rsidR="009C2761" w:rsidRPr="00EE236A" w14:paraId="10D9E7D6" w14:textId="77777777" w:rsidTr="00491972">
        <w:tc>
          <w:tcPr>
            <w:tcW w:w="1247" w:type="dxa"/>
            <w:vMerge w:val="restart"/>
            <w:tcBorders>
              <w:top w:val="single" w:sz="4" w:space="0" w:color="auto"/>
            </w:tcBorders>
            <w:vAlign w:val="center"/>
          </w:tcPr>
          <w:p w14:paraId="5D5296A5" w14:textId="77777777" w:rsidR="009C2761" w:rsidRPr="00EE236A" w:rsidRDefault="009C2761" w:rsidP="00491972">
            <w:pPr>
              <w:spacing w:beforeLines="20" w:before="48" w:afterLines="20" w:after="48"/>
              <w:jc w:val="center"/>
            </w:pPr>
            <w:r>
              <w:t>B</w:t>
            </w:r>
          </w:p>
        </w:tc>
        <w:tc>
          <w:tcPr>
            <w:tcW w:w="801" w:type="dxa"/>
            <w:tcBorders>
              <w:top w:val="single" w:sz="4" w:space="0" w:color="auto"/>
            </w:tcBorders>
            <w:vAlign w:val="center"/>
          </w:tcPr>
          <w:p w14:paraId="446A1FB8" w14:textId="77777777" w:rsidR="009C2761" w:rsidRPr="00681A23" w:rsidRDefault="009C2761" w:rsidP="00491972">
            <w:pPr>
              <w:spacing w:beforeLines="20" w:before="48" w:afterLines="20" w:after="48"/>
              <w:jc w:val="center"/>
            </w:pPr>
            <w:r>
              <w:t>B100</w:t>
            </w:r>
          </w:p>
        </w:tc>
        <w:tc>
          <w:tcPr>
            <w:tcW w:w="1450" w:type="dxa"/>
            <w:tcBorders>
              <w:top w:val="single" w:sz="4" w:space="0" w:color="auto"/>
            </w:tcBorders>
            <w:vAlign w:val="center"/>
          </w:tcPr>
          <w:p w14:paraId="364F9F46" w14:textId="2FB8A435" w:rsidR="009C2761" w:rsidRPr="00681A23" w:rsidRDefault="009C2761" w:rsidP="00491972">
            <w:pPr>
              <w:spacing w:beforeLines="20" w:before="48" w:afterLines="20" w:after="48"/>
            </w:pPr>
            <w:r>
              <w:t>Wattle Hill</w:t>
            </w:r>
          </w:p>
        </w:tc>
        <w:tc>
          <w:tcPr>
            <w:tcW w:w="1530" w:type="dxa"/>
            <w:tcBorders>
              <w:top w:val="single" w:sz="4" w:space="0" w:color="auto"/>
            </w:tcBorders>
            <w:vAlign w:val="center"/>
          </w:tcPr>
          <w:p w14:paraId="279E1A92" w14:textId="77777777" w:rsidR="009C2761" w:rsidRPr="00681A23" w:rsidRDefault="009C2761" w:rsidP="00491972">
            <w:pPr>
              <w:spacing w:beforeLines="20" w:before="48" w:afterLines="20" w:after="48"/>
            </w:pPr>
            <w:r>
              <w:t>Allansford</w:t>
            </w:r>
          </w:p>
        </w:tc>
        <w:tc>
          <w:tcPr>
            <w:tcW w:w="3721" w:type="dxa"/>
            <w:tcBorders>
              <w:top w:val="single" w:sz="4" w:space="0" w:color="auto"/>
            </w:tcBorders>
            <w:vAlign w:val="center"/>
          </w:tcPr>
          <w:p w14:paraId="776E1A38" w14:textId="77777777" w:rsidR="009C2761" w:rsidRPr="00681A23" w:rsidRDefault="009C2761" w:rsidP="00491972">
            <w:pPr>
              <w:spacing w:beforeLines="20" w:before="48" w:afterLines="20" w:after="48"/>
            </w:pPr>
            <w:r>
              <w:t>C</w:t>
            </w:r>
            <w:r w:rsidRPr="00681A23">
              <w:t xml:space="preserve">overage by </w:t>
            </w:r>
            <w:r>
              <w:t>all 3</w:t>
            </w:r>
            <w:r w:rsidRPr="00681A23">
              <w:t xml:space="preserve"> carrier</w:t>
            </w:r>
            <w:r>
              <w:t>s</w:t>
            </w:r>
            <w:r w:rsidRPr="00681A23">
              <w:t xml:space="preserve"> </w:t>
            </w:r>
          </w:p>
        </w:tc>
        <w:tc>
          <w:tcPr>
            <w:tcW w:w="1169" w:type="dxa"/>
            <w:tcBorders>
              <w:top w:val="single" w:sz="4" w:space="0" w:color="auto"/>
            </w:tcBorders>
            <w:shd w:val="clear" w:color="auto" w:fill="A8D08D" w:themeFill="accent6" w:themeFillTint="99"/>
            <w:vAlign w:val="center"/>
          </w:tcPr>
          <w:p w14:paraId="55F0C59C" w14:textId="77777777" w:rsidR="009C2761" w:rsidRPr="00681A23" w:rsidRDefault="009C2761" w:rsidP="00491972">
            <w:pPr>
              <w:spacing w:beforeLines="20" w:before="48" w:afterLines="20" w:after="48"/>
              <w:jc w:val="center"/>
            </w:pPr>
            <w:r>
              <w:t>H</w:t>
            </w:r>
            <w:r w:rsidRPr="00681A23">
              <w:t>/H</w:t>
            </w:r>
          </w:p>
        </w:tc>
      </w:tr>
      <w:tr w:rsidR="009C2761" w:rsidRPr="00EE236A" w14:paraId="0340A117" w14:textId="77777777" w:rsidTr="00491972">
        <w:tc>
          <w:tcPr>
            <w:tcW w:w="1247" w:type="dxa"/>
            <w:vMerge/>
            <w:vAlign w:val="center"/>
          </w:tcPr>
          <w:p w14:paraId="129FC161" w14:textId="77777777" w:rsidR="009C2761" w:rsidRPr="00EE236A" w:rsidRDefault="009C2761" w:rsidP="00491972">
            <w:pPr>
              <w:spacing w:beforeLines="20" w:before="48" w:afterLines="20" w:after="48"/>
              <w:jc w:val="center"/>
            </w:pPr>
          </w:p>
        </w:tc>
        <w:tc>
          <w:tcPr>
            <w:tcW w:w="801" w:type="dxa"/>
            <w:vAlign w:val="center"/>
          </w:tcPr>
          <w:p w14:paraId="15CA6867" w14:textId="77777777" w:rsidR="009C2761" w:rsidRPr="00681A23" w:rsidRDefault="009C2761" w:rsidP="00491972">
            <w:pPr>
              <w:spacing w:beforeLines="20" w:before="48" w:afterLines="20" w:after="48"/>
              <w:jc w:val="center"/>
            </w:pPr>
            <w:r>
              <w:t>B120</w:t>
            </w:r>
          </w:p>
        </w:tc>
        <w:tc>
          <w:tcPr>
            <w:tcW w:w="1450" w:type="dxa"/>
            <w:vAlign w:val="center"/>
          </w:tcPr>
          <w:p w14:paraId="1113F9CF" w14:textId="77777777" w:rsidR="009C2761" w:rsidRPr="00681A23" w:rsidRDefault="009C2761" w:rsidP="00491972">
            <w:pPr>
              <w:spacing w:beforeLines="20" w:before="48" w:afterLines="20" w:after="48"/>
            </w:pPr>
            <w:r>
              <w:t>Warrnambool</w:t>
            </w:r>
          </w:p>
        </w:tc>
        <w:tc>
          <w:tcPr>
            <w:tcW w:w="1530" w:type="dxa"/>
            <w:vAlign w:val="center"/>
          </w:tcPr>
          <w:p w14:paraId="46632B21" w14:textId="77777777" w:rsidR="009C2761" w:rsidRPr="00681A23" w:rsidRDefault="009C2761" w:rsidP="00491972">
            <w:pPr>
              <w:spacing w:beforeLines="20" w:before="48" w:afterLines="20" w:after="48"/>
            </w:pPr>
            <w:r>
              <w:t>Mortlake</w:t>
            </w:r>
          </w:p>
        </w:tc>
        <w:tc>
          <w:tcPr>
            <w:tcW w:w="3721" w:type="dxa"/>
            <w:vAlign w:val="center"/>
          </w:tcPr>
          <w:p w14:paraId="657A5BEA" w14:textId="77777777" w:rsidR="009C2761" w:rsidRPr="00681A23" w:rsidRDefault="009C2761" w:rsidP="00491972">
            <w:pPr>
              <w:spacing w:beforeLines="20" w:before="48" w:afterLines="20" w:after="48"/>
            </w:pPr>
            <w:r>
              <w:t>C</w:t>
            </w:r>
            <w:r w:rsidRPr="00681A23">
              <w:t xml:space="preserve">overage by </w:t>
            </w:r>
            <w:r>
              <w:t>all 3</w:t>
            </w:r>
            <w:r w:rsidRPr="00681A23">
              <w:t xml:space="preserve"> carrier</w:t>
            </w:r>
            <w:r>
              <w:t>s</w:t>
            </w:r>
          </w:p>
        </w:tc>
        <w:tc>
          <w:tcPr>
            <w:tcW w:w="1169" w:type="dxa"/>
            <w:shd w:val="clear" w:color="auto" w:fill="A8D08D" w:themeFill="accent6" w:themeFillTint="99"/>
            <w:vAlign w:val="center"/>
          </w:tcPr>
          <w:p w14:paraId="2225126D" w14:textId="77777777" w:rsidR="009C2761" w:rsidRPr="00681A23" w:rsidRDefault="009C2761" w:rsidP="00491972">
            <w:pPr>
              <w:spacing w:beforeLines="20" w:before="48" w:afterLines="20" w:after="48"/>
              <w:jc w:val="center"/>
            </w:pPr>
            <w:r>
              <w:t>H/H</w:t>
            </w:r>
          </w:p>
        </w:tc>
      </w:tr>
      <w:tr w:rsidR="009C2761" w:rsidRPr="00EE236A" w14:paraId="6774B1DD" w14:textId="77777777" w:rsidTr="00491972">
        <w:tc>
          <w:tcPr>
            <w:tcW w:w="1247" w:type="dxa"/>
            <w:vMerge/>
            <w:vAlign w:val="center"/>
          </w:tcPr>
          <w:p w14:paraId="61709963" w14:textId="77777777" w:rsidR="009C2761" w:rsidRPr="00EE236A" w:rsidRDefault="009C2761" w:rsidP="00491972">
            <w:pPr>
              <w:spacing w:beforeLines="20" w:before="48" w:afterLines="20" w:after="48"/>
              <w:jc w:val="center"/>
            </w:pPr>
          </w:p>
        </w:tc>
        <w:tc>
          <w:tcPr>
            <w:tcW w:w="801" w:type="dxa"/>
            <w:vAlign w:val="center"/>
          </w:tcPr>
          <w:p w14:paraId="37B96759" w14:textId="77777777" w:rsidR="009C2761" w:rsidRPr="00681A23" w:rsidRDefault="009C2761" w:rsidP="00491972">
            <w:pPr>
              <w:spacing w:beforeLines="20" w:before="48" w:afterLines="20" w:after="48"/>
              <w:jc w:val="center"/>
            </w:pPr>
            <w:r>
              <w:t>B140</w:t>
            </w:r>
          </w:p>
        </w:tc>
        <w:tc>
          <w:tcPr>
            <w:tcW w:w="1450" w:type="dxa"/>
            <w:vAlign w:val="center"/>
          </w:tcPr>
          <w:p w14:paraId="5EBE9FE4" w14:textId="77777777" w:rsidR="009C2761" w:rsidRPr="00681A23" w:rsidRDefault="009C2761" w:rsidP="00491972">
            <w:pPr>
              <w:spacing w:beforeLines="20" w:before="48" w:afterLines="20" w:after="48"/>
            </w:pPr>
            <w:r>
              <w:t>Cressy</w:t>
            </w:r>
          </w:p>
        </w:tc>
        <w:tc>
          <w:tcPr>
            <w:tcW w:w="1530" w:type="dxa"/>
            <w:vAlign w:val="center"/>
          </w:tcPr>
          <w:p w14:paraId="5208D082" w14:textId="77777777" w:rsidR="009C2761" w:rsidRPr="00681A23" w:rsidRDefault="009C2761" w:rsidP="00491972">
            <w:pPr>
              <w:spacing w:beforeLines="20" w:before="48" w:afterLines="20" w:after="48"/>
            </w:pPr>
            <w:r>
              <w:t>Hamilton</w:t>
            </w:r>
          </w:p>
        </w:tc>
        <w:tc>
          <w:tcPr>
            <w:tcW w:w="3721" w:type="dxa"/>
            <w:vAlign w:val="center"/>
          </w:tcPr>
          <w:p w14:paraId="3733ED89" w14:textId="77777777" w:rsidR="009C2761" w:rsidRPr="00681A23" w:rsidRDefault="009C2761" w:rsidP="00491972">
            <w:pPr>
              <w:spacing w:beforeLines="20" w:before="48" w:afterLines="20" w:after="48"/>
            </w:pPr>
            <w:r>
              <w:t>C</w:t>
            </w:r>
            <w:r w:rsidRPr="00681A23">
              <w:t xml:space="preserve">overage by </w:t>
            </w:r>
            <w:r>
              <w:t xml:space="preserve">at least 2 </w:t>
            </w:r>
            <w:r w:rsidRPr="00681A23">
              <w:t>carrier</w:t>
            </w:r>
            <w:r>
              <w:t>s</w:t>
            </w:r>
          </w:p>
        </w:tc>
        <w:tc>
          <w:tcPr>
            <w:tcW w:w="1169" w:type="dxa"/>
            <w:shd w:val="clear" w:color="auto" w:fill="A8D08D" w:themeFill="accent6" w:themeFillTint="99"/>
            <w:vAlign w:val="center"/>
          </w:tcPr>
          <w:p w14:paraId="5E2C603B" w14:textId="77777777" w:rsidR="009C2761" w:rsidRPr="00681A23" w:rsidRDefault="009C2761" w:rsidP="00491972">
            <w:pPr>
              <w:spacing w:beforeLines="20" w:before="48" w:afterLines="20" w:after="48"/>
              <w:jc w:val="center"/>
            </w:pPr>
            <w:r>
              <w:t>H/H</w:t>
            </w:r>
          </w:p>
        </w:tc>
      </w:tr>
      <w:tr w:rsidR="009C2761" w:rsidRPr="00EE236A" w14:paraId="287BB5F3" w14:textId="77777777" w:rsidTr="00491972">
        <w:tc>
          <w:tcPr>
            <w:tcW w:w="1247" w:type="dxa"/>
            <w:vMerge/>
            <w:vAlign w:val="center"/>
          </w:tcPr>
          <w:p w14:paraId="02D863D9" w14:textId="77777777" w:rsidR="009C2761" w:rsidRPr="00EE236A" w:rsidRDefault="009C2761" w:rsidP="00491972">
            <w:pPr>
              <w:spacing w:beforeLines="20" w:before="48" w:afterLines="20" w:after="48"/>
              <w:jc w:val="center"/>
            </w:pPr>
          </w:p>
        </w:tc>
        <w:tc>
          <w:tcPr>
            <w:tcW w:w="801" w:type="dxa"/>
            <w:vAlign w:val="center"/>
          </w:tcPr>
          <w:p w14:paraId="427B3946" w14:textId="77777777" w:rsidR="009C2761" w:rsidRPr="00681A23" w:rsidRDefault="009C2761" w:rsidP="00491972">
            <w:pPr>
              <w:spacing w:beforeLines="20" w:before="48" w:afterLines="20" w:after="48"/>
              <w:jc w:val="center"/>
            </w:pPr>
            <w:r w:rsidRPr="00681A23">
              <w:t>B1</w:t>
            </w:r>
            <w:r>
              <w:t>6</w:t>
            </w:r>
            <w:r w:rsidRPr="00681A23">
              <w:t>0</w:t>
            </w:r>
          </w:p>
        </w:tc>
        <w:tc>
          <w:tcPr>
            <w:tcW w:w="1450" w:type="dxa"/>
            <w:vAlign w:val="center"/>
          </w:tcPr>
          <w:p w14:paraId="0C510A2D" w14:textId="77777777" w:rsidR="009C2761" w:rsidRPr="00681A23" w:rsidRDefault="009C2761" w:rsidP="00491972">
            <w:pPr>
              <w:spacing w:beforeLines="20" w:before="48" w:afterLines="20" w:after="48"/>
            </w:pPr>
            <w:r>
              <w:t>Hamilton</w:t>
            </w:r>
          </w:p>
        </w:tc>
        <w:tc>
          <w:tcPr>
            <w:tcW w:w="1530" w:type="dxa"/>
            <w:vAlign w:val="center"/>
          </w:tcPr>
          <w:p w14:paraId="1C001F5D" w14:textId="77777777" w:rsidR="009C2761" w:rsidRPr="00681A23" w:rsidRDefault="009C2761" w:rsidP="00491972">
            <w:pPr>
              <w:spacing w:beforeLines="20" w:before="48" w:afterLines="20" w:after="48"/>
            </w:pPr>
            <w:r>
              <w:t>Glenthompson</w:t>
            </w:r>
          </w:p>
        </w:tc>
        <w:tc>
          <w:tcPr>
            <w:tcW w:w="3721" w:type="dxa"/>
            <w:vAlign w:val="center"/>
          </w:tcPr>
          <w:p w14:paraId="4BC00368" w14:textId="77777777" w:rsidR="009C2761" w:rsidRPr="00681A23" w:rsidRDefault="009C2761" w:rsidP="00491972">
            <w:pPr>
              <w:spacing w:beforeLines="20" w:before="48" w:afterLines="20" w:after="48"/>
            </w:pPr>
            <w:r>
              <w:t>C</w:t>
            </w:r>
            <w:r w:rsidRPr="00681A23">
              <w:t xml:space="preserve">overage by </w:t>
            </w:r>
            <w:r>
              <w:t>at least 2</w:t>
            </w:r>
            <w:r w:rsidRPr="00681A23">
              <w:t xml:space="preserve"> carrier</w:t>
            </w:r>
            <w:r>
              <w:t>s</w:t>
            </w:r>
          </w:p>
        </w:tc>
        <w:tc>
          <w:tcPr>
            <w:tcW w:w="1169" w:type="dxa"/>
            <w:shd w:val="clear" w:color="auto" w:fill="A8D08D" w:themeFill="accent6" w:themeFillTint="99"/>
            <w:vAlign w:val="center"/>
          </w:tcPr>
          <w:p w14:paraId="204F97B5" w14:textId="77777777" w:rsidR="009C2761" w:rsidRPr="00681A23" w:rsidRDefault="009C2761" w:rsidP="00491972">
            <w:pPr>
              <w:spacing w:beforeLines="20" w:before="48" w:afterLines="20" w:after="48"/>
              <w:jc w:val="center"/>
            </w:pPr>
            <w:r>
              <w:t>H</w:t>
            </w:r>
            <w:r w:rsidRPr="00681A23">
              <w:t>/H</w:t>
            </w:r>
          </w:p>
        </w:tc>
      </w:tr>
      <w:tr w:rsidR="009C2761" w:rsidRPr="00EE236A" w14:paraId="4DA5BC47" w14:textId="77777777" w:rsidTr="00491972">
        <w:tc>
          <w:tcPr>
            <w:tcW w:w="1247" w:type="dxa"/>
            <w:vMerge w:val="restart"/>
            <w:vAlign w:val="center"/>
          </w:tcPr>
          <w:p w14:paraId="2CFFF1C9" w14:textId="77777777" w:rsidR="009C2761" w:rsidRDefault="009C2761" w:rsidP="00491972">
            <w:pPr>
              <w:spacing w:beforeLines="20" w:before="48" w:afterLines="20" w:after="48"/>
              <w:jc w:val="center"/>
            </w:pPr>
            <w:r>
              <w:t>C</w:t>
            </w:r>
          </w:p>
          <w:p w14:paraId="71EB82EF" w14:textId="77777777" w:rsidR="009C2761" w:rsidRPr="00EE236A" w:rsidRDefault="009C2761" w:rsidP="00491972">
            <w:pPr>
              <w:spacing w:beforeLines="20" w:before="48" w:afterLines="20" w:after="48"/>
              <w:jc w:val="center"/>
            </w:pPr>
            <w:r w:rsidRPr="00011EBB">
              <w:rPr>
                <w:sz w:val="15"/>
              </w:rPr>
              <w:t>(sample only)</w:t>
            </w:r>
          </w:p>
        </w:tc>
        <w:tc>
          <w:tcPr>
            <w:tcW w:w="801" w:type="dxa"/>
            <w:vAlign w:val="center"/>
          </w:tcPr>
          <w:p w14:paraId="730AFFA2" w14:textId="77777777" w:rsidR="009C2761" w:rsidRPr="00011EBB" w:rsidRDefault="009C2761" w:rsidP="00491972">
            <w:pPr>
              <w:spacing w:beforeLines="20" w:before="48" w:afterLines="20" w:after="48"/>
              <w:jc w:val="center"/>
            </w:pPr>
            <w:r w:rsidRPr="00011EBB">
              <w:t>C192</w:t>
            </w:r>
          </w:p>
        </w:tc>
        <w:tc>
          <w:tcPr>
            <w:tcW w:w="1450" w:type="dxa"/>
            <w:vAlign w:val="center"/>
          </w:tcPr>
          <w:p w14:paraId="07FDF0F3" w14:textId="77777777" w:rsidR="009C2761" w:rsidRDefault="009C2761" w:rsidP="00491972">
            <w:pPr>
              <w:spacing w:beforeLines="20" w:before="48" w:afterLines="20" w:after="48"/>
            </w:pPr>
            <w:r>
              <w:t>Portland</w:t>
            </w:r>
          </w:p>
        </w:tc>
        <w:tc>
          <w:tcPr>
            <w:tcW w:w="1530" w:type="dxa"/>
            <w:vAlign w:val="center"/>
          </w:tcPr>
          <w:p w14:paraId="341160F0" w14:textId="77777777" w:rsidR="009C2761" w:rsidRPr="009E29BD" w:rsidRDefault="009C2761" w:rsidP="00491972">
            <w:pPr>
              <w:spacing w:beforeLines="20" w:before="48" w:afterLines="20" w:after="48"/>
            </w:pPr>
            <w:r w:rsidRPr="009E29BD">
              <w:t>Nelson</w:t>
            </w:r>
          </w:p>
        </w:tc>
        <w:tc>
          <w:tcPr>
            <w:tcW w:w="3721" w:type="dxa"/>
            <w:vAlign w:val="center"/>
          </w:tcPr>
          <w:p w14:paraId="19C095AE" w14:textId="77777777" w:rsidR="009C2761" w:rsidRPr="00011EBB" w:rsidRDefault="009C2761" w:rsidP="00491972">
            <w:pPr>
              <w:spacing w:beforeLines="20" w:before="48" w:afterLines="20" w:after="48"/>
            </w:pPr>
            <w:r>
              <w:t>Partial coverage by all carriers only</w:t>
            </w:r>
          </w:p>
        </w:tc>
        <w:tc>
          <w:tcPr>
            <w:tcW w:w="1169" w:type="dxa"/>
            <w:shd w:val="clear" w:color="auto" w:fill="FF0000"/>
            <w:vAlign w:val="center"/>
          </w:tcPr>
          <w:p w14:paraId="0C3AFA6C" w14:textId="77777777" w:rsidR="009C2761" w:rsidRPr="00011EBB" w:rsidRDefault="009C2761" w:rsidP="00491972">
            <w:pPr>
              <w:spacing w:beforeLines="20" w:before="48" w:afterLines="20" w:after="48"/>
              <w:jc w:val="center"/>
            </w:pPr>
            <w:r w:rsidRPr="00011EBB">
              <w:t>L/H</w:t>
            </w:r>
          </w:p>
        </w:tc>
      </w:tr>
      <w:tr w:rsidR="009C2761" w:rsidRPr="00EE236A" w14:paraId="797B6391" w14:textId="77777777" w:rsidTr="00491972">
        <w:tc>
          <w:tcPr>
            <w:tcW w:w="1247" w:type="dxa"/>
            <w:vMerge/>
            <w:vAlign w:val="center"/>
          </w:tcPr>
          <w:p w14:paraId="6A34CEBA" w14:textId="77777777" w:rsidR="009C2761" w:rsidRPr="00EE236A" w:rsidRDefault="009C2761" w:rsidP="00491972">
            <w:pPr>
              <w:spacing w:beforeLines="20" w:before="48" w:afterLines="20" w:after="48"/>
              <w:jc w:val="center"/>
            </w:pPr>
          </w:p>
        </w:tc>
        <w:tc>
          <w:tcPr>
            <w:tcW w:w="801" w:type="dxa"/>
            <w:vAlign w:val="center"/>
          </w:tcPr>
          <w:p w14:paraId="06EB94BC" w14:textId="77777777" w:rsidR="009C2761" w:rsidRPr="00011EBB" w:rsidRDefault="009C2761" w:rsidP="00491972">
            <w:pPr>
              <w:spacing w:beforeLines="20" w:before="48" w:afterLines="20" w:after="48"/>
              <w:jc w:val="center"/>
            </w:pPr>
            <w:r w:rsidRPr="00011EBB">
              <w:t>C195</w:t>
            </w:r>
          </w:p>
        </w:tc>
        <w:tc>
          <w:tcPr>
            <w:tcW w:w="1450" w:type="dxa"/>
            <w:vAlign w:val="center"/>
          </w:tcPr>
          <w:p w14:paraId="16B597A3" w14:textId="77777777" w:rsidR="009C2761" w:rsidRDefault="009C2761" w:rsidP="00491972">
            <w:pPr>
              <w:spacing w:beforeLines="20" w:before="48" w:afterLines="20" w:after="48"/>
            </w:pPr>
            <w:r>
              <w:t>Portland</w:t>
            </w:r>
          </w:p>
        </w:tc>
        <w:tc>
          <w:tcPr>
            <w:tcW w:w="1530" w:type="dxa"/>
            <w:vAlign w:val="center"/>
          </w:tcPr>
          <w:p w14:paraId="4F87098D" w14:textId="77777777" w:rsidR="009C2761" w:rsidRPr="009E29BD" w:rsidRDefault="009C2761" w:rsidP="00491972">
            <w:pPr>
              <w:spacing w:beforeLines="20" w:before="48" w:afterLines="20" w:after="48"/>
            </w:pPr>
            <w:r w:rsidRPr="009E29BD">
              <w:t>Casterton</w:t>
            </w:r>
          </w:p>
        </w:tc>
        <w:tc>
          <w:tcPr>
            <w:tcW w:w="3721" w:type="dxa"/>
            <w:vAlign w:val="center"/>
          </w:tcPr>
          <w:p w14:paraId="0A864F0D" w14:textId="77777777" w:rsidR="009C2761" w:rsidRPr="00011EBB" w:rsidRDefault="009C2761" w:rsidP="00491972">
            <w:pPr>
              <w:spacing w:beforeLines="20" w:before="48" w:afterLines="20" w:after="48"/>
            </w:pPr>
            <w:r>
              <w:t>C</w:t>
            </w:r>
            <w:r w:rsidRPr="00681A23">
              <w:t xml:space="preserve">overage by </w:t>
            </w:r>
            <w:r>
              <w:t>all 3</w:t>
            </w:r>
            <w:r w:rsidRPr="00681A23">
              <w:t xml:space="preserve"> carrier</w:t>
            </w:r>
            <w:r>
              <w:t>s</w:t>
            </w:r>
            <w:r w:rsidRPr="00681A23">
              <w:t xml:space="preserve"> </w:t>
            </w:r>
          </w:p>
        </w:tc>
        <w:tc>
          <w:tcPr>
            <w:tcW w:w="1169" w:type="dxa"/>
            <w:shd w:val="clear" w:color="auto" w:fill="A8D08D" w:themeFill="accent6" w:themeFillTint="99"/>
            <w:vAlign w:val="center"/>
          </w:tcPr>
          <w:p w14:paraId="5D935D9E" w14:textId="77777777" w:rsidR="009C2761" w:rsidRPr="00011EBB" w:rsidRDefault="009C2761" w:rsidP="00491972">
            <w:pPr>
              <w:spacing w:beforeLines="20" w:before="48" w:afterLines="20" w:after="48"/>
              <w:jc w:val="center"/>
            </w:pPr>
            <w:r>
              <w:t>H</w:t>
            </w:r>
            <w:r w:rsidRPr="00681A23">
              <w:t>/H</w:t>
            </w:r>
          </w:p>
        </w:tc>
      </w:tr>
      <w:tr w:rsidR="009C2761" w:rsidRPr="00EE236A" w14:paraId="6EBB3BB7" w14:textId="77777777" w:rsidTr="00491972">
        <w:tc>
          <w:tcPr>
            <w:tcW w:w="1247" w:type="dxa"/>
            <w:vMerge/>
            <w:vAlign w:val="center"/>
          </w:tcPr>
          <w:p w14:paraId="0DA7A478" w14:textId="77777777" w:rsidR="009C2761" w:rsidRPr="00EE236A" w:rsidRDefault="009C2761" w:rsidP="00491972">
            <w:pPr>
              <w:spacing w:beforeLines="20" w:before="48" w:afterLines="20" w:after="48"/>
              <w:jc w:val="center"/>
            </w:pPr>
          </w:p>
        </w:tc>
        <w:tc>
          <w:tcPr>
            <w:tcW w:w="801" w:type="dxa"/>
            <w:vAlign w:val="center"/>
          </w:tcPr>
          <w:p w14:paraId="735D4D8F" w14:textId="77777777" w:rsidR="009C2761" w:rsidRPr="00011EBB" w:rsidRDefault="009C2761" w:rsidP="00491972">
            <w:pPr>
              <w:spacing w:beforeLines="20" w:before="48" w:afterLines="20" w:after="48"/>
              <w:jc w:val="center"/>
            </w:pPr>
            <w:r>
              <w:t>C176</w:t>
            </w:r>
          </w:p>
        </w:tc>
        <w:tc>
          <w:tcPr>
            <w:tcW w:w="1450" w:type="dxa"/>
            <w:vAlign w:val="center"/>
          </w:tcPr>
          <w:p w14:paraId="5D75491B" w14:textId="77777777" w:rsidR="009C2761" w:rsidRDefault="009C2761" w:rsidP="00491972">
            <w:pPr>
              <w:spacing w:beforeLines="20" w:before="48" w:afterLines="20" w:after="48"/>
            </w:pPr>
            <w:r>
              <w:t>Woolsthorpe</w:t>
            </w:r>
          </w:p>
        </w:tc>
        <w:tc>
          <w:tcPr>
            <w:tcW w:w="1530" w:type="dxa"/>
            <w:vAlign w:val="center"/>
          </w:tcPr>
          <w:p w14:paraId="778268D9" w14:textId="77777777" w:rsidR="009C2761" w:rsidRPr="009E29BD" w:rsidRDefault="009C2761" w:rsidP="00491972">
            <w:pPr>
              <w:spacing w:beforeLines="20" w:before="48" w:afterLines="20" w:after="48"/>
            </w:pPr>
            <w:r w:rsidRPr="009E29BD">
              <w:t>Heywood</w:t>
            </w:r>
          </w:p>
        </w:tc>
        <w:tc>
          <w:tcPr>
            <w:tcW w:w="3721" w:type="dxa"/>
            <w:vAlign w:val="center"/>
          </w:tcPr>
          <w:p w14:paraId="60FD3714" w14:textId="59804C5C" w:rsidR="009C2761" w:rsidRPr="00011EBB" w:rsidRDefault="009C2761" w:rsidP="00491972">
            <w:pPr>
              <w:spacing w:beforeLines="20" w:before="48" w:afterLines="20" w:after="48"/>
            </w:pPr>
            <w:r>
              <w:t>C</w:t>
            </w:r>
            <w:r w:rsidRPr="00681A23">
              <w:t xml:space="preserve">overage by </w:t>
            </w:r>
            <w:r>
              <w:t>all 3</w:t>
            </w:r>
            <w:r w:rsidRPr="00681A23">
              <w:t xml:space="preserve"> carrier</w:t>
            </w:r>
            <w:r>
              <w:t>s</w:t>
            </w:r>
            <w:r w:rsidRPr="00681A23">
              <w:t xml:space="preserve"> </w:t>
            </w:r>
          </w:p>
        </w:tc>
        <w:tc>
          <w:tcPr>
            <w:tcW w:w="1169" w:type="dxa"/>
            <w:shd w:val="clear" w:color="auto" w:fill="A8D08D" w:themeFill="accent6" w:themeFillTint="99"/>
            <w:vAlign w:val="center"/>
          </w:tcPr>
          <w:p w14:paraId="6D36E9FB" w14:textId="77777777" w:rsidR="009C2761" w:rsidRPr="00011EBB" w:rsidRDefault="009C2761" w:rsidP="00491972">
            <w:pPr>
              <w:spacing w:beforeLines="20" w:before="48" w:afterLines="20" w:after="48"/>
              <w:jc w:val="center"/>
            </w:pPr>
            <w:r>
              <w:t>H</w:t>
            </w:r>
            <w:r w:rsidRPr="00681A23">
              <w:t>/H</w:t>
            </w:r>
          </w:p>
        </w:tc>
      </w:tr>
      <w:tr w:rsidR="009C2761" w:rsidRPr="00EE236A" w14:paraId="6B65D195" w14:textId="77777777" w:rsidTr="00491972">
        <w:tc>
          <w:tcPr>
            <w:tcW w:w="1247" w:type="dxa"/>
            <w:vMerge w:val="restart"/>
            <w:tcBorders>
              <w:top w:val="single" w:sz="18" w:space="0" w:color="000000"/>
            </w:tcBorders>
            <w:vAlign w:val="center"/>
          </w:tcPr>
          <w:p w14:paraId="1FEECD4D" w14:textId="77777777" w:rsidR="009C2761" w:rsidRPr="00EE236A" w:rsidRDefault="009C2761" w:rsidP="00491972">
            <w:pPr>
              <w:spacing w:beforeLines="20" w:before="48" w:afterLines="20" w:after="48"/>
              <w:jc w:val="center"/>
            </w:pPr>
            <w:r>
              <w:t>Rail (passenger)</w:t>
            </w:r>
          </w:p>
        </w:tc>
        <w:tc>
          <w:tcPr>
            <w:tcW w:w="801" w:type="dxa"/>
            <w:tcBorders>
              <w:top w:val="single" w:sz="18" w:space="0" w:color="000000"/>
            </w:tcBorders>
            <w:vAlign w:val="center"/>
          </w:tcPr>
          <w:p w14:paraId="2746B327" w14:textId="77777777" w:rsidR="009C2761" w:rsidRPr="00681A23" w:rsidRDefault="009C2761" w:rsidP="00491972">
            <w:pPr>
              <w:spacing w:beforeLines="20" w:before="48" w:afterLines="20" w:after="48"/>
              <w:jc w:val="center"/>
            </w:pPr>
          </w:p>
        </w:tc>
        <w:tc>
          <w:tcPr>
            <w:tcW w:w="1450" w:type="dxa"/>
            <w:tcBorders>
              <w:top w:val="single" w:sz="18" w:space="0" w:color="000000"/>
            </w:tcBorders>
            <w:vAlign w:val="center"/>
          </w:tcPr>
          <w:p w14:paraId="5E53B123" w14:textId="77777777" w:rsidR="009C2761" w:rsidRPr="00681A23" w:rsidRDefault="009C2761" w:rsidP="00491972">
            <w:pPr>
              <w:spacing w:beforeLines="20" w:before="48" w:afterLines="20" w:after="48"/>
            </w:pPr>
            <w:r>
              <w:t>Geelong</w:t>
            </w:r>
          </w:p>
        </w:tc>
        <w:tc>
          <w:tcPr>
            <w:tcW w:w="1530" w:type="dxa"/>
            <w:tcBorders>
              <w:top w:val="single" w:sz="18" w:space="0" w:color="000000"/>
            </w:tcBorders>
            <w:vAlign w:val="center"/>
          </w:tcPr>
          <w:p w14:paraId="4BBF80FA" w14:textId="77777777" w:rsidR="009C2761" w:rsidRPr="00681A23" w:rsidRDefault="009C2761" w:rsidP="00491972">
            <w:pPr>
              <w:spacing w:beforeLines="20" w:before="48" w:afterLines="20" w:after="48"/>
            </w:pPr>
            <w:r w:rsidRPr="00681A23">
              <w:t>Melbourne</w:t>
            </w:r>
          </w:p>
        </w:tc>
        <w:tc>
          <w:tcPr>
            <w:tcW w:w="3721" w:type="dxa"/>
            <w:tcBorders>
              <w:top w:val="single" w:sz="18" w:space="0" w:color="000000"/>
            </w:tcBorders>
            <w:vAlign w:val="center"/>
          </w:tcPr>
          <w:p w14:paraId="0CC3DAEE" w14:textId="77777777" w:rsidR="009C2761" w:rsidRPr="00681A23" w:rsidRDefault="009C2761" w:rsidP="00491972">
            <w:pPr>
              <w:spacing w:beforeLines="20" w:before="48" w:afterLines="20" w:after="48"/>
            </w:pPr>
            <w:r>
              <w:t>C</w:t>
            </w:r>
            <w:r w:rsidRPr="00681A23">
              <w:t>overage by 3 carriers</w:t>
            </w:r>
          </w:p>
        </w:tc>
        <w:tc>
          <w:tcPr>
            <w:tcW w:w="1169" w:type="dxa"/>
            <w:tcBorders>
              <w:top w:val="single" w:sz="18" w:space="0" w:color="000000"/>
            </w:tcBorders>
            <w:shd w:val="clear" w:color="auto" w:fill="A8D08D" w:themeFill="accent6" w:themeFillTint="99"/>
            <w:vAlign w:val="center"/>
          </w:tcPr>
          <w:p w14:paraId="50B28359" w14:textId="77777777" w:rsidR="009C2761" w:rsidRPr="00681A23" w:rsidRDefault="009C2761" w:rsidP="00491972">
            <w:pPr>
              <w:spacing w:beforeLines="20" w:before="48" w:afterLines="20" w:after="48"/>
              <w:jc w:val="center"/>
            </w:pPr>
            <w:r w:rsidRPr="00681A23">
              <w:t>H/H</w:t>
            </w:r>
          </w:p>
        </w:tc>
      </w:tr>
      <w:tr w:rsidR="009C2761" w:rsidRPr="00EE236A" w14:paraId="2BEFA920" w14:textId="77777777" w:rsidTr="00491972">
        <w:tc>
          <w:tcPr>
            <w:tcW w:w="1247" w:type="dxa"/>
            <w:vMerge/>
            <w:tcBorders>
              <w:bottom w:val="single" w:sz="18" w:space="0" w:color="000000"/>
            </w:tcBorders>
            <w:vAlign w:val="center"/>
          </w:tcPr>
          <w:p w14:paraId="3C2642AE" w14:textId="77777777" w:rsidR="009C2761" w:rsidRDefault="009C2761" w:rsidP="00491972">
            <w:pPr>
              <w:spacing w:beforeLines="20" w:before="48" w:afterLines="20" w:after="48"/>
              <w:jc w:val="center"/>
            </w:pPr>
          </w:p>
        </w:tc>
        <w:tc>
          <w:tcPr>
            <w:tcW w:w="801" w:type="dxa"/>
            <w:tcBorders>
              <w:bottom w:val="single" w:sz="18" w:space="0" w:color="000000"/>
            </w:tcBorders>
            <w:vAlign w:val="center"/>
          </w:tcPr>
          <w:p w14:paraId="22D8E94D" w14:textId="77777777" w:rsidR="009C2761" w:rsidRPr="00681A23" w:rsidRDefault="009C2761" w:rsidP="00491972">
            <w:pPr>
              <w:spacing w:beforeLines="20" w:before="48" w:afterLines="20" w:after="48"/>
              <w:jc w:val="center"/>
            </w:pPr>
          </w:p>
        </w:tc>
        <w:tc>
          <w:tcPr>
            <w:tcW w:w="1450" w:type="dxa"/>
            <w:tcBorders>
              <w:bottom w:val="single" w:sz="18" w:space="0" w:color="000000"/>
            </w:tcBorders>
            <w:vAlign w:val="center"/>
          </w:tcPr>
          <w:p w14:paraId="767AEB83" w14:textId="77777777" w:rsidR="009C2761" w:rsidRPr="00681A23" w:rsidRDefault="009C2761" w:rsidP="00491972">
            <w:pPr>
              <w:spacing w:beforeLines="20" w:before="48" w:afterLines="20" w:after="48"/>
            </w:pPr>
            <w:r>
              <w:t>Warrnambool</w:t>
            </w:r>
          </w:p>
        </w:tc>
        <w:tc>
          <w:tcPr>
            <w:tcW w:w="1530" w:type="dxa"/>
            <w:tcBorders>
              <w:bottom w:val="single" w:sz="18" w:space="0" w:color="000000"/>
            </w:tcBorders>
            <w:vAlign w:val="center"/>
          </w:tcPr>
          <w:p w14:paraId="64A9F7CD" w14:textId="77777777" w:rsidR="009C2761" w:rsidRPr="00681A23" w:rsidRDefault="009C2761" w:rsidP="00491972">
            <w:pPr>
              <w:spacing w:beforeLines="20" w:before="48" w:afterLines="20" w:after="48"/>
            </w:pPr>
            <w:r>
              <w:t>Geelong</w:t>
            </w:r>
          </w:p>
        </w:tc>
        <w:tc>
          <w:tcPr>
            <w:tcW w:w="3721" w:type="dxa"/>
            <w:tcBorders>
              <w:bottom w:val="single" w:sz="18" w:space="0" w:color="000000"/>
            </w:tcBorders>
            <w:vAlign w:val="center"/>
          </w:tcPr>
          <w:p w14:paraId="67944D03" w14:textId="77777777" w:rsidR="009C2761" w:rsidRPr="00681A23" w:rsidRDefault="009C2761" w:rsidP="00491972">
            <w:pPr>
              <w:spacing w:beforeLines="20" w:before="48" w:afterLines="20" w:after="48"/>
            </w:pPr>
            <w:r>
              <w:t>C</w:t>
            </w:r>
            <w:r w:rsidRPr="00681A23">
              <w:t>overage by 3 carriers</w:t>
            </w:r>
            <w:r>
              <w:t>, in-carriage coverage needs to be verified</w:t>
            </w:r>
          </w:p>
        </w:tc>
        <w:tc>
          <w:tcPr>
            <w:tcW w:w="1169" w:type="dxa"/>
            <w:tcBorders>
              <w:bottom w:val="single" w:sz="18" w:space="0" w:color="000000"/>
            </w:tcBorders>
            <w:shd w:val="clear" w:color="auto" w:fill="A8D08D" w:themeFill="accent6" w:themeFillTint="99"/>
            <w:vAlign w:val="center"/>
          </w:tcPr>
          <w:p w14:paraId="3F5B4841" w14:textId="77777777" w:rsidR="009C2761" w:rsidRPr="00681A23" w:rsidRDefault="009C2761" w:rsidP="00491972">
            <w:pPr>
              <w:spacing w:beforeLines="20" w:before="48" w:afterLines="20" w:after="48"/>
              <w:jc w:val="center"/>
            </w:pPr>
            <w:r w:rsidRPr="00681A23">
              <w:t>H/H</w:t>
            </w:r>
          </w:p>
        </w:tc>
      </w:tr>
      <w:tr w:rsidR="009C2761" w:rsidRPr="00EE236A" w14:paraId="5E7062D6" w14:textId="77777777" w:rsidTr="00491972">
        <w:tc>
          <w:tcPr>
            <w:tcW w:w="1247" w:type="dxa"/>
            <w:vMerge w:val="restart"/>
            <w:shd w:val="clear" w:color="auto" w:fill="auto"/>
            <w:vAlign w:val="center"/>
          </w:tcPr>
          <w:p w14:paraId="2437FD5B" w14:textId="77777777" w:rsidR="009C2761" w:rsidRPr="00FA102E" w:rsidRDefault="009C2761" w:rsidP="00491972">
            <w:pPr>
              <w:spacing w:beforeLines="20" w:before="48" w:afterLines="20" w:after="48"/>
              <w:jc w:val="center"/>
            </w:pPr>
            <w:r w:rsidRPr="00246627">
              <w:t>Rail (freight)</w:t>
            </w:r>
          </w:p>
        </w:tc>
        <w:tc>
          <w:tcPr>
            <w:tcW w:w="801" w:type="dxa"/>
            <w:tcBorders>
              <w:top w:val="single" w:sz="18" w:space="0" w:color="000000"/>
            </w:tcBorders>
            <w:shd w:val="clear" w:color="auto" w:fill="auto"/>
            <w:vAlign w:val="center"/>
          </w:tcPr>
          <w:p w14:paraId="12FF3F8A" w14:textId="77777777" w:rsidR="009C2761" w:rsidRPr="00FA102E" w:rsidRDefault="009C2761" w:rsidP="00491972">
            <w:pPr>
              <w:spacing w:beforeLines="20" w:before="48" w:afterLines="20" w:after="48"/>
              <w:jc w:val="center"/>
            </w:pPr>
          </w:p>
        </w:tc>
        <w:tc>
          <w:tcPr>
            <w:tcW w:w="1450" w:type="dxa"/>
            <w:tcBorders>
              <w:top w:val="single" w:sz="18" w:space="0" w:color="000000"/>
            </w:tcBorders>
            <w:shd w:val="clear" w:color="auto" w:fill="auto"/>
            <w:vAlign w:val="center"/>
          </w:tcPr>
          <w:p w14:paraId="65353C70" w14:textId="77777777" w:rsidR="009C2761" w:rsidRPr="00FA102E" w:rsidRDefault="009C2761" w:rsidP="00491972">
            <w:pPr>
              <w:spacing w:beforeLines="20" w:before="48" w:afterLines="20" w:after="48"/>
            </w:pPr>
            <w:r w:rsidRPr="00FA102E">
              <w:t>Maroona (Ararat)</w:t>
            </w:r>
          </w:p>
        </w:tc>
        <w:tc>
          <w:tcPr>
            <w:tcW w:w="1530" w:type="dxa"/>
            <w:tcBorders>
              <w:top w:val="single" w:sz="18" w:space="0" w:color="000000"/>
            </w:tcBorders>
            <w:shd w:val="clear" w:color="auto" w:fill="auto"/>
            <w:vAlign w:val="center"/>
          </w:tcPr>
          <w:p w14:paraId="465C9471" w14:textId="77777777" w:rsidR="009C2761" w:rsidRPr="00FA102E" w:rsidRDefault="009C2761" w:rsidP="00491972">
            <w:pPr>
              <w:spacing w:beforeLines="20" w:before="48" w:afterLines="20" w:after="48"/>
            </w:pPr>
            <w:r w:rsidRPr="00FA102E">
              <w:t>Hamilton</w:t>
            </w:r>
          </w:p>
        </w:tc>
        <w:tc>
          <w:tcPr>
            <w:tcW w:w="3721" w:type="dxa"/>
            <w:tcBorders>
              <w:top w:val="single" w:sz="18" w:space="0" w:color="000000"/>
            </w:tcBorders>
            <w:shd w:val="clear" w:color="auto" w:fill="auto"/>
            <w:vAlign w:val="center"/>
          </w:tcPr>
          <w:p w14:paraId="68B78146" w14:textId="77777777" w:rsidR="009C2761" w:rsidRPr="00FA102E" w:rsidRDefault="009C2761" w:rsidP="00491972">
            <w:pPr>
              <w:spacing w:beforeLines="20" w:before="48" w:afterLines="20" w:after="48"/>
            </w:pPr>
            <w:r w:rsidRPr="00FA102E">
              <w:t>Not relevant for passenger use</w:t>
            </w:r>
          </w:p>
        </w:tc>
        <w:tc>
          <w:tcPr>
            <w:tcW w:w="1169" w:type="dxa"/>
            <w:tcBorders>
              <w:top w:val="single" w:sz="18" w:space="0" w:color="000000"/>
            </w:tcBorders>
            <w:shd w:val="clear" w:color="auto" w:fill="auto"/>
            <w:vAlign w:val="center"/>
          </w:tcPr>
          <w:p w14:paraId="62E74C8B" w14:textId="77777777" w:rsidR="009C2761" w:rsidRPr="00FA102E" w:rsidRDefault="009C2761" w:rsidP="00491972">
            <w:pPr>
              <w:spacing w:beforeLines="20" w:before="48" w:afterLines="20" w:after="48"/>
              <w:jc w:val="center"/>
            </w:pPr>
            <w:r w:rsidRPr="00FA102E">
              <w:t>n.a.</w:t>
            </w:r>
          </w:p>
        </w:tc>
      </w:tr>
      <w:tr w:rsidR="009C2761" w:rsidRPr="00EE236A" w14:paraId="6EA98618" w14:textId="77777777" w:rsidTr="00491972">
        <w:tc>
          <w:tcPr>
            <w:tcW w:w="1247" w:type="dxa"/>
            <w:vMerge/>
            <w:tcBorders>
              <w:bottom w:val="single" w:sz="18" w:space="0" w:color="000000"/>
            </w:tcBorders>
            <w:shd w:val="clear" w:color="auto" w:fill="auto"/>
            <w:vAlign w:val="center"/>
          </w:tcPr>
          <w:p w14:paraId="188C8CA1" w14:textId="77777777" w:rsidR="009C2761" w:rsidRPr="00FA102E" w:rsidRDefault="009C2761" w:rsidP="00491972">
            <w:pPr>
              <w:spacing w:beforeLines="20" w:before="48" w:afterLines="20" w:after="48"/>
              <w:jc w:val="center"/>
            </w:pPr>
          </w:p>
        </w:tc>
        <w:tc>
          <w:tcPr>
            <w:tcW w:w="801" w:type="dxa"/>
            <w:tcBorders>
              <w:bottom w:val="single" w:sz="18" w:space="0" w:color="000000"/>
            </w:tcBorders>
            <w:shd w:val="clear" w:color="auto" w:fill="auto"/>
            <w:vAlign w:val="center"/>
          </w:tcPr>
          <w:p w14:paraId="62FBAAA4" w14:textId="77777777" w:rsidR="009C2761" w:rsidRPr="00FA102E" w:rsidRDefault="009C2761" w:rsidP="00491972">
            <w:pPr>
              <w:spacing w:beforeLines="20" w:before="48" w:afterLines="20" w:after="48"/>
              <w:jc w:val="center"/>
            </w:pPr>
          </w:p>
        </w:tc>
        <w:tc>
          <w:tcPr>
            <w:tcW w:w="1450" w:type="dxa"/>
            <w:tcBorders>
              <w:bottom w:val="single" w:sz="18" w:space="0" w:color="000000"/>
            </w:tcBorders>
            <w:shd w:val="clear" w:color="auto" w:fill="auto"/>
            <w:vAlign w:val="center"/>
          </w:tcPr>
          <w:p w14:paraId="6BCE5195" w14:textId="77777777" w:rsidR="009C2761" w:rsidRPr="00FA102E" w:rsidRDefault="009C2761" w:rsidP="00491972">
            <w:pPr>
              <w:spacing w:beforeLines="20" w:before="48" w:afterLines="20" w:after="48"/>
            </w:pPr>
            <w:r w:rsidRPr="00FA102E">
              <w:t>Hamilton</w:t>
            </w:r>
          </w:p>
        </w:tc>
        <w:tc>
          <w:tcPr>
            <w:tcW w:w="1530" w:type="dxa"/>
            <w:tcBorders>
              <w:bottom w:val="single" w:sz="18" w:space="0" w:color="000000"/>
            </w:tcBorders>
            <w:shd w:val="clear" w:color="auto" w:fill="auto"/>
            <w:vAlign w:val="center"/>
          </w:tcPr>
          <w:p w14:paraId="651CB292" w14:textId="77777777" w:rsidR="009C2761" w:rsidRPr="00FA102E" w:rsidRDefault="009C2761" w:rsidP="00491972">
            <w:pPr>
              <w:spacing w:beforeLines="20" w:before="48" w:afterLines="20" w:after="48"/>
            </w:pPr>
            <w:r w:rsidRPr="00FA102E">
              <w:t>Portland</w:t>
            </w:r>
          </w:p>
        </w:tc>
        <w:tc>
          <w:tcPr>
            <w:tcW w:w="3721" w:type="dxa"/>
            <w:tcBorders>
              <w:bottom w:val="single" w:sz="18" w:space="0" w:color="000000"/>
            </w:tcBorders>
            <w:shd w:val="clear" w:color="auto" w:fill="auto"/>
            <w:vAlign w:val="center"/>
          </w:tcPr>
          <w:p w14:paraId="18FB652E" w14:textId="77777777" w:rsidR="009C2761" w:rsidRPr="00FA102E" w:rsidRDefault="009C2761" w:rsidP="00491972">
            <w:pPr>
              <w:spacing w:beforeLines="20" w:before="48" w:afterLines="20" w:after="48"/>
            </w:pPr>
            <w:r w:rsidRPr="00FA102E">
              <w:t>Not relevant for passenger use</w:t>
            </w:r>
          </w:p>
        </w:tc>
        <w:tc>
          <w:tcPr>
            <w:tcW w:w="1169" w:type="dxa"/>
            <w:tcBorders>
              <w:bottom w:val="single" w:sz="18" w:space="0" w:color="000000"/>
            </w:tcBorders>
            <w:shd w:val="clear" w:color="auto" w:fill="auto"/>
            <w:vAlign w:val="center"/>
          </w:tcPr>
          <w:p w14:paraId="7F655CE4" w14:textId="77777777" w:rsidR="009C2761" w:rsidRPr="00FA102E" w:rsidRDefault="009C2761" w:rsidP="00491972">
            <w:pPr>
              <w:spacing w:beforeLines="20" w:before="48" w:afterLines="20" w:after="48"/>
              <w:jc w:val="center"/>
            </w:pPr>
            <w:r w:rsidRPr="00FA102E">
              <w:t>n.a.</w:t>
            </w:r>
          </w:p>
        </w:tc>
      </w:tr>
      <w:tr w:rsidR="009C2761" w:rsidRPr="00EE236A" w14:paraId="15BD1ABF" w14:textId="77777777" w:rsidTr="00491972">
        <w:tc>
          <w:tcPr>
            <w:tcW w:w="1247" w:type="dxa"/>
            <w:vMerge w:val="restart"/>
            <w:tcBorders>
              <w:top w:val="single" w:sz="18" w:space="0" w:color="000000"/>
            </w:tcBorders>
            <w:vAlign w:val="center"/>
          </w:tcPr>
          <w:p w14:paraId="788A3CE1" w14:textId="77777777" w:rsidR="009C2761" w:rsidRDefault="009C2761" w:rsidP="00491972">
            <w:pPr>
              <w:spacing w:beforeLines="20" w:before="48" w:afterLines="20" w:after="48"/>
              <w:jc w:val="center"/>
            </w:pPr>
            <w:r>
              <w:t>Airports</w:t>
            </w:r>
          </w:p>
        </w:tc>
        <w:tc>
          <w:tcPr>
            <w:tcW w:w="801" w:type="dxa"/>
            <w:tcBorders>
              <w:top w:val="single" w:sz="18" w:space="0" w:color="000000"/>
            </w:tcBorders>
            <w:vAlign w:val="center"/>
          </w:tcPr>
          <w:p w14:paraId="6A4E6ECF" w14:textId="77777777" w:rsidR="009C2761" w:rsidRPr="00681A23" w:rsidRDefault="009C2761" w:rsidP="00491972">
            <w:pPr>
              <w:spacing w:beforeLines="20" w:before="48" w:afterLines="20" w:after="48"/>
              <w:jc w:val="center"/>
            </w:pPr>
          </w:p>
        </w:tc>
        <w:tc>
          <w:tcPr>
            <w:tcW w:w="1450" w:type="dxa"/>
            <w:tcBorders>
              <w:top w:val="single" w:sz="18" w:space="0" w:color="000000"/>
            </w:tcBorders>
            <w:vAlign w:val="center"/>
          </w:tcPr>
          <w:p w14:paraId="5DFDEAC4" w14:textId="77777777" w:rsidR="009C2761" w:rsidRDefault="009C2761" w:rsidP="00491972">
            <w:pPr>
              <w:spacing w:beforeLines="20" w:before="48" w:afterLines="20" w:after="48"/>
            </w:pPr>
            <w:r>
              <w:t>Portland</w:t>
            </w:r>
          </w:p>
        </w:tc>
        <w:tc>
          <w:tcPr>
            <w:tcW w:w="1530" w:type="dxa"/>
            <w:tcBorders>
              <w:top w:val="single" w:sz="18" w:space="0" w:color="000000"/>
            </w:tcBorders>
            <w:vAlign w:val="center"/>
          </w:tcPr>
          <w:p w14:paraId="71244CCC" w14:textId="77777777" w:rsidR="009C2761" w:rsidRDefault="009C2761" w:rsidP="00491972">
            <w:pPr>
              <w:spacing w:beforeLines="20" w:before="48" w:afterLines="20" w:after="48"/>
            </w:pPr>
          </w:p>
        </w:tc>
        <w:tc>
          <w:tcPr>
            <w:tcW w:w="3721" w:type="dxa"/>
            <w:tcBorders>
              <w:top w:val="single" w:sz="18" w:space="0" w:color="000000"/>
            </w:tcBorders>
            <w:vAlign w:val="center"/>
          </w:tcPr>
          <w:p w14:paraId="18A32805" w14:textId="77777777" w:rsidR="009C2761" w:rsidRPr="002F0156" w:rsidRDefault="009C2761" w:rsidP="00491972">
            <w:pPr>
              <w:spacing w:beforeLines="20" w:before="48" w:afterLines="20" w:after="48"/>
              <w:rPr>
                <w:highlight w:val="yellow"/>
              </w:rPr>
            </w:pPr>
            <w:r>
              <w:t>C</w:t>
            </w:r>
            <w:r w:rsidRPr="00681A23">
              <w:t>overage by 3 carriers</w:t>
            </w:r>
          </w:p>
        </w:tc>
        <w:tc>
          <w:tcPr>
            <w:tcW w:w="1169" w:type="dxa"/>
            <w:tcBorders>
              <w:top w:val="single" w:sz="18" w:space="0" w:color="000000"/>
            </w:tcBorders>
            <w:shd w:val="clear" w:color="auto" w:fill="A8D08D" w:themeFill="accent6" w:themeFillTint="99"/>
            <w:vAlign w:val="center"/>
          </w:tcPr>
          <w:p w14:paraId="46430FAC" w14:textId="77777777" w:rsidR="009C2761" w:rsidRPr="00205507" w:rsidRDefault="009C2761" w:rsidP="00491972">
            <w:pPr>
              <w:spacing w:beforeLines="20" w:before="48" w:afterLines="20" w:after="48"/>
              <w:jc w:val="center"/>
            </w:pPr>
            <w:r w:rsidRPr="00205507">
              <w:t>H/H</w:t>
            </w:r>
          </w:p>
        </w:tc>
      </w:tr>
      <w:tr w:rsidR="009C2761" w:rsidRPr="00EE236A" w14:paraId="76F93F99" w14:textId="77777777" w:rsidTr="00491972">
        <w:tc>
          <w:tcPr>
            <w:tcW w:w="1247" w:type="dxa"/>
            <w:vMerge/>
            <w:vAlign w:val="center"/>
          </w:tcPr>
          <w:p w14:paraId="12B7BC06" w14:textId="77777777" w:rsidR="009C2761" w:rsidRDefault="009C2761" w:rsidP="00491972">
            <w:pPr>
              <w:spacing w:beforeLines="20" w:before="48" w:afterLines="20" w:after="48"/>
              <w:jc w:val="center"/>
            </w:pPr>
          </w:p>
        </w:tc>
        <w:tc>
          <w:tcPr>
            <w:tcW w:w="801" w:type="dxa"/>
            <w:vAlign w:val="center"/>
          </w:tcPr>
          <w:p w14:paraId="2DB4F338" w14:textId="77777777" w:rsidR="009C2761" w:rsidRPr="00681A23" w:rsidRDefault="009C2761" w:rsidP="00491972">
            <w:pPr>
              <w:spacing w:beforeLines="20" w:before="48" w:afterLines="20" w:after="48"/>
              <w:jc w:val="center"/>
            </w:pPr>
          </w:p>
        </w:tc>
        <w:tc>
          <w:tcPr>
            <w:tcW w:w="1450" w:type="dxa"/>
            <w:vAlign w:val="center"/>
          </w:tcPr>
          <w:p w14:paraId="11E3784C" w14:textId="77777777" w:rsidR="009C2761" w:rsidRDefault="009C2761" w:rsidP="00491972">
            <w:pPr>
              <w:spacing w:beforeLines="20" w:before="48" w:afterLines="20" w:after="48"/>
            </w:pPr>
            <w:r>
              <w:t>Warrnambool</w:t>
            </w:r>
          </w:p>
        </w:tc>
        <w:tc>
          <w:tcPr>
            <w:tcW w:w="1530" w:type="dxa"/>
            <w:vAlign w:val="center"/>
          </w:tcPr>
          <w:p w14:paraId="5E8AC3FD" w14:textId="77777777" w:rsidR="009C2761" w:rsidRDefault="009C2761" w:rsidP="00491972">
            <w:pPr>
              <w:spacing w:beforeLines="20" w:before="48" w:afterLines="20" w:after="48"/>
            </w:pPr>
          </w:p>
        </w:tc>
        <w:tc>
          <w:tcPr>
            <w:tcW w:w="3721" w:type="dxa"/>
            <w:vAlign w:val="center"/>
          </w:tcPr>
          <w:p w14:paraId="0C8DAC96" w14:textId="77777777" w:rsidR="009C2761" w:rsidRPr="002F0156" w:rsidRDefault="009C2761" w:rsidP="00491972">
            <w:pPr>
              <w:spacing w:beforeLines="20" w:before="48" w:afterLines="20" w:after="48"/>
              <w:rPr>
                <w:highlight w:val="yellow"/>
              </w:rPr>
            </w:pPr>
            <w:r>
              <w:t>C</w:t>
            </w:r>
            <w:r w:rsidRPr="00681A23">
              <w:t>overage by 3 carriers</w:t>
            </w:r>
          </w:p>
        </w:tc>
        <w:tc>
          <w:tcPr>
            <w:tcW w:w="1169" w:type="dxa"/>
            <w:shd w:val="clear" w:color="auto" w:fill="A8D08D" w:themeFill="accent6" w:themeFillTint="99"/>
            <w:vAlign w:val="center"/>
          </w:tcPr>
          <w:p w14:paraId="3222AAA5" w14:textId="77777777" w:rsidR="009C2761" w:rsidRPr="00205507" w:rsidRDefault="009C2761" w:rsidP="00491972">
            <w:pPr>
              <w:spacing w:beforeLines="20" w:before="48" w:afterLines="20" w:after="48"/>
              <w:jc w:val="center"/>
            </w:pPr>
            <w:r>
              <w:t>H/H</w:t>
            </w:r>
          </w:p>
        </w:tc>
      </w:tr>
      <w:tr w:rsidR="009C2761" w:rsidRPr="00EE236A" w14:paraId="40898363" w14:textId="77777777" w:rsidTr="00491972">
        <w:tc>
          <w:tcPr>
            <w:tcW w:w="1247" w:type="dxa"/>
            <w:vMerge/>
            <w:tcBorders>
              <w:bottom w:val="single" w:sz="18" w:space="0" w:color="000000"/>
            </w:tcBorders>
            <w:vAlign w:val="center"/>
          </w:tcPr>
          <w:p w14:paraId="5309D19C" w14:textId="77777777" w:rsidR="009C2761" w:rsidRDefault="009C2761" w:rsidP="00491972">
            <w:pPr>
              <w:spacing w:beforeLines="20" w:before="48" w:afterLines="20" w:after="48"/>
              <w:jc w:val="center"/>
            </w:pPr>
          </w:p>
        </w:tc>
        <w:tc>
          <w:tcPr>
            <w:tcW w:w="801" w:type="dxa"/>
            <w:tcBorders>
              <w:bottom w:val="single" w:sz="18" w:space="0" w:color="000000"/>
            </w:tcBorders>
            <w:vAlign w:val="center"/>
          </w:tcPr>
          <w:p w14:paraId="3ABB1F6B" w14:textId="77777777" w:rsidR="009C2761" w:rsidRPr="00681A23" w:rsidRDefault="009C2761" w:rsidP="00491972">
            <w:pPr>
              <w:spacing w:beforeLines="20" w:before="48" w:afterLines="20" w:after="48"/>
              <w:jc w:val="center"/>
            </w:pPr>
          </w:p>
        </w:tc>
        <w:tc>
          <w:tcPr>
            <w:tcW w:w="1450" w:type="dxa"/>
            <w:tcBorders>
              <w:bottom w:val="single" w:sz="18" w:space="0" w:color="000000"/>
            </w:tcBorders>
            <w:vAlign w:val="center"/>
          </w:tcPr>
          <w:p w14:paraId="37B12C3B" w14:textId="77777777" w:rsidR="009C2761" w:rsidRDefault="009C2761" w:rsidP="00491972">
            <w:pPr>
              <w:spacing w:beforeLines="20" w:before="48" w:afterLines="20" w:after="48"/>
            </w:pPr>
            <w:r>
              <w:t xml:space="preserve">Hamilton </w:t>
            </w:r>
          </w:p>
        </w:tc>
        <w:tc>
          <w:tcPr>
            <w:tcW w:w="1530" w:type="dxa"/>
            <w:tcBorders>
              <w:bottom w:val="single" w:sz="18" w:space="0" w:color="000000"/>
            </w:tcBorders>
            <w:vAlign w:val="center"/>
          </w:tcPr>
          <w:p w14:paraId="22FA9D8A" w14:textId="77777777" w:rsidR="009C2761" w:rsidRDefault="009C2761" w:rsidP="00491972">
            <w:pPr>
              <w:spacing w:beforeLines="20" w:before="48" w:afterLines="20" w:after="48"/>
            </w:pPr>
          </w:p>
        </w:tc>
        <w:tc>
          <w:tcPr>
            <w:tcW w:w="3721" w:type="dxa"/>
            <w:tcBorders>
              <w:bottom w:val="single" w:sz="18" w:space="0" w:color="000000"/>
            </w:tcBorders>
            <w:vAlign w:val="center"/>
          </w:tcPr>
          <w:p w14:paraId="037A8344" w14:textId="283B8461" w:rsidR="009C2761" w:rsidRPr="002F0156" w:rsidRDefault="009C2761" w:rsidP="00491972">
            <w:pPr>
              <w:spacing w:beforeLines="20" w:before="48" w:afterLines="20" w:after="48"/>
              <w:rPr>
                <w:highlight w:val="yellow"/>
              </w:rPr>
            </w:pPr>
            <w:r>
              <w:t>C</w:t>
            </w:r>
            <w:r w:rsidRPr="00681A23">
              <w:t xml:space="preserve">overage by </w:t>
            </w:r>
            <w:r>
              <w:t>1</w:t>
            </w:r>
            <w:r w:rsidRPr="00681A23">
              <w:t xml:space="preserve"> carrier</w:t>
            </w:r>
          </w:p>
        </w:tc>
        <w:tc>
          <w:tcPr>
            <w:tcW w:w="1169" w:type="dxa"/>
            <w:tcBorders>
              <w:bottom w:val="single" w:sz="18" w:space="0" w:color="000000"/>
            </w:tcBorders>
            <w:shd w:val="clear" w:color="auto" w:fill="FFC000"/>
            <w:vAlign w:val="center"/>
          </w:tcPr>
          <w:p w14:paraId="0E0A69CD" w14:textId="77777777" w:rsidR="009C2761" w:rsidRPr="00205507" w:rsidRDefault="009C2761" w:rsidP="00491972">
            <w:pPr>
              <w:spacing w:beforeLines="20" w:before="48" w:afterLines="20" w:after="48"/>
              <w:jc w:val="center"/>
            </w:pPr>
            <w:r>
              <w:t>M/H</w:t>
            </w:r>
          </w:p>
        </w:tc>
      </w:tr>
    </w:tbl>
    <w:bookmarkEnd w:id="86"/>
    <w:p w14:paraId="4C0BD5CF" w14:textId="77777777" w:rsidR="00CF39CD" w:rsidRDefault="00CF39CD" w:rsidP="00CF39CD">
      <w:pPr>
        <w:pStyle w:val="Caption"/>
        <w:jc w:val="center"/>
        <w:rPr>
          <w:i w:val="0"/>
        </w:rPr>
      </w:pPr>
      <w:r w:rsidRPr="00F4690A">
        <w:rPr>
          <w:b/>
          <w:color w:val="auto"/>
        </w:rPr>
        <w:t xml:space="preserve">Legend </w:t>
      </w:r>
      <w:r w:rsidRPr="00F4690A">
        <w:rPr>
          <w:b/>
          <w:i w:val="0"/>
          <w:color w:val="FF0000"/>
        </w:rPr>
        <w:t>Red</w:t>
      </w:r>
      <w:r w:rsidRPr="00F4690A">
        <w:rPr>
          <w:i w:val="0"/>
          <w:color w:val="FF0000"/>
        </w:rPr>
        <w:t xml:space="preserve"> </w:t>
      </w:r>
      <w:r w:rsidRPr="00F4690A">
        <w:rPr>
          <w:i w:val="0"/>
        </w:rPr>
        <w:t xml:space="preserve">- Major supply shortfall | </w:t>
      </w:r>
      <w:r w:rsidRPr="00F4690A">
        <w:rPr>
          <w:b/>
          <w:i w:val="0"/>
          <w:color w:val="FFC000"/>
        </w:rPr>
        <w:t>Amber</w:t>
      </w:r>
      <w:r w:rsidRPr="00F4690A">
        <w:rPr>
          <w:i w:val="0"/>
          <w:color w:val="FFC000"/>
        </w:rPr>
        <w:t xml:space="preserve"> </w:t>
      </w:r>
      <w:r w:rsidRPr="00F4690A">
        <w:rPr>
          <w:i w:val="0"/>
        </w:rPr>
        <w:t xml:space="preserve">- Intermediate supply shortfall | </w:t>
      </w:r>
      <w:r w:rsidRPr="00F4690A">
        <w:rPr>
          <w:b/>
          <w:i w:val="0"/>
          <w:color w:val="00B050"/>
        </w:rPr>
        <w:t>Green</w:t>
      </w:r>
      <w:r w:rsidRPr="00F4690A">
        <w:rPr>
          <w:i w:val="0"/>
          <w:color w:val="00B050"/>
        </w:rPr>
        <w:t xml:space="preserve"> </w:t>
      </w:r>
      <w:r w:rsidRPr="00F4690A">
        <w:rPr>
          <w:i w:val="0"/>
        </w:rPr>
        <w:t>- current supply meets or exceeds demand</w:t>
      </w:r>
      <w:r>
        <w:rPr>
          <w:i w:val="0"/>
        </w:rPr>
        <w:t xml:space="preserve">. </w:t>
      </w:r>
    </w:p>
    <w:p w14:paraId="24AFE7F3" w14:textId="47B13C5B" w:rsidR="009C2761" w:rsidRPr="007D324D" w:rsidRDefault="009C2761" w:rsidP="00011EBB">
      <w:pPr>
        <w:pStyle w:val="Bulletedlist"/>
        <w:numPr>
          <w:ilvl w:val="0"/>
          <w:numId w:val="0"/>
        </w:numPr>
        <w:jc w:val="center"/>
      </w:pPr>
      <w:r w:rsidRPr="007E480E">
        <w:rPr>
          <w:iCs/>
          <w:color w:val="44546A"/>
          <w:sz w:val="18"/>
          <w:szCs w:val="18"/>
        </w:rPr>
        <w:t>* Mobile coverage taken from public carrier coverage maps which may not reflect detailed coverage at the local level.</w:t>
      </w:r>
    </w:p>
    <w:bookmarkEnd w:id="85"/>
    <w:p w14:paraId="436FD655" w14:textId="57C651B7" w:rsidR="00B108E6" w:rsidRPr="00A43F99" w:rsidRDefault="00B108E6" w:rsidP="00B108E6">
      <w:r w:rsidRPr="00A43F99">
        <w:t xml:space="preserve">Table </w:t>
      </w:r>
      <w:r w:rsidR="006B7FEC">
        <w:t>7</w:t>
      </w:r>
      <w:r w:rsidRPr="00A43F99">
        <w:t xml:space="preserve"> summarises the </w:t>
      </w:r>
      <w:r>
        <w:t>a</w:t>
      </w:r>
      <w:r w:rsidRPr="00A43F99">
        <w:t xml:space="preserve">nalysis of mobile coverage supply and demand on major and more minor roads </w:t>
      </w:r>
      <w:r>
        <w:t xml:space="preserve">and the </w:t>
      </w:r>
      <w:r w:rsidR="0031344E">
        <w:t xml:space="preserve">passenger and </w:t>
      </w:r>
      <w:r w:rsidR="006B7B2D">
        <w:t xml:space="preserve">freight </w:t>
      </w:r>
      <w:r w:rsidRPr="00A43F99">
        <w:t>rail link</w:t>
      </w:r>
      <w:r w:rsidR="006B7B2D">
        <w:t>s</w:t>
      </w:r>
      <w:r w:rsidRPr="00A43F99">
        <w:t xml:space="preserve"> in </w:t>
      </w:r>
      <w:fldSimple w:instr=" SUBJECT  \* MERGEFORMAT ">
        <w:r w:rsidR="00386674">
          <w:t>Great South Coast</w:t>
        </w:r>
      </w:fldSimple>
      <w:r w:rsidRPr="00A43F99">
        <w:t xml:space="preserve"> conducted to demonstrate the place-and-sector approach for transport corridors and note any preliminary patterns. </w:t>
      </w:r>
    </w:p>
    <w:p w14:paraId="347E4E33" w14:textId="77777777" w:rsidR="00B108E6" w:rsidRDefault="00B108E6" w:rsidP="00E21130">
      <w:pPr>
        <w:pStyle w:val="Heading5"/>
      </w:pPr>
      <w:r>
        <w:t>Commentary</w:t>
      </w:r>
    </w:p>
    <w:p w14:paraId="24EAECDB" w14:textId="0730BA52" w:rsidR="00B108E6" w:rsidRPr="00A43F99" w:rsidRDefault="00C65A41" w:rsidP="00B108E6">
      <w:pPr>
        <w:outlineLvl w:val="0"/>
        <w:rPr>
          <w:szCs w:val="22"/>
        </w:rPr>
      </w:pPr>
      <w:bookmarkStart w:id="87" w:name="_Toc4417050"/>
      <w:r>
        <w:rPr>
          <w:szCs w:val="22"/>
        </w:rPr>
        <w:t xml:space="preserve">Only mobile coverage is relevant to the analysis of transport corridors. </w:t>
      </w:r>
      <w:r w:rsidR="00B108E6" w:rsidRPr="00A43F99">
        <w:rPr>
          <w:szCs w:val="22"/>
        </w:rPr>
        <w:t xml:space="preserve">The pattern from the indicative sample of </w:t>
      </w:r>
      <w:r w:rsidR="00B108E6">
        <w:rPr>
          <w:szCs w:val="22"/>
        </w:rPr>
        <w:t xml:space="preserve">major and minor </w:t>
      </w:r>
      <w:r w:rsidR="00B108E6" w:rsidRPr="00A43F99">
        <w:rPr>
          <w:szCs w:val="22"/>
        </w:rPr>
        <w:t xml:space="preserve">roads is </w:t>
      </w:r>
      <w:r w:rsidR="00B108E6">
        <w:rPr>
          <w:szCs w:val="22"/>
        </w:rPr>
        <w:t xml:space="preserve">that there </w:t>
      </w:r>
      <w:r w:rsidR="00B94964">
        <w:rPr>
          <w:szCs w:val="22"/>
        </w:rPr>
        <w:t>appears to be</w:t>
      </w:r>
      <w:r w:rsidR="00B108E6">
        <w:rPr>
          <w:szCs w:val="22"/>
        </w:rPr>
        <w:t xml:space="preserve"> </w:t>
      </w:r>
      <w:r w:rsidR="00B108E6" w:rsidRPr="00A43F99">
        <w:rPr>
          <w:szCs w:val="22"/>
        </w:rPr>
        <w:t xml:space="preserve">good mobile coverage on major (Class A) thoroughfares </w:t>
      </w:r>
      <w:r w:rsidR="009A052B">
        <w:rPr>
          <w:szCs w:val="22"/>
        </w:rPr>
        <w:t>and</w:t>
      </w:r>
      <w:r w:rsidR="00B108E6" w:rsidRPr="00A43F99">
        <w:rPr>
          <w:szCs w:val="22"/>
        </w:rPr>
        <w:t xml:space="preserve"> intermediate (Class B) roads</w:t>
      </w:r>
      <w:r w:rsidR="00B108E6">
        <w:rPr>
          <w:szCs w:val="22"/>
        </w:rPr>
        <w:t xml:space="preserve"> </w:t>
      </w:r>
      <w:r w:rsidR="009A052B">
        <w:rPr>
          <w:szCs w:val="22"/>
        </w:rPr>
        <w:t xml:space="preserve">but weaker coverage on smaller (Class C) roads </w:t>
      </w:r>
      <w:r w:rsidR="009C0DC8">
        <w:rPr>
          <w:szCs w:val="22"/>
        </w:rPr>
        <w:t xml:space="preserve">with </w:t>
      </w:r>
      <w:r w:rsidR="00191101">
        <w:rPr>
          <w:szCs w:val="22"/>
        </w:rPr>
        <w:t>substantial freight traffic</w:t>
      </w:r>
      <w:r w:rsidR="00B108E6" w:rsidRPr="00A43F99">
        <w:rPr>
          <w:szCs w:val="22"/>
        </w:rPr>
        <w:t>.</w:t>
      </w:r>
      <w:r w:rsidR="00D508AC">
        <w:rPr>
          <w:szCs w:val="22"/>
        </w:rPr>
        <w:t xml:space="preserve"> </w:t>
      </w:r>
      <w:r w:rsidR="00B108E6" w:rsidRPr="00A43F99">
        <w:rPr>
          <w:szCs w:val="22"/>
        </w:rPr>
        <w:t>However, examination of more roads is required to confirm these unsurprising patterns.</w:t>
      </w:r>
      <w:bookmarkEnd w:id="87"/>
      <w:r w:rsidR="00B108E6" w:rsidRPr="00A43F99">
        <w:rPr>
          <w:szCs w:val="22"/>
        </w:rPr>
        <w:t xml:space="preserve"> </w:t>
      </w:r>
    </w:p>
    <w:p w14:paraId="638D61B4" w14:textId="084552D2" w:rsidR="00B108E6" w:rsidRPr="00A43F99" w:rsidRDefault="00B108E6" w:rsidP="00B108E6">
      <w:pPr>
        <w:outlineLvl w:val="0"/>
        <w:rPr>
          <w:szCs w:val="22"/>
        </w:rPr>
      </w:pPr>
      <w:bookmarkStart w:id="88" w:name="_Toc4417051"/>
      <w:r w:rsidRPr="00A43F99">
        <w:rPr>
          <w:szCs w:val="22"/>
        </w:rPr>
        <w:t xml:space="preserve">Looking forward 3-5 years, </w:t>
      </w:r>
      <w:r w:rsidR="00B36AED">
        <w:rPr>
          <w:szCs w:val="22"/>
        </w:rPr>
        <w:t xml:space="preserve">mobile connectivity </w:t>
      </w:r>
      <w:r w:rsidR="00434D22">
        <w:rPr>
          <w:szCs w:val="22"/>
        </w:rPr>
        <w:t xml:space="preserve">demand </w:t>
      </w:r>
      <w:r w:rsidRPr="00A43F99">
        <w:rPr>
          <w:szCs w:val="22"/>
        </w:rPr>
        <w:t xml:space="preserve">is expected to continue, with intervention required to lift mobile coverage on </w:t>
      </w:r>
      <w:r w:rsidR="00434D22">
        <w:rPr>
          <w:szCs w:val="22"/>
        </w:rPr>
        <w:t>transport corridors</w:t>
      </w:r>
      <w:r w:rsidR="005F394D">
        <w:rPr>
          <w:szCs w:val="22"/>
        </w:rPr>
        <w:t xml:space="preserve">, </w:t>
      </w:r>
      <w:r w:rsidR="009425AF">
        <w:rPr>
          <w:szCs w:val="22"/>
        </w:rPr>
        <w:t>including for 5G</w:t>
      </w:r>
      <w:r w:rsidR="005F394D">
        <w:rPr>
          <w:szCs w:val="22"/>
        </w:rPr>
        <w:t xml:space="preserve"> service</w:t>
      </w:r>
      <w:r w:rsidR="00C65A41">
        <w:rPr>
          <w:szCs w:val="22"/>
        </w:rPr>
        <w:t>s</w:t>
      </w:r>
      <w:r w:rsidR="006548D1">
        <w:rPr>
          <w:szCs w:val="22"/>
        </w:rPr>
        <w:t xml:space="preserve">. </w:t>
      </w:r>
      <w:bookmarkEnd w:id="88"/>
    </w:p>
    <w:p w14:paraId="41EA0F8E" w14:textId="77777777" w:rsidR="00B108E6" w:rsidRDefault="00B108E6" w:rsidP="00B108E6">
      <w:pPr>
        <w:outlineLvl w:val="0"/>
        <w:rPr>
          <w:szCs w:val="22"/>
        </w:rPr>
      </w:pPr>
      <w:bookmarkStart w:id="89" w:name="_Toc4417052"/>
      <w:r w:rsidRPr="00A43F99">
        <w:rPr>
          <w:szCs w:val="22"/>
        </w:rPr>
        <w:t>These findings, if substantiated by further analysis, also have two-way implications: drivers will experience better mobile coverage to the extent they can stick to more significant roads, and that mobile blackspot programs aiming to achieve good coverage on more minor roads are likely to be expensive and warrant careful targeting.</w:t>
      </w:r>
      <w:bookmarkEnd w:id="89"/>
    </w:p>
    <w:p w14:paraId="4B639A45" w14:textId="1166BEA4" w:rsidR="00B108E6" w:rsidRDefault="00B108E6" w:rsidP="00B108E6">
      <w:pPr>
        <w:outlineLvl w:val="0"/>
        <w:rPr>
          <w:szCs w:val="22"/>
        </w:rPr>
      </w:pPr>
      <w:bookmarkStart w:id="90" w:name="_Toc4417053"/>
      <w:r>
        <w:rPr>
          <w:szCs w:val="22"/>
        </w:rPr>
        <w:t xml:space="preserve">External mobile coverage on the </w:t>
      </w:r>
      <w:r w:rsidR="0018390F">
        <w:rPr>
          <w:szCs w:val="22"/>
        </w:rPr>
        <w:t xml:space="preserve">passenger </w:t>
      </w:r>
      <w:r>
        <w:rPr>
          <w:szCs w:val="22"/>
        </w:rPr>
        <w:t xml:space="preserve">rail links </w:t>
      </w:r>
      <w:r w:rsidR="00316E98">
        <w:rPr>
          <w:szCs w:val="22"/>
        </w:rPr>
        <w:t>appears to be</w:t>
      </w:r>
      <w:r>
        <w:rPr>
          <w:szCs w:val="22"/>
        </w:rPr>
        <w:t xml:space="preserve"> good. In-carriage mobile connectivity is or shortly will be good on the Melbourne-Geelong link, while the extent of signal attenuation caused by the type of carriage </w:t>
      </w:r>
      <w:r w:rsidR="005F311C">
        <w:rPr>
          <w:szCs w:val="22"/>
        </w:rPr>
        <w:t xml:space="preserve">on the Geelong link </w:t>
      </w:r>
      <w:r>
        <w:rPr>
          <w:szCs w:val="22"/>
        </w:rPr>
        <w:t>needs to be verified by separate analysis.</w:t>
      </w:r>
      <w:r w:rsidR="007A516C">
        <w:rPr>
          <w:szCs w:val="22"/>
        </w:rPr>
        <w:t xml:space="preserve"> </w:t>
      </w:r>
      <w:r w:rsidR="0025548D">
        <w:rPr>
          <w:szCs w:val="22"/>
        </w:rPr>
        <w:t xml:space="preserve">The </w:t>
      </w:r>
      <w:r w:rsidR="00E523EB">
        <w:rPr>
          <w:szCs w:val="22"/>
        </w:rPr>
        <w:t xml:space="preserve">mobile connectivity </w:t>
      </w:r>
      <w:r w:rsidR="0025548D">
        <w:rPr>
          <w:szCs w:val="22"/>
        </w:rPr>
        <w:t>needs of s</w:t>
      </w:r>
      <w:r w:rsidR="00E523EB">
        <w:rPr>
          <w:szCs w:val="22"/>
        </w:rPr>
        <w:t>tudents and the travelling public generally will grow over the next 3-5 years</w:t>
      </w:r>
      <w:r w:rsidR="00C21E1D">
        <w:rPr>
          <w:szCs w:val="22"/>
        </w:rPr>
        <w:t>, including for 5G services</w:t>
      </w:r>
      <w:r w:rsidR="003441DA">
        <w:rPr>
          <w:szCs w:val="22"/>
        </w:rPr>
        <w:t>.</w:t>
      </w:r>
      <w:bookmarkEnd w:id="90"/>
      <w:r w:rsidR="0025548D">
        <w:rPr>
          <w:szCs w:val="22"/>
        </w:rPr>
        <w:t xml:space="preserve"> </w:t>
      </w:r>
    </w:p>
    <w:p w14:paraId="1723956E" w14:textId="50CADCF5" w:rsidR="009A47B8" w:rsidRDefault="009A47B8" w:rsidP="00B108E6">
      <w:pPr>
        <w:outlineLvl w:val="0"/>
        <w:rPr>
          <w:szCs w:val="22"/>
        </w:rPr>
      </w:pPr>
      <w:bookmarkStart w:id="91" w:name="_Toc4417054"/>
      <w:r>
        <w:rPr>
          <w:szCs w:val="22"/>
        </w:rPr>
        <w:t>Mobile coverage on the Portland-Hamilton</w:t>
      </w:r>
      <w:r w:rsidR="00227861">
        <w:rPr>
          <w:szCs w:val="22"/>
        </w:rPr>
        <w:t>-Maroona freight link is not relevant for the purposes of this plan</w:t>
      </w:r>
      <w:r w:rsidR="001F6B30">
        <w:rPr>
          <w:szCs w:val="22"/>
        </w:rPr>
        <w:t>.</w:t>
      </w:r>
      <w:bookmarkEnd w:id="91"/>
    </w:p>
    <w:p w14:paraId="4722212F" w14:textId="77777777" w:rsidR="00B108E6" w:rsidRPr="00247102" w:rsidRDefault="00B108E6" w:rsidP="00B108E6">
      <w:pPr>
        <w:spacing w:before="0" w:after="160" w:line="259" w:lineRule="auto"/>
        <w:rPr>
          <w:b/>
          <w:szCs w:val="22"/>
        </w:rPr>
      </w:pPr>
      <w:r w:rsidRPr="00247102">
        <w:rPr>
          <w:b/>
        </w:rPr>
        <w:t>Priority actions</w:t>
      </w:r>
    </w:p>
    <w:p w14:paraId="035FD2EE" w14:textId="3955E34B" w:rsidR="00B108E6" w:rsidRDefault="007733B1" w:rsidP="00B108E6">
      <w:pPr>
        <w:outlineLvl w:val="0"/>
        <w:rPr>
          <w:szCs w:val="22"/>
        </w:rPr>
      </w:pPr>
      <w:bookmarkStart w:id="92" w:name="_Toc4417055"/>
      <w:r>
        <w:rPr>
          <w:noProof/>
        </w:rPr>
        <w:drawing>
          <wp:anchor distT="0" distB="0" distL="114300" distR="114300" simplePos="0" relativeHeight="251686915" behindDoc="1" locked="0" layoutInCell="1" allowOverlap="1" wp14:anchorId="5FAC7DF0" wp14:editId="14844A08">
            <wp:simplePos x="0" y="0"/>
            <wp:positionH relativeFrom="page">
              <wp:align>right</wp:align>
            </wp:positionH>
            <wp:positionV relativeFrom="page">
              <wp:align>bottom</wp:align>
            </wp:positionV>
            <wp:extent cx="3463323" cy="3463323"/>
            <wp:effectExtent l="0" t="0" r="3810" b="3810"/>
            <wp:wrapNone/>
            <wp:docPr id="1216" name="Picture 1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at-South-Coast-Cover.jpg"/>
                    <pic:cNvPicPr/>
                  </pic:nvPicPr>
                  <pic:blipFill>
                    <a:blip r:embed="rId18" cstate="screen">
                      <a:extLst>
                        <a:ext uri="{28A0092B-C50C-407E-A947-70E740481C1C}">
                          <a14:useLocalDpi xmlns:a14="http://schemas.microsoft.com/office/drawing/2010/main"/>
                        </a:ext>
                      </a:extLst>
                    </a:blip>
                    <a:stretch>
                      <a:fillRect/>
                    </a:stretch>
                  </pic:blipFill>
                  <pic:spPr>
                    <a:xfrm flipV="1">
                      <a:off x="0" y="0"/>
                      <a:ext cx="3463323" cy="3463323"/>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B108E6">
        <w:rPr>
          <w:szCs w:val="22"/>
        </w:rPr>
        <w:t xml:space="preserve">The </w:t>
      </w:r>
      <w:r w:rsidR="00B108E6">
        <w:rPr>
          <w:szCs w:val="22"/>
        </w:rPr>
        <w:fldChar w:fldCharType="begin"/>
      </w:r>
      <w:r w:rsidR="00B108E6">
        <w:rPr>
          <w:szCs w:val="22"/>
        </w:rPr>
        <w:instrText xml:space="preserve"> SUBJECT  \* MERGEFORMAT </w:instrText>
      </w:r>
      <w:r w:rsidR="00B108E6">
        <w:rPr>
          <w:szCs w:val="22"/>
        </w:rPr>
        <w:fldChar w:fldCharType="separate"/>
      </w:r>
      <w:r w:rsidR="00386674">
        <w:rPr>
          <w:szCs w:val="22"/>
        </w:rPr>
        <w:t>Great South Coast</w:t>
      </w:r>
      <w:r w:rsidR="00B108E6">
        <w:rPr>
          <w:szCs w:val="22"/>
        </w:rPr>
        <w:fldChar w:fldCharType="end"/>
      </w:r>
      <w:r w:rsidR="00B108E6">
        <w:rPr>
          <w:szCs w:val="22"/>
        </w:rPr>
        <w:t xml:space="preserve"> Region transport-related priority actions</w:t>
      </w:r>
      <w:r w:rsidR="00B652E8">
        <w:rPr>
          <w:szCs w:val="22"/>
        </w:rPr>
        <w:t xml:space="preserve"> include</w:t>
      </w:r>
      <w:r w:rsidR="00B108E6">
        <w:rPr>
          <w:szCs w:val="22"/>
        </w:rPr>
        <w:t>:</w:t>
      </w:r>
      <w:bookmarkEnd w:id="9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29"/>
      </w:tblGrid>
      <w:tr w:rsidR="00B108E6" w:rsidRPr="00093A72" w14:paraId="0245D2FC" w14:textId="77777777" w:rsidTr="007C374F">
        <w:tc>
          <w:tcPr>
            <w:tcW w:w="10421" w:type="dxa"/>
            <w:shd w:val="clear" w:color="auto" w:fill="auto"/>
          </w:tcPr>
          <w:p w14:paraId="0E2BB98C" w14:textId="77777777" w:rsidR="00B108E6" w:rsidRPr="00930450" w:rsidRDefault="00B108E6" w:rsidP="007C374F">
            <w:pPr>
              <w:pStyle w:val="BoxedHeading"/>
            </w:pPr>
            <w:r w:rsidRPr="00930450">
              <w:t>Mobile access</w:t>
            </w:r>
          </w:p>
          <w:p w14:paraId="3E79F578" w14:textId="12783963" w:rsidR="00B108E6" w:rsidRPr="00D03717" w:rsidRDefault="00B108E6" w:rsidP="00DF581C">
            <w:pPr>
              <w:pStyle w:val="BoxedNumbered"/>
              <w:numPr>
                <w:ilvl w:val="0"/>
                <w:numId w:val="47"/>
              </w:numPr>
            </w:pPr>
            <w:r w:rsidRPr="00D03717">
              <w:t xml:space="preserve">Local government agencies equip </w:t>
            </w:r>
            <w:r w:rsidR="00F4799A">
              <w:t xml:space="preserve">their service vehicles with mobile coverage monitoring tools to build </w:t>
            </w:r>
            <w:r w:rsidRPr="00D03717">
              <w:t>a strong evidence base on specific gaps in coverage – to inform future blackspot programs</w:t>
            </w:r>
            <w:r w:rsidR="00C260F8">
              <w:t>,</w:t>
            </w:r>
            <w:r w:rsidRPr="00D03717">
              <w:t xml:space="preserve"> discussions with mobile service providers on more immediate </w:t>
            </w:r>
            <w:r w:rsidR="00F4799A">
              <w:t xml:space="preserve">localised </w:t>
            </w:r>
            <w:r w:rsidRPr="00D03717">
              <w:t>solutions through antennae directional tuning, low-cost small cell towers and other bespoke work-arounds</w:t>
            </w:r>
            <w:r w:rsidR="00C260F8">
              <w:t xml:space="preserve"> and SLIM enhancement</w:t>
            </w:r>
          </w:p>
          <w:p w14:paraId="67CACC9D" w14:textId="39CD918B" w:rsidR="00B108E6" w:rsidRPr="00D03717" w:rsidRDefault="00B108E6" w:rsidP="00011EBB">
            <w:pPr>
              <w:pStyle w:val="BoxedNumbered"/>
            </w:pPr>
            <w:r w:rsidRPr="00D03717">
              <w:t xml:space="preserve">The Victorian Government advocate for continued Commonwealth investment in blackspot programs, coupled with a review of funding models to ensure maximum investment efficiency as mobile coverage extends into ever more </w:t>
            </w:r>
            <w:r w:rsidR="00F649AA">
              <w:t xml:space="preserve">commercially </w:t>
            </w:r>
            <w:r w:rsidRPr="00D03717">
              <w:t xml:space="preserve">marginal </w:t>
            </w:r>
            <w:r w:rsidR="00D8472F">
              <w:t>road and rail corridors</w:t>
            </w:r>
            <w:r w:rsidRPr="00D03717">
              <w:t xml:space="preserve"> and supports a range of voice, emergency alert, data and IoT needs</w:t>
            </w:r>
          </w:p>
          <w:p w14:paraId="6A18A2EF" w14:textId="1E5557F7" w:rsidR="00B108E6" w:rsidRPr="00D03717" w:rsidRDefault="00B108E6" w:rsidP="00011EBB">
            <w:pPr>
              <w:pStyle w:val="BoxedNumbered"/>
            </w:pPr>
            <w:r w:rsidRPr="00D03717">
              <w:t xml:space="preserve">The Victorian Government commit to future funding of blackspot programs, including funding models that support widespread voice, emergency alert, data and IoT coverage </w:t>
            </w:r>
            <w:r w:rsidR="007446FA">
              <w:t>on passenger and freight transport corridors</w:t>
            </w:r>
          </w:p>
          <w:p w14:paraId="4E2FAD59" w14:textId="4B1C69BC" w:rsidR="00B108E6" w:rsidRPr="00D03717" w:rsidRDefault="00B108E6" w:rsidP="00011EBB">
            <w:pPr>
              <w:pStyle w:val="BoxedNumbered"/>
            </w:pPr>
            <w:r w:rsidRPr="00D03717">
              <w:t xml:space="preserve">Local governments and the Regional Partnership seek to influence 5G rollout by creating a list of high-demand priority </w:t>
            </w:r>
            <w:r w:rsidR="00143298">
              <w:t>transport corridors</w:t>
            </w:r>
            <w:r w:rsidRPr="00D03717">
              <w:t xml:space="preserve"> </w:t>
            </w:r>
          </w:p>
          <w:p w14:paraId="161A1935" w14:textId="64BA6827" w:rsidR="00B108E6" w:rsidRPr="00E61D83" w:rsidRDefault="00B108E6" w:rsidP="00011EBB">
            <w:pPr>
              <w:pStyle w:val="BoxedNumbered"/>
            </w:pPr>
            <w:r w:rsidRPr="00D03717">
              <w:t xml:space="preserve">The Victorian Government examine the effectiveness of market enhancement models aimed at stimulating the early rollout of 5G </w:t>
            </w:r>
            <w:r w:rsidR="00143298">
              <w:t>for</w:t>
            </w:r>
            <w:r w:rsidRPr="00D03717">
              <w:t xml:space="preserve"> high demand </w:t>
            </w:r>
            <w:r w:rsidR="00C80220">
              <w:t>corridors</w:t>
            </w:r>
            <w:r>
              <w:t>.</w:t>
            </w:r>
            <w:r w:rsidR="007733B1">
              <w:rPr>
                <w:noProof/>
              </w:rPr>
              <w:t xml:space="preserve"> </w:t>
            </w:r>
          </w:p>
        </w:tc>
      </w:tr>
    </w:tbl>
    <w:p w14:paraId="71D14654" w14:textId="30F41A35" w:rsidR="00E61D83" w:rsidRDefault="001A7AD0" w:rsidP="00472057">
      <w:pPr>
        <w:pStyle w:val="Heading1nonumber"/>
      </w:pPr>
      <w:bookmarkStart w:id="93" w:name="_Toc534809242"/>
      <w:bookmarkStart w:id="94" w:name="_Toc530565900"/>
      <w:bookmarkStart w:id="95" w:name="_Toc4417056"/>
      <w:bookmarkStart w:id="96" w:name="_Toc20754867"/>
      <w:r w:rsidRPr="00B1431A">
        <w:rPr>
          <w:noProof/>
          <w:color w:val="009887"/>
          <w:sz w:val="48"/>
          <w:szCs w:val="48"/>
        </w:rPr>
        <w:drawing>
          <wp:anchor distT="0" distB="0" distL="114300" distR="114300" simplePos="0" relativeHeight="251688963" behindDoc="1" locked="0" layoutInCell="1" allowOverlap="1" wp14:anchorId="4224440E" wp14:editId="1F9E262B">
            <wp:simplePos x="0" y="0"/>
            <wp:positionH relativeFrom="page">
              <wp:align>right</wp:align>
            </wp:positionH>
            <wp:positionV relativeFrom="page">
              <wp:align>top</wp:align>
            </wp:positionV>
            <wp:extent cx="2188845" cy="2188845"/>
            <wp:effectExtent l="0" t="0" r="1905" b="1905"/>
            <wp:wrapNone/>
            <wp:docPr id="1217" name="Picture 1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eat-South-Coast-Cover.jpg"/>
                    <pic:cNvPicPr/>
                  </pic:nvPicPr>
                  <pic:blipFill>
                    <a:blip r:embed="rId14" cstate="screen">
                      <a:extLst>
                        <a:ext uri="{28A0092B-C50C-407E-A947-70E740481C1C}">
                          <a14:useLocalDpi xmlns:a14="http://schemas.microsoft.com/office/drawing/2010/main"/>
                        </a:ext>
                      </a:extLst>
                    </a:blip>
                    <a:stretch>
                      <a:fillRect/>
                    </a:stretch>
                  </pic:blipFill>
                  <pic:spPr>
                    <a:xfrm rot="5400000" flipV="1">
                      <a:off x="0" y="0"/>
                      <a:ext cx="2188845" cy="218884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544715">
        <w:t>Analytical Framework</w:t>
      </w:r>
      <w:bookmarkEnd w:id="93"/>
      <w:bookmarkEnd w:id="94"/>
      <w:bookmarkEnd w:id="95"/>
      <w:bookmarkEnd w:id="96"/>
    </w:p>
    <w:p w14:paraId="0483EB19" w14:textId="16395810" w:rsidR="00544715" w:rsidRPr="00A3490C" w:rsidRDefault="00544715" w:rsidP="00E61D83">
      <w:r w:rsidRPr="00A3490C">
        <w:t xml:space="preserve">The digital planning framework has been developed to systematically analyse the significant body of supply, demand and other key </w:t>
      </w:r>
      <w:r w:rsidRPr="00E61D83">
        <w:t>information</w:t>
      </w:r>
      <w:r w:rsidRPr="00A3490C">
        <w:t xml:space="preserve"> gathered to support the digital planning process, which in turn provides the evidence base to recommend priorities on a place and sector-</w:t>
      </w:r>
      <w:r w:rsidR="007C1465">
        <w:t>basis</w:t>
      </w:r>
      <w:r w:rsidRPr="00A3490C">
        <w:t>. This approach takes into account the significant diversity within the region. Analysis is conducted to provide a view of the current supply and demand situation and a three to five-year forward view.</w:t>
      </w:r>
      <w:r>
        <w:t xml:space="preserve"> </w:t>
      </w:r>
      <w:r w:rsidRPr="00A3490C">
        <w:t xml:space="preserve">The framework is designed to be flexible, repeatable, easy to use and at the summary level at a glance, </w:t>
      </w:r>
      <w:r>
        <w:t xml:space="preserve">and </w:t>
      </w:r>
      <w:r w:rsidRPr="00A3490C">
        <w:t>guide where to focus action to address the digital divide. Further development of this framework is required in subsequent digital plans.</w:t>
      </w:r>
    </w:p>
    <w:p w14:paraId="53DEC4D2" w14:textId="77777777" w:rsidR="00544715" w:rsidRPr="004700FA" w:rsidRDefault="00544715" w:rsidP="004700FA">
      <w:r w:rsidRPr="004700FA">
        <w:t>The planning framework takes inputs from multiple information sources including:</w:t>
      </w:r>
    </w:p>
    <w:p w14:paraId="2431829C" w14:textId="77777777" w:rsidR="00544715" w:rsidRPr="004700FA" w:rsidRDefault="00544715" w:rsidP="004700FA">
      <w:pPr>
        <w:pStyle w:val="Bulletedlist"/>
      </w:pPr>
      <w:r w:rsidRPr="004700FA">
        <w:t>General regional characteristics</w:t>
      </w:r>
    </w:p>
    <w:p w14:paraId="1A6C57BE" w14:textId="77777777" w:rsidR="00544715" w:rsidRPr="004700FA" w:rsidRDefault="00544715" w:rsidP="004700FA">
      <w:pPr>
        <w:pStyle w:val="Bulletedlist"/>
      </w:pPr>
      <w:r w:rsidRPr="004700FA">
        <w:t>Supply characteristics at a regional level</w:t>
      </w:r>
    </w:p>
    <w:p w14:paraId="496EC8EC" w14:textId="540B056E" w:rsidR="00544715" w:rsidRPr="004700FA" w:rsidRDefault="00544715" w:rsidP="004700FA">
      <w:pPr>
        <w:pStyle w:val="Bulletedlist"/>
      </w:pPr>
      <w:r w:rsidRPr="004700FA">
        <w:t xml:space="preserve">Place-based analysis of population centres, the rural hinterland and key primary production areas, tourist locations and transport </w:t>
      </w:r>
      <w:r w:rsidR="00A45496">
        <w:t>corridors</w:t>
      </w:r>
    </w:p>
    <w:p w14:paraId="3A1EE8B7" w14:textId="77777777" w:rsidR="00544715" w:rsidRPr="004700FA" w:rsidRDefault="00544715" w:rsidP="004700FA">
      <w:pPr>
        <w:pStyle w:val="Bulletedlist"/>
      </w:pPr>
      <w:r w:rsidRPr="004700FA">
        <w:t>SLIM database</w:t>
      </w:r>
    </w:p>
    <w:p w14:paraId="4ED28C4C" w14:textId="112772D4" w:rsidR="00544715" w:rsidRPr="004700FA" w:rsidRDefault="00491076" w:rsidP="004700FA">
      <w:pPr>
        <w:pStyle w:val="Bulletedlist"/>
      </w:pPr>
      <w:r>
        <w:t xml:space="preserve">Expert analysis of digital technology limitations and common issues </w:t>
      </w:r>
    </w:p>
    <w:p w14:paraId="7E5D14F3" w14:textId="77777777" w:rsidR="00544715" w:rsidRPr="004700FA" w:rsidRDefault="00544715" w:rsidP="004700FA">
      <w:pPr>
        <w:pStyle w:val="Bulletedlist"/>
      </w:pPr>
      <w:r w:rsidRPr="004700FA">
        <w:t>Regional Assembly feedback</w:t>
      </w:r>
    </w:p>
    <w:p w14:paraId="53F9AA35" w14:textId="77777777" w:rsidR="00544715" w:rsidRPr="004700FA" w:rsidRDefault="00544715" w:rsidP="004700FA">
      <w:pPr>
        <w:pStyle w:val="Bulletedlist"/>
      </w:pPr>
      <w:r w:rsidRPr="004700FA">
        <w:t>Local government area surveys and onsite fieldwork</w:t>
      </w:r>
    </w:p>
    <w:p w14:paraId="2C039DE1" w14:textId="77777777" w:rsidR="00544715" w:rsidRPr="004700FA" w:rsidRDefault="00544715" w:rsidP="004700FA">
      <w:pPr>
        <w:pStyle w:val="Bulletedlist"/>
      </w:pPr>
      <w:r w:rsidRPr="004700FA">
        <w:t xml:space="preserve">The </w:t>
      </w:r>
      <w:r w:rsidR="0079194F" w:rsidRPr="004700FA">
        <w:t>D</w:t>
      </w:r>
      <w:r w:rsidRPr="004700FA">
        <w:t>igital Inclusion Index</w:t>
      </w:r>
    </w:p>
    <w:p w14:paraId="21CC866C" w14:textId="77777777" w:rsidR="00544715" w:rsidRPr="004700FA" w:rsidRDefault="00544715" w:rsidP="004700FA">
      <w:pPr>
        <w:pStyle w:val="Bulletedlist"/>
      </w:pPr>
      <w:r w:rsidRPr="004700FA">
        <w:t>Australian Bureau of Statistics information</w:t>
      </w:r>
    </w:p>
    <w:p w14:paraId="3E4DB43A" w14:textId="77777777" w:rsidR="00544715" w:rsidRPr="004700FA" w:rsidRDefault="00544715" w:rsidP="004700FA">
      <w:pPr>
        <w:pStyle w:val="Bulletedlist"/>
      </w:pPr>
      <w:r w:rsidRPr="004700FA">
        <w:t>Other sources highlighted in this document</w:t>
      </w:r>
      <w:r w:rsidR="0079194F" w:rsidRPr="004700FA">
        <w:t>.</w:t>
      </w:r>
    </w:p>
    <w:p w14:paraId="4607EA7D" w14:textId="316CECE8" w:rsidR="00544715" w:rsidRDefault="00544715" w:rsidP="00544715">
      <w:r>
        <w:t xml:space="preserve">Shortfalls in internet access are identified by comparing supply and demand for public network access services classified by technology type (fixed, mobile, Internet of Things and </w:t>
      </w:r>
      <w:r w:rsidR="001533EA">
        <w:t>WiFi</w:t>
      </w:r>
      <w:r>
        <w:t xml:space="preserve">) in different locations and for the various user groups (businesses, households, communities, visitors and road and rail travelers). This is done by assigning High, Medium and Low ratings (H, M, L) ratings for the supply of, and demand for, these services. </w:t>
      </w:r>
    </w:p>
    <w:p w14:paraId="38BB99F3" w14:textId="77777777" w:rsidR="00544715" w:rsidRDefault="00544715" w:rsidP="00544715">
      <w:r>
        <w:t>Analysis is first conducted for the present, to understand what needs fixing to catch up to capital city and international standards. It is also done looking forward 3-5 years – where supply is expected to be without further state government intervention relative to where the region needs to be in 3-5 years to be a competitive business location and an attractive place to live and work.</w:t>
      </w:r>
    </w:p>
    <w:p w14:paraId="100DBF45" w14:textId="77777777" w:rsidR="00544715" w:rsidRDefault="00544715" w:rsidP="00544715">
      <w:r>
        <w:t xml:space="preserve">The potential solutions canvassed give </w:t>
      </w:r>
      <w:r w:rsidRPr="001A2B9C">
        <w:t xml:space="preserve">a </w:t>
      </w:r>
      <w:r w:rsidRPr="00155DA4">
        <w:t xml:space="preserve">range of options </w:t>
      </w:r>
      <w:r w:rsidRPr="00971A80">
        <w:t>for reducing the digital divide</w:t>
      </w:r>
      <w:r>
        <w:t xml:space="preserve"> for </w:t>
      </w:r>
      <w:r w:rsidRPr="00155DA4">
        <w:t>consideration</w:t>
      </w:r>
      <w:r>
        <w:t xml:space="preserve"> by the Regional Partnership, local, State and Commonwealth governments and local</w:t>
      </w:r>
      <w:r w:rsidR="0079194F">
        <w:t xml:space="preserve"> business and community</w:t>
      </w:r>
      <w:r>
        <w:t xml:space="preserve"> leaders. </w:t>
      </w:r>
    </w:p>
    <w:p w14:paraId="7A6F722F" w14:textId="77777777" w:rsidR="00544715" w:rsidRPr="007658B4" w:rsidRDefault="00544715" w:rsidP="00E61D83">
      <w:pPr>
        <w:pStyle w:val="Heading5"/>
      </w:pPr>
      <w:bookmarkStart w:id="97" w:name="_Toc4417057"/>
      <w:r w:rsidRPr="007658B4">
        <w:t>The ‘digital divide’</w:t>
      </w:r>
      <w:bookmarkEnd w:id="97"/>
    </w:p>
    <w:p w14:paraId="207C7727" w14:textId="77777777" w:rsidR="00085FAD" w:rsidRPr="0079194F" w:rsidRDefault="00085FAD" w:rsidP="00085FAD">
      <w:pPr>
        <w:contextualSpacing/>
      </w:pPr>
      <w:r w:rsidRPr="0079194F">
        <w:t>In essence, the Digital Plan addresses the country-capital city digital divide (access, ability and affordability) by:</w:t>
      </w:r>
    </w:p>
    <w:p w14:paraId="61F3D33B" w14:textId="77777777" w:rsidR="00085FAD" w:rsidRPr="004700FA" w:rsidRDefault="00085FAD" w:rsidP="004700FA">
      <w:pPr>
        <w:pStyle w:val="Bulletedlist"/>
      </w:pPr>
      <w:r w:rsidRPr="004700FA">
        <w:t xml:space="preserve">Examining the geographic, demographic, social, economic characteristics of the region and the important structural changes occurring </w:t>
      </w:r>
    </w:p>
    <w:p w14:paraId="61FB63E2" w14:textId="77777777" w:rsidR="00085FAD" w:rsidRPr="004700FA" w:rsidRDefault="00085FAD" w:rsidP="004700FA">
      <w:pPr>
        <w:pStyle w:val="Bulletedlist"/>
      </w:pPr>
      <w:r w:rsidRPr="004700FA">
        <w:t>Identifying shortfalls in the availability and performance of internet access technologies, in a place and sectoral frame that reflects the region’s characteristics and structural change challenges</w:t>
      </w:r>
    </w:p>
    <w:p w14:paraId="0433D30F" w14:textId="23045325" w:rsidR="00085FAD" w:rsidRPr="004700FA" w:rsidRDefault="00085FAD" w:rsidP="004700FA">
      <w:pPr>
        <w:pStyle w:val="Bulletedlist"/>
      </w:pPr>
      <w:r w:rsidRPr="004700FA">
        <w:t>Canvassing priority action</w:t>
      </w:r>
      <w:r w:rsidR="00D059F0">
        <w:t>s</w:t>
      </w:r>
      <w:r w:rsidRPr="004700FA">
        <w:t xml:space="preserve"> to address unmet needs</w:t>
      </w:r>
    </w:p>
    <w:p w14:paraId="5334A6E3" w14:textId="0CF12C3B" w:rsidR="00085FAD" w:rsidRPr="004700FA" w:rsidRDefault="00085FAD" w:rsidP="004700FA">
      <w:pPr>
        <w:pStyle w:val="Bulletedlist"/>
      </w:pPr>
      <w:r w:rsidRPr="004700FA">
        <w:t xml:space="preserve">Highlighting the need for good information </w:t>
      </w:r>
      <w:r w:rsidR="00D059F0">
        <w:t xml:space="preserve">on </w:t>
      </w:r>
      <w:r w:rsidRPr="004700FA">
        <w:t>skills gaps and the affordability of digital services.</w:t>
      </w:r>
    </w:p>
    <w:p w14:paraId="25F33466" w14:textId="792FBD35" w:rsidR="00085FAD" w:rsidRDefault="00085FAD" w:rsidP="00085FAD">
      <w:r>
        <w:t xml:space="preserve">The usual focus of the digital divide is on the situation in the regions relative to capital city locations. However, </w:t>
      </w:r>
      <w:r w:rsidRPr="00A3490C">
        <w:rPr>
          <w:rFonts w:cs="Calibri Light"/>
          <w:szCs w:val="22"/>
        </w:rPr>
        <w:t xml:space="preserve">the significant diversity in geographic, demographic, social and economic characteristics within a region means </w:t>
      </w:r>
      <w:r>
        <w:t>there are also digital divides within regions and localities</w:t>
      </w:r>
      <w:r w:rsidRPr="00A3490C">
        <w:rPr>
          <w:rFonts w:cs="Calibri Light"/>
          <w:szCs w:val="22"/>
        </w:rPr>
        <w:t>. Accordingly, effective digital planning needs to be place and sector-specific and able to identify priorities at this detailed level. However, c</w:t>
      </w:r>
      <w:r>
        <w:t xml:space="preserve">urrent data limitations mean some of the analysis </w:t>
      </w:r>
      <w:r w:rsidR="00EC138C">
        <w:t xml:space="preserve">of </w:t>
      </w:r>
      <w:r>
        <w:t xml:space="preserve">this first </w:t>
      </w:r>
      <w:fldSimple w:instr=" SUBJECT  \* MERGEFORMAT ">
        <w:r w:rsidR="00386674">
          <w:t>Great South Coast</w:t>
        </w:r>
      </w:fldSimple>
      <w:r>
        <w:t xml:space="preserve"> </w:t>
      </w:r>
      <w:r w:rsidR="00EC138C">
        <w:t>D</w:t>
      </w:r>
      <w:r>
        <w:t xml:space="preserve">igital </w:t>
      </w:r>
      <w:r w:rsidR="00EC138C">
        <w:t>P</w:t>
      </w:r>
      <w:r>
        <w:t>lan relates to the high-level city-country digital divide and simply acknowledges and discuss</w:t>
      </w:r>
      <w:r w:rsidR="00976422">
        <w:t>es</w:t>
      </w:r>
      <w:r>
        <w:t xml:space="preserve"> the locally-based digital divide issue.</w:t>
      </w:r>
      <w:r w:rsidR="000525BF">
        <w:t xml:space="preserve"> </w:t>
      </w:r>
    </w:p>
    <w:p w14:paraId="7E2DF00A" w14:textId="7A08267D" w:rsidR="00544715" w:rsidRDefault="00544715" w:rsidP="00544715">
      <w:r>
        <w:t>The digital divide between regional Victoria</w:t>
      </w:r>
      <w:r w:rsidR="00976422">
        <w:t>n</w:t>
      </w:r>
      <w:r>
        <w:t xml:space="preserve"> residents and businesses and their capital city counterparts – the gap between them in the </w:t>
      </w:r>
      <w:r w:rsidRPr="006C6F60">
        <w:rPr>
          <w:i/>
        </w:rPr>
        <w:t>availability</w:t>
      </w:r>
      <w:r>
        <w:t xml:space="preserve"> of digital services, the </w:t>
      </w:r>
      <w:r w:rsidRPr="006C6F60">
        <w:rPr>
          <w:i/>
        </w:rPr>
        <w:t>ability</w:t>
      </w:r>
      <w:r>
        <w:t xml:space="preserve"> </w:t>
      </w:r>
      <w:r w:rsidR="00976422">
        <w:t xml:space="preserve">of </w:t>
      </w:r>
      <w:r>
        <w:t xml:space="preserve">residents and workers to use digital services (digital skills), and the </w:t>
      </w:r>
      <w:r w:rsidRPr="00AA16CD">
        <w:rPr>
          <w:i/>
        </w:rPr>
        <w:t>affordability</w:t>
      </w:r>
      <w:r>
        <w:t xml:space="preserve"> of digital services and digital expertise – is reflected in the</w:t>
      </w:r>
      <w:r w:rsidR="003D48C3">
        <w:t xml:space="preserve"> </w:t>
      </w:r>
      <w:r>
        <w:t xml:space="preserve">RMIT-Swinburne-Telstra Digital Inclusion Index (DII) which measured these aspects in different locations. This shows a substantial gap between regional Victoria and Melbourne – regional Victoria rated </w:t>
      </w:r>
      <w:r w:rsidR="0095526B">
        <w:t>56</w:t>
      </w:r>
      <w:r>
        <w:t xml:space="preserve"> and Melbourne 6</w:t>
      </w:r>
      <w:r w:rsidR="0095526B">
        <w:t>5</w:t>
      </w:r>
      <w:r>
        <w:t xml:space="preserve">. </w:t>
      </w:r>
    </w:p>
    <w:p w14:paraId="435E984F" w14:textId="77777777" w:rsidR="00544715" w:rsidRDefault="00544715" w:rsidP="00544715">
      <w:r>
        <w:t>The DII also shows substantial variation between and within regions, shown in the following chart.</w:t>
      </w:r>
    </w:p>
    <w:p w14:paraId="1F05DF1A" w14:textId="0D19A0BE" w:rsidR="00544715" w:rsidRDefault="00544715" w:rsidP="00544715"/>
    <w:p w14:paraId="372F1843" w14:textId="77777777" w:rsidR="00011592" w:rsidRDefault="00011592" w:rsidP="00011592">
      <w:r>
        <w:rPr>
          <w:noProof/>
        </w:rPr>
        <w:drawing>
          <wp:inline distT="0" distB="0" distL="0" distR="0" wp14:anchorId="37171C13" wp14:editId="0C9CE291">
            <wp:extent cx="6049926" cy="2895600"/>
            <wp:effectExtent l="0" t="0" r="8255" b="0"/>
            <wp:docPr id="1138" name="Chart 1138">
              <a:extLst xmlns:a="http://schemas.openxmlformats.org/drawingml/2006/main">
                <a:ext uri="{FF2B5EF4-FFF2-40B4-BE49-F238E27FC236}">
                  <a16:creationId xmlns:a16="http://schemas.microsoft.com/office/drawing/2014/main" id="{7E191C8F-873D-435E-B526-BB0566958A6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25E7FD35" w14:textId="0BD3C8FA" w:rsidR="00976422" w:rsidRDefault="00976422" w:rsidP="00976422">
      <w:pPr>
        <w:pStyle w:val="Caption"/>
      </w:pPr>
      <w:r>
        <w:t xml:space="preserve">Figure </w:t>
      </w:r>
      <w:r w:rsidR="00175D87">
        <w:rPr>
          <w:noProof/>
        </w:rPr>
        <w:fldChar w:fldCharType="begin"/>
      </w:r>
      <w:r w:rsidR="00175D87">
        <w:rPr>
          <w:noProof/>
        </w:rPr>
        <w:instrText xml:space="preserve"> SEQ Figure \* ARABIC </w:instrText>
      </w:r>
      <w:r w:rsidR="00175D87">
        <w:rPr>
          <w:noProof/>
        </w:rPr>
        <w:fldChar w:fldCharType="separate"/>
      </w:r>
      <w:r w:rsidR="00A54BFB">
        <w:rPr>
          <w:noProof/>
        </w:rPr>
        <w:t>5</w:t>
      </w:r>
      <w:r w:rsidR="00175D87">
        <w:rPr>
          <w:noProof/>
        </w:rPr>
        <w:fldChar w:fldCharType="end"/>
      </w:r>
      <w:r>
        <w:t xml:space="preserve"> Summary of </w:t>
      </w:r>
      <w:r w:rsidR="001D52E5">
        <w:t>201</w:t>
      </w:r>
      <w:r w:rsidR="00011592">
        <w:t>9</w:t>
      </w:r>
      <w:r w:rsidR="001D52E5">
        <w:t xml:space="preserve"> </w:t>
      </w:r>
      <w:r w:rsidRPr="005F7D7B">
        <w:t>RMIT-Swinburne-Roy Morgan-Telstra Digital Inclusion Index (DII)</w:t>
      </w:r>
      <w:r>
        <w:t xml:space="preserve"> findings across Victorian regions</w:t>
      </w:r>
    </w:p>
    <w:p w14:paraId="2E741269" w14:textId="77777777" w:rsidR="00011592" w:rsidRPr="001E5518" w:rsidRDefault="00011592" w:rsidP="00011592">
      <w:pPr>
        <w:widowControl/>
        <w:spacing w:before="0" w:after="0"/>
        <w:rPr>
          <w:rFonts w:ascii="Calibri" w:hAnsi="Calibri" w:cs="Calibri"/>
          <w:sz w:val="18"/>
          <w:szCs w:val="20"/>
          <w:lang w:eastAsia="en-AU"/>
        </w:rPr>
      </w:pPr>
      <w:r w:rsidRPr="001E5518">
        <w:rPr>
          <w:rFonts w:ascii="Calibri" w:hAnsi="Calibri" w:cs="Calibri"/>
          <w:sz w:val="18"/>
          <w:szCs w:val="20"/>
          <w:lang w:eastAsia="en-AU"/>
        </w:rPr>
        <w:t>*Sample size &lt;150, exercise caution in interpretation Source: Roy Morgan, April 2018-March 2019</w:t>
      </w:r>
    </w:p>
    <w:p w14:paraId="3F4C981A" w14:textId="54A87FA6" w:rsidR="00544715" w:rsidRDefault="00544715" w:rsidP="00544715">
      <w:r>
        <w:t>Digital divides within localities are driven by the intersection of topography, population density, the inherent performance characteristics of key digital technologies and network deployment economics. These factors cause variations in service quality for standard fixed line technologies, local gaps in mobile coverage, and technology boundary issue</w:t>
      </w:r>
      <w:r w:rsidR="00A80FE6">
        <w:t>s (e.g. on the fringes of towns)</w:t>
      </w:r>
      <w:r>
        <w:t xml:space="preserve">. This can result in highly localised ‘digital have nots’ amongst and contiguous to ‘digital haves’. </w:t>
      </w:r>
    </w:p>
    <w:p w14:paraId="7873E500" w14:textId="77777777" w:rsidR="00544715" w:rsidRPr="007658B4" w:rsidRDefault="00544715" w:rsidP="00E61D83">
      <w:pPr>
        <w:pStyle w:val="Heading5"/>
      </w:pPr>
      <w:bookmarkStart w:id="98" w:name="_Toc4417058"/>
      <w:r w:rsidRPr="007658B4">
        <w:t>Digital technologies</w:t>
      </w:r>
      <w:bookmarkEnd w:id="98"/>
    </w:p>
    <w:p w14:paraId="11251CC0" w14:textId="65C56E8A" w:rsidR="00544715" w:rsidRPr="00E61D83" w:rsidRDefault="00544715" w:rsidP="00E61D83">
      <w:r w:rsidRPr="00E61D83">
        <w:rPr>
          <w:b/>
        </w:rPr>
        <w:t>Fixed networks</w:t>
      </w:r>
      <w:r w:rsidRPr="00E61D83">
        <w:t xml:space="preserve"> provide high speed internet access at a set location (for example an office, factory or residence), currently at a relatively low price compared to mobile access. The NBN, an Australia-wide ubiquitous wholesale public access network will, in conjunction with retail service providers, be the main fixed access means for most Australian households and smaller businesses when completed in 2020. It comprises three core technology types – fixed line (cable-based), fixed wireless and satellite (Sky Muster). NBN fixed line technology in turn comprises </w:t>
      </w:r>
      <w:r w:rsidR="00A4240C">
        <w:t>fibre to the premise</w:t>
      </w:r>
      <w:r w:rsidRPr="00E61D83">
        <w:t xml:space="preserve"> (</w:t>
      </w:r>
      <w:r w:rsidR="005012E7">
        <w:t>FTTP</w:t>
      </w:r>
      <w:r w:rsidRPr="00E61D83">
        <w:t xml:space="preserve"> – the ‘gold standard’), </w:t>
      </w:r>
      <w:r w:rsidR="00A4240C">
        <w:t>fibre to the curb</w:t>
      </w:r>
      <w:r w:rsidRPr="00E61D83">
        <w:t xml:space="preserve"> (</w:t>
      </w:r>
      <w:r w:rsidR="005012E7">
        <w:t>FTTC</w:t>
      </w:r>
      <w:r w:rsidRPr="00E61D83">
        <w:t xml:space="preserve"> – short copper loops to premises with effective performance close to that of </w:t>
      </w:r>
      <w:r w:rsidR="005012E7">
        <w:t>FTTP</w:t>
      </w:r>
      <w:r w:rsidRPr="00E61D83">
        <w:t xml:space="preserve">) and </w:t>
      </w:r>
      <w:r w:rsidR="00A4240C">
        <w:t>fibre to the node</w:t>
      </w:r>
      <w:r w:rsidRPr="00E61D83">
        <w:t xml:space="preserve"> (</w:t>
      </w:r>
      <w:r w:rsidR="005012E7">
        <w:t>FTTN</w:t>
      </w:r>
      <w:r w:rsidRPr="00E61D83">
        <w:t xml:space="preserve"> – longer copper loops which can degrade service quality).</w:t>
      </w:r>
      <w:r w:rsidRPr="00E61D83">
        <w:rPr>
          <w:rStyle w:val="FootnoteReference"/>
        </w:rPr>
        <w:footnoteReference w:id="10"/>
      </w:r>
    </w:p>
    <w:p w14:paraId="57CCAD04" w14:textId="30ED99BA" w:rsidR="00544715" w:rsidRPr="00E61D83" w:rsidRDefault="00544715" w:rsidP="00E61D83">
      <w:r w:rsidRPr="00E61D83">
        <w:t xml:space="preserve">What this high-level analysis does not show are technology boundary effects that can determine broadband haves and have nots at the local level – that some people in a given location are supplied with different technology and accordingly experience different service quality to their </w:t>
      </w:r>
      <w:r w:rsidR="00E61D83" w:rsidRPr="00E61D83">
        <w:t>neighbo</w:t>
      </w:r>
      <w:r w:rsidR="00854ED6">
        <w:t>u</w:t>
      </w:r>
      <w:r w:rsidR="00E61D83" w:rsidRPr="00E61D83">
        <w:t>rs</w:t>
      </w:r>
      <w:r w:rsidRPr="00E61D83">
        <w:t xml:space="preserve">. For example, where NBN infrastructure cuts over from fixed line to fixed wireless technology (or </w:t>
      </w:r>
      <w:r w:rsidR="005012E7">
        <w:t>FTTP</w:t>
      </w:r>
      <w:r w:rsidRPr="00E61D83">
        <w:t xml:space="preserve"> to </w:t>
      </w:r>
      <w:r w:rsidR="00F401AA">
        <w:t>FTTN</w:t>
      </w:r>
      <w:r w:rsidR="00F401AA" w:rsidRPr="00E61D83">
        <w:t xml:space="preserve"> </w:t>
      </w:r>
      <w:r w:rsidRPr="00E61D83">
        <w:t>within fixed line technology), businesses on either side of the boundary will experience different service quality. This will often occur on the fringes of, and sometimes within cities, towns and localities.</w:t>
      </w:r>
    </w:p>
    <w:p w14:paraId="6216664A" w14:textId="77777777" w:rsidR="00544715" w:rsidRPr="00E61D83" w:rsidRDefault="00544715" w:rsidP="00E61D83">
      <w:r w:rsidRPr="00E61D83">
        <w:t>The analysis also does not show critical service quality issues that are not due to the NBN infrastructure connecting the users’ premises. This includes retail service providers not purchasing enough NBN and backhaul data throughput capacity to meet the speed and reliability needs of users (and advertised service performance).</w:t>
      </w:r>
    </w:p>
    <w:p w14:paraId="105F1E0C" w14:textId="262F4C9D" w:rsidR="00544715" w:rsidRDefault="00544715" w:rsidP="00544715">
      <w:r w:rsidRPr="009F38D4">
        <w:t xml:space="preserve">Awareness of these important issues is essential to understanding the user experience and addressing the various dimensions of the digital divide. The SLIM database provides the means to capture and analyse the locations affected by the above limitations, which will help build the evidence base around these issues. However, this will take time beyond this first iteration of the Digital Plan. In the meantime, fieldwork and case study analysis will be used to build the evidence necessary for effective advocacy for measures which address such service quality anomalies, for example through </w:t>
      </w:r>
      <w:r w:rsidR="005012E7">
        <w:t>NBN Co</w:t>
      </w:r>
      <w:r w:rsidRPr="009F38D4">
        <w:t xml:space="preserve"> extending its technology boundaries and retail service providers purchasing sufficient data capacity.</w:t>
      </w:r>
    </w:p>
    <w:p w14:paraId="2C105AD2" w14:textId="7F9AE6EB" w:rsidR="00544715" w:rsidRDefault="00544715" w:rsidP="00544715">
      <w:r w:rsidRPr="00E21130">
        <w:rPr>
          <w:b/>
        </w:rPr>
        <w:t>Mobile networks</w:t>
      </w:r>
      <w:r w:rsidRPr="00E21130">
        <w:rPr>
          <w:sz w:val="20"/>
        </w:rPr>
        <w:t xml:space="preserve"> </w:t>
      </w:r>
      <w:r>
        <w:t>provide ‘untethered – on-the-move’ internet access from three major and one nascent networks (TPG). 3G and 4G mobile technologies are currently in use. Mass deployment of high-performance 5G service is planned to commence in capital cities and larger regional centres in 2020. Coverage (service availability) depends on local topography and the location and aerial orientation of mobile towers, and for these reasons is absent or poor quality in some locations</w:t>
      </w:r>
      <w:r w:rsidR="000E69DB">
        <w:t xml:space="preserve"> (often not captured in </w:t>
      </w:r>
      <w:r w:rsidR="005C1837">
        <w:t xml:space="preserve">public </w:t>
      </w:r>
      <w:r w:rsidR="000E69DB">
        <w:t>high</w:t>
      </w:r>
      <w:r w:rsidR="00815975">
        <w:t>-</w:t>
      </w:r>
      <w:r w:rsidR="000E69DB">
        <w:t xml:space="preserve">level </w:t>
      </w:r>
      <w:r w:rsidR="005C1837">
        <w:t>coverage maps).</w:t>
      </w:r>
    </w:p>
    <w:p w14:paraId="0A79076E" w14:textId="47BF46DC" w:rsidR="00544715" w:rsidRPr="003219C4" w:rsidRDefault="00544715" w:rsidP="00544715">
      <w:r w:rsidRPr="003219C4">
        <w:t xml:space="preserve">The Digital Plan has, by necessity, taken the mobile coverage maps publicly provided by the </w:t>
      </w:r>
      <w:r w:rsidR="00C5096A">
        <w:t>mobile network operator</w:t>
      </w:r>
      <w:r w:rsidR="00C5096A" w:rsidRPr="003219C4">
        <w:t xml:space="preserve">s </w:t>
      </w:r>
      <w:r w:rsidRPr="003219C4">
        <w:t xml:space="preserve">as the starting point for analysis – better data held by the </w:t>
      </w:r>
      <w:r w:rsidR="00C5096A">
        <w:t>mobile network operator</w:t>
      </w:r>
      <w:r w:rsidR="00C5096A" w:rsidRPr="003219C4">
        <w:t xml:space="preserve">s </w:t>
      </w:r>
      <w:r w:rsidRPr="003219C4">
        <w:t>has not yet been made available. What this necessarily-superficial, second-best analysis does not show is the significant variation in the real-world connectivity experience of mobile users, with many gaps in coverage, and poor-quality service, in areas shown as fully covered.</w:t>
      </w:r>
    </w:p>
    <w:p w14:paraId="601EB1F8" w14:textId="77777777" w:rsidR="00544715" w:rsidRPr="007711ED" w:rsidRDefault="00544715" w:rsidP="00544715">
      <w:pPr>
        <w:rPr>
          <w:highlight w:val="yellow"/>
        </w:rPr>
      </w:pPr>
      <w:r w:rsidRPr="006809AC">
        <w:t xml:space="preserve">Furthermore, mobile users have increasingly higher expectations of the services that they can access on smartphones, ranging from traditional voice and critical emergency communications through to web browsing data apps and video streaming. The situations in which people want to access mobile services are also changing. Once primarily considered a service for on-the-move outdoor use, mobile services are increasingly substituting for fixed services in the home and at work for a significant share of users. However, the publicly available coverage maps fail to distinguish between traditional voice and other narrowband services on the one hand, and high quality mobile broadband access on the other – that is, they do not provide enough information for regional users in particular to identify locations where higher bandwidth services will (and will not) work well. </w:t>
      </w:r>
    </w:p>
    <w:p w14:paraId="149E5AFA" w14:textId="0DCDAC39" w:rsidR="00544715" w:rsidRPr="001A7C1D" w:rsidRDefault="00544715" w:rsidP="00544715">
      <w:r w:rsidRPr="001A7C1D">
        <w:t xml:space="preserve">The Victorian Government understands user disappointment and disillusionment with mobile connectivity in regional areas and has joined industry stakeholders in calling for mobile </w:t>
      </w:r>
      <w:r w:rsidR="00C5096A">
        <w:t>network operator</w:t>
      </w:r>
      <w:r w:rsidR="00C5096A" w:rsidRPr="001A7C1D">
        <w:t xml:space="preserve">s </w:t>
      </w:r>
      <w:r w:rsidRPr="001A7C1D">
        <w:t xml:space="preserve">to publish the richer and more accurate coverage data they possess to accurately identify unmet needs and possible ameliorative actions. The Government in conjunction with the Australian Competition and Consumer Commission (ACCC) and the Commonwealth Government is actively pressing the mobile </w:t>
      </w:r>
      <w:r w:rsidR="00C5096A">
        <w:t>network operator</w:t>
      </w:r>
      <w:r w:rsidR="00C5096A" w:rsidRPr="001A7C1D">
        <w:t xml:space="preserve">s </w:t>
      </w:r>
      <w:r w:rsidRPr="001A7C1D">
        <w:t>to publish more useful coverage data and supports the ACCC in its public commitment to take regulatory action if co</w:t>
      </w:r>
      <w:r w:rsidR="00E61D83">
        <w:t>operative progress is not made.</w:t>
      </w:r>
    </w:p>
    <w:p w14:paraId="1A14E12B" w14:textId="3BE9FABD" w:rsidR="00544715" w:rsidRDefault="00544715" w:rsidP="00544715">
      <w:r w:rsidRPr="001A7C1D">
        <w:t>The SLIM database is capable of capturing and analysing more detailed location-specific information on the availability and quality</w:t>
      </w:r>
      <w:r w:rsidR="004A7F9F">
        <w:t xml:space="preserve"> of</w:t>
      </w:r>
      <w:r w:rsidRPr="001A7C1D">
        <w:t xml:space="preserve"> mobile coverage in regional areas, with improved coverage data to be incorporated in future iterations of SLIM and the digital plans when this becomes available.</w:t>
      </w:r>
    </w:p>
    <w:p w14:paraId="2E0EF8E0" w14:textId="1A44EFF7" w:rsidR="00544715" w:rsidRDefault="00544715" w:rsidP="00544715">
      <w:r w:rsidRPr="00646AF6">
        <w:rPr>
          <w:b/>
        </w:rPr>
        <w:t>Internet of Things networks</w:t>
      </w:r>
      <w:r w:rsidRPr="00022CE2">
        <w:t xml:space="preserve"> provide</w:t>
      </w:r>
      <w:r w:rsidRPr="00646AF6">
        <w:t xml:space="preserve"> </w:t>
      </w:r>
      <w:r>
        <w:t xml:space="preserve">one and two-way communications between sensors and central data storage and analysis facilities. These can be high bandwidth (HB-IoT) for large data volumes in either direction, or low volume low power (LP) IoT (typically one way, from a remote sensor in a paddock, factory of residence). High bandwidth IoT is currently delivered on existing mobile networks (with wider coverage). LP-IoT is currently provided on </w:t>
      </w:r>
      <w:r w:rsidR="008E337E">
        <w:t>LP</w:t>
      </w:r>
      <w:r>
        <w:t>-WAN networks by operators such as Taggle</w:t>
      </w:r>
      <w:r w:rsidR="00E31FDC">
        <w:t xml:space="preserve">, </w:t>
      </w:r>
      <w:r>
        <w:t>Sigfox</w:t>
      </w:r>
      <w:r w:rsidR="00E31FDC">
        <w:t xml:space="preserve"> and Optus-IoT</w:t>
      </w:r>
      <w:r>
        <w:t>.</w:t>
      </w:r>
    </w:p>
    <w:p w14:paraId="0F6E8371" w14:textId="248700B5" w:rsidR="00544715" w:rsidRDefault="00544715" w:rsidP="00544715">
      <w:r>
        <w:rPr>
          <w:b/>
        </w:rPr>
        <w:t xml:space="preserve">Public </w:t>
      </w:r>
      <w:r w:rsidR="001533EA">
        <w:rPr>
          <w:b/>
        </w:rPr>
        <w:t>WiFi</w:t>
      </w:r>
      <w:r w:rsidRPr="006F2E96">
        <w:rPr>
          <w:b/>
        </w:rPr>
        <w:t xml:space="preserve"> networks</w:t>
      </w:r>
      <w:r w:rsidRPr="00B935FC">
        <w:t xml:space="preserve"> provide</w:t>
      </w:r>
      <w:r>
        <w:t xml:space="preserve"> a no-cost-to-user link between mobile devices (e.g. smartphones and tablets) and mobile service providers.</w:t>
      </w:r>
      <w:r>
        <w:rPr>
          <w:rStyle w:val="FootnoteReference"/>
        </w:rPr>
        <w:footnoteReference w:id="11"/>
      </w:r>
      <w:r>
        <w:t xml:space="preserve"> Free public </w:t>
      </w:r>
      <w:r w:rsidR="001533EA">
        <w:t>WiFi</w:t>
      </w:r>
      <w:r>
        <w:t xml:space="preserve"> is typically provided by local governments for disadvantaged citizens, the wider public and visitors in larger cities and towns.</w:t>
      </w:r>
      <w:r>
        <w:rPr>
          <w:rStyle w:val="FootnoteReference"/>
        </w:rPr>
        <w:footnoteReference w:id="12"/>
      </w:r>
      <w:r w:rsidR="000525BF">
        <w:t xml:space="preserve"> </w:t>
      </w:r>
      <w:r>
        <w:t xml:space="preserve">Local government </w:t>
      </w:r>
      <w:r w:rsidR="001533EA">
        <w:t>WiFi</w:t>
      </w:r>
      <w:r>
        <w:t xml:space="preserve"> networks also support Smart City applications.</w:t>
      </w:r>
    </w:p>
    <w:p w14:paraId="1DB54644" w14:textId="77777777" w:rsidR="00544715" w:rsidRPr="007658B4" w:rsidRDefault="00544715" w:rsidP="00E61D83">
      <w:pPr>
        <w:pStyle w:val="Heading5"/>
      </w:pPr>
      <w:bookmarkStart w:id="99" w:name="_Toc4417059"/>
      <w:r w:rsidRPr="007658B4">
        <w:t>Digital skills</w:t>
      </w:r>
      <w:bookmarkEnd w:id="99"/>
    </w:p>
    <w:p w14:paraId="4E556BBB" w14:textId="77777777" w:rsidR="00544715" w:rsidRDefault="00544715" w:rsidP="00544715">
      <w:r>
        <w:t xml:space="preserve">Ensuring wide access to digital technologies can </w:t>
      </w:r>
      <w:r w:rsidRPr="00037897">
        <w:t xml:space="preserve">only </w:t>
      </w:r>
      <w:r>
        <w:t xml:space="preserve">be </w:t>
      </w:r>
      <w:r w:rsidRPr="00037897">
        <w:t xml:space="preserve">effective if </w:t>
      </w:r>
      <w:r>
        <w:t xml:space="preserve">consumers and </w:t>
      </w:r>
      <w:r w:rsidRPr="00037897">
        <w:t xml:space="preserve">the </w:t>
      </w:r>
      <w:r>
        <w:t xml:space="preserve">workforce have </w:t>
      </w:r>
      <w:r w:rsidRPr="00037897">
        <w:t xml:space="preserve">the skills to properly take advantage of </w:t>
      </w:r>
      <w:r>
        <w:t>these developments</w:t>
      </w:r>
      <w:r w:rsidRPr="00037897">
        <w:t>.</w:t>
      </w:r>
      <w:r>
        <w:t xml:space="preserve"> Necessary digital skills fall into three broad groups: the general digital literacy of consumers and the workforce (familiarity and competence with every-day digital services), the availability of IT professionals for recruitment and provision of advisory services, and workforce preparedness for successful employment in an age of ongoing digital disruption – the capacity of individuals for independent learning, flexibility, knowledge management, design thinking and innovation and risk-taking.</w:t>
      </w:r>
    </w:p>
    <w:p w14:paraId="3E12B448" w14:textId="77777777" w:rsidR="00544715" w:rsidRDefault="00544715" w:rsidP="00544715">
      <w:r>
        <w:t xml:space="preserve">There are few (if any) direct measures of skills supply and demand (particularly at a place and sector level), requiring </w:t>
      </w:r>
      <w:r w:rsidRPr="00037897">
        <w:t xml:space="preserve">local </w:t>
      </w:r>
      <w:r>
        <w:t xml:space="preserve">data </w:t>
      </w:r>
      <w:r w:rsidRPr="00037897">
        <w:t>collection</w:t>
      </w:r>
      <w:r>
        <w:t xml:space="preserve"> to accurately identify skills gaps and shape needed remedial action</w:t>
      </w:r>
      <w:r w:rsidRPr="00037897">
        <w:t>.</w:t>
      </w:r>
      <w:r>
        <w:t xml:space="preserve"> </w:t>
      </w:r>
    </w:p>
    <w:p w14:paraId="6E9B15B4" w14:textId="77777777" w:rsidR="00544715" w:rsidRDefault="00544715" w:rsidP="00544715">
      <w:r>
        <w:t>There are, however, a number of secondary</w:t>
      </w:r>
      <w:r w:rsidRPr="00037897">
        <w:t xml:space="preserve"> indicators </w:t>
      </w:r>
      <w:r>
        <w:t>that, taken together, can give a broad indication of skills availability at an LGA and region level – age, education, the proportion of households that access the internet at home, the share of employment in high-technology industries and the ‘ability’ component of the Digital Inclusion Index.</w:t>
      </w:r>
    </w:p>
    <w:p w14:paraId="4E9C9BA4" w14:textId="77777777" w:rsidR="00544715" w:rsidRPr="00AC64A6" w:rsidRDefault="00544715" w:rsidP="00544715">
      <w:r>
        <w:t xml:space="preserve">Matching these supply-side indicators with demand metrics to identify unmet skills is not possible at present – collection of data for this purpose is urgently required. </w:t>
      </w:r>
    </w:p>
    <w:p w14:paraId="690BC927" w14:textId="77777777" w:rsidR="00544715" w:rsidRPr="007658B4" w:rsidRDefault="00544715" w:rsidP="00E61D83">
      <w:pPr>
        <w:pStyle w:val="Heading5"/>
      </w:pPr>
      <w:bookmarkStart w:id="100" w:name="_Toc4417060"/>
      <w:r>
        <w:t>Digital services a</w:t>
      </w:r>
      <w:r w:rsidRPr="007658B4">
        <w:t>ffordability</w:t>
      </w:r>
      <w:bookmarkEnd w:id="100"/>
    </w:p>
    <w:p w14:paraId="0430D090" w14:textId="77777777" w:rsidR="00544715" w:rsidRDefault="00544715" w:rsidP="00544715">
      <w:r>
        <w:t xml:space="preserve">The affordability of digital services (and skills) relative to other regions and Melbourne is a function of both their price and the ability of businesses, local governments and consumers to pay. </w:t>
      </w:r>
    </w:p>
    <w:p w14:paraId="5FBDCD4C" w14:textId="7377B98A" w:rsidR="00544715" w:rsidRDefault="00544715" w:rsidP="00544715">
      <w:r>
        <w:t xml:space="preserve">There is no clear evidence that public network fixed and mobile access services are more expensive in regional locations, as </w:t>
      </w:r>
      <w:r w:rsidR="005012E7">
        <w:t>NBN Co</w:t>
      </w:r>
      <w:r>
        <w:t xml:space="preserve"> is required to price its wholesale services uniformly Australia-wide, and broadband and mobile service providers price nationally not on a location basis. Nonetheless it is likely many regional users pay more for these services on a quality-adjusted basis – an equally-priced fixed wireless or satellite service does not in general provide the same value-for-money as an equivalent fixed line service. Similarly, an equally-price</w:t>
      </w:r>
      <w:r w:rsidR="00A7490E">
        <w:t>d</w:t>
      </w:r>
      <w:r>
        <w:t xml:space="preserve"> mobile service will be lower value-for-money for regional users that frequently experience blackspots and degraded service.</w:t>
      </w:r>
      <w:r>
        <w:rPr>
          <w:rStyle w:val="FootnoteReference"/>
        </w:rPr>
        <w:footnoteReference w:id="13"/>
      </w:r>
      <w:r>
        <w:t xml:space="preserve"> </w:t>
      </w:r>
    </w:p>
    <w:p w14:paraId="0F79C42A" w14:textId="77777777" w:rsidR="00544715" w:rsidRDefault="00544715" w:rsidP="00544715">
      <w:r>
        <w:t>In addition, unconfirmed anecdotal evidence indicates regional users are not offered the same range of specials and one-off customer retention incentives as their capital city counterparts. Anecdotal evidence also suggests the cost of bespoke connectivity solutions (such as a dedicated fibre connection) is higher in the regions as there are fewer competing suppliers.</w:t>
      </w:r>
      <w:r w:rsidR="000525BF">
        <w:t xml:space="preserve"> </w:t>
      </w:r>
    </w:p>
    <w:p w14:paraId="4D6733C8" w14:textId="77777777" w:rsidR="00544715" w:rsidRPr="002C4156" w:rsidRDefault="00544715" w:rsidP="00544715">
      <w:r>
        <w:t>Regarding ability to pay, it is well known that annual household incomes in the regions are on average substantially lower than in Melbourne: around $50,000 compared to $80,000. This means regional consumers in general, and these in lower-income regions and LGAs in particular, have a lower ability to pay than their capital city peers. Evidence on the ability to pay of regional businesses compared to this in capital city locations has not been yet been investigated. Finally, a local government IT manager has indicated IT costs are a substantially higher share of the budget in the regions than for local governments in Melbourne.</w:t>
      </w:r>
      <w:r w:rsidR="000525BF">
        <w:t xml:space="preserve"> </w:t>
      </w:r>
    </w:p>
    <w:p w14:paraId="0B3A6629" w14:textId="77777777" w:rsidR="00544715" w:rsidRPr="007658B4" w:rsidRDefault="00544715" w:rsidP="00E61D83">
      <w:pPr>
        <w:pStyle w:val="Heading5"/>
      </w:pPr>
      <w:bookmarkStart w:id="101" w:name="_Toc4417061"/>
      <w:r>
        <w:t>Priority actions</w:t>
      </w:r>
      <w:bookmarkEnd w:id="101"/>
    </w:p>
    <w:p w14:paraId="5A6DF8F4" w14:textId="78355350" w:rsidR="00544715" w:rsidRDefault="00544715" w:rsidP="00544715">
      <w:r>
        <w:t>T</w:t>
      </w:r>
      <w:r>
        <w:rPr>
          <w:szCs w:val="22"/>
        </w:rPr>
        <w:t xml:space="preserve">he options for action lie with both regional stakeholders (local governments, business and community groups and the Regional Partnership), the Victorian Government, the Commonwealth Government, </w:t>
      </w:r>
      <w:r w:rsidR="00C5096A">
        <w:rPr>
          <w:szCs w:val="22"/>
        </w:rPr>
        <w:t xml:space="preserve">mobile network operators </w:t>
      </w:r>
      <w:r>
        <w:rPr>
          <w:szCs w:val="22"/>
        </w:rPr>
        <w:t xml:space="preserve">– including evidence-based representations by the Regional Partnership to the various layers of government. Some of the options are high-level and general in nature such as establishing priorities and action plans, while others are technology-specific or focused in a general way on skills gaps. They address the broad shortfalls in the supply of digital services and skills and acknowledge and comment on the frequent boundary and ‘Swiss cheese’ situation of ‘have-nots’ amongst the ‘haves’. The options outlined address current and future unmet digital needs. The options for action listed draw on </w:t>
      </w:r>
      <w:r w:rsidR="007913FB">
        <w:rPr>
          <w:szCs w:val="22"/>
        </w:rPr>
        <w:t xml:space="preserve">separate expert </w:t>
      </w:r>
      <w:r>
        <w:rPr>
          <w:szCs w:val="22"/>
        </w:rPr>
        <w:t xml:space="preserve">analysis </w:t>
      </w:r>
      <w:r w:rsidR="007913FB">
        <w:rPr>
          <w:szCs w:val="22"/>
        </w:rPr>
        <w:t xml:space="preserve">undertaken </w:t>
      </w:r>
      <w:r w:rsidR="00330920">
        <w:rPr>
          <w:szCs w:val="22"/>
        </w:rPr>
        <w:t>around digital technology limitations and common issues</w:t>
      </w:r>
      <w:r>
        <w:rPr>
          <w:szCs w:val="22"/>
        </w:rPr>
        <w:t>.</w:t>
      </w:r>
    </w:p>
    <w:p w14:paraId="47F47C1C" w14:textId="30CA2E75" w:rsidR="00544715" w:rsidRDefault="00544715" w:rsidP="00544715">
      <w:r>
        <w:t xml:space="preserve">Options for addressing skills shortfalls are not developed in detail in this version of the Digital Plan due </w:t>
      </w:r>
      <w:r w:rsidR="00330920">
        <w:t xml:space="preserve">to </w:t>
      </w:r>
      <w:r>
        <w:t>our limited understanding of this issue on a place and sector basis. Rather, data collection is the key immediate imperative. However, it is anticipated that local solutions will be important in addressing digital literacy gaps (including training at digital hubs), state-wide vocational training solutions for shortages of IT professionals, and state-wide school education solutions (STEM++) for digital age workforce preparedness.</w:t>
      </w:r>
      <w:r>
        <w:rPr>
          <w:rStyle w:val="FootnoteReference"/>
        </w:rPr>
        <w:footnoteReference w:id="14"/>
      </w:r>
      <w:r w:rsidR="000525BF">
        <w:t xml:space="preserve"> </w:t>
      </w:r>
    </w:p>
    <w:p w14:paraId="094A255A" w14:textId="576504DC" w:rsidR="00544715" w:rsidRDefault="00544715" w:rsidP="00544715">
      <w:r>
        <w:t xml:space="preserve">Affordability solutions are not addressed in this first-generation digital plan – collection and analysis </w:t>
      </w:r>
      <w:r w:rsidR="00781E1A">
        <w:t xml:space="preserve">of primary data </w:t>
      </w:r>
      <w:r>
        <w:t>the key immediate action.</w:t>
      </w:r>
    </w:p>
    <w:p w14:paraId="7C87A5BD" w14:textId="77777777" w:rsidR="00544715" w:rsidRPr="007658B4" w:rsidRDefault="00544715" w:rsidP="00E61D83">
      <w:pPr>
        <w:pStyle w:val="Heading5"/>
      </w:pPr>
      <w:bookmarkStart w:id="102" w:name="_Toc4417062"/>
      <w:r w:rsidRPr="007658B4">
        <w:t>State Level Information Management (SLIM) database</w:t>
      </w:r>
      <w:bookmarkEnd w:id="102"/>
    </w:p>
    <w:p w14:paraId="7AEE3EC4" w14:textId="2F2D1ABE" w:rsidR="00E61D83" w:rsidRDefault="0080142C" w:rsidP="00E61D83">
      <w:r>
        <w:rPr>
          <w:noProof/>
        </w:rPr>
        <w:drawing>
          <wp:anchor distT="0" distB="0" distL="114300" distR="114300" simplePos="0" relativeHeight="251691011" behindDoc="1" locked="0" layoutInCell="1" allowOverlap="1" wp14:anchorId="2D425B7C" wp14:editId="7067AF0E">
            <wp:simplePos x="0" y="0"/>
            <wp:positionH relativeFrom="page">
              <wp:align>right</wp:align>
            </wp:positionH>
            <wp:positionV relativeFrom="page">
              <wp:align>bottom</wp:align>
            </wp:positionV>
            <wp:extent cx="3463323" cy="3463323"/>
            <wp:effectExtent l="0" t="0" r="3810" b="3810"/>
            <wp:wrapNone/>
            <wp:docPr id="1219" name="Picture 1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at-South-Coast-Cover.jpg"/>
                    <pic:cNvPicPr/>
                  </pic:nvPicPr>
                  <pic:blipFill>
                    <a:blip r:embed="rId18" cstate="screen">
                      <a:extLst>
                        <a:ext uri="{28A0092B-C50C-407E-A947-70E740481C1C}">
                          <a14:useLocalDpi xmlns:a14="http://schemas.microsoft.com/office/drawing/2010/main"/>
                        </a:ext>
                      </a:extLst>
                    </a:blip>
                    <a:stretch>
                      <a:fillRect/>
                    </a:stretch>
                  </pic:blipFill>
                  <pic:spPr>
                    <a:xfrm flipV="1">
                      <a:off x="0" y="0"/>
                      <a:ext cx="3463323" cy="3463323"/>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544715">
        <w:t>The State Level Information Management (SLIM) database is an interactive place-based repository of current information on the availability of digital services, key demand drivers and place</w:t>
      </w:r>
      <w:r w:rsidR="0066556C">
        <w:t>-</w:t>
      </w:r>
      <w:r w:rsidR="00544715">
        <w:t>based data on the characteristics of each region. The development of the SLIM database is a CRCP initiative funded by the Victorian Government. SLIM has initially been prepared for state government use only from a variety of public and commercial-in-confidence data. The protocols necessary for wide use are being developed to support future versions of the Digital Plans</w:t>
      </w:r>
      <w:r w:rsidR="00976950">
        <w:t xml:space="preserve">, noting expeditious </w:t>
      </w:r>
      <w:r w:rsidR="005C374D">
        <w:t>access to SLIM by regional stakeholders is a Great South Coast Regional Partnership priority</w:t>
      </w:r>
      <w:r w:rsidR="00544715">
        <w:t xml:space="preserve">. </w:t>
      </w:r>
    </w:p>
    <w:p w14:paraId="6EB8A7F4" w14:textId="0044DC7A" w:rsidR="00DA18D6" w:rsidRDefault="00DA18D6" w:rsidP="00E61D83">
      <w:pPr>
        <w:rPr>
          <w:b/>
          <w:sz w:val="28"/>
          <w:szCs w:val="28"/>
        </w:rPr>
      </w:pPr>
    </w:p>
    <w:p w14:paraId="25B80A3B" w14:textId="035F918E" w:rsidR="00F0140A" w:rsidRDefault="00DA18D6" w:rsidP="00F0140A">
      <w:pPr>
        <w:sectPr w:rsidR="00F0140A" w:rsidSect="00B2254E">
          <w:footerReference w:type="default" r:id="rId27"/>
          <w:type w:val="continuous"/>
          <w:pgSz w:w="11907" w:h="16840" w:code="9"/>
          <w:pgMar w:top="1560" w:right="1134" w:bottom="1701" w:left="1134" w:header="567" w:footer="567" w:gutter="0"/>
          <w:pgNumType w:start="1"/>
          <w:cols w:space="284"/>
          <w:titlePg/>
          <w:docGrid w:linePitch="360"/>
        </w:sectPr>
      </w:pPr>
      <w:r>
        <w:rPr>
          <w:noProof/>
        </w:rPr>
        <w:drawing>
          <wp:inline distT="0" distB="0" distL="0" distR="0" wp14:anchorId="000C3FF5" wp14:editId="70FE4FBA">
            <wp:extent cx="3962400" cy="7620"/>
            <wp:effectExtent l="1187132" t="31750" r="1187133" b="36830"/>
            <wp:docPr id="81" name="Horizontal Line 12" descr="/Applications/Microsoft Word.app/Contents/Resources/Lines/Default Lin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rizontal Line 12" descr="/Applications/Microsoft Word.app/Contents/Resources/Lines/Default Line.gif"/>
                    <pic:cNvPicPr>
                      <a:picLocks noRot="1" noChangeAspect="1" noEditPoints="1" noChangeArrowheads="1" noChangeShapeType="1" noCrop="1"/>
                    </pic:cNvPicPr>
                  </pic:nvPicPr>
                  <pic:blipFill>
                    <a:blip r:embed="rId17">
                      <a:extLst>
                        <a:ext uri="{28A0092B-C50C-407E-A947-70E740481C1C}">
                          <a14:useLocalDpi xmlns:a14="http://schemas.microsoft.com/office/drawing/2010/main"/>
                        </a:ext>
                      </a:extLst>
                    </a:blip>
                    <a:srcRect/>
                    <a:stretch>
                      <a:fillRect/>
                    </a:stretch>
                  </pic:blipFill>
                  <pic:spPr bwMode="auto">
                    <a:xfrm>
                      <a:off x="0" y="0"/>
                      <a:ext cx="3962400" cy="7620"/>
                    </a:xfrm>
                    <a:prstGeom prst="rect">
                      <a:avLst/>
                    </a:prstGeom>
                    <a:noFill/>
                  </pic:spPr>
                </pic:pic>
              </a:graphicData>
            </a:graphic>
          </wp:inline>
        </w:drawing>
      </w:r>
    </w:p>
    <w:p w14:paraId="206D4470" w14:textId="43C4BF49" w:rsidR="00D14F46" w:rsidRPr="00472057" w:rsidRDefault="006F7B11" w:rsidP="00DF581C">
      <w:pPr>
        <w:pStyle w:val="Heading1"/>
        <w:numPr>
          <w:ilvl w:val="0"/>
          <w:numId w:val="3"/>
        </w:numPr>
        <w:sectPr w:rsidR="00D14F46" w:rsidRPr="00472057" w:rsidSect="00C6253E">
          <w:headerReference w:type="even" r:id="rId28"/>
          <w:headerReference w:type="first" r:id="rId29"/>
          <w:type w:val="continuous"/>
          <w:pgSz w:w="11907" w:h="16840" w:code="9"/>
          <w:pgMar w:top="1701" w:right="851" w:bottom="1134" w:left="851" w:header="567" w:footer="567" w:gutter="0"/>
          <w:cols w:space="708"/>
          <w:docGrid w:linePitch="360"/>
        </w:sectPr>
      </w:pPr>
      <w:bookmarkStart w:id="103" w:name="_Toc521314296"/>
      <w:bookmarkStart w:id="104" w:name="_Toc20754868"/>
      <w:bookmarkStart w:id="105" w:name="_Ref519005175"/>
      <w:bookmarkStart w:id="106" w:name="_Toc519071992"/>
      <w:bookmarkStart w:id="107" w:name="_Ref516657716"/>
      <w:bookmarkEnd w:id="0"/>
      <w:bookmarkEnd w:id="1"/>
      <w:r w:rsidRPr="00B1431A">
        <w:rPr>
          <w:noProof/>
          <w:color w:val="009887"/>
          <w:sz w:val="48"/>
          <w:szCs w:val="48"/>
        </w:rPr>
        <w:drawing>
          <wp:anchor distT="0" distB="0" distL="114300" distR="114300" simplePos="0" relativeHeight="251693059" behindDoc="1" locked="0" layoutInCell="1" allowOverlap="1" wp14:anchorId="3B867999" wp14:editId="5013E2EF">
            <wp:simplePos x="0" y="0"/>
            <wp:positionH relativeFrom="page">
              <wp:align>right</wp:align>
            </wp:positionH>
            <wp:positionV relativeFrom="page">
              <wp:align>top</wp:align>
            </wp:positionV>
            <wp:extent cx="2188845" cy="2188845"/>
            <wp:effectExtent l="0" t="0" r="1905" b="1905"/>
            <wp:wrapNone/>
            <wp:docPr id="1220" name="Picture 1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eat-South-Coast-Cover.jpg"/>
                    <pic:cNvPicPr/>
                  </pic:nvPicPr>
                  <pic:blipFill>
                    <a:blip r:embed="rId14" cstate="screen">
                      <a:extLst>
                        <a:ext uri="{28A0092B-C50C-407E-A947-70E740481C1C}">
                          <a14:useLocalDpi xmlns:a14="http://schemas.microsoft.com/office/drawing/2010/main"/>
                        </a:ext>
                      </a:extLst>
                    </a:blip>
                    <a:stretch>
                      <a:fillRect/>
                    </a:stretch>
                  </pic:blipFill>
                  <pic:spPr>
                    <a:xfrm rot="5400000" flipV="1">
                      <a:off x="0" y="0"/>
                      <a:ext cx="2188845" cy="218884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fldSimple w:instr=" SUBJECT  \* MERGEFORMAT ">
        <w:bookmarkStart w:id="108" w:name="_Toc530565902"/>
        <w:bookmarkStart w:id="109" w:name="_Toc534809244"/>
        <w:bookmarkStart w:id="110" w:name="_Toc4417064"/>
        <w:r w:rsidR="00386674">
          <w:t>Great South Coast</w:t>
        </w:r>
      </w:fldSimple>
      <w:r w:rsidR="00D14F46" w:rsidRPr="00472057">
        <w:t xml:space="preserve"> General Characteristics</w:t>
      </w:r>
      <w:bookmarkEnd w:id="103"/>
      <w:bookmarkEnd w:id="104"/>
      <w:bookmarkEnd w:id="108"/>
      <w:bookmarkEnd w:id="109"/>
      <w:bookmarkEnd w:id="110"/>
      <w:r w:rsidR="00D14F46" w:rsidRPr="00472057">
        <w:t xml:space="preserve"> </w:t>
      </w:r>
    </w:p>
    <w:p w14:paraId="1AE74FB6" w14:textId="77777777" w:rsidR="00D14F46" w:rsidRPr="0038798D" w:rsidRDefault="00D14F46" w:rsidP="00A77183">
      <w:pPr>
        <w:pStyle w:val="Heading2"/>
      </w:pPr>
      <w:bookmarkStart w:id="111" w:name="_Toc521314297"/>
      <w:bookmarkStart w:id="112" w:name="_Toc534809245"/>
      <w:bookmarkStart w:id="113" w:name="_Toc530565903"/>
      <w:bookmarkStart w:id="114" w:name="_Toc4417065"/>
      <w:bookmarkStart w:id="115" w:name="_Toc20754869"/>
      <w:r w:rsidRPr="0038798D">
        <w:t>The land and the people</w:t>
      </w:r>
      <w:bookmarkEnd w:id="111"/>
      <w:bookmarkEnd w:id="112"/>
      <w:bookmarkEnd w:id="113"/>
      <w:bookmarkEnd w:id="114"/>
      <w:bookmarkEnd w:id="115"/>
      <w:r w:rsidRPr="0038798D">
        <w:t xml:space="preserve"> </w:t>
      </w:r>
    </w:p>
    <w:p w14:paraId="36E9B67C" w14:textId="77777777" w:rsidR="00947418" w:rsidRPr="008A4C82" w:rsidRDefault="00947418" w:rsidP="00947418">
      <w:pPr>
        <w:pStyle w:val="Indent-2"/>
      </w:pPr>
      <w:r w:rsidRPr="008A4C82">
        <w:t>Key features are:</w:t>
      </w:r>
    </w:p>
    <w:p w14:paraId="3F0A83D2" w14:textId="7F9FDD6A" w:rsidR="00D14F46" w:rsidRPr="008A4C82" w:rsidRDefault="00D14F46" w:rsidP="004700FA">
      <w:pPr>
        <w:pStyle w:val="Bulletedlist"/>
      </w:pPr>
      <w:r w:rsidRPr="008A4C82">
        <w:t xml:space="preserve">South-west of </w:t>
      </w:r>
      <w:r w:rsidR="008A4C82">
        <w:t xml:space="preserve">the State </w:t>
      </w:r>
      <w:r w:rsidRPr="008A4C82">
        <w:t xml:space="preserve">adjoining </w:t>
      </w:r>
      <w:r w:rsidR="008A4C82">
        <w:t>Barwon region and the Victorian-South Australian border</w:t>
      </w:r>
    </w:p>
    <w:p w14:paraId="116FE1CA" w14:textId="57CF3DEB" w:rsidR="00D14F46" w:rsidRPr="008A4C82" w:rsidRDefault="00D14F46" w:rsidP="004700FA">
      <w:pPr>
        <w:pStyle w:val="Bulletedlist"/>
      </w:pPr>
      <w:r w:rsidRPr="008A4C82">
        <w:t xml:space="preserve">Approximately </w:t>
      </w:r>
      <w:r w:rsidR="008A4C82">
        <w:t>2</w:t>
      </w:r>
      <w:r w:rsidR="00EB52B4">
        <w:t>3</w:t>
      </w:r>
      <w:r w:rsidRPr="008A4C82">
        <w:t xml:space="preserve">,000 </w:t>
      </w:r>
      <w:r w:rsidR="009A3020">
        <w:t>square kilometres</w:t>
      </w:r>
    </w:p>
    <w:p w14:paraId="0C35B556" w14:textId="1471C88A" w:rsidR="00D14F46" w:rsidRPr="008A4C82" w:rsidRDefault="00D14F46" w:rsidP="004700FA">
      <w:pPr>
        <w:pStyle w:val="Bulletedlist"/>
      </w:pPr>
      <w:r w:rsidRPr="008A4C82">
        <w:t xml:space="preserve">Population </w:t>
      </w:r>
      <w:r w:rsidR="008A4C82">
        <w:t>103</w:t>
      </w:r>
      <w:r w:rsidRPr="008A4C82">
        <w:t>,000 (201</w:t>
      </w:r>
      <w:r w:rsidR="0093562F">
        <w:t>6</w:t>
      </w:r>
      <w:r w:rsidRPr="008A4C82">
        <w:t xml:space="preserve">) – population density </w:t>
      </w:r>
      <w:r w:rsidR="008A4C82">
        <w:t>5</w:t>
      </w:r>
      <w:r w:rsidRPr="008A4C82">
        <w:t xml:space="preserve"> residents </w:t>
      </w:r>
      <w:r w:rsidR="009A3020">
        <w:t>per square kilometre</w:t>
      </w:r>
      <w:r w:rsidRPr="008A4C82">
        <w:t xml:space="preserve"> (</w:t>
      </w:r>
      <w:r w:rsidR="008A4C82">
        <w:t>low</w:t>
      </w:r>
      <w:r w:rsidRPr="008A4C82">
        <w:t xml:space="preserve"> for regional Victoria)</w:t>
      </w:r>
    </w:p>
    <w:p w14:paraId="037A6B81" w14:textId="56EF9C4C" w:rsidR="00D14F46" w:rsidRPr="008A4C82" w:rsidRDefault="00264E2A" w:rsidP="004700FA">
      <w:pPr>
        <w:pStyle w:val="Bulletedlist"/>
      </w:pPr>
      <w:r>
        <w:t>Five</w:t>
      </w:r>
      <w:r w:rsidR="00D14F46" w:rsidRPr="008A4C82">
        <w:t xml:space="preserve"> local government areas (LGAs) – </w:t>
      </w:r>
      <w:r w:rsidR="008A4C82">
        <w:t>Warrnambool</w:t>
      </w:r>
      <w:r w:rsidR="00D14F46" w:rsidRPr="008A4C82">
        <w:t xml:space="preserve"> (population </w:t>
      </w:r>
      <w:r w:rsidR="008A4C82">
        <w:t>35</w:t>
      </w:r>
      <w:r w:rsidR="00D14F46" w:rsidRPr="008A4C82">
        <w:t xml:space="preserve">,000), </w:t>
      </w:r>
      <w:r w:rsidR="008A4C82">
        <w:t xml:space="preserve">Corangamite </w:t>
      </w:r>
      <w:r w:rsidR="00D14F46" w:rsidRPr="008A4C82">
        <w:t>(</w:t>
      </w:r>
      <w:r w:rsidR="008A4C82">
        <w:t>16</w:t>
      </w:r>
      <w:r w:rsidR="00D14F46" w:rsidRPr="008A4C82">
        <w:t xml:space="preserve">,000), </w:t>
      </w:r>
      <w:r w:rsidR="008A4C82">
        <w:t xml:space="preserve">Glenelg </w:t>
      </w:r>
      <w:r w:rsidR="00D14F46" w:rsidRPr="008A4C82">
        <w:t>(</w:t>
      </w:r>
      <w:r w:rsidR="008A4C82">
        <w:t>19</w:t>
      </w:r>
      <w:r w:rsidR="00D14F46" w:rsidRPr="008A4C82">
        <w:t xml:space="preserve">,000), </w:t>
      </w:r>
      <w:r w:rsidR="008A4C82">
        <w:t xml:space="preserve">Moyne </w:t>
      </w:r>
      <w:r w:rsidR="00D14F46" w:rsidRPr="008A4C82">
        <w:t>(</w:t>
      </w:r>
      <w:r w:rsidR="008A4C82">
        <w:t>17</w:t>
      </w:r>
      <w:r w:rsidR="00D14F46" w:rsidRPr="008A4C82">
        <w:t>,000)</w:t>
      </w:r>
      <w:r w:rsidR="008A4C82">
        <w:t xml:space="preserve"> and Southern Grampians </w:t>
      </w:r>
      <w:r w:rsidR="00D14F46" w:rsidRPr="008A4C82">
        <w:t>(1</w:t>
      </w:r>
      <w:r w:rsidR="008A4C82">
        <w:t>6</w:t>
      </w:r>
      <w:r w:rsidR="00D14F46" w:rsidRPr="008A4C82">
        <w:t xml:space="preserve">,000) </w:t>
      </w:r>
    </w:p>
    <w:p w14:paraId="0A7ADD61" w14:textId="07E79BFB" w:rsidR="00D14F46" w:rsidRPr="008A4C82" w:rsidRDefault="00D14F46" w:rsidP="004700FA">
      <w:pPr>
        <w:pStyle w:val="Bulletedlist"/>
      </w:pPr>
      <w:r w:rsidRPr="008A4C82">
        <w:t xml:space="preserve">Main cities and towns: </w:t>
      </w:r>
      <w:r w:rsidR="008A4C82">
        <w:t xml:space="preserve">Warrnambool </w:t>
      </w:r>
      <w:r w:rsidRPr="008A4C82">
        <w:t>(</w:t>
      </w:r>
      <w:r w:rsidR="008A4C82">
        <w:t>31</w:t>
      </w:r>
      <w:r w:rsidRPr="008A4C82">
        <w:t xml:space="preserve">,000, </w:t>
      </w:r>
      <w:r w:rsidR="008A4C82">
        <w:t xml:space="preserve">30% </w:t>
      </w:r>
      <w:r w:rsidRPr="008A4C82">
        <w:t xml:space="preserve">of the region’s population), </w:t>
      </w:r>
      <w:r w:rsidR="008A4C82">
        <w:t xml:space="preserve">Portland </w:t>
      </w:r>
      <w:r w:rsidRPr="008A4C82">
        <w:t>(</w:t>
      </w:r>
      <w:r w:rsidR="008A4C82">
        <w:t>10</w:t>
      </w:r>
      <w:r w:rsidRPr="008A4C82">
        <w:t xml:space="preserve">,000), </w:t>
      </w:r>
      <w:r w:rsidR="008A4C82">
        <w:t xml:space="preserve">Hamilton </w:t>
      </w:r>
      <w:r w:rsidRPr="008A4C82">
        <w:t>(</w:t>
      </w:r>
      <w:r w:rsidR="008A4C82">
        <w:t>9</w:t>
      </w:r>
      <w:r w:rsidRPr="008A4C82">
        <w:t>,000)</w:t>
      </w:r>
      <w:r w:rsidR="008A4C82">
        <w:t xml:space="preserve"> </w:t>
      </w:r>
      <w:r w:rsidR="00947418" w:rsidRPr="008A4C82">
        <w:t xml:space="preserve">– </w:t>
      </w:r>
      <w:r w:rsidR="00F86FA2">
        <w:t>reflecting the historical importance of transport hubs / ports to the region’s agricultural produce</w:t>
      </w:r>
    </w:p>
    <w:p w14:paraId="268B777B" w14:textId="4FFFCA56" w:rsidR="00D14F46" w:rsidRPr="008A4C82" w:rsidRDefault="00F86FA2" w:rsidP="004700FA">
      <w:pPr>
        <w:pStyle w:val="Bulletedlist"/>
      </w:pPr>
      <w:r>
        <w:t xml:space="preserve">Minimal </w:t>
      </w:r>
      <w:r w:rsidR="00D14F46" w:rsidRPr="008A4C82">
        <w:t xml:space="preserve">LGA diversity – size, population, </w:t>
      </w:r>
      <w:r>
        <w:t xml:space="preserve">age, </w:t>
      </w:r>
      <w:r w:rsidR="00D14F46" w:rsidRPr="008A4C82">
        <w:t xml:space="preserve">density and land use – </w:t>
      </w:r>
      <w:r>
        <w:t>un</w:t>
      </w:r>
      <w:r w:rsidR="00D14F46" w:rsidRPr="008A4C82">
        <w:t>usual for regional Victoria</w:t>
      </w:r>
      <w:r w:rsidR="00F3497D" w:rsidRPr="008A4C82">
        <w:t>.</w:t>
      </w:r>
    </w:p>
    <w:p w14:paraId="4F7367B9" w14:textId="77777777" w:rsidR="00D14F46" w:rsidRDefault="00D14F46" w:rsidP="00A77183">
      <w:pPr>
        <w:pStyle w:val="Heading2"/>
      </w:pPr>
      <w:bookmarkStart w:id="116" w:name="_Toc521314298"/>
      <w:bookmarkStart w:id="117" w:name="_Toc534809246"/>
      <w:bookmarkStart w:id="118" w:name="_Toc530565904"/>
      <w:bookmarkStart w:id="119" w:name="_Toc4417066"/>
      <w:bookmarkStart w:id="120" w:name="_Toc20754870"/>
      <w:r w:rsidRPr="0038798D">
        <w:t>The community</w:t>
      </w:r>
      <w:bookmarkEnd w:id="116"/>
      <w:bookmarkEnd w:id="117"/>
      <w:bookmarkEnd w:id="118"/>
      <w:bookmarkEnd w:id="119"/>
      <w:bookmarkEnd w:id="120"/>
      <w:r w:rsidRPr="0038798D">
        <w:t xml:space="preserve"> </w:t>
      </w:r>
    </w:p>
    <w:p w14:paraId="195F0D56" w14:textId="6C27196B" w:rsidR="00D14F46" w:rsidRPr="00F86FA2" w:rsidRDefault="00D14F46" w:rsidP="00D14F46">
      <w:r w:rsidRPr="00F86FA2">
        <w:t>Whilst there are noteworthy variations across the region</w:t>
      </w:r>
      <w:r w:rsidR="00CC788A">
        <w:t xml:space="preserve"> </w:t>
      </w:r>
      <w:r w:rsidR="00430353">
        <w:t>i.e.</w:t>
      </w:r>
      <w:r w:rsidR="00CC788A">
        <w:t xml:space="preserve"> Warrnambool</w:t>
      </w:r>
      <w:r w:rsidRPr="00F86FA2">
        <w:t xml:space="preserve">, </w:t>
      </w:r>
      <w:r w:rsidR="008423DB">
        <w:t xml:space="preserve">there is remarkable consistency across </w:t>
      </w:r>
      <w:r w:rsidR="0022054D">
        <w:t xml:space="preserve">the </w:t>
      </w:r>
      <w:r w:rsidR="008423DB">
        <w:t>LGAs</w:t>
      </w:r>
      <w:r w:rsidR="0022054D">
        <w:t xml:space="preserve"> in the region</w:t>
      </w:r>
      <w:r w:rsidR="008423DB">
        <w:t>:</w:t>
      </w:r>
    </w:p>
    <w:p w14:paraId="6E8F49A5" w14:textId="5554028C" w:rsidR="00D14F46" w:rsidRPr="00797789" w:rsidRDefault="00D14F46" w:rsidP="004700FA">
      <w:pPr>
        <w:pStyle w:val="Bulletedlist"/>
      </w:pPr>
      <w:r w:rsidRPr="00797789">
        <w:t>Age: 3</w:t>
      </w:r>
      <w:r w:rsidR="00797789" w:rsidRPr="00797789">
        <w:t>0</w:t>
      </w:r>
      <w:r w:rsidRPr="00797789">
        <w:t>% of population &lt;25 years, 5</w:t>
      </w:r>
      <w:r w:rsidR="00797789" w:rsidRPr="00797789">
        <w:t>0</w:t>
      </w:r>
      <w:r w:rsidRPr="00797789">
        <w:t xml:space="preserve">% 25-64, </w:t>
      </w:r>
      <w:r w:rsidR="00797789" w:rsidRPr="00797789">
        <w:t>20</w:t>
      </w:r>
      <w:r w:rsidRPr="00797789">
        <w:t>% 65+ – relatively young</w:t>
      </w:r>
      <w:r w:rsidR="00947418" w:rsidRPr="00797789">
        <w:t xml:space="preserve"> (</w:t>
      </w:r>
      <w:r w:rsidRPr="00797789">
        <w:t>30:50:20 average</w:t>
      </w:r>
      <w:r w:rsidR="00947418" w:rsidRPr="00797789">
        <w:t>)</w:t>
      </w:r>
    </w:p>
    <w:p w14:paraId="0A0941FF" w14:textId="6CDD3FCA" w:rsidR="00D14F46" w:rsidRPr="00F86FA2" w:rsidRDefault="00D14F46" w:rsidP="004700FA">
      <w:pPr>
        <w:pStyle w:val="Bulletedlist"/>
      </w:pPr>
      <w:r w:rsidRPr="00F86FA2">
        <w:t xml:space="preserve">Education: </w:t>
      </w:r>
      <w:r w:rsidR="008423DB">
        <w:t>2</w:t>
      </w:r>
      <w:r w:rsidR="00E52BE9">
        <w:t>1</w:t>
      </w:r>
      <w:r w:rsidRPr="00F86FA2">
        <w:t xml:space="preserve">% of the population have post-secondary qualifications – </w:t>
      </w:r>
      <w:r w:rsidR="008423DB">
        <w:t xml:space="preserve">similar to </w:t>
      </w:r>
      <w:r w:rsidR="00F3497D" w:rsidRPr="00F86FA2">
        <w:t>regional average (</w:t>
      </w:r>
      <w:r w:rsidR="008423DB">
        <w:t>22</w:t>
      </w:r>
      <w:r w:rsidR="00F3497D" w:rsidRPr="00F86FA2">
        <w:t>%)</w:t>
      </w:r>
    </w:p>
    <w:p w14:paraId="3EC709A4" w14:textId="19D095B5" w:rsidR="00D14F46" w:rsidRPr="00007598" w:rsidRDefault="00D14F46" w:rsidP="004700FA">
      <w:pPr>
        <w:pStyle w:val="Bulletedlist"/>
      </w:pPr>
      <w:r w:rsidRPr="00007598">
        <w:t xml:space="preserve">Unemployment: </w:t>
      </w:r>
      <w:r w:rsidR="00B81715" w:rsidRPr="00007598">
        <w:t>4.8</w:t>
      </w:r>
      <w:r w:rsidRPr="00007598">
        <w:t xml:space="preserve">% total, </w:t>
      </w:r>
      <w:r w:rsidR="0094693A" w:rsidRPr="00007598">
        <w:t>9.4</w:t>
      </w:r>
      <w:r w:rsidRPr="00007598">
        <w:t xml:space="preserve">% youth – </w:t>
      </w:r>
      <w:r w:rsidR="004661BB" w:rsidRPr="00007598">
        <w:t>lower</w:t>
      </w:r>
      <w:r w:rsidRPr="00007598">
        <w:t xml:space="preserve"> than regional average </w:t>
      </w:r>
      <w:r w:rsidR="00947418" w:rsidRPr="00007598">
        <w:t>(</w:t>
      </w:r>
      <w:r w:rsidRPr="00007598">
        <w:t>5.9% total, 11.5% youth)</w:t>
      </w:r>
    </w:p>
    <w:p w14:paraId="74C9B0EA" w14:textId="3724D759" w:rsidR="00D14F46" w:rsidRPr="00E15788" w:rsidRDefault="00D14F46" w:rsidP="004700FA">
      <w:pPr>
        <w:pStyle w:val="Bulletedlist"/>
      </w:pPr>
      <w:r w:rsidRPr="00E15788">
        <w:t xml:space="preserve">Digital inclusion: </w:t>
      </w:r>
      <w:r w:rsidR="00AE401A" w:rsidRPr="00E15788">
        <w:t xml:space="preserve">highest </w:t>
      </w:r>
      <w:r w:rsidRPr="00E15788">
        <w:t xml:space="preserve">ranked </w:t>
      </w:r>
      <w:r w:rsidR="00AE401A" w:rsidRPr="00E15788">
        <w:t xml:space="preserve">region </w:t>
      </w:r>
      <w:r w:rsidRPr="00E15788">
        <w:t>on the RMIT-Swinburne-</w:t>
      </w:r>
      <w:r w:rsidR="00947418" w:rsidRPr="00E15788">
        <w:t xml:space="preserve">Telstra </w:t>
      </w:r>
      <w:r w:rsidR="00F3497D" w:rsidRPr="00E15788">
        <w:t>Digital</w:t>
      </w:r>
      <w:r w:rsidRPr="00E15788">
        <w:t xml:space="preserve"> Inclusion Index</w:t>
      </w:r>
      <w:r w:rsidRPr="00E15788">
        <w:rPr>
          <w:rStyle w:val="FootnoteReference"/>
          <w:rFonts w:ascii="Calibri Light" w:hAnsi="Calibri Light"/>
        </w:rPr>
        <w:footnoteReference w:id="15"/>
      </w:r>
      <w:r w:rsidRPr="00E15788">
        <w:t xml:space="preserve"> </w:t>
      </w:r>
    </w:p>
    <w:p w14:paraId="78950720" w14:textId="4D8287E3" w:rsidR="00D14F46" w:rsidRPr="00E15788" w:rsidRDefault="00D14F46" w:rsidP="004700FA">
      <w:pPr>
        <w:pStyle w:val="Bulletedlist"/>
      </w:pPr>
      <w:r w:rsidRPr="00E15788">
        <w:t xml:space="preserve">Overall socio-economic disadvantage: </w:t>
      </w:r>
      <w:r w:rsidR="005303D2" w:rsidRPr="00E15788">
        <w:t xml:space="preserve">mid-ranked </w:t>
      </w:r>
      <w:r w:rsidRPr="00E15788">
        <w:t>region on ABS SEIFA score</w:t>
      </w:r>
      <w:r w:rsidRPr="00E15788">
        <w:rPr>
          <w:rStyle w:val="FootnoteReference"/>
          <w:rFonts w:ascii="Calibri Light" w:hAnsi="Calibri Light"/>
        </w:rPr>
        <w:footnoteReference w:id="16"/>
      </w:r>
      <w:r w:rsidR="00F3497D" w:rsidRPr="00E15788">
        <w:t>.</w:t>
      </w:r>
    </w:p>
    <w:p w14:paraId="5C917803" w14:textId="77777777" w:rsidR="00816174" w:rsidRDefault="00D14F46" w:rsidP="00D14F46">
      <w:r w:rsidRPr="00E15788">
        <w:t>Some of</w:t>
      </w:r>
      <w:r w:rsidRPr="00F86FA2">
        <w:t xml:space="preserve"> the more noteworthy variations across the region are demonstrated in the following charts.</w:t>
      </w:r>
    </w:p>
    <w:p w14:paraId="039AF5F5" w14:textId="77777777" w:rsidR="00816174" w:rsidRDefault="00816174" w:rsidP="00D14F46"/>
    <w:p w14:paraId="083F5C3A" w14:textId="6ADA64A9" w:rsidR="00D14F46" w:rsidRPr="00F86FA2" w:rsidRDefault="008423DB" w:rsidP="00D14F46">
      <w:r>
        <w:br w:type="column"/>
      </w:r>
    </w:p>
    <w:tbl>
      <w:tblPr>
        <w:tblStyle w:val="TableGrid"/>
        <w:tblW w:w="51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67"/>
      </w:tblGrid>
      <w:tr w:rsidR="00F86FA2" w14:paraId="1980BB22" w14:textId="77777777" w:rsidTr="00E21130">
        <w:trPr>
          <w:trHeight w:hRule="exact" w:val="2721"/>
        </w:trPr>
        <w:tc>
          <w:tcPr>
            <w:tcW w:w="5167" w:type="dxa"/>
            <w:tcFitText/>
            <w:vAlign w:val="center"/>
          </w:tcPr>
          <w:p w14:paraId="10DD6BE4" w14:textId="3740D1AD" w:rsidR="00F86FA2" w:rsidRDefault="008423DB" w:rsidP="00F86FA2">
            <w:pPr>
              <w:jc w:val="center"/>
              <w:rPr>
                <w:highlight w:val="yellow"/>
              </w:rPr>
            </w:pPr>
            <w:r w:rsidRPr="005D1AD0">
              <w:rPr>
                <w:noProof/>
              </w:rPr>
              <w:drawing>
                <wp:inline distT="0" distB="0" distL="0" distR="0" wp14:anchorId="4CB8BA21" wp14:editId="65C96D7C">
                  <wp:extent cx="3006090" cy="1508125"/>
                  <wp:effectExtent l="0" t="0" r="3810" b="3175"/>
                  <wp:docPr id="1110" name="Picture 1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screen">
                            <a:extLst>
                              <a:ext uri="{28A0092B-C50C-407E-A947-70E740481C1C}">
                                <a14:useLocalDpi xmlns:a14="http://schemas.microsoft.com/office/drawing/2010/main"/>
                              </a:ext>
                            </a:extLst>
                          </a:blip>
                          <a:stretch>
                            <a:fillRect/>
                          </a:stretch>
                        </pic:blipFill>
                        <pic:spPr>
                          <a:xfrm>
                            <a:off x="0" y="0"/>
                            <a:ext cx="3006090" cy="1508125"/>
                          </a:xfrm>
                          <a:prstGeom prst="rect">
                            <a:avLst/>
                          </a:prstGeom>
                        </pic:spPr>
                      </pic:pic>
                    </a:graphicData>
                  </a:graphic>
                </wp:inline>
              </w:drawing>
            </w:r>
          </w:p>
        </w:tc>
      </w:tr>
      <w:tr w:rsidR="00F86FA2" w14:paraId="2CE3C64A" w14:textId="77777777" w:rsidTr="00E21130">
        <w:trPr>
          <w:trHeight w:hRule="exact" w:val="2721"/>
        </w:trPr>
        <w:tc>
          <w:tcPr>
            <w:tcW w:w="5167" w:type="dxa"/>
            <w:tcFitText/>
            <w:vAlign w:val="center"/>
          </w:tcPr>
          <w:p w14:paraId="7A97CEC1" w14:textId="30E916A5" w:rsidR="00F86FA2" w:rsidRDefault="008423DB" w:rsidP="00F86FA2">
            <w:pPr>
              <w:jc w:val="center"/>
              <w:rPr>
                <w:highlight w:val="yellow"/>
              </w:rPr>
            </w:pPr>
            <w:r w:rsidRPr="008423DB">
              <w:rPr>
                <w:noProof/>
              </w:rPr>
              <w:drawing>
                <wp:inline distT="0" distB="0" distL="0" distR="0" wp14:anchorId="79168603" wp14:editId="70202BA1">
                  <wp:extent cx="3006090" cy="1508125"/>
                  <wp:effectExtent l="0" t="0" r="3810" b="3175"/>
                  <wp:docPr id="1111" name="Picture 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screen">
                            <a:extLst>
                              <a:ext uri="{28A0092B-C50C-407E-A947-70E740481C1C}">
                                <a14:useLocalDpi xmlns:a14="http://schemas.microsoft.com/office/drawing/2010/main"/>
                              </a:ext>
                            </a:extLst>
                          </a:blip>
                          <a:stretch>
                            <a:fillRect/>
                          </a:stretch>
                        </pic:blipFill>
                        <pic:spPr>
                          <a:xfrm>
                            <a:off x="0" y="0"/>
                            <a:ext cx="3006090" cy="1508125"/>
                          </a:xfrm>
                          <a:prstGeom prst="rect">
                            <a:avLst/>
                          </a:prstGeom>
                        </pic:spPr>
                      </pic:pic>
                    </a:graphicData>
                  </a:graphic>
                </wp:inline>
              </w:drawing>
            </w:r>
          </w:p>
        </w:tc>
      </w:tr>
      <w:tr w:rsidR="00F86FA2" w14:paraId="1F20D7AE" w14:textId="77777777" w:rsidTr="00E21130">
        <w:trPr>
          <w:trHeight w:hRule="exact" w:val="2721"/>
        </w:trPr>
        <w:tc>
          <w:tcPr>
            <w:tcW w:w="5167" w:type="dxa"/>
            <w:tcFitText/>
            <w:vAlign w:val="center"/>
          </w:tcPr>
          <w:p w14:paraId="393AC83E" w14:textId="27B418CA" w:rsidR="00F86FA2" w:rsidRDefault="008423DB" w:rsidP="00F86FA2">
            <w:pPr>
              <w:jc w:val="center"/>
              <w:rPr>
                <w:highlight w:val="yellow"/>
              </w:rPr>
            </w:pPr>
            <w:r w:rsidRPr="008423DB">
              <w:rPr>
                <w:noProof/>
              </w:rPr>
              <w:drawing>
                <wp:inline distT="0" distB="0" distL="0" distR="0" wp14:anchorId="4327D3A0" wp14:editId="69EE7D96">
                  <wp:extent cx="3006090" cy="1508125"/>
                  <wp:effectExtent l="0" t="0" r="3810" b="3175"/>
                  <wp:docPr id="1112" name="Picture 1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screen">
                            <a:extLst>
                              <a:ext uri="{28A0092B-C50C-407E-A947-70E740481C1C}">
                                <a14:useLocalDpi xmlns:a14="http://schemas.microsoft.com/office/drawing/2010/main"/>
                              </a:ext>
                            </a:extLst>
                          </a:blip>
                          <a:stretch>
                            <a:fillRect/>
                          </a:stretch>
                        </pic:blipFill>
                        <pic:spPr>
                          <a:xfrm>
                            <a:off x="0" y="0"/>
                            <a:ext cx="3006090" cy="1508125"/>
                          </a:xfrm>
                          <a:prstGeom prst="rect">
                            <a:avLst/>
                          </a:prstGeom>
                        </pic:spPr>
                      </pic:pic>
                    </a:graphicData>
                  </a:graphic>
                </wp:inline>
              </w:drawing>
            </w:r>
          </w:p>
        </w:tc>
      </w:tr>
      <w:tr w:rsidR="00F86FA2" w14:paraId="58DD9B93" w14:textId="77777777" w:rsidTr="00E21130">
        <w:trPr>
          <w:trHeight w:hRule="exact" w:val="3137"/>
        </w:trPr>
        <w:tc>
          <w:tcPr>
            <w:tcW w:w="5167" w:type="dxa"/>
            <w:tcFitText/>
            <w:vAlign w:val="center"/>
          </w:tcPr>
          <w:p w14:paraId="21719F13" w14:textId="65EF464D" w:rsidR="00520132" w:rsidRPr="002520A8" w:rsidRDefault="008423DB" w:rsidP="00F86FA2">
            <w:pPr>
              <w:jc w:val="center"/>
              <w:rPr>
                <w:noProof/>
              </w:rPr>
            </w:pPr>
            <w:r w:rsidRPr="005D1AD0">
              <w:rPr>
                <w:noProof/>
              </w:rPr>
              <w:drawing>
                <wp:inline distT="0" distB="0" distL="0" distR="0" wp14:anchorId="15E8CA1C" wp14:editId="53D39923">
                  <wp:extent cx="3006090" cy="1505585"/>
                  <wp:effectExtent l="0" t="0" r="3810" b="5715"/>
                  <wp:docPr id="1113" name="Picture 1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screen">
                            <a:extLst>
                              <a:ext uri="{28A0092B-C50C-407E-A947-70E740481C1C}">
                                <a14:useLocalDpi xmlns:a14="http://schemas.microsoft.com/office/drawing/2010/main"/>
                              </a:ext>
                            </a:extLst>
                          </a:blip>
                          <a:stretch>
                            <a:fillRect/>
                          </a:stretch>
                        </pic:blipFill>
                        <pic:spPr>
                          <a:xfrm>
                            <a:off x="0" y="0"/>
                            <a:ext cx="3006090" cy="1505585"/>
                          </a:xfrm>
                          <a:prstGeom prst="rect">
                            <a:avLst/>
                          </a:prstGeom>
                        </pic:spPr>
                      </pic:pic>
                    </a:graphicData>
                  </a:graphic>
                </wp:inline>
              </w:drawing>
            </w:r>
          </w:p>
          <w:p w14:paraId="56E88D13" w14:textId="13F79A90" w:rsidR="00520132" w:rsidRPr="002520A8" w:rsidRDefault="00520132" w:rsidP="00520132">
            <w:pPr>
              <w:pStyle w:val="Caption"/>
            </w:pPr>
            <w:r w:rsidRPr="000F1E81">
              <w:rPr>
                <w:w w:val="75"/>
              </w:rPr>
              <w:t xml:space="preserve">Figure </w:t>
            </w:r>
            <w:r w:rsidRPr="000F1E81">
              <w:rPr>
                <w:w w:val="75"/>
              </w:rPr>
              <w:fldChar w:fldCharType="begin"/>
            </w:r>
            <w:r w:rsidRPr="000F1E81">
              <w:rPr>
                <w:w w:val="75"/>
              </w:rPr>
              <w:instrText xml:space="preserve"> SEQ Figure \* ARABIC </w:instrText>
            </w:r>
            <w:r w:rsidRPr="000F1E81">
              <w:rPr>
                <w:w w:val="75"/>
              </w:rPr>
              <w:fldChar w:fldCharType="separate"/>
            </w:r>
            <w:r w:rsidR="00A54BFB" w:rsidRPr="000F1E81">
              <w:rPr>
                <w:noProof/>
                <w:w w:val="75"/>
              </w:rPr>
              <w:t>6</w:t>
            </w:r>
            <w:r w:rsidRPr="000F1E81">
              <w:rPr>
                <w:w w:val="75"/>
              </w:rPr>
              <w:fldChar w:fldCharType="end"/>
            </w:r>
            <w:r w:rsidRPr="000F1E81">
              <w:rPr>
                <w:w w:val="75"/>
              </w:rPr>
              <w:t xml:space="preserve"> Comparisons of key Great South Coast indicators of digital infrastructure demand</w:t>
            </w:r>
            <w:r w:rsidRPr="000F1E81">
              <w:rPr>
                <w:spacing w:val="56"/>
                <w:w w:val="75"/>
              </w:rPr>
              <w:t xml:space="preserve"> </w:t>
            </w:r>
          </w:p>
          <w:p w14:paraId="65DC7E5C" w14:textId="77777777" w:rsidR="00520132" w:rsidRPr="002520A8" w:rsidRDefault="00520132" w:rsidP="00F86FA2">
            <w:pPr>
              <w:jc w:val="center"/>
              <w:rPr>
                <w:noProof/>
              </w:rPr>
            </w:pPr>
          </w:p>
          <w:p w14:paraId="3A89F089" w14:textId="63E53700" w:rsidR="00F86FA2" w:rsidRDefault="00F86FA2" w:rsidP="00F86FA2">
            <w:pPr>
              <w:jc w:val="center"/>
              <w:rPr>
                <w:noProof/>
              </w:rPr>
            </w:pPr>
          </w:p>
        </w:tc>
      </w:tr>
    </w:tbl>
    <w:p w14:paraId="1A7B1CD1" w14:textId="77777777" w:rsidR="00D14F46" w:rsidRPr="0038798D" w:rsidRDefault="00D14F46" w:rsidP="00A77183">
      <w:pPr>
        <w:pStyle w:val="Heading2"/>
      </w:pPr>
      <w:bookmarkStart w:id="121" w:name="_Toc521314299"/>
      <w:bookmarkStart w:id="122" w:name="_Toc534809247"/>
      <w:bookmarkStart w:id="123" w:name="_Toc530565905"/>
      <w:bookmarkStart w:id="124" w:name="_Toc4417067"/>
      <w:bookmarkStart w:id="125" w:name="_Toc20754871"/>
      <w:r w:rsidRPr="0038798D">
        <w:t>The economy</w:t>
      </w:r>
      <w:bookmarkEnd w:id="121"/>
      <w:bookmarkEnd w:id="122"/>
      <w:bookmarkEnd w:id="123"/>
      <w:bookmarkEnd w:id="124"/>
      <w:bookmarkEnd w:id="125"/>
    </w:p>
    <w:p w14:paraId="48E64238" w14:textId="6BB089AC" w:rsidR="001D7E01" w:rsidRPr="00145503" w:rsidRDefault="001D7E01" w:rsidP="001D7E01">
      <w:bookmarkStart w:id="126" w:name="_Toc521314300"/>
      <w:r w:rsidRPr="00145503">
        <w:t>Gross Regional Product (GRP) $</w:t>
      </w:r>
      <w:r>
        <w:t>5.9</w:t>
      </w:r>
      <w:r w:rsidRPr="00145503">
        <w:t xml:space="preserve"> billion (mid-sized), with </w:t>
      </w:r>
      <w:r w:rsidR="00FA1624">
        <w:t>little growth</w:t>
      </w:r>
      <w:r w:rsidRPr="00145503">
        <w:t xml:space="preserve"> over the past 10 years</w:t>
      </w:r>
      <w:r w:rsidR="00DF58AD">
        <w:t>.</w:t>
      </w:r>
    </w:p>
    <w:p w14:paraId="44873436" w14:textId="77777777" w:rsidR="001D7E01" w:rsidRPr="00C3412B" w:rsidRDefault="001D7E01" w:rsidP="001D7E01">
      <w:r>
        <w:t>Eight</w:t>
      </w:r>
      <w:r w:rsidRPr="00C3412B">
        <w:t xml:space="preserve"> industries make up </w:t>
      </w:r>
      <w:r>
        <w:t xml:space="preserve">more than three-quarters </w:t>
      </w:r>
      <w:r w:rsidRPr="00C3412B">
        <w:t>of employment</w:t>
      </w:r>
      <w:r>
        <w:t xml:space="preserve"> in the region</w:t>
      </w:r>
      <w:r w:rsidRPr="00C3412B">
        <w:t>:</w:t>
      </w:r>
    </w:p>
    <w:tbl>
      <w:tblPr>
        <w:tblStyle w:val="TableGrid"/>
        <w:tblW w:w="0" w:type="auto"/>
        <w:tblLook w:val="04A0" w:firstRow="1" w:lastRow="0" w:firstColumn="1" w:lastColumn="0" w:noHBand="0" w:noVBand="1"/>
      </w:tblPr>
      <w:tblGrid>
        <w:gridCol w:w="3539"/>
        <w:gridCol w:w="1411"/>
      </w:tblGrid>
      <w:tr w:rsidR="001D7E01" w:rsidRPr="006F7B11" w14:paraId="24A671C6" w14:textId="77777777" w:rsidTr="007C374F">
        <w:tc>
          <w:tcPr>
            <w:tcW w:w="3539" w:type="dxa"/>
            <w:vAlign w:val="bottom"/>
          </w:tcPr>
          <w:p w14:paraId="11EADB9A" w14:textId="3FDAA2A0" w:rsidR="001D7E01" w:rsidRPr="006F7B11" w:rsidRDefault="001D7E01" w:rsidP="007C374F">
            <w:pPr>
              <w:pStyle w:val="Tabletext"/>
              <w:rPr>
                <w:rFonts w:asciiTheme="majorHAnsi" w:hAnsiTheme="majorHAnsi" w:cstheme="majorHAnsi"/>
                <w:sz w:val="22"/>
                <w:szCs w:val="22"/>
              </w:rPr>
            </w:pPr>
            <w:r w:rsidRPr="006F7B11">
              <w:rPr>
                <w:rFonts w:asciiTheme="majorHAnsi" w:hAnsiTheme="majorHAnsi" w:cstheme="majorHAnsi"/>
                <w:sz w:val="22"/>
                <w:szCs w:val="22"/>
              </w:rPr>
              <w:t>Ag</w:t>
            </w:r>
            <w:r w:rsidR="00151A2C">
              <w:rPr>
                <w:rFonts w:asciiTheme="majorHAnsi" w:hAnsiTheme="majorHAnsi" w:cstheme="majorHAnsi"/>
                <w:sz w:val="22"/>
                <w:szCs w:val="22"/>
              </w:rPr>
              <w:t>riculture</w:t>
            </w:r>
            <w:r w:rsidRPr="006F7B11">
              <w:rPr>
                <w:rFonts w:asciiTheme="majorHAnsi" w:hAnsiTheme="majorHAnsi" w:cstheme="majorHAnsi"/>
                <w:sz w:val="22"/>
                <w:szCs w:val="22"/>
              </w:rPr>
              <w:t>/forestry/fishing</w:t>
            </w:r>
          </w:p>
        </w:tc>
        <w:tc>
          <w:tcPr>
            <w:tcW w:w="1411" w:type="dxa"/>
            <w:vAlign w:val="bottom"/>
          </w:tcPr>
          <w:p w14:paraId="79F77091" w14:textId="77777777" w:rsidR="001D7E01" w:rsidRPr="006F7B11" w:rsidRDefault="001D7E01" w:rsidP="007C374F">
            <w:pPr>
              <w:pStyle w:val="Tabletext"/>
              <w:jc w:val="right"/>
              <w:rPr>
                <w:rFonts w:asciiTheme="majorHAnsi" w:hAnsiTheme="majorHAnsi" w:cstheme="majorHAnsi"/>
                <w:sz w:val="22"/>
                <w:szCs w:val="22"/>
              </w:rPr>
            </w:pPr>
            <w:r w:rsidRPr="006F7B11">
              <w:rPr>
                <w:rFonts w:asciiTheme="majorHAnsi" w:hAnsiTheme="majorHAnsi" w:cstheme="majorHAnsi"/>
                <w:sz w:val="22"/>
                <w:szCs w:val="22"/>
              </w:rPr>
              <w:t>16%</w:t>
            </w:r>
          </w:p>
        </w:tc>
      </w:tr>
      <w:tr w:rsidR="001D7E01" w:rsidRPr="006F7B11" w14:paraId="5213568A" w14:textId="77777777" w:rsidTr="007C374F">
        <w:tc>
          <w:tcPr>
            <w:tcW w:w="3539" w:type="dxa"/>
            <w:vAlign w:val="bottom"/>
          </w:tcPr>
          <w:p w14:paraId="20677F97" w14:textId="77777777" w:rsidR="001D7E01" w:rsidRPr="006F7B11" w:rsidRDefault="001D7E01" w:rsidP="007C374F">
            <w:pPr>
              <w:pStyle w:val="Tabletext"/>
              <w:rPr>
                <w:rFonts w:asciiTheme="majorHAnsi" w:hAnsiTheme="majorHAnsi" w:cstheme="majorHAnsi"/>
                <w:sz w:val="22"/>
                <w:szCs w:val="22"/>
              </w:rPr>
            </w:pPr>
            <w:r w:rsidRPr="006F7B11">
              <w:rPr>
                <w:rFonts w:asciiTheme="majorHAnsi" w:hAnsiTheme="majorHAnsi" w:cstheme="majorHAnsi"/>
                <w:sz w:val="22"/>
                <w:szCs w:val="22"/>
              </w:rPr>
              <w:t>Construction</w:t>
            </w:r>
          </w:p>
        </w:tc>
        <w:tc>
          <w:tcPr>
            <w:tcW w:w="1411" w:type="dxa"/>
            <w:vAlign w:val="bottom"/>
          </w:tcPr>
          <w:p w14:paraId="3D968259" w14:textId="77777777" w:rsidR="001D7E01" w:rsidRPr="006F7B11" w:rsidRDefault="001D7E01" w:rsidP="007C374F">
            <w:pPr>
              <w:pStyle w:val="Tabletext"/>
              <w:jc w:val="right"/>
              <w:rPr>
                <w:rFonts w:asciiTheme="majorHAnsi" w:hAnsiTheme="majorHAnsi" w:cstheme="majorHAnsi"/>
                <w:sz w:val="22"/>
                <w:szCs w:val="22"/>
              </w:rPr>
            </w:pPr>
            <w:r w:rsidRPr="006F7B11">
              <w:rPr>
                <w:rFonts w:asciiTheme="majorHAnsi" w:hAnsiTheme="majorHAnsi" w:cstheme="majorHAnsi"/>
                <w:sz w:val="22"/>
                <w:szCs w:val="22"/>
              </w:rPr>
              <w:t>7%</w:t>
            </w:r>
          </w:p>
        </w:tc>
      </w:tr>
      <w:tr w:rsidR="001D7E01" w:rsidRPr="006F7B11" w14:paraId="4DAA9956" w14:textId="77777777" w:rsidTr="007C374F">
        <w:tc>
          <w:tcPr>
            <w:tcW w:w="3539" w:type="dxa"/>
            <w:vAlign w:val="bottom"/>
          </w:tcPr>
          <w:p w14:paraId="4AEBCD8A" w14:textId="77777777" w:rsidR="001D7E01" w:rsidRPr="006F7B11" w:rsidRDefault="001D7E01" w:rsidP="007C374F">
            <w:pPr>
              <w:pStyle w:val="Tabletext"/>
              <w:rPr>
                <w:rFonts w:asciiTheme="majorHAnsi" w:hAnsiTheme="majorHAnsi" w:cstheme="majorHAnsi"/>
                <w:sz w:val="22"/>
                <w:szCs w:val="22"/>
              </w:rPr>
            </w:pPr>
            <w:r w:rsidRPr="006F7B11">
              <w:rPr>
                <w:rFonts w:asciiTheme="majorHAnsi" w:hAnsiTheme="majorHAnsi" w:cstheme="majorHAnsi"/>
                <w:sz w:val="22"/>
                <w:szCs w:val="22"/>
              </w:rPr>
              <w:t>Education/training</w:t>
            </w:r>
          </w:p>
        </w:tc>
        <w:tc>
          <w:tcPr>
            <w:tcW w:w="1411" w:type="dxa"/>
            <w:vAlign w:val="bottom"/>
          </w:tcPr>
          <w:p w14:paraId="53390611" w14:textId="77777777" w:rsidR="001D7E01" w:rsidRPr="006F7B11" w:rsidRDefault="001D7E01" w:rsidP="007C374F">
            <w:pPr>
              <w:pStyle w:val="Tabletext"/>
              <w:jc w:val="right"/>
              <w:rPr>
                <w:rFonts w:asciiTheme="majorHAnsi" w:hAnsiTheme="majorHAnsi" w:cstheme="majorHAnsi"/>
                <w:sz w:val="22"/>
                <w:szCs w:val="22"/>
              </w:rPr>
            </w:pPr>
            <w:r w:rsidRPr="006F7B11">
              <w:rPr>
                <w:rFonts w:asciiTheme="majorHAnsi" w:hAnsiTheme="majorHAnsi" w:cstheme="majorHAnsi"/>
                <w:sz w:val="22"/>
                <w:szCs w:val="22"/>
              </w:rPr>
              <w:t>8%</w:t>
            </w:r>
          </w:p>
        </w:tc>
      </w:tr>
      <w:tr w:rsidR="001D7E01" w:rsidRPr="006F7B11" w14:paraId="379B7E13" w14:textId="77777777" w:rsidTr="007C374F">
        <w:tc>
          <w:tcPr>
            <w:tcW w:w="3539" w:type="dxa"/>
            <w:vAlign w:val="bottom"/>
          </w:tcPr>
          <w:p w14:paraId="24C945F2" w14:textId="77777777" w:rsidR="001D7E01" w:rsidRPr="006F7B11" w:rsidRDefault="001D7E01" w:rsidP="007C374F">
            <w:pPr>
              <w:pStyle w:val="Tabletext"/>
              <w:rPr>
                <w:rFonts w:asciiTheme="majorHAnsi" w:hAnsiTheme="majorHAnsi" w:cstheme="majorHAnsi"/>
                <w:sz w:val="22"/>
                <w:szCs w:val="22"/>
              </w:rPr>
            </w:pPr>
            <w:r w:rsidRPr="006F7B11">
              <w:rPr>
                <w:rFonts w:asciiTheme="majorHAnsi" w:hAnsiTheme="majorHAnsi" w:cstheme="majorHAnsi"/>
                <w:sz w:val="22"/>
                <w:szCs w:val="22"/>
              </w:rPr>
              <w:t>Health care/social assistance</w:t>
            </w:r>
          </w:p>
        </w:tc>
        <w:tc>
          <w:tcPr>
            <w:tcW w:w="1411" w:type="dxa"/>
            <w:vAlign w:val="bottom"/>
          </w:tcPr>
          <w:p w14:paraId="588D1640" w14:textId="77777777" w:rsidR="001D7E01" w:rsidRPr="006F7B11" w:rsidRDefault="001D7E01" w:rsidP="007C374F">
            <w:pPr>
              <w:pStyle w:val="Tabletext"/>
              <w:jc w:val="right"/>
              <w:rPr>
                <w:rFonts w:asciiTheme="majorHAnsi" w:hAnsiTheme="majorHAnsi" w:cstheme="majorHAnsi"/>
                <w:sz w:val="22"/>
                <w:szCs w:val="22"/>
              </w:rPr>
            </w:pPr>
            <w:r w:rsidRPr="006F7B11">
              <w:rPr>
                <w:rFonts w:asciiTheme="majorHAnsi" w:hAnsiTheme="majorHAnsi" w:cstheme="majorHAnsi"/>
                <w:sz w:val="22"/>
                <w:szCs w:val="22"/>
              </w:rPr>
              <w:t>14%</w:t>
            </w:r>
          </w:p>
        </w:tc>
      </w:tr>
      <w:tr w:rsidR="001D7E01" w:rsidRPr="006F7B11" w14:paraId="1294079B" w14:textId="77777777" w:rsidTr="007C374F">
        <w:tc>
          <w:tcPr>
            <w:tcW w:w="3539" w:type="dxa"/>
            <w:vAlign w:val="bottom"/>
          </w:tcPr>
          <w:p w14:paraId="63407D29" w14:textId="77777777" w:rsidR="001D7E01" w:rsidRPr="006F7B11" w:rsidRDefault="001D7E01" w:rsidP="007C374F">
            <w:pPr>
              <w:pStyle w:val="Tabletext"/>
              <w:rPr>
                <w:rFonts w:asciiTheme="majorHAnsi" w:hAnsiTheme="majorHAnsi" w:cstheme="majorHAnsi"/>
                <w:sz w:val="22"/>
                <w:szCs w:val="22"/>
              </w:rPr>
            </w:pPr>
            <w:r w:rsidRPr="006F7B11">
              <w:rPr>
                <w:rFonts w:asciiTheme="majorHAnsi" w:hAnsiTheme="majorHAnsi" w:cstheme="majorHAnsi"/>
                <w:sz w:val="22"/>
                <w:szCs w:val="22"/>
              </w:rPr>
              <w:t>Manufacturing</w:t>
            </w:r>
          </w:p>
        </w:tc>
        <w:tc>
          <w:tcPr>
            <w:tcW w:w="1411" w:type="dxa"/>
            <w:vAlign w:val="bottom"/>
          </w:tcPr>
          <w:p w14:paraId="3C0E7B11" w14:textId="77777777" w:rsidR="001D7E01" w:rsidRPr="006F7B11" w:rsidRDefault="001D7E01" w:rsidP="007C374F">
            <w:pPr>
              <w:pStyle w:val="Tabletext"/>
              <w:jc w:val="right"/>
              <w:rPr>
                <w:rFonts w:asciiTheme="majorHAnsi" w:hAnsiTheme="majorHAnsi" w:cstheme="majorHAnsi"/>
                <w:sz w:val="22"/>
                <w:szCs w:val="22"/>
              </w:rPr>
            </w:pPr>
            <w:r w:rsidRPr="006F7B11">
              <w:rPr>
                <w:rFonts w:asciiTheme="majorHAnsi" w:hAnsiTheme="majorHAnsi" w:cstheme="majorHAnsi"/>
                <w:sz w:val="22"/>
                <w:szCs w:val="22"/>
              </w:rPr>
              <w:t>8%</w:t>
            </w:r>
          </w:p>
        </w:tc>
      </w:tr>
      <w:tr w:rsidR="001D7E01" w:rsidRPr="006F7B11" w14:paraId="176CB063" w14:textId="77777777" w:rsidTr="007C374F">
        <w:tc>
          <w:tcPr>
            <w:tcW w:w="3539" w:type="dxa"/>
            <w:vAlign w:val="bottom"/>
          </w:tcPr>
          <w:p w14:paraId="53F48346" w14:textId="77777777" w:rsidR="001D7E01" w:rsidRPr="006F7B11" w:rsidRDefault="001D7E01" w:rsidP="007C374F">
            <w:pPr>
              <w:pStyle w:val="Tabletext"/>
              <w:rPr>
                <w:rFonts w:asciiTheme="majorHAnsi" w:hAnsiTheme="majorHAnsi" w:cstheme="majorHAnsi"/>
                <w:sz w:val="22"/>
                <w:szCs w:val="22"/>
              </w:rPr>
            </w:pPr>
            <w:r w:rsidRPr="006F7B11">
              <w:rPr>
                <w:rFonts w:asciiTheme="majorHAnsi" w:hAnsiTheme="majorHAnsi" w:cstheme="majorHAnsi"/>
                <w:sz w:val="22"/>
                <w:szCs w:val="22"/>
              </w:rPr>
              <w:t>Public/admin/safety</w:t>
            </w:r>
          </w:p>
        </w:tc>
        <w:tc>
          <w:tcPr>
            <w:tcW w:w="1411" w:type="dxa"/>
            <w:vAlign w:val="bottom"/>
          </w:tcPr>
          <w:p w14:paraId="665CF695" w14:textId="77777777" w:rsidR="001D7E01" w:rsidRPr="006F7B11" w:rsidRDefault="001D7E01" w:rsidP="007C374F">
            <w:pPr>
              <w:pStyle w:val="Tabletext"/>
              <w:jc w:val="right"/>
              <w:rPr>
                <w:rFonts w:asciiTheme="majorHAnsi" w:hAnsiTheme="majorHAnsi" w:cstheme="majorHAnsi"/>
                <w:sz w:val="22"/>
                <w:szCs w:val="22"/>
              </w:rPr>
            </w:pPr>
            <w:r w:rsidRPr="006F7B11">
              <w:rPr>
                <w:rFonts w:asciiTheme="majorHAnsi" w:hAnsiTheme="majorHAnsi" w:cstheme="majorHAnsi"/>
                <w:sz w:val="22"/>
                <w:szCs w:val="22"/>
              </w:rPr>
              <w:t>5%</w:t>
            </w:r>
          </w:p>
        </w:tc>
      </w:tr>
      <w:tr w:rsidR="001D7E01" w:rsidRPr="006F7B11" w14:paraId="58EDF9FD" w14:textId="77777777" w:rsidTr="007C374F">
        <w:tc>
          <w:tcPr>
            <w:tcW w:w="3539" w:type="dxa"/>
            <w:vAlign w:val="bottom"/>
          </w:tcPr>
          <w:p w14:paraId="3FB77BEA" w14:textId="77777777" w:rsidR="001D7E01" w:rsidRPr="006F7B11" w:rsidRDefault="001D7E01" w:rsidP="007C374F">
            <w:pPr>
              <w:pStyle w:val="Tabletext"/>
              <w:rPr>
                <w:rFonts w:asciiTheme="majorHAnsi" w:hAnsiTheme="majorHAnsi" w:cstheme="majorHAnsi"/>
                <w:sz w:val="22"/>
                <w:szCs w:val="22"/>
              </w:rPr>
            </w:pPr>
            <w:r w:rsidRPr="006F7B11">
              <w:rPr>
                <w:rFonts w:asciiTheme="majorHAnsi" w:hAnsiTheme="majorHAnsi" w:cstheme="majorHAnsi"/>
                <w:sz w:val="22"/>
                <w:szCs w:val="22"/>
              </w:rPr>
              <w:t>Retail trade</w:t>
            </w:r>
          </w:p>
        </w:tc>
        <w:tc>
          <w:tcPr>
            <w:tcW w:w="1411" w:type="dxa"/>
            <w:vAlign w:val="bottom"/>
          </w:tcPr>
          <w:p w14:paraId="7D199174" w14:textId="77777777" w:rsidR="001D7E01" w:rsidRPr="006F7B11" w:rsidRDefault="001D7E01" w:rsidP="007C374F">
            <w:pPr>
              <w:pStyle w:val="Tabletext"/>
              <w:jc w:val="right"/>
              <w:rPr>
                <w:rFonts w:asciiTheme="majorHAnsi" w:hAnsiTheme="majorHAnsi" w:cstheme="majorHAnsi"/>
                <w:sz w:val="22"/>
                <w:szCs w:val="22"/>
              </w:rPr>
            </w:pPr>
            <w:r w:rsidRPr="006F7B11">
              <w:rPr>
                <w:rFonts w:asciiTheme="majorHAnsi" w:hAnsiTheme="majorHAnsi" w:cstheme="majorHAnsi"/>
                <w:sz w:val="22"/>
                <w:szCs w:val="22"/>
              </w:rPr>
              <w:t>10%</w:t>
            </w:r>
          </w:p>
        </w:tc>
      </w:tr>
      <w:tr w:rsidR="001D7E01" w:rsidRPr="006F7B11" w14:paraId="04EFD251" w14:textId="77777777" w:rsidTr="007C374F">
        <w:tc>
          <w:tcPr>
            <w:tcW w:w="3539" w:type="dxa"/>
            <w:vAlign w:val="bottom"/>
          </w:tcPr>
          <w:p w14:paraId="3C9C39A6" w14:textId="77777777" w:rsidR="001D7E01" w:rsidRPr="006F7B11" w:rsidRDefault="001D7E01" w:rsidP="007C374F">
            <w:pPr>
              <w:pStyle w:val="Tabletext"/>
              <w:rPr>
                <w:rFonts w:asciiTheme="majorHAnsi" w:hAnsiTheme="majorHAnsi" w:cstheme="majorHAnsi"/>
                <w:sz w:val="22"/>
                <w:szCs w:val="22"/>
              </w:rPr>
            </w:pPr>
            <w:r w:rsidRPr="006F7B11">
              <w:rPr>
                <w:rFonts w:asciiTheme="majorHAnsi" w:hAnsiTheme="majorHAnsi" w:cstheme="majorHAnsi"/>
                <w:sz w:val="22"/>
                <w:szCs w:val="22"/>
              </w:rPr>
              <w:t>Tourism</w:t>
            </w:r>
          </w:p>
        </w:tc>
        <w:tc>
          <w:tcPr>
            <w:tcW w:w="1411" w:type="dxa"/>
            <w:vAlign w:val="bottom"/>
          </w:tcPr>
          <w:p w14:paraId="505C6DDF" w14:textId="77777777" w:rsidR="001D7E01" w:rsidRPr="006F7B11" w:rsidRDefault="001D7E01" w:rsidP="007C374F">
            <w:pPr>
              <w:pStyle w:val="Tabletext"/>
              <w:jc w:val="right"/>
              <w:rPr>
                <w:rFonts w:asciiTheme="majorHAnsi" w:hAnsiTheme="majorHAnsi" w:cstheme="majorHAnsi"/>
                <w:sz w:val="22"/>
                <w:szCs w:val="22"/>
              </w:rPr>
            </w:pPr>
            <w:r w:rsidRPr="006F7B11">
              <w:rPr>
                <w:rFonts w:asciiTheme="majorHAnsi" w:hAnsiTheme="majorHAnsi" w:cstheme="majorHAnsi"/>
                <w:sz w:val="22"/>
                <w:szCs w:val="22"/>
              </w:rPr>
              <w:t>8%</w:t>
            </w:r>
          </w:p>
        </w:tc>
      </w:tr>
      <w:tr w:rsidR="001D7E01" w:rsidRPr="006F7B11" w14:paraId="6AF4A1B4" w14:textId="77777777" w:rsidTr="007C374F">
        <w:tc>
          <w:tcPr>
            <w:tcW w:w="3539" w:type="dxa"/>
          </w:tcPr>
          <w:p w14:paraId="7F6419C8" w14:textId="56A7B278" w:rsidR="001D7E01" w:rsidRPr="006F7B11" w:rsidRDefault="00881CD3" w:rsidP="007C374F">
            <w:pPr>
              <w:pStyle w:val="Tabletext"/>
              <w:rPr>
                <w:rFonts w:asciiTheme="majorHAnsi" w:hAnsiTheme="majorHAnsi" w:cstheme="majorHAnsi"/>
                <w:b/>
                <w:sz w:val="22"/>
                <w:szCs w:val="22"/>
              </w:rPr>
            </w:pPr>
            <w:r w:rsidRPr="006F7B11">
              <w:rPr>
                <w:rFonts w:asciiTheme="majorHAnsi" w:hAnsiTheme="majorHAnsi" w:cstheme="majorHAnsi"/>
                <w:b/>
                <w:sz w:val="22"/>
                <w:szCs w:val="22"/>
              </w:rPr>
              <w:t>Total</w:t>
            </w:r>
          </w:p>
        </w:tc>
        <w:tc>
          <w:tcPr>
            <w:tcW w:w="1411" w:type="dxa"/>
          </w:tcPr>
          <w:p w14:paraId="3E3DFBE0" w14:textId="733E6CDF" w:rsidR="001D7E01" w:rsidRPr="006F7B11" w:rsidRDefault="001D7E01" w:rsidP="007C374F">
            <w:pPr>
              <w:pStyle w:val="Tabletext"/>
              <w:jc w:val="right"/>
              <w:rPr>
                <w:rFonts w:asciiTheme="majorHAnsi" w:hAnsiTheme="majorHAnsi" w:cstheme="majorHAnsi"/>
                <w:sz w:val="22"/>
                <w:szCs w:val="22"/>
              </w:rPr>
            </w:pPr>
            <w:r w:rsidRPr="006F7B11">
              <w:rPr>
                <w:rFonts w:asciiTheme="majorHAnsi" w:hAnsiTheme="majorHAnsi" w:cstheme="majorHAnsi"/>
                <w:sz w:val="22"/>
                <w:szCs w:val="22"/>
              </w:rPr>
              <w:fldChar w:fldCharType="begin"/>
            </w:r>
            <w:r w:rsidRPr="006F7B11">
              <w:rPr>
                <w:rFonts w:asciiTheme="majorHAnsi" w:hAnsiTheme="majorHAnsi" w:cstheme="majorHAnsi"/>
                <w:sz w:val="22"/>
                <w:szCs w:val="22"/>
              </w:rPr>
              <w:instrText xml:space="preserve"> =SUM(ABOVE)*100 \# "0.0%" </w:instrText>
            </w:r>
            <w:r w:rsidRPr="006F7B11">
              <w:rPr>
                <w:rFonts w:asciiTheme="majorHAnsi" w:hAnsiTheme="majorHAnsi" w:cstheme="majorHAnsi"/>
                <w:sz w:val="22"/>
                <w:szCs w:val="22"/>
              </w:rPr>
              <w:fldChar w:fldCharType="separate"/>
            </w:r>
            <w:r w:rsidR="00386674">
              <w:rPr>
                <w:rFonts w:asciiTheme="majorHAnsi" w:hAnsiTheme="majorHAnsi" w:cstheme="majorHAnsi"/>
                <w:noProof/>
                <w:sz w:val="22"/>
                <w:szCs w:val="22"/>
              </w:rPr>
              <w:t>76.0</w:t>
            </w:r>
            <w:r w:rsidR="00386674" w:rsidRPr="006F7B11">
              <w:rPr>
                <w:rFonts w:asciiTheme="majorHAnsi" w:hAnsiTheme="majorHAnsi" w:cstheme="majorHAnsi"/>
                <w:noProof/>
                <w:sz w:val="22"/>
                <w:szCs w:val="22"/>
              </w:rPr>
              <w:t>%</w:t>
            </w:r>
            <w:r w:rsidRPr="006F7B11">
              <w:rPr>
                <w:rFonts w:asciiTheme="majorHAnsi" w:hAnsiTheme="majorHAnsi" w:cstheme="majorHAnsi"/>
                <w:sz w:val="22"/>
                <w:szCs w:val="22"/>
              </w:rPr>
              <w:fldChar w:fldCharType="end"/>
            </w:r>
          </w:p>
        </w:tc>
      </w:tr>
    </w:tbl>
    <w:p w14:paraId="45EC74B8" w14:textId="02E66E13" w:rsidR="001D7E01" w:rsidRDefault="00B05A8F" w:rsidP="001D7E01">
      <w:fldSimple w:instr=" SUBJECT  \* MERGEFORMAT ">
        <w:r w:rsidR="00386674">
          <w:t>Great South Coast</w:t>
        </w:r>
      </w:fldSimple>
      <w:r w:rsidR="001D7E01" w:rsidRPr="00C3412B">
        <w:t xml:space="preserve"> residents are employed across occupational categories as follows:</w:t>
      </w:r>
    </w:p>
    <w:tbl>
      <w:tblPr>
        <w:tblStyle w:val="TableGrid"/>
        <w:tblW w:w="0" w:type="auto"/>
        <w:tblLook w:val="04A0" w:firstRow="1" w:lastRow="0" w:firstColumn="1" w:lastColumn="0" w:noHBand="0" w:noVBand="1"/>
      </w:tblPr>
      <w:tblGrid>
        <w:gridCol w:w="3539"/>
        <w:gridCol w:w="1411"/>
      </w:tblGrid>
      <w:tr w:rsidR="001D7E01" w:rsidRPr="00C3412B" w14:paraId="59D34B48" w14:textId="77777777" w:rsidTr="007C374F">
        <w:tc>
          <w:tcPr>
            <w:tcW w:w="3539" w:type="dxa"/>
            <w:vAlign w:val="bottom"/>
          </w:tcPr>
          <w:p w14:paraId="1B469A47" w14:textId="77777777" w:rsidR="001D7E01" w:rsidRPr="00E21130" w:rsidRDefault="001D7E01" w:rsidP="007C374F">
            <w:pPr>
              <w:pStyle w:val="Tabletext"/>
              <w:rPr>
                <w:rFonts w:ascii="Calibri Light" w:hAnsi="Calibri Light" w:cs="Calibri Light"/>
                <w:sz w:val="22"/>
                <w:szCs w:val="22"/>
              </w:rPr>
            </w:pPr>
            <w:r w:rsidRPr="00E21130">
              <w:rPr>
                <w:rFonts w:ascii="Calibri Light" w:hAnsi="Calibri Light" w:cs="Calibri Light"/>
                <w:sz w:val="22"/>
                <w:szCs w:val="22"/>
              </w:rPr>
              <w:t>Professional</w:t>
            </w:r>
          </w:p>
        </w:tc>
        <w:tc>
          <w:tcPr>
            <w:tcW w:w="1411" w:type="dxa"/>
            <w:vAlign w:val="bottom"/>
          </w:tcPr>
          <w:p w14:paraId="7E994AB0" w14:textId="77777777" w:rsidR="001D7E01" w:rsidRPr="00E21130" w:rsidRDefault="001D7E01" w:rsidP="007C374F">
            <w:pPr>
              <w:pStyle w:val="Tabletext"/>
              <w:jc w:val="right"/>
              <w:rPr>
                <w:rFonts w:ascii="Calibri Light" w:hAnsi="Calibri Light" w:cs="Calibri Light"/>
                <w:sz w:val="22"/>
                <w:szCs w:val="22"/>
              </w:rPr>
            </w:pPr>
            <w:r w:rsidRPr="00E21130">
              <w:rPr>
                <w:rFonts w:ascii="Calibri Light" w:hAnsi="Calibri Light" w:cs="Calibri Light"/>
                <w:sz w:val="22"/>
                <w:szCs w:val="22"/>
              </w:rPr>
              <w:t>16%</w:t>
            </w:r>
          </w:p>
        </w:tc>
      </w:tr>
      <w:tr w:rsidR="001D7E01" w:rsidRPr="00C3412B" w14:paraId="574A48EE" w14:textId="77777777" w:rsidTr="007C374F">
        <w:tc>
          <w:tcPr>
            <w:tcW w:w="3539" w:type="dxa"/>
            <w:vAlign w:val="bottom"/>
          </w:tcPr>
          <w:p w14:paraId="19FBE10D" w14:textId="77777777" w:rsidR="001D7E01" w:rsidRPr="00E21130" w:rsidRDefault="001D7E01" w:rsidP="007C374F">
            <w:pPr>
              <w:pStyle w:val="Tabletext"/>
              <w:rPr>
                <w:rFonts w:ascii="Calibri Light" w:hAnsi="Calibri Light" w:cs="Calibri Light"/>
                <w:sz w:val="22"/>
                <w:szCs w:val="22"/>
              </w:rPr>
            </w:pPr>
            <w:r w:rsidRPr="00E21130">
              <w:rPr>
                <w:rFonts w:ascii="Calibri Light" w:hAnsi="Calibri Light" w:cs="Calibri Light"/>
                <w:sz w:val="22"/>
                <w:szCs w:val="22"/>
              </w:rPr>
              <w:t>Technical &amp; trades</w:t>
            </w:r>
          </w:p>
        </w:tc>
        <w:tc>
          <w:tcPr>
            <w:tcW w:w="1411" w:type="dxa"/>
            <w:vAlign w:val="bottom"/>
          </w:tcPr>
          <w:p w14:paraId="6EF565AB" w14:textId="77777777" w:rsidR="001D7E01" w:rsidRPr="00E21130" w:rsidRDefault="001D7E01" w:rsidP="007C374F">
            <w:pPr>
              <w:pStyle w:val="Tabletext"/>
              <w:jc w:val="right"/>
              <w:rPr>
                <w:rFonts w:ascii="Calibri Light" w:hAnsi="Calibri Light" w:cs="Calibri Light"/>
                <w:sz w:val="22"/>
                <w:szCs w:val="22"/>
              </w:rPr>
            </w:pPr>
            <w:r w:rsidRPr="00E21130">
              <w:rPr>
                <w:rFonts w:ascii="Calibri Light" w:hAnsi="Calibri Light" w:cs="Calibri Light"/>
                <w:sz w:val="22"/>
                <w:szCs w:val="22"/>
              </w:rPr>
              <w:t>14%</w:t>
            </w:r>
          </w:p>
        </w:tc>
      </w:tr>
      <w:tr w:rsidR="001D7E01" w:rsidRPr="00C3412B" w14:paraId="0275FD68" w14:textId="77777777" w:rsidTr="007C374F">
        <w:tc>
          <w:tcPr>
            <w:tcW w:w="3539" w:type="dxa"/>
            <w:vAlign w:val="bottom"/>
          </w:tcPr>
          <w:p w14:paraId="57DCBD62" w14:textId="77777777" w:rsidR="001D7E01" w:rsidRPr="00E21130" w:rsidRDefault="001D7E01" w:rsidP="007C374F">
            <w:pPr>
              <w:pStyle w:val="Tabletext"/>
              <w:rPr>
                <w:rFonts w:ascii="Calibri Light" w:hAnsi="Calibri Light" w:cs="Calibri Light"/>
                <w:sz w:val="22"/>
                <w:szCs w:val="22"/>
              </w:rPr>
            </w:pPr>
            <w:r w:rsidRPr="00E21130">
              <w:rPr>
                <w:rFonts w:ascii="Calibri Light" w:hAnsi="Calibri Light" w:cs="Calibri Light"/>
                <w:sz w:val="22"/>
                <w:szCs w:val="22"/>
              </w:rPr>
              <w:t>Managers</w:t>
            </w:r>
          </w:p>
        </w:tc>
        <w:tc>
          <w:tcPr>
            <w:tcW w:w="1411" w:type="dxa"/>
            <w:vAlign w:val="bottom"/>
          </w:tcPr>
          <w:p w14:paraId="4A5A3A28" w14:textId="77777777" w:rsidR="001D7E01" w:rsidRPr="00E21130" w:rsidRDefault="001D7E01" w:rsidP="007C374F">
            <w:pPr>
              <w:pStyle w:val="Tabletext"/>
              <w:jc w:val="right"/>
              <w:rPr>
                <w:rFonts w:ascii="Calibri Light" w:hAnsi="Calibri Light" w:cs="Calibri Light"/>
                <w:sz w:val="22"/>
                <w:szCs w:val="22"/>
              </w:rPr>
            </w:pPr>
            <w:r w:rsidRPr="00E21130">
              <w:rPr>
                <w:rFonts w:ascii="Calibri Light" w:hAnsi="Calibri Light" w:cs="Calibri Light"/>
                <w:sz w:val="22"/>
                <w:szCs w:val="22"/>
              </w:rPr>
              <w:t>19%</w:t>
            </w:r>
          </w:p>
        </w:tc>
      </w:tr>
      <w:tr w:rsidR="001D7E01" w:rsidRPr="00C3412B" w14:paraId="6799B1F3" w14:textId="77777777" w:rsidTr="007C374F">
        <w:tc>
          <w:tcPr>
            <w:tcW w:w="3539" w:type="dxa"/>
            <w:vAlign w:val="bottom"/>
          </w:tcPr>
          <w:p w14:paraId="03872F57" w14:textId="77777777" w:rsidR="001D7E01" w:rsidRPr="00E21130" w:rsidRDefault="001D7E01" w:rsidP="007C374F">
            <w:pPr>
              <w:pStyle w:val="Tabletext"/>
              <w:rPr>
                <w:rFonts w:ascii="Calibri Light" w:hAnsi="Calibri Light" w:cs="Calibri Light"/>
                <w:sz w:val="22"/>
                <w:szCs w:val="22"/>
              </w:rPr>
            </w:pPr>
            <w:r w:rsidRPr="00E21130">
              <w:rPr>
                <w:rFonts w:ascii="Calibri Light" w:hAnsi="Calibri Light" w:cs="Calibri Light"/>
                <w:sz w:val="22"/>
                <w:szCs w:val="22"/>
              </w:rPr>
              <w:t>Clerical &amp; administration</w:t>
            </w:r>
          </w:p>
        </w:tc>
        <w:tc>
          <w:tcPr>
            <w:tcW w:w="1411" w:type="dxa"/>
            <w:vAlign w:val="bottom"/>
          </w:tcPr>
          <w:p w14:paraId="742FC4B1" w14:textId="77777777" w:rsidR="001D7E01" w:rsidRPr="00E21130" w:rsidRDefault="001D7E01" w:rsidP="007C374F">
            <w:pPr>
              <w:pStyle w:val="Tabletext"/>
              <w:jc w:val="right"/>
              <w:rPr>
                <w:rFonts w:ascii="Calibri Light" w:hAnsi="Calibri Light" w:cs="Calibri Light"/>
                <w:sz w:val="22"/>
                <w:szCs w:val="22"/>
              </w:rPr>
            </w:pPr>
            <w:r w:rsidRPr="00E21130">
              <w:rPr>
                <w:rFonts w:ascii="Calibri Light" w:hAnsi="Calibri Light" w:cs="Calibri Light"/>
                <w:sz w:val="22"/>
                <w:szCs w:val="22"/>
              </w:rPr>
              <w:t>10%</w:t>
            </w:r>
          </w:p>
        </w:tc>
      </w:tr>
      <w:tr w:rsidR="001D7E01" w:rsidRPr="00C3412B" w14:paraId="36BC6929" w14:textId="77777777" w:rsidTr="007C374F">
        <w:tc>
          <w:tcPr>
            <w:tcW w:w="3539" w:type="dxa"/>
            <w:vAlign w:val="bottom"/>
          </w:tcPr>
          <w:p w14:paraId="0E4CAB58" w14:textId="77777777" w:rsidR="001D7E01" w:rsidRPr="00E21130" w:rsidRDefault="001D7E01" w:rsidP="007C374F">
            <w:pPr>
              <w:pStyle w:val="Tabletext"/>
              <w:rPr>
                <w:rFonts w:ascii="Calibri Light" w:hAnsi="Calibri Light" w:cs="Calibri Light"/>
                <w:sz w:val="22"/>
                <w:szCs w:val="22"/>
              </w:rPr>
            </w:pPr>
            <w:r w:rsidRPr="00E21130">
              <w:rPr>
                <w:rFonts w:ascii="Calibri Light" w:hAnsi="Calibri Light" w:cs="Calibri Light"/>
                <w:sz w:val="22"/>
                <w:szCs w:val="22"/>
              </w:rPr>
              <w:t>Community &amp; personal services</w:t>
            </w:r>
          </w:p>
        </w:tc>
        <w:tc>
          <w:tcPr>
            <w:tcW w:w="1411" w:type="dxa"/>
            <w:vAlign w:val="bottom"/>
          </w:tcPr>
          <w:p w14:paraId="2E56104F" w14:textId="77777777" w:rsidR="001D7E01" w:rsidRPr="00E21130" w:rsidRDefault="001D7E01" w:rsidP="007C374F">
            <w:pPr>
              <w:pStyle w:val="Tabletext"/>
              <w:jc w:val="right"/>
              <w:rPr>
                <w:rFonts w:ascii="Calibri Light" w:hAnsi="Calibri Light" w:cs="Calibri Light"/>
                <w:sz w:val="22"/>
                <w:szCs w:val="22"/>
              </w:rPr>
            </w:pPr>
            <w:r w:rsidRPr="00E21130">
              <w:rPr>
                <w:rFonts w:ascii="Calibri Light" w:hAnsi="Calibri Light" w:cs="Calibri Light"/>
                <w:sz w:val="22"/>
                <w:szCs w:val="22"/>
              </w:rPr>
              <w:t>11%</w:t>
            </w:r>
          </w:p>
        </w:tc>
      </w:tr>
      <w:tr w:rsidR="001D7E01" w:rsidRPr="00C3412B" w14:paraId="1103CF1C" w14:textId="77777777" w:rsidTr="007C374F">
        <w:tc>
          <w:tcPr>
            <w:tcW w:w="3539" w:type="dxa"/>
            <w:vAlign w:val="bottom"/>
          </w:tcPr>
          <w:p w14:paraId="751B2827" w14:textId="77777777" w:rsidR="001D7E01" w:rsidRPr="00E21130" w:rsidRDefault="001D7E01" w:rsidP="007C374F">
            <w:pPr>
              <w:pStyle w:val="Tabletext"/>
              <w:rPr>
                <w:rFonts w:ascii="Calibri Light" w:hAnsi="Calibri Light" w:cs="Calibri Light"/>
                <w:sz w:val="22"/>
                <w:szCs w:val="22"/>
              </w:rPr>
            </w:pPr>
            <w:r w:rsidRPr="00E21130">
              <w:rPr>
                <w:rFonts w:ascii="Calibri Light" w:hAnsi="Calibri Light" w:cs="Calibri Light"/>
                <w:sz w:val="22"/>
                <w:szCs w:val="22"/>
              </w:rPr>
              <w:t>Labourers</w:t>
            </w:r>
          </w:p>
        </w:tc>
        <w:tc>
          <w:tcPr>
            <w:tcW w:w="1411" w:type="dxa"/>
            <w:vAlign w:val="bottom"/>
          </w:tcPr>
          <w:p w14:paraId="2DE04D57" w14:textId="77777777" w:rsidR="001D7E01" w:rsidRPr="00E21130" w:rsidRDefault="001D7E01" w:rsidP="007C374F">
            <w:pPr>
              <w:pStyle w:val="Tabletext"/>
              <w:jc w:val="right"/>
              <w:rPr>
                <w:rFonts w:ascii="Calibri Light" w:hAnsi="Calibri Light" w:cs="Calibri Light"/>
                <w:sz w:val="22"/>
                <w:szCs w:val="22"/>
              </w:rPr>
            </w:pPr>
            <w:r w:rsidRPr="00E21130">
              <w:rPr>
                <w:rFonts w:ascii="Calibri Light" w:hAnsi="Calibri Light" w:cs="Calibri Light"/>
                <w:sz w:val="22"/>
                <w:szCs w:val="22"/>
              </w:rPr>
              <w:t>14%</w:t>
            </w:r>
          </w:p>
        </w:tc>
      </w:tr>
      <w:tr w:rsidR="001D7E01" w:rsidRPr="00C3412B" w14:paraId="6E5FD5BB" w14:textId="77777777" w:rsidTr="007C374F">
        <w:tc>
          <w:tcPr>
            <w:tcW w:w="3539" w:type="dxa"/>
            <w:vAlign w:val="bottom"/>
          </w:tcPr>
          <w:p w14:paraId="5A2D2A1B" w14:textId="77777777" w:rsidR="001D7E01" w:rsidRPr="00E21130" w:rsidRDefault="001D7E01" w:rsidP="007C374F">
            <w:pPr>
              <w:pStyle w:val="Tabletext"/>
              <w:rPr>
                <w:rFonts w:ascii="Calibri Light" w:hAnsi="Calibri Light" w:cs="Calibri Light"/>
                <w:sz w:val="22"/>
                <w:szCs w:val="22"/>
              </w:rPr>
            </w:pPr>
            <w:r w:rsidRPr="00E21130">
              <w:rPr>
                <w:rFonts w:ascii="Calibri Light" w:hAnsi="Calibri Light" w:cs="Calibri Light"/>
                <w:sz w:val="22"/>
                <w:szCs w:val="22"/>
              </w:rPr>
              <w:t>Sales</w:t>
            </w:r>
          </w:p>
        </w:tc>
        <w:tc>
          <w:tcPr>
            <w:tcW w:w="1411" w:type="dxa"/>
            <w:vAlign w:val="bottom"/>
          </w:tcPr>
          <w:p w14:paraId="11B52BD9" w14:textId="77777777" w:rsidR="001D7E01" w:rsidRPr="00E21130" w:rsidRDefault="001D7E01" w:rsidP="007C374F">
            <w:pPr>
              <w:pStyle w:val="Tabletext"/>
              <w:jc w:val="right"/>
              <w:rPr>
                <w:rFonts w:ascii="Calibri Light" w:hAnsi="Calibri Light" w:cs="Calibri Light"/>
                <w:sz w:val="22"/>
                <w:szCs w:val="22"/>
              </w:rPr>
            </w:pPr>
            <w:r w:rsidRPr="00E21130">
              <w:rPr>
                <w:rFonts w:ascii="Calibri Light" w:hAnsi="Calibri Light" w:cs="Calibri Light"/>
                <w:sz w:val="22"/>
                <w:szCs w:val="22"/>
              </w:rPr>
              <w:t>10%</w:t>
            </w:r>
          </w:p>
        </w:tc>
      </w:tr>
      <w:tr w:rsidR="001D7E01" w:rsidRPr="00C3412B" w14:paraId="431F73D5" w14:textId="77777777" w:rsidTr="007C374F">
        <w:tc>
          <w:tcPr>
            <w:tcW w:w="3539" w:type="dxa"/>
            <w:vAlign w:val="bottom"/>
          </w:tcPr>
          <w:p w14:paraId="6D976616" w14:textId="77777777" w:rsidR="001D7E01" w:rsidRPr="00E21130" w:rsidRDefault="001D7E01" w:rsidP="007C374F">
            <w:pPr>
              <w:pStyle w:val="Tabletext"/>
              <w:rPr>
                <w:rFonts w:ascii="Calibri Light" w:hAnsi="Calibri Light" w:cs="Calibri Light"/>
                <w:sz w:val="22"/>
                <w:szCs w:val="22"/>
              </w:rPr>
            </w:pPr>
            <w:r w:rsidRPr="00E21130">
              <w:rPr>
                <w:rFonts w:ascii="Calibri Light" w:hAnsi="Calibri Light" w:cs="Calibri Light"/>
                <w:sz w:val="22"/>
                <w:szCs w:val="22"/>
              </w:rPr>
              <w:t>Machinery operators &amp; drivers</w:t>
            </w:r>
          </w:p>
        </w:tc>
        <w:tc>
          <w:tcPr>
            <w:tcW w:w="1411" w:type="dxa"/>
            <w:vAlign w:val="bottom"/>
          </w:tcPr>
          <w:p w14:paraId="64343D45" w14:textId="77777777" w:rsidR="001D7E01" w:rsidRPr="00E21130" w:rsidRDefault="001D7E01" w:rsidP="007C374F">
            <w:pPr>
              <w:pStyle w:val="Tabletext"/>
              <w:jc w:val="right"/>
              <w:rPr>
                <w:rFonts w:ascii="Calibri Light" w:hAnsi="Calibri Light" w:cs="Calibri Light"/>
                <w:sz w:val="22"/>
                <w:szCs w:val="22"/>
              </w:rPr>
            </w:pPr>
            <w:r w:rsidRPr="00E21130">
              <w:rPr>
                <w:rFonts w:ascii="Calibri Light" w:hAnsi="Calibri Light" w:cs="Calibri Light"/>
                <w:sz w:val="22"/>
                <w:szCs w:val="22"/>
              </w:rPr>
              <w:t>7%</w:t>
            </w:r>
          </w:p>
        </w:tc>
      </w:tr>
    </w:tbl>
    <w:p w14:paraId="45D2D2C5" w14:textId="52E83667" w:rsidR="00E45D50" w:rsidRPr="00E45D50" w:rsidRDefault="00E45D50" w:rsidP="001D7E01">
      <w:pPr>
        <w:rPr>
          <w:sz w:val="18"/>
        </w:rPr>
      </w:pPr>
      <w:r>
        <w:rPr>
          <w:sz w:val="18"/>
        </w:rPr>
        <w:t xml:space="preserve">Note. Totals in table may exceed 100% due to rounding </w:t>
      </w:r>
    </w:p>
    <w:p w14:paraId="56158A33" w14:textId="10AFDD8B" w:rsidR="001D7E01" w:rsidRPr="00C263FE" w:rsidRDefault="001D7E01" w:rsidP="001D7E01">
      <w:r w:rsidRPr="00C3412B">
        <w:t>International exports $</w:t>
      </w:r>
      <w:r>
        <w:t>1</w:t>
      </w:r>
      <w:r w:rsidRPr="00C3412B">
        <w:t>.</w:t>
      </w:r>
      <w:r>
        <w:t>4</w:t>
      </w:r>
      <w:r w:rsidRPr="00C3412B">
        <w:t xml:space="preserve"> billion (2017), with export-intensity (exports relative to GRP) </w:t>
      </w:r>
      <w:r>
        <w:t>highest in regional Victoria.</w:t>
      </w:r>
    </w:p>
    <w:p w14:paraId="2E712C2A" w14:textId="77777777" w:rsidR="00D14F46" w:rsidRPr="0038798D" w:rsidRDefault="00D14F46" w:rsidP="00A77183">
      <w:pPr>
        <w:pStyle w:val="Heading2"/>
      </w:pPr>
      <w:bookmarkStart w:id="127" w:name="_Toc534809248"/>
      <w:bookmarkStart w:id="128" w:name="_Toc530565906"/>
      <w:bookmarkStart w:id="129" w:name="_Toc4417068"/>
      <w:bookmarkStart w:id="130" w:name="_Toc20754872"/>
      <w:r w:rsidRPr="0038798D">
        <w:t>Structural change</w:t>
      </w:r>
      <w:bookmarkEnd w:id="126"/>
      <w:bookmarkEnd w:id="127"/>
      <w:bookmarkEnd w:id="128"/>
      <w:bookmarkEnd w:id="129"/>
      <w:bookmarkEnd w:id="130"/>
    </w:p>
    <w:p w14:paraId="13EFF16A" w14:textId="5D8D8FFE" w:rsidR="002A5C41" w:rsidRDefault="002A5C41" w:rsidP="002A5C41">
      <w:r>
        <w:t xml:space="preserve">Agriculture/forestry/fishing is the dominant sector in the region both in terms of number of employees </w:t>
      </w:r>
      <w:r w:rsidR="00A357E5">
        <w:t xml:space="preserve">(16% of </w:t>
      </w:r>
      <w:r w:rsidR="00D1148D">
        <w:t xml:space="preserve">jobs) </w:t>
      </w:r>
      <w:r>
        <w:t>and GRP contribution</w:t>
      </w:r>
      <w:r w:rsidR="00D1148D">
        <w:t xml:space="preserve"> (almost 30%)</w:t>
      </w:r>
      <w:r>
        <w:t>. This suggests that digitalisation should be focused on this industry</w:t>
      </w:r>
      <w:r w:rsidR="00DC25F8">
        <w:t xml:space="preserve"> sector</w:t>
      </w:r>
      <w:r>
        <w:t>, along with the strong emerging industries such as health and tourism.</w:t>
      </w:r>
    </w:p>
    <w:p w14:paraId="511D4B86" w14:textId="54E43FA5" w:rsidR="002A5C41" w:rsidRPr="00C263FE" w:rsidRDefault="002A5C41" w:rsidP="002A5C41">
      <w:r>
        <w:t xml:space="preserve">Manufacturing is the second largest major industry in terms of GRP contribution, but has shown </w:t>
      </w:r>
      <w:r w:rsidR="00923AE9">
        <w:t>a substantial</w:t>
      </w:r>
      <w:r>
        <w:t xml:space="preserve"> 10 year decline in number of employees. Increased digital enablement in manufacturing may not halt this decline but will strengthen the prospects of manufacturing remaining a substantial employment </w:t>
      </w:r>
      <w:r w:rsidR="00D74FA4">
        <w:t xml:space="preserve">and GRP </w:t>
      </w:r>
      <w:r>
        <w:t>contributing industry.</w:t>
      </w:r>
    </w:p>
    <w:p w14:paraId="6C3D3D8C" w14:textId="77777777" w:rsidR="00942CB7" w:rsidRDefault="00942CB7" w:rsidP="00C263FE"/>
    <w:p w14:paraId="53FC07C2" w14:textId="06C26F87" w:rsidR="00942CB7" w:rsidRDefault="00942CB7" w:rsidP="00C263FE">
      <w:pPr>
        <w:sectPr w:rsidR="00942CB7" w:rsidSect="00C6253E">
          <w:type w:val="continuous"/>
          <w:pgSz w:w="11907" w:h="16840" w:code="9"/>
          <w:pgMar w:top="1701" w:right="851" w:bottom="1134" w:left="851" w:header="567" w:footer="567" w:gutter="0"/>
          <w:cols w:num="2" w:space="284"/>
          <w:docGrid w:linePitch="360"/>
        </w:sectPr>
      </w:pPr>
    </w:p>
    <w:p w14:paraId="1BC58495" w14:textId="6D93A3B3" w:rsidR="008D0FB2" w:rsidRPr="00C263FE" w:rsidRDefault="008D0FB2" w:rsidP="00C263FE"/>
    <w:p w14:paraId="7DFF7419" w14:textId="6A8EDD1B" w:rsidR="00E61D83" w:rsidRDefault="00E61D83" w:rsidP="00D14F46">
      <w:pPr>
        <w:pStyle w:val="Indent-2"/>
      </w:pPr>
    </w:p>
    <w:p w14:paraId="7E05418A" w14:textId="29FAE49A" w:rsidR="00D14F46" w:rsidRDefault="00D14F46" w:rsidP="008D0FB2">
      <w:pPr>
        <w:pStyle w:val="Heading2"/>
        <w:pageBreakBefore/>
        <w:ind w:left="578" w:hanging="578"/>
      </w:pPr>
      <w:bookmarkStart w:id="131" w:name="_Toc521314301"/>
      <w:bookmarkStart w:id="132" w:name="_Toc534809249"/>
      <w:bookmarkStart w:id="133" w:name="_Toc530565907"/>
      <w:bookmarkStart w:id="134" w:name="_Toc4417069"/>
      <w:bookmarkStart w:id="135" w:name="_Toc20754873"/>
      <w:r w:rsidRPr="0038798D">
        <w:t>Digital Intensity – now and in 3-5 years</w:t>
      </w:r>
      <w:bookmarkEnd w:id="131"/>
      <w:bookmarkEnd w:id="132"/>
      <w:bookmarkEnd w:id="133"/>
      <w:bookmarkEnd w:id="134"/>
      <w:bookmarkEnd w:id="135"/>
    </w:p>
    <w:p w14:paraId="68740329" w14:textId="00F26237" w:rsidR="002B20BA" w:rsidRPr="00635DD6" w:rsidRDefault="002B20BA" w:rsidP="002B20BA">
      <w:pPr>
        <w:pStyle w:val="Caption"/>
      </w:pPr>
      <w:r>
        <w:t xml:space="preserve">Table </w:t>
      </w:r>
      <w:r w:rsidR="00175D87">
        <w:rPr>
          <w:noProof/>
        </w:rPr>
        <w:fldChar w:fldCharType="begin"/>
      </w:r>
      <w:r w:rsidR="00175D87">
        <w:rPr>
          <w:noProof/>
        </w:rPr>
        <w:instrText xml:space="preserve"> SEQ Table \* ARABIC </w:instrText>
      </w:r>
      <w:r w:rsidR="00175D87">
        <w:rPr>
          <w:noProof/>
        </w:rPr>
        <w:fldChar w:fldCharType="separate"/>
      </w:r>
      <w:r w:rsidR="00A54BFB">
        <w:rPr>
          <w:noProof/>
        </w:rPr>
        <w:t>8</w:t>
      </w:r>
      <w:r w:rsidR="00175D87">
        <w:rPr>
          <w:noProof/>
        </w:rPr>
        <w:fldChar w:fldCharType="end"/>
      </w:r>
      <w:r>
        <w:t xml:space="preserve"> Comparison of current and future digital intensity requirements of the main Great South Coast industries based on employment </w:t>
      </w:r>
      <w:r w:rsidR="007720FE" w:rsidRPr="001A6E96">
        <w:rPr>
          <w:rStyle w:val="FootnoteReference"/>
        </w:rPr>
        <w:footnoteReference w:id="17"/>
      </w:r>
    </w:p>
    <w:tbl>
      <w:tblPr>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425"/>
        <w:gridCol w:w="3119"/>
        <w:gridCol w:w="425"/>
        <w:gridCol w:w="4253"/>
      </w:tblGrid>
      <w:tr w:rsidR="002B20BA" w14:paraId="202C23ED" w14:textId="77777777" w:rsidTr="004E5DAE">
        <w:trPr>
          <w:trHeight w:val="737"/>
        </w:trPr>
        <w:tc>
          <w:tcPr>
            <w:tcW w:w="1838" w:type="dxa"/>
            <w:tcBorders>
              <w:top w:val="single" w:sz="4" w:space="0" w:color="auto"/>
              <w:left w:val="single" w:sz="4" w:space="0" w:color="auto"/>
              <w:bottom w:val="single" w:sz="4" w:space="0" w:color="auto"/>
              <w:right w:val="single" w:sz="4" w:space="0" w:color="auto"/>
            </w:tcBorders>
            <w:shd w:val="clear" w:color="auto" w:fill="D9D9D9"/>
            <w:vAlign w:val="center"/>
          </w:tcPr>
          <w:p w14:paraId="45AA379A" w14:textId="77777777" w:rsidR="002B20BA" w:rsidRPr="00F65E23" w:rsidRDefault="002B20BA" w:rsidP="004E5DAE">
            <w:pPr>
              <w:spacing w:after="0"/>
              <w:jc w:val="center"/>
              <w:rPr>
                <w:b/>
                <w:sz w:val="18"/>
                <w:szCs w:val="18"/>
              </w:rPr>
            </w:pPr>
            <w:r w:rsidRPr="006C3671">
              <w:rPr>
                <w:sz w:val="18"/>
                <w:szCs w:val="18"/>
              </w:rPr>
              <w:br w:type="page"/>
            </w:r>
            <w:r w:rsidRPr="00F65E23">
              <w:rPr>
                <w:b/>
                <w:sz w:val="18"/>
                <w:szCs w:val="18"/>
              </w:rPr>
              <w:t>Regional sector</w:t>
            </w:r>
          </w:p>
        </w:tc>
        <w:tc>
          <w:tcPr>
            <w:tcW w:w="3544" w:type="dxa"/>
            <w:gridSpan w:val="2"/>
            <w:tcBorders>
              <w:top w:val="single" w:sz="4" w:space="0" w:color="auto"/>
              <w:left w:val="single" w:sz="4" w:space="0" w:color="auto"/>
              <w:bottom w:val="single" w:sz="4" w:space="0" w:color="auto"/>
              <w:right w:val="single" w:sz="4" w:space="0" w:color="auto"/>
            </w:tcBorders>
            <w:shd w:val="clear" w:color="auto" w:fill="D9D9D9"/>
            <w:vAlign w:val="center"/>
          </w:tcPr>
          <w:p w14:paraId="2E23E484" w14:textId="77777777" w:rsidR="002B20BA" w:rsidRPr="006C3671" w:rsidRDefault="002B20BA" w:rsidP="004E5DAE">
            <w:pPr>
              <w:spacing w:after="0"/>
              <w:jc w:val="center"/>
              <w:rPr>
                <w:b/>
                <w:bCs/>
                <w:sz w:val="18"/>
                <w:szCs w:val="18"/>
              </w:rPr>
            </w:pPr>
            <w:r w:rsidRPr="006C3671">
              <w:rPr>
                <w:b/>
                <w:bCs/>
                <w:sz w:val="18"/>
                <w:szCs w:val="18"/>
              </w:rPr>
              <w:t>Digital intensity now (current practice)</w:t>
            </w:r>
          </w:p>
        </w:tc>
        <w:tc>
          <w:tcPr>
            <w:tcW w:w="4678" w:type="dxa"/>
            <w:gridSpan w:val="2"/>
            <w:tcBorders>
              <w:top w:val="single" w:sz="4" w:space="0" w:color="auto"/>
              <w:left w:val="single" w:sz="4" w:space="0" w:color="auto"/>
              <w:bottom w:val="single" w:sz="4" w:space="0" w:color="auto"/>
              <w:right w:val="single" w:sz="4" w:space="0" w:color="auto"/>
            </w:tcBorders>
            <w:shd w:val="clear" w:color="auto" w:fill="D9D9D9"/>
            <w:vAlign w:val="center"/>
          </w:tcPr>
          <w:p w14:paraId="32026010" w14:textId="77777777" w:rsidR="002B20BA" w:rsidRPr="006C3671" w:rsidRDefault="002B20BA" w:rsidP="004E5DAE">
            <w:pPr>
              <w:spacing w:after="0"/>
              <w:jc w:val="center"/>
              <w:rPr>
                <w:b/>
                <w:bCs/>
                <w:sz w:val="18"/>
                <w:szCs w:val="18"/>
              </w:rPr>
            </w:pPr>
            <w:r w:rsidRPr="006C3671">
              <w:rPr>
                <w:b/>
                <w:bCs/>
                <w:sz w:val="18"/>
                <w:szCs w:val="18"/>
              </w:rPr>
              <w:t>Digital intensity needed in 3-5 years (best practice)</w:t>
            </w:r>
            <w:r>
              <w:rPr>
                <w:rStyle w:val="FootnoteReference"/>
                <w:b/>
                <w:bCs/>
                <w:sz w:val="18"/>
                <w:szCs w:val="18"/>
              </w:rPr>
              <w:footnoteReference w:id="18"/>
            </w:r>
          </w:p>
        </w:tc>
      </w:tr>
      <w:tr w:rsidR="002B20BA" w14:paraId="173B985C" w14:textId="77777777" w:rsidTr="004E5DAE">
        <w:trPr>
          <w:trHeight w:val="737"/>
        </w:trPr>
        <w:tc>
          <w:tcPr>
            <w:tcW w:w="1838" w:type="dxa"/>
            <w:shd w:val="clear" w:color="auto" w:fill="auto"/>
            <w:vAlign w:val="center"/>
          </w:tcPr>
          <w:p w14:paraId="586AF3F8" w14:textId="77777777" w:rsidR="002B20BA" w:rsidRPr="006C3671" w:rsidRDefault="002B20BA" w:rsidP="00E21130">
            <w:pPr>
              <w:jc w:val="center"/>
              <w:rPr>
                <w:sz w:val="18"/>
                <w:szCs w:val="18"/>
              </w:rPr>
            </w:pPr>
            <w:r w:rsidRPr="006C3671">
              <w:rPr>
                <w:sz w:val="18"/>
                <w:szCs w:val="18"/>
              </w:rPr>
              <w:t>Healthcare &amp; social assistance</w:t>
            </w:r>
          </w:p>
        </w:tc>
        <w:tc>
          <w:tcPr>
            <w:tcW w:w="425" w:type="dxa"/>
            <w:shd w:val="clear" w:color="auto" w:fill="FF3300"/>
            <w:vAlign w:val="center"/>
          </w:tcPr>
          <w:p w14:paraId="1A1E45C4" w14:textId="77777777" w:rsidR="002B20BA" w:rsidRPr="006C3671" w:rsidRDefault="002B20BA" w:rsidP="00E21130">
            <w:pPr>
              <w:jc w:val="center"/>
              <w:rPr>
                <w:sz w:val="18"/>
                <w:szCs w:val="18"/>
              </w:rPr>
            </w:pPr>
          </w:p>
        </w:tc>
        <w:tc>
          <w:tcPr>
            <w:tcW w:w="3119" w:type="dxa"/>
            <w:shd w:val="clear" w:color="auto" w:fill="auto"/>
            <w:vAlign w:val="center"/>
          </w:tcPr>
          <w:p w14:paraId="16672D6C" w14:textId="77777777" w:rsidR="002B20BA" w:rsidRPr="006C3671" w:rsidRDefault="002B20BA" w:rsidP="00E21130">
            <w:pPr>
              <w:jc w:val="center"/>
              <w:rPr>
                <w:sz w:val="18"/>
                <w:szCs w:val="18"/>
              </w:rPr>
            </w:pPr>
            <w:r w:rsidRPr="006C3671">
              <w:rPr>
                <w:sz w:val="18"/>
                <w:szCs w:val="18"/>
              </w:rPr>
              <w:t>Fixed access for patient records</w:t>
            </w:r>
          </w:p>
        </w:tc>
        <w:tc>
          <w:tcPr>
            <w:tcW w:w="425" w:type="dxa"/>
            <w:shd w:val="clear" w:color="auto" w:fill="92D050"/>
            <w:vAlign w:val="center"/>
          </w:tcPr>
          <w:p w14:paraId="0F464B13" w14:textId="77777777" w:rsidR="002B20BA" w:rsidRPr="006C3671" w:rsidRDefault="002B20BA" w:rsidP="00E21130">
            <w:pPr>
              <w:jc w:val="center"/>
              <w:rPr>
                <w:sz w:val="18"/>
                <w:szCs w:val="18"/>
              </w:rPr>
            </w:pPr>
          </w:p>
        </w:tc>
        <w:tc>
          <w:tcPr>
            <w:tcW w:w="4253" w:type="dxa"/>
            <w:shd w:val="clear" w:color="auto" w:fill="auto"/>
            <w:vAlign w:val="center"/>
          </w:tcPr>
          <w:p w14:paraId="16BACC48" w14:textId="77777777" w:rsidR="002B20BA" w:rsidRPr="006C3671" w:rsidRDefault="002B20BA" w:rsidP="00E21130">
            <w:pPr>
              <w:jc w:val="center"/>
              <w:rPr>
                <w:sz w:val="18"/>
                <w:szCs w:val="18"/>
              </w:rPr>
            </w:pPr>
            <w:r w:rsidRPr="006C3671">
              <w:rPr>
                <w:sz w:val="18"/>
                <w:szCs w:val="18"/>
              </w:rPr>
              <w:t>Patient &amp; GP fixed and mobile connectivity. Digitisation of records, analytics &amp; data transparency. Robot-assisted operations</w:t>
            </w:r>
          </w:p>
        </w:tc>
      </w:tr>
      <w:tr w:rsidR="002B20BA" w14:paraId="1A41E671" w14:textId="77777777" w:rsidTr="004E5DAE">
        <w:trPr>
          <w:trHeight w:val="737"/>
        </w:trPr>
        <w:tc>
          <w:tcPr>
            <w:tcW w:w="1838" w:type="dxa"/>
            <w:shd w:val="clear" w:color="auto" w:fill="auto"/>
            <w:vAlign w:val="center"/>
          </w:tcPr>
          <w:p w14:paraId="6450CFB8" w14:textId="77777777" w:rsidR="002B20BA" w:rsidRPr="006C3671" w:rsidRDefault="002B20BA" w:rsidP="00E21130">
            <w:pPr>
              <w:jc w:val="center"/>
              <w:rPr>
                <w:sz w:val="18"/>
                <w:szCs w:val="18"/>
              </w:rPr>
            </w:pPr>
            <w:r w:rsidRPr="006C3671">
              <w:rPr>
                <w:sz w:val="18"/>
                <w:szCs w:val="18"/>
              </w:rPr>
              <w:t>Education &amp; training</w:t>
            </w:r>
          </w:p>
        </w:tc>
        <w:tc>
          <w:tcPr>
            <w:tcW w:w="425" w:type="dxa"/>
            <w:shd w:val="clear" w:color="auto" w:fill="FFFF00"/>
            <w:vAlign w:val="center"/>
          </w:tcPr>
          <w:p w14:paraId="0B3DBEEE" w14:textId="77777777" w:rsidR="002B20BA" w:rsidRPr="006C3671" w:rsidRDefault="002B20BA" w:rsidP="00E21130">
            <w:pPr>
              <w:jc w:val="center"/>
              <w:rPr>
                <w:sz w:val="18"/>
                <w:szCs w:val="18"/>
              </w:rPr>
            </w:pPr>
          </w:p>
        </w:tc>
        <w:tc>
          <w:tcPr>
            <w:tcW w:w="3119" w:type="dxa"/>
            <w:shd w:val="clear" w:color="auto" w:fill="auto"/>
            <w:vAlign w:val="center"/>
          </w:tcPr>
          <w:p w14:paraId="5AD27851" w14:textId="77777777" w:rsidR="002B20BA" w:rsidRPr="006C3671" w:rsidRDefault="002B20BA" w:rsidP="00E21130">
            <w:pPr>
              <w:jc w:val="center"/>
              <w:rPr>
                <w:sz w:val="18"/>
                <w:szCs w:val="18"/>
              </w:rPr>
            </w:pPr>
            <w:r w:rsidRPr="006C3671">
              <w:rPr>
                <w:sz w:val="18"/>
                <w:szCs w:val="18"/>
              </w:rPr>
              <w:t>School, home fixed &amp; mobile access</w:t>
            </w:r>
          </w:p>
        </w:tc>
        <w:tc>
          <w:tcPr>
            <w:tcW w:w="425" w:type="dxa"/>
            <w:shd w:val="clear" w:color="auto" w:fill="92D050"/>
            <w:vAlign w:val="center"/>
          </w:tcPr>
          <w:p w14:paraId="575E9CAE" w14:textId="77777777" w:rsidR="002B20BA" w:rsidRPr="006C3671" w:rsidRDefault="002B20BA" w:rsidP="00E21130">
            <w:pPr>
              <w:jc w:val="center"/>
              <w:rPr>
                <w:sz w:val="18"/>
                <w:szCs w:val="18"/>
              </w:rPr>
            </w:pPr>
          </w:p>
        </w:tc>
        <w:tc>
          <w:tcPr>
            <w:tcW w:w="4253" w:type="dxa"/>
            <w:shd w:val="clear" w:color="auto" w:fill="auto"/>
            <w:vAlign w:val="center"/>
          </w:tcPr>
          <w:p w14:paraId="63ADB692" w14:textId="77777777" w:rsidR="002B20BA" w:rsidRPr="006C3671" w:rsidRDefault="002B20BA" w:rsidP="00E21130">
            <w:pPr>
              <w:jc w:val="center"/>
              <w:rPr>
                <w:sz w:val="18"/>
                <w:szCs w:val="18"/>
              </w:rPr>
            </w:pPr>
            <w:r w:rsidRPr="006C3671">
              <w:rPr>
                <w:sz w:val="18"/>
                <w:szCs w:val="18"/>
              </w:rPr>
              <w:t xml:space="preserve">Student fixed &amp; mobile home connectivity, online learning. </w:t>
            </w:r>
            <w:r>
              <w:rPr>
                <w:sz w:val="18"/>
                <w:szCs w:val="18"/>
              </w:rPr>
              <w:t>Embedded use of a</w:t>
            </w:r>
            <w:r w:rsidRPr="006C3671">
              <w:rPr>
                <w:sz w:val="18"/>
                <w:szCs w:val="18"/>
              </w:rPr>
              <w:t>ugmented &amp; virtual reality in classrooms for enhanced teaching methods</w:t>
            </w:r>
          </w:p>
        </w:tc>
      </w:tr>
      <w:tr w:rsidR="002B20BA" w14:paraId="41A74252" w14:textId="77777777" w:rsidTr="004E5DAE">
        <w:trPr>
          <w:trHeight w:val="737"/>
        </w:trPr>
        <w:tc>
          <w:tcPr>
            <w:tcW w:w="1838" w:type="dxa"/>
            <w:shd w:val="clear" w:color="auto" w:fill="auto"/>
            <w:vAlign w:val="center"/>
          </w:tcPr>
          <w:p w14:paraId="6D324A00" w14:textId="77777777" w:rsidR="002B20BA" w:rsidRPr="006C3671" w:rsidRDefault="002B20BA" w:rsidP="00E21130">
            <w:pPr>
              <w:jc w:val="center"/>
              <w:rPr>
                <w:sz w:val="18"/>
                <w:szCs w:val="18"/>
              </w:rPr>
            </w:pPr>
            <w:r w:rsidRPr="006C3671">
              <w:rPr>
                <w:sz w:val="18"/>
                <w:szCs w:val="18"/>
              </w:rPr>
              <w:t>Construction</w:t>
            </w:r>
          </w:p>
        </w:tc>
        <w:tc>
          <w:tcPr>
            <w:tcW w:w="425" w:type="dxa"/>
            <w:shd w:val="clear" w:color="auto" w:fill="FF3300"/>
            <w:vAlign w:val="center"/>
          </w:tcPr>
          <w:p w14:paraId="3D4DD0BF" w14:textId="77777777" w:rsidR="002B20BA" w:rsidRPr="006C3671" w:rsidRDefault="002B20BA" w:rsidP="00E21130">
            <w:pPr>
              <w:jc w:val="center"/>
              <w:rPr>
                <w:sz w:val="18"/>
                <w:szCs w:val="18"/>
              </w:rPr>
            </w:pPr>
          </w:p>
        </w:tc>
        <w:tc>
          <w:tcPr>
            <w:tcW w:w="3119" w:type="dxa"/>
            <w:shd w:val="clear" w:color="auto" w:fill="auto"/>
            <w:vAlign w:val="center"/>
          </w:tcPr>
          <w:p w14:paraId="6D4DF4D8" w14:textId="4BF6FCFC" w:rsidR="002B20BA" w:rsidRPr="006C3671" w:rsidRDefault="002B20BA" w:rsidP="00E21130">
            <w:pPr>
              <w:jc w:val="center"/>
              <w:rPr>
                <w:sz w:val="18"/>
                <w:szCs w:val="18"/>
              </w:rPr>
            </w:pPr>
            <w:r w:rsidRPr="006C3671">
              <w:rPr>
                <w:sz w:val="18"/>
                <w:szCs w:val="18"/>
              </w:rPr>
              <w:t xml:space="preserve">Fixed </w:t>
            </w:r>
            <w:r w:rsidR="007720FE">
              <w:rPr>
                <w:sz w:val="18"/>
                <w:szCs w:val="18"/>
              </w:rPr>
              <w:t>&amp;</w:t>
            </w:r>
            <w:r w:rsidRPr="006C3671">
              <w:rPr>
                <w:sz w:val="18"/>
                <w:szCs w:val="18"/>
              </w:rPr>
              <w:t xml:space="preserve"> mobile connectivity</w:t>
            </w:r>
          </w:p>
        </w:tc>
        <w:tc>
          <w:tcPr>
            <w:tcW w:w="425" w:type="dxa"/>
            <w:shd w:val="clear" w:color="auto" w:fill="FFFF00"/>
            <w:vAlign w:val="center"/>
          </w:tcPr>
          <w:p w14:paraId="62B6EAEB" w14:textId="77777777" w:rsidR="002B20BA" w:rsidRPr="006C3671" w:rsidRDefault="002B20BA" w:rsidP="00E21130">
            <w:pPr>
              <w:jc w:val="center"/>
              <w:rPr>
                <w:sz w:val="18"/>
                <w:szCs w:val="18"/>
              </w:rPr>
            </w:pPr>
          </w:p>
        </w:tc>
        <w:tc>
          <w:tcPr>
            <w:tcW w:w="4253" w:type="dxa"/>
            <w:shd w:val="clear" w:color="auto" w:fill="auto"/>
            <w:vAlign w:val="center"/>
          </w:tcPr>
          <w:p w14:paraId="1E5F1B4E" w14:textId="77777777" w:rsidR="002B20BA" w:rsidRPr="006C3671" w:rsidRDefault="002B20BA" w:rsidP="00E21130">
            <w:pPr>
              <w:jc w:val="center"/>
              <w:rPr>
                <w:sz w:val="18"/>
                <w:szCs w:val="18"/>
              </w:rPr>
            </w:pPr>
            <w:r w:rsidRPr="006C3671">
              <w:rPr>
                <w:sz w:val="18"/>
                <w:szCs w:val="18"/>
              </w:rPr>
              <w:t>Fixed &amp; mobile connectivity, digital models</w:t>
            </w:r>
          </w:p>
        </w:tc>
      </w:tr>
      <w:tr w:rsidR="002B20BA" w14:paraId="088DC86D" w14:textId="77777777" w:rsidTr="004E5DAE">
        <w:trPr>
          <w:trHeight w:val="737"/>
        </w:trPr>
        <w:tc>
          <w:tcPr>
            <w:tcW w:w="1838" w:type="dxa"/>
            <w:shd w:val="clear" w:color="auto" w:fill="auto"/>
            <w:vAlign w:val="center"/>
          </w:tcPr>
          <w:p w14:paraId="48A82C77" w14:textId="77777777" w:rsidR="002B20BA" w:rsidRPr="006C3671" w:rsidRDefault="002B20BA" w:rsidP="00E21130">
            <w:pPr>
              <w:jc w:val="center"/>
              <w:rPr>
                <w:sz w:val="18"/>
                <w:szCs w:val="18"/>
              </w:rPr>
            </w:pPr>
            <w:r w:rsidRPr="006C3671">
              <w:rPr>
                <w:sz w:val="18"/>
                <w:szCs w:val="18"/>
              </w:rPr>
              <w:t>Tourism</w:t>
            </w:r>
          </w:p>
        </w:tc>
        <w:tc>
          <w:tcPr>
            <w:tcW w:w="425" w:type="dxa"/>
            <w:shd w:val="clear" w:color="auto" w:fill="FF0000"/>
            <w:vAlign w:val="center"/>
          </w:tcPr>
          <w:p w14:paraId="76BEA18D" w14:textId="77777777" w:rsidR="002B20BA" w:rsidRPr="006C3671" w:rsidRDefault="002B20BA" w:rsidP="00E21130">
            <w:pPr>
              <w:jc w:val="center"/>
              <w:rPr>
                <w:sz w:val="18"/>
                <w:szCs w:val="18"/>
              </w:rPr>
            </w:pPr>
          </w:p>
        </w:tc>
        <w:tc>
          <w:tcPr>
            <w:tcW w:w="3119" w:type="dxa"/>
            <w:shd w:val="clear" w:color="auto" w:fill="auto"/>
            <w:vAlign w:val="center"/>
          </w:tcPr>
          <w:p w14:paraId="0A4893A4" w14:textId="77777777" w:rsidR="002B20BA" w:rsidRPr="006C3671" w:rsidRDefault="002B20BA" w:rsidP="00E21130">
            <w:pPr>
              <w:jc w:val="center"/>
              <w:rPr>
                <w:sz w:val="18"/>
                <w:szCs w:val="18"/>
              </w:rPr>
            </w:pPr>
            <w:r w:rsidRPr="006C3671">
              <w:rPr>
                <w:sz w:val="18"/>
                <w:szCs w:val="18"/>
              </w:rPr>
              <w:t>Mobile coverage of tourist hot spots</w:t>
            </w:r>
          </w:p>
        </w:tc>
        <w:tc>
          <w:tcPr>
            <w:tcW w:w="425" w:type="dxa"/>
            <w:shd w:val="clear" w:color="auto" w:fill="92D050"/>
            <w:vAlign w:val="center"/>
          </w:tcPr>
          <w:p w14:paraId="1D549FF8" w14:textId="77777777" w:rsidR="002B20BA" w:rsidRPr="006C3671" w:rsidRDefault="002B20BA" w:rsidP="00E21130">
            <w:pPr>
              <w:jc w:val="center"/>
              <w:rPr>
                <w:sz w:val="18"/>
                <w:szCs w:val="18"/>
              </w:rPr>
            </w:pPr>
          </w:p>
        </w:tc>
        <w:tc>
          <w:tcPr>
            <w:tcW w:w="4253" w:type="dxa"/>
            <w:shd w:val="clear" w:color="auto" w:fill="auto"/>
            <w:vAlign w:val="center"/>
          </w:tcPr>
          <w:p w14:paraId="5289B912" w14:textId="77777777" w:rsidR="002B20BA" w:rsidRPr="006C3671" w:rsidRDefault="002B20BA" w:rsidP="00E21130">
            <w:pPr>
              <w:jc w:val="center"/>
              <w:rPr>
                <w:sz w:val="18"/>
                <w:szCs w:val="18"/>
              </w:rPr>
            </w:pPr>
            <w:r w:rsidRPr="006C3671">
              <w:rPr>
                <w:sz w:val="18"/>
                <w:szCs w:val="18"/>
              </w:rPr>
              <w:t xml:space="preserve">Mobile road coverage. </w:t>
            </w:r>
            <w:r>
              <w:rPr>
                <w:sz w:val="18"/>
                <w:szCs w:val="18"/>
              </w:rPr>
              <w:t>WiFi</w:t>
            </w:r>
            <w:r w:rsidRPr="006C3671">
              <w:rPr>
                <w:sz w:val="18"/>
                <w:szCs w:val="18"/>
              </w:rPr>
              <w:t xml:space="preserve"> &amp; IoT at popular venues. Augmented/virtual reality tours</w:t>
            </w:r>
          </w:p>
        </w:tc>
      </w:tr>
      <w:tr w:rsidR="002B20BA" w14:paraId="23CD493D" w14:textId="77777777" w:rsidTr="004E5DAE">
        <w:trPr>
          <w:trHeight w:val="737"/>
        </w:trPr>
        <w:tc>
          <w:tcPr>
            <w:tcW w:w="1838" w:type="dxa"/>
            <w:shd w:val="clear" w:color="auto" w:fill="auto"/>
            <w:vAlign w:val="center"/>
          </w:tcPr>
          <w:p w14:paraId="424EABC1" w14:textId="77777777" w:rsidR="002B20BA" w:rsidRPr="006C3671" w:rsidRDefault="002B20BA" w:rsidP="00E21130">
            <w:pPr>
              <w:jc w:val="center"/>
              <w:rPr>
                <w:sz w:val="18"/>
                <w:szCs w:val="18"/>
              </w:rPr>
            </w:pPr>
            <w:r w:rsidRPr="006C3671">
              <w:rPr>
                <w:sz w:val="18"/>
                <w:szCs w:val="18"/>
              </w:rPr>
              <w:t>Manufacturing</w:t>
            </w:r>
          </w:p>
        </w:tc>
        <w:tc>
          <w:tcPr>
            <w:tcW w:w="425" w:type="dxa"/>
            <w:shd w:val="clear" w:color="auto" w:fill="FFFF00"/>
            <w:vAlign w:val="center"/>
          </w:tcPr>
          <w:p w14:paraId="5F1FE0C1" w14:textId="77777777" w:rsidR="002B20BA" w:rsidRPr="006C3671" w:rsidRDefault="002B20BA" w:rsidP="00E21130">
            <w:pPr>
              <w:jc w:val="center"/>
              <w:rPr>
                <w:sz w:val="18"/>
                <w:szCs w:val="18"/>
              </w:rPr>
            </w:pPr>
          </w:p>
        </w:tc>
        <w:tc>
          <w:tcPr>
            <w:tcW w:w="3119" w:type="dxa"/>
            <w:shd w:val="clear" w:color="auto" w:fill="auto"/>
            <w:vAlign w:val="center"/>
          </w:tcPr>
          <w:p w14:paraId="64FE3D8E" w14:textId="77777777" w:rsidR="002B20BA" w:rsidRPr="006C3671" w:rsidRDefault="002B20BA" w:rsidP="00E21130">
            <w:pPr>
              <w:jc w:val="center"/>
              <w:rPr>
                <w:sz w:val="18"/>
                <w:szCs w:val="18"/>
              </w:rPr>
            </w:pPr>
            <w:r w:rsidRPr="006C3671">
              <w:rPr>
                <w:sz w:val="18"/>
                <w:szCs w:val="18"/>
              </w:rPr>
              <w:t>Fixed connectivity</w:t>
            </w:r>
          </w:p>
        </w:tc>
        <w:tc>
          <w:tcPr>
            <w:tcW w:w="425" w:type="dxa"/>
            <w:shd w:val="clear" w:color="auto" w:fill="FFFF00"/>
            <w:vAlign w:val="center"/>
          </w:tcPr>
          <w:p w14:paraId="088C4A94" w14:textId="77777777" w:rsidR="002B20BA" w:rsidRPr="006C3671" w:rsidRDefault="002B20BA" w:rsidP="00E21130">
            <w:pPr>
              <w:jc w:val="center"/>
              <w:rPr>
                <w:sz w:val="18"/>
                <w:szCs w:val="18"/>
              </w:rPr>
            </w:pPr>
          </w:p>
        </w:tc>
        <w:tc>
          <w:tcPr>
            <w:tcW w:w="4253" w:type="dxa"/>
            <w:shd w:val="clear" w:color="auto" w:fill="auto"/>
            <w:vAlign w:val="center"/>
          </w:tcPr>
          <w:p w14:paraId="0915C904" w14:textId="77777777" w:rsidR="002B20BA" w:rsidRPr="006C3671" w:rsidRDefault="002B20BA" w:rsidP="00E21130">
            <w:pPr>
              <w:jc w:val="center"/>
              <w:rPr>
                <w:sz w:val="18"/>
                <w:szCs w:val="18"/>
              </w:rPr>
            </w:pPr>
            <w:r w:rsidRPr="006C3671">
              <w:rPr>
                <w:sz w:val="18"/>
                <w:szCs w:val="18"/>
              </w:rPr>
              <w:t>Fixed connectivity, industrial IoT, fault prevention &amp; data analytics for logistics</w:t>
            </w:r>
          </w:p>
        </w:tc>
      </w:tr>
      <w:tr w:rsidR="002B20BA" w14:paraId="70B056B8" w14:textId="77777777" w:rsidTr="004E5DAE">
        <w:trPr>
          <w:trHeight w:val="737"/>
        </w:trPr>
        <w:tc>
          <w:tcPr>
            <w:tcW w:w="1838" w:type="dxa"/>
            <w:shd w:val="clear" w:color="auto" w:fill="auto"/>
            <w:vAlign w:val="center"/>
          </w:tcPr>
          <w:p w14:paraId="157F7823" w14:textId="77777777" w:rsidR="002B20BA" w:rsidRPr="006C3671" w:rsidRDefault="002B20BA" w:rsidP="00E21130">
            <w:pPr>
              <w:jc w:val="center"/>
              <w:rPr>
                <w:sz w:val="18"/>
                <w:szCs w:val="18"/>
              </w:rPr>
            </w:pPr>
            <w:r w:rsidRPr="006C3671">
              <w:rPr>
                <w:sz w:val="18"/>
                <w:szCs w:val="18"/>
              </w:rPr>
              <w:t>Public admin</w:t>
            </w:r>
            <w:r>
              <w:rPr>
                <w:sz w:val="18"/>
                <w:szCs w:val="18"/>
              </w:rPr>
              <w:t>istration</w:t>
            </w:r>
            <w:r w:rsidRPr="006C3671">
              <w:rPr>
                <w:sz w:val="18"/>
                <w:szCs w:val="18"/>
              </w:rPr>
              <w:t xml:space="preserve"> &amp; safety</w:t>
            </w:r>
          </w:p>
        </w:tc>
        <w:tc>
          <w:tcPr>
            <w:tcW w:w="425" w:type="dxa"/>
            <w:shd w:val="clear" w:color="auto" w:fill="FFFF00"/>
            <w:vAlign w:val="center"/>
          </w:tcPr>
          <w:p w14:paraId="56309B6C" w14:textId="77777777" w:rsidR="002B20BA" w:rsidRPr="006C3671" w:rsidRDefault="002B20BA" w:rsidP="00E21130">
            <w:pPr>
              <w:jc w:val="center"/>
              <w:rPr>
                <w:sz w:val="18"/>
                <w:szCs w:val="18"/>
              </w:rPr>
            </w:pPr>
          </w:p>
        </w:tc>
        <w:tc>
          <w:tcPr>
            <w:tcW w:w="3119" w:type="dxa"/>
            <w:shd w:val="clear" w:color="auto" w:fill="auto"/>
            <w:vAlign w:val="center"/>
          </w:tcPr>
          <w:p w14:paraId="21C76DBB" w14:textId="77777777" w:rsidR="002B20BA" w:rsidRPr="006C3671" w:rsidRDefault="002B20BA" w:rsidP="00E21130">
            <w:pPr>
              <w:jc w:val="center"/>
              <w:rPr>
                <w:sz w:val="18"/>
                <w:szCs w:val="18"/>
              </w:rPr>
            </w:pPr>
            <w:r w:rsidRPr="006C3671">
              <w:rPr>
                <w:sz w:val="18"/>
                <w:szCs w:val="18"/>
              </w:rPr>
              <w:t>Resident fixed &amp; mobile connectivity, connected public infrastructure</w:t>
            </w:r>
          </w:p>
        </w:tc>
        <w:tc>
          <w:tcPr>
            <w:tcW w:w="425" w:type="dxa"/>
            <w:shd w:val="clear" w:color="auto" w:fill="FFFF00"/>
            <w:vAlign w:val="center"/>
          </w:tcPr>
          <w:p w14:paraId="7AC95D32" w14:textId="77777777" w:rsidR="002B20BA" w:rsidRPr="006C3671" w:rsidRDefault="002B20BA" w:rsidP="00E21130">
            <w:pPr>
              <w:jc w:val="center"/>
              <w:rPr>
                <w:sz w:val="18"/>
                <w:szCs w:val="18"/>
              </w:rPr>
            </w:pPr>
          </w:p>
        </w:tc>
        <w:tc>
          <w:tcPr>
            <w:tcW w:w="4253" w:type="dxa"/>
            <w:shd w:val="clear" w:color="auto" w:fill="auto"/>
            <w:vAlign w:val="center"/>
          </w:tcPr>
          <w:p w14:paraId="1A094532" w14:textId="77777777" w:rsidR="002B20BA" w:rsidRPr="006C3671" w:rsidRDefault="002B20BA" w:rsidP="00E21130">
            <w:pPr>
              <w:jc w:val="center"/>
              <w:rPr>
                <w:sz w:val="18"/>
                <w:szCs w:val="18"/>
              </w:rPr>
            </w:pPr>
            <w:r w:rsidRPr="006C3671">
              <w:rPr>
                <w:sz w:val="18"/>
                <w:szCs w:val="18"/>
              </w:rPr>
              <w:t>Resident fixed &amp; mobile, IoT-for Smart Cities, enhanced security &amp; digital profiles for individuals</w:t>
            </w:r>
          </w:p>
        </w:tc>
      </w:tr>
      <w:tr w:rsidR="002B20BA" w14:paraId="382BCE10" w14:textId="77777777" w:rsidTr="004E5DAE">
        <w:trPr>
          <w:trHeight w:val="737"/>
        </w:trPr>
        <w:tc>
          <w:tcPr>
            <w:tcW w:w="1838" w:type="dxa"/>
            <w:shd w:val="clear" w:color="auto" w:fill="auto"/>
            <w:vAlign w:val="center"/>
          </w:tcPr>
          <w:p w14:paraId="37FBBC97" w14:textId="77777777" w:rsidR="002B20BA" w:rsidRPr="006C3671" w:rsidRDefault="002B20BA" w:rsidP="00E21130">
            <w:pPr>
              <w:jc w:val="center"/>
              <w:rPr>
                <w:sz w:val="18"/>
                <w:szCs w:val="18"/>
              </w:rPr>
            </w:pPr>
            <w:r w:rsidRPr="006C3671">
              <w:rPr>
                <w:sz w:val="18"/>
                <w:szCs w:val="18"/>
              </w:rPr>
              <w:t>Agriculture/forestry</w:t>
            </w:r>
          </w:p>
        </w:tc>
        <w:tc>
          <w:tcPr>
            <w:tcW w:w="425" w:type="dxa"/>
            <w:shd w:val="clear" w:color="auto" w:fill="FF0000"/>
            <w:vAlign w:val="center"/>
          </w:tcPr>
          <w:p w14:paraId="4F7ECE7D" w14:textId="77777777" w:rsidR="002B20BA" w:rsidRPr="006C3671" w:rsidRDefault="002B20BA" w:rsidP="00E21130">
            <w:pPr>
              <w:jc w:val="center"/>
              <w:rPr>
                <w:sz w:val="18"/>
                <w:szCs w:val="18"/>
              </w:rPr>
            </w:pPr>
          </w:p>
        </w:tc>
        <w:tc>
          <w:tcPr>
            <w:tcW w:w="3119" w:type="dxa"/>
            <w:shd w:val="clear" w:color="auto" w:fill="auto"/>
            <w:vAlign w:val="center"/>
          </w:tcPr>
          <w:p w14:paraId="4EC45EE3" w14:textId="77777777" w:rsidR="002B20BA" w:rsidRPr="006C3671" w:rsidRDefault="002B20BA">
            <w:pPr>
              <w:spacing w:line="252" w:lineRule="auto"/>
              <w:jc w:val="center"/>
              <w:rPr>
                <w:sz w:val="18"/>
                <w:szCs w:val="18"/>
              </w:rPr>
            </w:pPr>
            <w:r w:rsidRPr="006C3671">
              <w:rPr>
                <w:sz w:val="18"/>
                <w:szCs w:val="18"/>
              </w:rPr>
              <w:t>Mobile coverage of farming areas</w:t>
            </w:r>
          </w:p>
          <w:p w14:paraId="5E78FD42" w14:textId="77777777" w:rsidR="002B20BA" w:rsidRPr="006C3671" w:rsidRDefault="002B20BA" w:rsidP="00E21130">
            <w:pPr>
              <w:jc w:val="center"/>
              <w:rPr>
                <w:sz w:val="18"/>
                <w:szCs w:val="18"/>
              </w:rPr>
            </w:pPr>
            <w:r w:rsidRPr="006C3671">
              <w:rPr>
                <w:sz w:val="18"/>
                <w:szCs w:val="18"/>
              </w:rPr>
              <w:t>Nascent use of IoT</w:t>
            </w:r>
          </w:p>
        </w:tc>
        <w:tc>
          <w:tcPr>
            <w:tcW w:w="425" w:type="dxa"/>
            <w:shd w:val="clear" w:color="auto" w:fill="92D050"/>
            <w:vAlign w:val="center"/>
          </w:tcPr>
          <w:p w14:paraId="6298C22A" w14:textId="77777777" w:rsidR="002B20BA" w:rsidRPr="006C3671" w:rsidRDefault="002B20BA" w:rsidP="00E21130">
            <w:pPr>
              <w:jc w:val="center"/>
              <w:rPr>
                <w:sz w:val="18"/>
                <w:szCs w:val="18"/>
              </w:rPr>
            </w:pPr>
          </w:p>
        </w:tc>
        <w:tc>
          <w:tcPr>
            <w:tcW w:w="4253" w:type="dxa"/>
            <w:shd w:val="clear" w:color="auto" w:fill="auto"/>
            <w:vAlign w:val="center"/>
          </w:tcPr>
          <w:p w14:paraId="195DA265" w14:textId="77777777" w:rsidR="002B20BA" w:rsidRPr="006C3671" w:rsidRDefault="002B20BA" w:rsidP="00E21130">
            <w:pPr>
              <w:jc w:val="center"/>
              <w:rPr>
                <w:sz w:val="18"/>
                <w:szCs w:val="18"/>
              </w:rPr>
            </w:pPr>
            <w:r w:rsidRPr="006C3671">
              <w:rPr>
                <w:sz w:val="18"/>
                <w:szCs w:val="18"/>
              </w:rPr>
              <w:t>Wide narrowband and broadband IoT access, apps and skills for intensive and broadacre horticulture, cropping &amp; livestock</w:t>
            </w:r>
          </w:p>
        </w:tc>
      </w:tr>
      <w:tr w:rsidR="002B20BA" w14:paraId="46EE69D0" w14:textId="77777777" w:rsidTr="004E5DAE">
        <w:trPr>
          <w:trHeight w:val="737"/>
        </w:trPr>
        <w:tc>
          <w:tcPr>
            <w:tcW w:w="1838" w:type="dxa"/>
            <w:shd w:val="clear" w:color="auto" w:fill="auto"/>
            <w:vAlign w:val="center"/>
          </w:tcPr>
          <w:p w14:paraId="038D1FB2" w14:textId="77777777" w:rsidR="002B20BA" w:rsidRPr="006C3671" w:rsidRDefault="002B20BA" w:rsidP="00E21130">
            <w:pPr>
              <w:jc w:val="center"/>
              <w:rPr>
                <w:sz w:val="18"/>
                <w:szCs w:val="18"/>
              </w:rPr>
            </w:pPr>
            <w:r w:rsidRPr="006C3671">
              <w:rPr>
                <w:sz w:val="18"/>
                <w:szCs w:val="18"/>
              </w:rPr>
              <w:t>Retail trade</w:t>
            </w:r>
          </w:p>
        </w:tc>
        <w:tc>
          <w:tcPr>
            <w:tcW w:w="425" w:type="dxa"/>
            <w:shd w:val="clear" w:color="auto" w:fill="FFFF00"/>
            <w:vAlign w:val="center"/>
          </w:tcPr>
          <w:p w14:paraId="5805A802" w14:textId="77777777" w:rsidR="002B20BA" w:rsidRPr="006C3671" w:rsidRDefault="002B20BA" w:rsidP="00E21130">
            <w:pPr>
              <w:jc w:val="center"/>
              <w:rPr>
                <w:sz w:val="18"/>
                <w:szCs w:val="18"/>
              </w:rPr>
            </w:pPr>
          </w:p>
        </w:tc>
        <w:tc>
          <w:tcPr>
            <w:tcW w:w="3119" w:type="dxa"/>
            <w:shd w:val="clear" w:color="auto" w:fill="auto"/>
            <w:vAlign w:val="center"/>
          </w:tcPr>
          <w:p w14:paraId="6C0B4557" w14:textId="77777777" w:rsidR="002B20BA" w:rsidRPr="006C3671" w:rsidRDefault="002B20BA">
            <w:pPr>
              <w:spacing w:line="252" w:lineRule="auto"/>
              <w:jc w:val="center"/>
              <w:rPr>
                <w:sz w:val="18"/>
                <w:szCs w:val="18"/>
              </w:rPr>
            </w:pPr>
            <w:r w:rsidRPr="006C3671">
              <w:rPr>
                <w:sz w:val="18"/>
                <w:szCs w:val="18"/>
              </w:rPr>
              <w:t>Shop and building access</w:t>
            </w:r>
          </w:p>
        </w:tc>
        <w:tc>
          <w:tcPr>
            <w:tcW w:w="425" w:type="dxa"/>
            <w:shd w:val="clear" w:color="auto" w:fill="92D050"/>
            <w:vAlign w:val="center"/>
          </w:tcPr>
          <w:p w14:paraId="07701B09" w14:textId="77777777" w:rsidR="002B20BA" w:rsidRPr="006C3671" w:rsidRDefault="002B20BA" w:rsidP="00E21130">
            <w:pPr>
              <w:jc w:val="center"/>
              <w:rPr>
                <w:sz w:val="18"/>
                <w:szCs w:val="18"/>
              </w:rPr>
            </w:pPr>
          </w:p>
        </w:tc>
        <w:tc>
          <w:tcPr>
            <w:tcW w:w="4253" w:type="dxa"/>
            <w:shd w:val="clear" w:color="auto" w:fill="auto"/>
            <w:vAlign w:val="center"/>
          </w:tcPr>
          <w:p w14:paraId="72C9E8A1" w14:textId="77777777" w:rsidR="002B20BA" w:rsidRPr="006C3671" w:rsidRDefault="002B20BA" w:rsidP="00E21130">
            <w:pPr>
              <w:jc w:val="center"/>
              <w:rPr>
                <w:sz w:val="18"/>
                <w:szCs w:val="18"/>
              </w:rPr>
            </w:pPr>
            <w:r w:rsidRPr="006C3671">
              <w:rPr>
                <w:sz w:val="18"/>
                <w:szCs w:val="18"/>
              </w:rPr>
              <w:t>Retail at threat from online shopping. IoT can help retail stores connect to customers through promotions and mobile payment methods</w:t>
            </w:r>
          </w:p>
        </w:tc>
      </w:tr>
    </w:tbl>
    <w:p w14:paraId="435E3E2F" w14:textId="77777777" w:rsidR="002B20BA" w:rsidRPr="00383D3B" w:rsidRDefault="002B20BA" w:rsidP="00E21130">
      <w:pPr>
        <w:pStyle w:val="Caption"/>
        <w:spacing w:before="120" w:after="120"/>
      </w:pPr>
      <w:r w:rsidRPr="00383D3B">
        <w:t>Legend:</w:t>
      </w:r>
    </w:p>
    <w:tbl>
      <w:tblPr>
        <w:tblW w:w="4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5"/>
        <w:gridCol w:w="1000"/>
        <w:gridCol w:w="396"/>
        <w:gridCol w:w="971"/>
        <w:gridCol w:w="396"/>
        <w:gridCol w:w="968"/>
      </w:tblGrid>
      <w:tr w:rsidR="002B20BA" w:rsidRPr="001B3039" w14:paraId="0A69D00E" w14:textId="77777777" w:rsidTr="00E21130">
        <w:trPr>
          <w:trHeight w:val="146"/>
        </w:trPr>
        <w:tc>
          <w:tcPr>
            <w:tcW w:w="375" w:type="dxa"/>
            <w:shd w:val="clear" w:color="auto" w:fill="FF3300"/>
          </w:tcPr>
          <w:p w14:paraId="118460F3" w14:textId="77777777" w:rsidR="002B20BA" w:rsidRPr="001B3039" w:rsidRDefault="002B20BA" w:rsidP="004E5DAE">
            <w:pPr>
              <w:pStyle w:val="Caption"/>
              <w:rPr>
                <w:rFonts w:eastAsia="Calibri"/>
              </w:rPr>
            </w:pPr>
          </w:p>
        </w:tc>
        <w:tc>
          <w:tcPr>
            <w:tcW w:w="1000" w:type="dxa"/>
            <w:shd w:val="clear" w:color="auto" w:fill="auto"/>
            <w:vAlign w:val="center"/>
          </w:tcPr>
          <w:p w14:paraId="1E8815E2" w14:textId="77777777" w:rsidR="002B20BA" w:rsidRPr="001B3039" w:rsidRDefault="002B20BA" w:rsidP="00E21130">
            <w:pPr>
              <w:pStyle w:val="Caption"/>
              <w:spacing w:after="0"/>
              <w:rPr>
                <w:rFonts w:eastAsia="Calibri"/>
              </w:rPr>
            </w:pPr>
            <w:r w:rsidRPr="001B3039">
              <w:rPr>
                <w:rFonts w:eastAsia="Calibri"/>
              </w:rPr>
              <w:t>Low</w:t>
            </w:r>
          </w:p>
        </w:tc>
        <w:tc>
          <w:tcPr>
            <w:tcW w:w="396" w:type="dxa"/>
            <w:shd w:val="clear" w:color="auto" w:fill="FFFF00"/>
            <w:vAlign w:val="center"/>
          </w:tcPr>
          <w:p w14:paraId="65BC3D24" w14:textId="77777777" w:rsidR="002B20BA" w:rsidRPr="001B3039" w:rsidRDefault="002B20BA" w:rsidP="00E21130">
            <w:pPr>
              <w:pStyle w:val="Caption"/>
              <w:spacing w:after="0"/>
              <w:rPr>
                <w:rFonts w:eastAsia="Calibri"/>
              </w:rPr>
            </w:pPr>
          </w:p>
        </w:tc>
        <w:tc>
          <w:tcPr>
            <w:tcW w:w="971" w:type="dxa"/>
            <w:shd w:val="clear" w:color="auto" w:fill="auto"/>
            <w:vAlign w:val="center"/>
          </w:tcPr>
          <w:p w14:paraId="01827735" w14:textId="77777777" w:rsidR="002B20BA" w:rsidRPr="001B3039" w:rsidRDefault="002B20BA" w:rsidP="00E21130">
            <w:pPr>
              <w:pStyle w:val="Caption"/>
              <w:spacing w:after="0"/>
              <w:rPr>
                <w:rFonts w:eastAsia="Calibri"/>
              </w:rPr>
            </w:pPr>
            <w:r w:rsidRPr="001B3039">
              <w:rPr>
                <w:rFonts w:eastAsia="Calibri"/>
              </w:rPr>
              <w:t>Medium</w:t>
            </w:r>
          </w:p>
        </w:tc>
        <w:tc>
          <w:tcPr>
            <w:tcW w:w="396" w:type="dxa"/>
            <w:shd w:val="clear" w:color="auto" w:fill="92D050"/>
            <w:vAlign w:val="center"/>
          </w:tcPr>
          <w:p w14:paraId="0523D9AA" w14:textId="77777777" w:rsidR="002B20BA" w:rsidRPr="001B3039" w:rsidRDefault="002B20BA" w:rsidP="00E21130">
            <w:pPr>
              <w:pStyle w:val="Caption"/>
              <w:spacing w:after="0"/>
              <w:rPr>
                <w:rFonts w:eastAsia="Calibri"/>
              </w:rPr>
            </w:pPr>
          </w:p>
        </w:tc>
        <w:tc>
          <w:tcPr>
            <w:tcW w:w="968" w:type="dxa"/>
            <w:shd w:val="clear" w:color="auto" w:fill="auto"/>
            <w:vAlign w:val="center"/>
          </w:tcPr>
          <w:p w14:paraId="4B620515" w14:textId="77777777" w:rsidR="002B20BA" w:rsidRPr="001B3039" w:rsidRDefault="002B20BA" w:rsidP="00E21130">
            <w:pPr>
              <w:pStyle w:val="Caption"/>
              <w:spacing w:after="0"/>
              <w:rPr>
                <w:rFonts w:eastAsia="Calibri"/>
              </w:rPr>
            </w:pPr>
            <w:r w:rsidRPr="001B3039">
              <w:rPr>
                <w:rFonts w:eastAsia="Calibri"/>
              </w:rPr>
              <w:t>High</w:t>
            </w:r>
          </w:p>
        </w:tc>
      </w:tr>
    </w:tbl>
    <w:p w14:paraId="7EA7353C" w14:textId="1BBB534E" w:rsidR="00091C7C" w:rsidRDefault="00091C7C" w:rsidP="00091C7C">
      <w:pPr>
        <w:pStyle w:val="Caption"/>
      </w:pPr>
    </w:p>
    <w:p w14:paraId="42F0F408" w14:textId="77777777" w:rsidR="00766973" w:rsidRDefault="00766973" w:rsidP="00766973">
      <w:pPr>
        <w:outlineLvl w:val="0"/>
        <w:rPr>
          <w:b/>
          <w:color w:val="0070C0"/>
          <w:sz w:val="28"/>
          <w:szCs w:val="28"/>
        </w:rPr>
        <w:sectPr w:rsidR="00766973" w:rsidSect="00C6253E">
          <w:type w:val="continuous"/>
          <w:pgSz w:w="11907" w:h="16840" w:code="9"/>
          <w:pgMar w:top="1701" w:right="851" w:bottom="1134" w:left="851" w:header="567" w:footer="567" w:gutter="0"/>
          <w:cols w:space="284"/>
          <w:docGrid w:linePitch="360"/>
        </w:sectPr>
      </w:pPr>
    </w:p>
    <w:p w14:paraId="30CEBF48" w14:textId="10B92360" w:rsidR="00766973" w:rsidRPr="00205216" w:rsidRDefault="007C62E6" w:rsidP="00766973">
      <w:pPr>
        <w:pStyle w:val="Heading2"/>
      </w:pPr>
      <w:bookmarkStart w:id="136" w:name="_Toc525910639"/>
      <w:bookmarkStart w:id="137" w:name="_Toc534809250"/>
      <w:bookmarkStart w:id="138" w:name="_Toc530565908"/>
      <w:bookmarkStart w:id="139" w:name="_Toc4417070"/>
      <w:r>
        <w:br w:type="column"/>
      </w:r>
      <w:r>
        <w:br w:type="column"/>
      </w:r>
      <w:bookmarkStart w:id="140" w:name="_Toc20754874"/>
      <w:r w:rsidR="00766973" w:rsidRPr="00205216">
        <w:t xml:space="preserve">General Characteristics </w:t>
      </w:r>
      <w:r w:rsidR="00766973">
        <w:t>Informing Digital Planning</w:t>
      </w:r>
      <w:bookmarkEnd w:id="136"/>
      <w:bookmarkEnd w:id="137"/>
      <w:bookmarkEnd w:id="138"/>
      <w:bookmarkEnd w:id="139"/>
      <w:bookmarkEnd w:id="140"/>
    </w:p>
    <w:p w14:paraId="068D07F9" w14:textId="3E44E702" w:rsidR="00766973" w:rsidRPr="00C263FE" w:rsidRDefault="00766973" w:rsidP="00766973">
      <w:pPr>
        <w:rPr>
          <w:highlight w:val="yellow"/>
        </w:rPr>
      </w:pPr>
      <w:r w:rsidRPr="0029602D">
        <w:t xml:space="preserve">The </w:t>
      </w:r>
      <w:fldSimple w:instr=" SUBJECT  \* MERGEFORMAT ">
        <w:r w:rsidR="00386674">
          <w:t>Great South Coast</w:t>
        </w:r>
      </w:fldSimple>
      <w:r w:rsidRPr="0029602D">
        <w:t xml:space="preserve"> region has limited LGA diversity – apart from Warrnambool – in size, population, population density, age and industry sectors supporting employment:</w:t>
      </w:r>
    </w:p>
    <w:p w14:paraId="6B7794A0" w14:textId="7F967BA9" w:rsidR="00766973" w:rsidRPr="00D927AB" w:rsidRDefault="00766973" w:rsidP="00E21130">
      <w:pPr>
        <w:pStyle w:val="Bulletedlist"/>
      </w:pPr>
      <w:r w:rsidRPr="00D927AB">
        <w:t xml:space="preserve">LGA </w:t>
      </w:r>
      <w:r w:rsidR="007720FE">
        <w:t>region</w:t>
      </w:r>
      <w:r w:rsidRPr="00D927AB">
        <w:t xml:space="preserve"> and population - Warrnambool LGA has a population of 35,000, approximately one third the region’s population although it is the smallest LGA in the region covering 121 </w:t>
      </w:r>
      <w:r w:rsidR="009A3020">
        <w:t>square kilometres</w:t>
      </w:r>
      <w:r w:rsidRPr="00D927AB">
        <w:t xml:space="preserve">. In contrast, the Southern Grampians LGA has a population of 16,000 and is one of the largest LGAs in the region covering 6,654 </w:t>
      </w:r>
      <w:r w:rsidR="009A3020">
        <w:t>square kilometre</w:t>
      </w:r>
      <w:r w:rsidRPr="00D927AB">
        <w:t>.</w:t>
      </w:r>
    </w:p>
    <w:p w14:paraId="658DAEAA" w14:textId="77777777" w:rsidR="00766973" w:rsidRPr="00D927AB" w:rsidRDefault="00766973" w:rsidP="00E21130">
      <w:pPr>
        <w:pStyle w:val="Bulletedlist"/>
      </w:pPr>
      <w:r w:rsidRPr="00D927AB">
        <w:t>Population density – differs widely between Warrnambool LGA (286 residents per square kilometre) and the rest of the region at 2-4 residents per square kilometre.</w:t>
      </w:r>
    </w:p>
    <w:p w14:paraId="0772A95F" w14:textId="3CCF9E4F" w:rsidR="00766973" w:rsidRPr="00D927AB" w:rsidRDefault="00766973" w:rsidP="00E21130">
      <w:pPr>
        <w:pStyle w:val="Bulletedlist"/>
      </w:pPr>
      <w:r w:rsidRPr="00D927AB">
        <w:t>Median Age – is notably consistent across the LGAs at 40 with the exception of Warrnambool at 4</w:t>
      </w:r>
      <w:r w:rsidR="00153765">
        <w:t>1</w:t>
      </w:r>
      <w:r w:rsidRPr="00D927AB">
        <w:t>.</w:t>
      </w:r>
    </w:p>
    <w:p w14:paraId="54D84D6B" w14:textId="7EE3F153" w:rsidR="00766973" w:rsidRPr="00D927AB" w:rsidRDefault="00D44F86" w:rsidP="00585304">
      <w:pPr>
        <w:pStyle w:val="Bulletedlist"/>
      </w:pPr>
      <w:r>
        <w:rPr>
          <w:noProof/>
        </w:rPr>
        <w:drawing>
          <wp:anchor distT="0" distB="0" distL="114300" distR="114300" simplePos="0" relativeHeight="251695107" behindDoc="1" locked="0" layoutInCell="1" allowOverlap="1" wp14:anchorId="0F742FDA" wp14:editId="5ED69927">
            <wp:simplePos x="0" y="0"/>
            <wp:positionH relativeFrom="page">
              <wp:align>right</wp:align>
            </wp:positionH>
            <wp:positionV relativeFrom="page">
              <wp:align>bottom</wp:align>
            </wp:positionV>
            <wp:extent cx="3463323" cy="3463323"/>
            <wp:effectExtent l="0" t="0" r="3810" b="3810"/>
            <wp:wrapNone/>
            <wp:docPr id="1221" name="Picture 1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at-South-Coast-Cover.jpg"/>
                    <pic:cNvPicPr/>
                  </pic:nvPicPr>
                  <pic:blipFill>
                    <a:blip r:embed="rId18" cstate="screen">
                      <a:extLst>
                        <a:ext uri="{28A0092B-C50C-407E-A947-70E740481C1C}">
                          <a14:useLocalDpi xmlns:a14="http://schemas.microsoft.com/office/drawing/2010/main"/>
                        </a:ext>
                      </a:extLst>
                    </a:blip>
                    <a:stretch>
                      <a:fillRect/>
                    </a:stretch>
                  </pic:blipFill>
                  <pic:spPr>
                    <a:xfrm flipV="1">
                      <a:off x="0" y="0"/>
                      <a:ext cx="3463323" cy="3463323"/>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766973" w:rsidRPr="00D927AB">
        <w:t xml:space="preserve">Industry sectors supporting employment - seven industries make up two thirds of </w:t>
      </w:r>
      <w:fldSimple w:instr=" SUBJECT  \* MERGEFORMAT ">
        <w:r w:rsidR="00386674">
          <w:t>Great South Coast</w:t>
        </w:r>
      </w:fldSimple>
      <w:r w:rsidR="00766973" w:rsidRPr="00D927AB">
        <w:t xml:space="preserve"> employment with these being dispersed across the region.</w:t>
      </w:r>
      <w:r w:rsidRPr="00D44F86">
        <w:rPr>
          <w:noProof/>
        </w:rPr>
        <w:t xml:space="preserve"> </w:t>
      </w:r>
    </w:p>
    <w:p w14:paraId="091EECA6" w14:textId="45770CDC" w:rsidR="00766973" w:rsidRPr="00C263FE" w:rsidRDefault="00766973" w:rsidP="00766973">
      <w:pPr>
        <w:rPr>
          <w:highlight w:val="yellow"/>
        </w:rPr>
      </w:pPr>
      <w:r w:rsidRPr="0029602D">
        <w:t>Analysis of the digital intensity requirements of the eight industries supporting 7</w:t>
      </w:r>
      <w:r w:rsidR="00882B11">
        <w:t>6</w:t>
      </w:r>
      <w:r w:rsidRPr="0029602D">
        <w:t xml:space="preserve"> percent of the </w:t>
      </w:r>
      <w:fldSimple w:instr=" SUBJECT  \* MERGEFORMAT ">
        <w:r w:rsidR="00386674">
          <w:t>Great South Coast</w:t>
        </w:r>
      </w:fldSimple>
      <w:r w:rsidRPr="0029602D">
        <w:t xml:space="preserve"> workforce reveals that five of the industries will rely heavily on digital services over the next three to five years. Three of the industries will move from having a low reliance on digital services to relying heavily on digital services. These include </w:t>
      </w:r>
      <w:r w:rsidR="00710948">
        <w:t>h</w:t>
      </w:r>
      <w:r w:rsidRPr="0029602D">
        <w:t xml:space="preserve">ealth and social assistance, </w:t>
      </w:r>
      <w:r w:rsidR="00710948">
        <w:t>t</w:t>
      </w:r>
      <w:r w:rsidRPr="0029602D">
        <w:t xml:space="preserve">ourism and </w:t>
      </w:r>
      <w:r w:rsidR="00710948">
        <w:t>a</w:t>
      </w:r>
      <w:r w:rsidRPr="0029602D">
        <w:t>griculture/forestry</w:t>
      </w:r>
      <w:r w:rsidR="00491C2C">
        <w:t>/fishing</w:t>
      </w:r>
      <w:r w:rsidRPr="0029602D">
        <w:t>. To ensure service improvements and productivity gains are achieved for these industries, addressing the increasing digital needs of these and other industries is important.</w:t>
      </w:r>
    </w:p>
    <w:p w14:paraId="7FC16566" w14:textId="03351B8F" w:rsidR="00D14F46" w:rsidRDefault="00766973" w:rsidP="00766973">
      <w:r w:rsidRPr="003575A5">
        <w:t xml:space="preserve">In this Plan, a framework has been developed that attempts to address </w:t>
      </w:r>
      <w:r>
        <w:t xml:space="preserve">these </w:t>
      </w:r>
      <w:r w:rsidRPr="003575A5">
        <w:t xml:space="preserve">regional </w:t>
      </w:r>
      <w:r>
        <w:t>characteristics</w:t>
      </w:r>
      <w:r w:rsidRPr="003575A5">
        <w:t xml:space="preserve"> and take into account the current and future needs of people, businesses, places and industry sectors. The framework includes place and sector-based analysis of digital supply and demand necessary for identifying specific unmet digital needs and identifying priorities. Further development of this framework is required in subsequent digital plan</w:t>
      </w:r>
      <w:r w:rsidR="00710948">
        <w:t>s</w:t>
      </w:r>
      <w:r>
        <w:t>.</w:t>
      </w:r>
    </w:p>
    <w:p w14:paraId="60AE75C3" w14:textId="4AC0ACE9" w:rsidR="00E60C27" w:rsidRPr="00B0476B" w:rsidRDefault="00E60C27" w:rsidP="00766973">
      <w:pPr>
        <w:sectPr w:rsidR="00E60C27" w:rsidRPr="00B0476B" w:rsidSect="00C6253E">
          <w:type w:val="continuous"/>
          <w:pgSz w:w="11907" w:h="16840" w:code="9"/>
          <w:pgMar w:top="1701" w:right="851" w:bottom="1134" w:left="851" w:header="567" w:footer="567" w:gutter="0"/>
          <w:cols w:num="2" w:space="284"/>
          <w:docGrid w:linePitch="360"/>
        </w:sectPr>
      </w:pPr>
    </w:p>
    <w:p w14:paraId="1FE89F38" w14:textId="6979BF88" w:rsidR="00A77183" w:rsidRDefault="00371707" w:rsidP="00472057">
      <w:pPr>
        <w:pStyle w:val="Heading1"/>
      </w:pPr>
      <w:bookmarkStart w:id="141" w:name="_Toc521314303"/>
      <w:bookmarkStart w:id="142" w:name="_Toc534809251"/>
      <w:bookmarkStart w:id="143" w:name="_Toc530565909"/>
      <w:bookmarkStart w:id="144" w:name="_Toc4417071"/>
      <w:bookmarkStart w:id="145" w:name="_Toc20754875"/>
      <w:r w:rsidRPr="00B1431A">
        <w:rPr>
          <w:noProof/>
          <w:color w:val="009887"/>
          <w:sz w:val="48"/>
          <w:szCs w:val="48"/>
        </w:rPr>
        <w:drawing>
          <wp:anchor distT="0" distB="0" distL="114300" distR="114300" simplePos="0" relativeHeight="251697155" behindDoc="1" locked="0" layoutInCell="1" allowOverlap="1" wp14:anchorId="3EEF614B" wp14:editId="498F7694">
            <wp:simplePos x="0" y="0"/>
            <wp:positionH relativeFrom="page">
              <wp:align>right</wp:align>
            </wp:positionH>
            <wp:positionV relativeFrom="page">
              <wp:align>top</wp:align>
            </wp:positionV>
            <wp:extent cx="2188845" cy="2188845"/>
            <wp:effectExtent l="0" t="0" r="1905" b="1905"/>
            <wp:wrapNone/>
            <wp:docPr id="1222" name="Picture 1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eat-South-Coast-Cover.jpg"/>
                    <pic:cNvPicPr/>
                  </pic:nvPicPr>
                  <pic:blipFill>
                    <a:blip r:embed="rId14" cstate="screen">
                      <a:extLst>
                        <a:ext uri="{28A0092B-C50C-407E-A947-70E740481C1C}">
                          <a14:useLocalDpi xmlns:a14="http://schemas.microsoft.com/office/drawing/2010/main"/>
                        </a:ext>
                      </a:extLst>
                    </a:blip>
                    <a:stretch>
                      <a:fillRect/>
                    </a:stretch>
                  </pic:blipFill>
                  <pic:spPr>
                    <a:xfrm rot="5400000" flipV="1">
                      <a:off x="0" y="0"/>
                      <a:ext cx="2188845" cy="218884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4A3461">
        <w:t>Regional Supply Overview</w:t>
      </w:r>
      <w:bookmarkEnd w:id="105"/>
      <w:bookmarkEnd w:id="106"/>
      <w:bookmarkEnd w:id="141"/>
      <w:bookmarkEnd w:id="142"/>
      <w:bookmarkEnd w:id="143"/>
      <w:bookmarkEnd w:id="144"/>
      <w:bookmarkEnd w:id="145"/>
    </w:p>
    <w:p w14:paraId="3A30F7F8" w14:textId="106E8B33" w:rsidR="00A77183" w:rsidRPr="00A77183" w:rsidRDefault="00A77183" w:rsidP="00A77183"/>
    <w:p w14:paraId="03A5A9A8" w14:textId="77777777" w:rsidR="00075180" w:rsidRDefault="00075180" w:rsidP="00BE02F1">
      <w:pPr>
        <w:sectPr w:rsidR="00075180" w:rsidSect="00C6253E">
          <w:headerReference w:type="even" r:id="rId34"/>
          <w:headerReference w:type="first" r:id="rId35"/>
          <w:type w:val="continuous"/>
          <w:pgSz w:w="11907" w:h="16840" w:code="9"/>
          <w:pgMar w:top="1701" w:right="851" w:bottom="1134" w:left="851" w:header="567" w:footer="567" w:gutter="0"/>
          <w:cols w:space="708"/>
          <w:docGrid w:linePitch="360"/>
        </w:sectPr>
      </w:pPr>
    </w:p>
    <w:p w14:paraId="056A4D3A" w14:textId="526573CC" w:rsidR="00CB072C" w:rsidRPr="00472057" w:rsidRDefault="00075180" w:rsidP="00C17BA6">
      <w:pPr>
        <w:pStyle w:val="Heading2"/>
        <w:spacing w:before="240"/>
        <w:ind w:left="578" w:hanging="578"/>
      </w:pPr>
      <w:bookmarkStart w:id="146" w:name="_Toc519071993"/>
      <w:bookmarkStart w:id="147" w:name="_Toc521314304"/>
      <w:bookmarkStart w:id="148" w:name="_Toc534809252"/>
      <w:bookmarkStart w:id="149" w:name="_Toc530565910"/>
      <w:bookmarkStart w:id="150" w:name="_Toc4417072"/>
      <w:bookmarkStart w:id="151" w:name="_Toc20754876"/>
      <w:r w:rsidRPr="00472057">
        <w:t>Fixed Broadband</w:t>
      </w:r>
      <w:bookmarkEnd w:id="146"/>
      <w:bookmarkEnd w:id="147"/>
      <w:bookmarkEnd w:id="148"/>
      <w:bookmarkEnd w:id="149"/>
      <w:bookmarkEnd w:id="150"/>
      <w:bookmarkEnd w:id="151"/>
    </w:p>
    <w:p w14:paraId="5A217094" w14:textId="77777777" w:rsidR="004A3461" w:rsidRPr="008D0FB2" w:rsidRDefault="004A3461" w:rsidP="00427A6F">
      <w:pPr>
        <w:pStyle w:val="Heading5"/>
      </w:pPr>
      <w:bookmarkStart w:id="152" w:name="_Toc519006069"/>
      <w:bookmarkStart w:id="153" w:name="_Toc519071994"/>
      <w:bookmarkStart w:id="154" w:name="_Toc4417073"/>
      <w:r w:rsidRPr="008D0FB2">
        <w:t>Coverage by Land Area</w:t>
      </w:r>
      <w:bookmarkEnd w:id="152"/>
      <w:bookmarkEnd w:id="153"/>
      <w:bookmarkEnd w:id="154"/>
    </w:p>
    <w:p w14:paraId="4C5D8F73" w14:textId="22DE527C" w:rsidR="00E0240C" w:rsidRPr="008D0FB2" w:rsidRDefault="00E0240C" w:rsidP="00E0240C">
      <w:pPr>
        <w:rPr>
          <w:lang w:eastAsia="x-none"/>
        </w:rPr>
      </w:pPr>
      <w:r w:rsidRPr="008D0FB2">
        <w:rPr>
          <w:lang w:eastAsia="x-none"/>
        </w:rPr>
        <w:t xml:space="preserve">The map following shows NBN coverage of the </w:t>
      </w:r>
      <w:r w:rsidRPr="008D0FB2">
        <w:rPr>
          <w:lang w:eastAsia="x-none"/>
        </w:rPr>
        <w:fldChar w:fldCharType="begin"/>
      </w:r>
      <w:r w:rsidRPr="008D0FB2">
        <w:rPr>
          <w:lang w:eastAsia="x-none"/>
        </w:rPr>
        <w:instrText xml:space="preserve"> SUBJECT  \* MERGEFORMAT </w:instrText>
      </w:r>
      <w:r w:rsidRPr="008D0FB2">
        <w:rPr>
          <w:lang w:eastAsia="x-none"/>
        </w:rPr>
        <w:fldChar w:fldCharType="separate"/>
      </w:r>
      <w:r w:rsidR="00386674">
        <w:rPr>
          <w:lang w:eastAsia="x-none"/>
        </w:rPr>
        <w:t>Great South Coast</w:t>
      </w:r>
      <w:r w:rsidRPr="008D0FB2">
        <w:rPr>
          <w:lang w:eastAsia="x-none"/>
        </w:rPr>
        <w:fldChar w:fldCharType="end"/>
      </w:r>
      <w:r w:rsidRPr="008D0FB2">
        <w:rPr>
          <w:lang w:eastAsia="x-none"/>
        </w:rPr>
        <w:t xml:space="preserve"> region, with the LGA boundaries marked.</w:t>
      </w:r>
    </w:p>
    <w:p w14:paraId="3C550FBC" w14:textId="298CF282" w:rsidR="00E0240C" w:rsidRPr="008D0FB2" w:rsidRDefault="00E0240C" w:rsidP="00E0240C">
      <w:pPr>
        <w:rPr>
          <w:lang w:eastAsia="x-none"/>
        </w:rPr>
      </w:pPr>
      <w:r w:rsidRPr="008D0FB2">
        <w:rPr>
          <w:lang w:eastAsia="x-none"/>
        </w:rPr>
        <w:t xml:space="preserve">Areas served with </w:t>
      </w:r>
      <w:r w:rsidR="005012E7">
        <w:rPr>
          <w:lang w:eastAsia="x-none"/>
        </w:rPr>
        <w:t>FTTP</w:t>
      </w:r>
      <w:r w:rsidRPr="008D0FB2">
        <w:rPr>
          <w:lang w:eastAsia="x-none"/>
        </w:rPr>
        <w:t xml:space="preserve">, </w:t>
      </w:r>
      <w:r w:rsidR="005012E7">
        <w:rPr>
          <w:lang w:eastAsia="x-none"/>
        </w:rPr>
        <w:t>FTTC</w:t>
      </w:r>
      <w:r w:rsidRPr="008D0FB2">
        <w:rPr>
          <w:lang w:eastAsia="x-none"/>
        </w:rPr>
        <w:t xml:space="preserve"> and </w:t>
      </w:r>
      <w:r w:rsidR="005012E7">
        <w:rPr>
          <w:lang w:eastAsia="x-none"/>
        </w:rPr>
        <w:t>FTTN</w:t>
      </w:r>
      <w:r w:rsidRPr="008D0FB2">
        <w:rPr>
          <w:lang w:eastAsia="x-none"/>
        </w:rPr>
        <w:t xml:space="preserve"> represent </w:t>
      </w:r>
      <w:r>
        <w:rPr>
          <w:lang w:eastAsia="x-none"/>
        </w:rPr>
        <w:t xml:space="preserve">a small part </w:t>
      </w:r>
      <w:r w:rsidRPr="008D0FB2">
        <w:rPr>
          <w:lang w:eastAsia="x-none"/>
        </w:rPr>
        <w:t xml:space="preserve">of the land area in the region and accordingly are barely visible at the scale of this map. Many of these locations are discussed in Section </w:t>
      </w:r>
      <w:r w:rsidRPr="008D0FB2">
        <w:rPr>
          <w:lang w:eastAsia="x-none"/>
        </w:rPr>
        <w:fldChar w:fldCharType="begin"/>
      </w:r>
      <w:r w:rsidRPr="008D0FB2">
        <w:rPr>
          <w:lang w:eastAsia="x-none"/>
        </w:rPr>
        <w:instrText xml:space="preserve"> REF _Ref517109041 \r \h  \* MERGEFORMAT </w:instrText>
      </w:r>
      <w:r w:rsidRPr="008D0FB2">
        <w:rPr>
          <w:lang w:eastAsia="x-none"/>
        </w:rPr>
      </w:r>
      <w:r w:rsidRPr="008D0FB2">
        <w:rPr>
          <w:lang w:eastAsia="x-none"/>
        </w:rPr>
        <w:fldChar w:fldCharType="separate"/>
      </w:r>
      <w:r w:rsidR="00A54BFB">
        <w:rPr>
          <w:lang w:eastAsia="x-none"/>
        </w:rPr>
        <w:t>3</w:t>
      </w:r>
      <w:r w:rsidRPr="008D0FB2">
        <w:rPr>
          <w:lang w:eastAsia="x-none"/>
        </w:rPr>
        <w:fldChar w:fldCharType="end"/>
      </w:r>
      <w:r w:rsidRPr="008D0FB2">
        <w:rPr>
          <w:lang w:eastAsia="x-none"/>
        </w:rPr>
        <w:t>.</w:t>
      </w:r>
    </w:p>
    <w:p w14:paraId="6B74E464" w14:textId="77777777" w:rsidR="00C17BA6" w:rsidRDefault="00C17BA6" w:rsidP="00E0240C">
      <w:pPr>
        <w:rPr>
          <w:lang w:eastAsia="x-none"/>
        </w:rPr>
      </w:pPr>
    </w:p>
    <w:p w14:paraId="26497AC9" w14:textId="7E6AD1BA" w:rsidR="00E0240C" w:rsidRPr="008D0FB2" w:rsidRDefault="00E0240C" w:rsidP="00E0240C">
      <w:pPr>
        <w:rPr>
          <w:lang w:eastAsia="x-none"/>
        </w:rPr>
      </w:pPr>
      <w:r w:rsidRPr="008D0FB2">
        <w:rPr>
          <w:lang w:eastAsia="x-none"/>
        </w:rPr>
        <w:t xml:space="preserve">Of note at the scale of this map is the proportion of the region that is </w:t>
      </w:r>
      <w:r w:rsidRPr="008D0FB2">
        <w:rPr>
          <w:i/>
          <w:lang w:eastAsia="x-none"/>
        </w:rPr>
        <w:t>not</w:t>
      </w:r>
      <w:r w:rsidRPr="008D0FB2">
        <w:rPr>
          <w:lang w:eastAsia="x-none"/>
        </w:rPr>
        <w:t xml:space="preserve"> shaded with any colour – representing the areas that are serviced with the lowest performing of </w:t>
      </w:r>
      <w:r w:rsidR="005012E7">
        <w:rPr>
          <w:lang w:eastAsia="x-none"/>
        </w:rPr>
        <w:t>NBN Co</w:t>
      </w:r>
      <w:r w:rsidRPr="008D0FB2">
        <w:rPr>
          <w:lang w:eastAsia="x-none"/>
        </w:rPr>
        <w:t>’s access technologies – satellite coverage.</w:t>
      </w:r>
    </w:p>
    <w:p w14:paraId="6BF8428A" w14:textId="3DB2AF49" w:rsidR="00E0240C" w:rsidRDefault="00E0240C" w:rsidP="00E0240C">
      <w:pPr>
        <w:rPr>
          <w:lang w:eastAsia="x-none"/>
        </w:rPr>
      </w:pPr>
      <w:r w:rsidRPr="008D0FB2">
        <w:rPr>
          <w:lang w:eastAsia="x-none"/>
        </w:rPr>
        <w:t xml:space="preserve">Also visible at this scale are the areas where fixed wireless has been deployed (dark purple) or will be deployed (light purple) and some of the larger population centres where </w:t>
      </w:r>
      <w:r w:rsidR="005012E7">
        <w:rPr>
          <w:lang w:eastAsia="x-none"/>
        </w:rPr>
        <w:t>FTTP</w:t>
      </w:r>
      <w:r w:rsidRPr="008D0FB2">
        <w:rPr>
          <w:lang w:eastAsia="x-none"/>
        </w:rPr>
        <w:t xml:space="preserve"> (brown) or </w:t>
      </w:r>
      <w:r w:rsidR="005012E7">
        <w:rPr>
          <w:lang w:eastAsia="x-none"/>
        </w:rPr>
        <w:t>FTTN</w:t>
      </w:r>
      <w:r w:rsidRPr="008D0FB2">
        <w:rPr>
          <w:lang w:eastAsia="x-none"/>
        </w:rPr>
        <w:t xml:space="preserve"> (blue) has (or is due to be) deployed.</w:t>
      </w:r>
      <w:r>
        <w:rPr>
          <w:lang w:eastAsia="x-none"/>
        </w:rPr>
        <w:br/>
      </w:r>
    </w:p>
    <w:p w14:paraId="4590C1DA" w14:textId="77777777" w:rsidR="00A2399F" w:rsidRDefault="00A2399F" w:rsidP="00193901">
      <w:pPr>
        <w:rPr>
          <w:lang w:eastAsia="x-none"/>
        </w:rPr>
        <w:sectPr w:rsidR="00A2399F" w:rsidSect="00C6253E">
          <w:type w:val="continuous"/>
          <w:pgSz w:w="11907" w:h="16840" w:code="9"/>
          <w:pgMar w:top="1701" w:right="851" w:bottom="1134" w:left="851" w:header="567" w:footer="567" w:gutter="0"/>
          <w:pgNumType w:start="5"/>
          <w:cols w:num="2" w:space="284"/>
          <w:docGrid w:linePitch="360"/>
        </w:sectPr>
      </w:pPr>
    </w:p>
    <w:p w14:paraId="5D699226" w14:textId="5E01AB64" w:rsidR="00193901" w:rsidRDefault="00193901" w:rsidP="00193901">
      <w:pPr>
        <w:rPr>
          <w:lang w:eastAsia="x-none"/>
        </w:rPr>
      </w:pPr>
    </w:p>
    <w:p w14:paraId="3618A05C" w14:textId="77777777" w:rsidR="00193901" w:rsidRDefault="00193901" w:rsidP="00193901">
      <w:pPr>
        <w:rPr>
          <w:lang w:eastAsia="x-none"/>
        </w:rPr>
        <w:sectPr w:rsidR="00193901" w:rsidSect="00C6253E">
          <w:type w:val="continuous"/>
          <w:pgSz w:w="11907" w:h="16840" w:code="9"/>
          <w:pgMar w:top="1701" w:right="851" w:bottom="1134" w:left="851" w:header="567" w:footer="567" w:gutter="0"/>
          <w:pgNumType w:start="5"/>
          <w:cols w:space="284"/>
          <w:docGrid w:linePitch="360"/>
        </w:sectPr>
      </w:pPr>
    </w:p>
    <w:p w14:paraId="69CCBA1E" w14:textId="384CF1F5" w:rsidR="00113BD9" w:rsidRDefault="00CC0278" w:rsidP="00113BD9">
      <w:pPr>
        <w:keepNext/>
        <w:jc w:val="center"/>
      </w:pPr>
      <w:r w:rsidRPr="008D75AE">
        <w:rPr>
          <w:noProof/>
        </w:rPr>
        <w:drawing>
          <wp:anchor distT="0" distB="0" distL="114300" distR="114300" simplePos="0" relativeHeight="251658242" behindDoc="0" locked="0" layoutInCell="1" allowOverlap="1" wp14:anchorId="53B053B1" wp14:editId="5BADD8C2">
            <wp:simplePos x="0" y="0"/>
            <wp:positionH relativeFrom="column">
              <wp:posOffset>4676328</wp:posOffset>
            </wp:positionH>
            <wp:positionV relativeFrom="paragraph">
              <wp:posOffset>42958</wp:posOffset>
            </wp:positionV>
            <wp:extent cx="1767983" cy="1467464"/>
            <wp:effectExtent l="0" t="0" r="0" b="635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screen">
                      <a:extLst>
                        <a:ext uri="{28A0092B-C50C-407E-A947-70E740481C1C}">
                          <a14:useLocalDpi xmlns:a14="http://schemas.microsoft.com/office/drawing/2010/main"/>
                        </a:ext>
                      </a:extLst>
                    </a:blip>
                    <a:stretch>
                      <a:fillRect/>
                    </a:stretch>
                  </pic:blipFill>
                  <pic:spPr>
                    <a:xfrm>
                      <a:off x="0" y="0"/>
                      <a:ext cx="1767983" cy="1467464"/>
                    </a:xfrm>
                    <a:prstGeom prst="rect">
                      <a:avLst/>
                    </a:prstGeom>
                  </pic:spPr>
                </pic:pic>
              </a:graphicData>
            </a:graphic>
            <wp14:sizeRelH relativeFrom="margin">
              <wp14:pctWidth>0</wp14:pctWidth>
            </wp14:sizeRelH>
            <wp14:sizeRelV relativeFrom="margin">
              <wp14:pctHeight>0</wp14:pctHeight>
            </wp14:sizeRelV>
          </wp:anchor>
        </w:drawing>
      </w:r>
      <w:r w:rsidR="00923779">
        <w:rPr>
          <w:noProof/>
        </w:rPr>
        <w:drawing>
          <wp:inline distT="0" distB="0" distL="0" distR="0" wp14:anchorId="0FB3CD0B" wp14:editId="7446A711">
            <wp:extent cx="6480175" cy="4289425"/>
            <wp:effectExtent l="0" t="0" r="0" b="3175"/>
            <wp:docPr id="1114" name="Picture 1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 name="NBN deployment.png"/>
                    <pic:cNvPicPr/>
                  </pic:nvPicPr>
                  <pic:blipFill>
                    <a:blip r:embed="rId37" cstate="screen">
                      <a:extLst>
                        <a:ext uri="{28A0092B-C50C-407E-A947-70E740481C1C}">
                          <a14:useLocalDpi xmlns:a14="http://schemas.microsoft.com/office/drawing/2010/main"/>
                        </a:ext>
                      </a:extLst>
                    </a:blip>
                    <a:stretch>
                      <a:fillRect/>
                    </a:stretch>
                  </pic:blipFill>
                  <pic:spPr>
                    <a:xfrm>
                      <a:off x="0" y="0"/>
                      <a:ext cx="6480175" cy="4289425"/>
                    </a:xfrm>
                    <a:prstGeom prst="rect">
                      <a:avLst/>
                    </a:prstGeom>
                  </pic:spPr>
                </pic:pic>
              </a:graphicData>
            </a:graphic>
          </wp:inline>
        </w:drawing>
      </w:r>
    </w:p>
    <w:p w14:paraId="6E0D02C9" w14:textId="1200BAF0" w:rsidR="00193901" w:rsidRDefault="00113BD9" w:rsidP="00513962">
      <w:pPr>
        <w:pStyle w:val="Caption"/>
      </w:pPr>
      <w:r>
        <w:t xml:space="preserve">Figure </w:t>
      </w:r>
      <w:r w:rsidR="002171BD">
        <w:rPr>
          <w:noProof/>
        </w:rPr>
        <w:fldChar w:fldCharType="begin"/>
      </w:r>
      <w:r w:rsidR="002171BD">
        <w:rPr>
          <w:noProof/>
        </w:rPr>
        <w:instrText xml:space="preserve"> SEQ Figure \* ARABIC </w:instrText>
      </w:r>
      <w:r w:rsidR="002171BD">
        <w:rPr>
          <w:noProof/>
        </w:rPr>
        <w:fldChar w:fldCharType="separate"/>
      </w:r>
      <w:r w:rsidR="00A54BFB">
        <w:rPr>
          <w:noProof/>
        </w:rPr>
        <w:t>7</w:t>
      </w:r>
      <w:r w:rsidR="002171BD">
        <w:rPr>
          <w:noProof/>
        </w:rPr>
        <w:fldChar w:fldCharType="end"/>
      </w:r>
      <w:r>
        <w:t xml:space="preserve"> </w:t>
      </w:r>
      <w:r w:rsidRPr="00E207C7">
        <w:t xml:space="preserve">An Overview of NBN Technology Coverage of the </w:t>
      </w:r>
      <w:fldSimple w:instr=" SUBJECT  \* MERGEFORMAT ">
        <w:r w:rsidR="00386674">
          <w:t>Great South Coast</w:t>
        </w:r>
      </w:fldSimple>
      <w:r w:rsidRPr="00E207C7">
        <w:t xml:space="preserve"> Region (SLIM)</w:t>
      </w:r>
    </w:p>
    <w:p w14:paraId="61942B3F" w14:textId="77777777" w:rsidR="00A2399F" w:rsidRDefault="00A2399F" w:rsidP="00193901">
      <w:pPr>
        <w:rPr>
          <w:lang w:eastAsia="x-none"/>
        </w:rPr>
        <w:sectPr w:rsidR="00A2399F" w:rsidSect="00C6253E">
          <w:type w:val="continuous"/>
          <w:pgSz w:w="11907" w:h="16840" w:code="9"/>
          <w:pgMar w:top="1701" w:right="851" w:bottom="1134" w:left="851" w:header="567" w:footer="567" w:gutter="0"/>
          <w:pgNumType w:start="5"/>
          <w:cols w:space="284"/>
          <w:docGrid w:linePitch="360"/>
        </w:sectPr>
      </w:pPr>
    </w:p>
    <w:p w14:paraId="57667556" w14:textId="77777777" w:rsidR="00193901" w:rsidRDefault="00193901" w:rsidP="008D3927">
      <w:pPr>
        <w:rPr>
          <w:lang w:eastAsia="x-none"/>
        </w:rPr>
        <w:sectPr w:rsidR="00193901" w:rsidSect="00C6253E">
          <w:type w:val="continuous"/>
          <w:pgSz w:w="11907" w:h="16840" w:code="9"/>
          <w:pgMar w:top="1701" w:right="851" w:bottom="1134" w:left="851" w:header="567" w:footer="567" w:gutter="0"/>
          <w:pgNumType w:start="5"/>
          <w:cols w:num="2" w:space="284"/>
          <w:docGrid w:linePitch="360"/>
        </w:sectPr>
      </w:pPr>
    </w:p>
    <w:p w14:paraId="740BFCB9" w14:textId="1FC4E66E" w:rsidR="00471F2D" w:rsidRDefault="00471F2D" w:rsidP="00471F2D">
      <w:r w:rsidRPr="00BB6824">
        <w:t xml:space="preserve">The split between fixed wireless and satellite coverage is particularly </w:t>
      </w:r>
      <w:r w:rsidRPr="00C263FE">
        <w:t>relevant</w:t>
      </w:r>
      <w:r w:rsidRPr="00BB6824">
        <w:t xml:space="preserve"> in assessing how well areas of the Region are served. The following table summarises </w:t>
      </w:r>
      <w:r w:rsidR="005012E7">
        <w:t>NBN Co</w:t>
      </w:r>
      <w:r w:rsidRPr="00BB6824">
        <w:t xml:space="preserve">’s present or planned use of these technologies for each LGA (noting the figures for </w:t>
      </w:r>
      <w:r>
        <w:t>Warrnambool</w:t>
      </w:r>
      <w:r w:rsidRPr="00BB6824">
        <w:t xml:space="preserve"> are distorted (favourably) by the comparatively small size of the </w:t>
      </w:r>
      <w:r>
        <w:t>LGA</w:t>
      </w:r>
      <w:r w:rsidR="00517038">
        <w:t>,</w:t>
      </w:r>
      <w:r w:rsidRPr="00BB6824">
        <w:t xml:space="preserve"> and</w:t>
      </w:r>
      <w:r>
        <w:t xml:space="preserve"> the Glenelg LGA has very little fixed wireless coverage. </w:t>
      </w:r>
    </w:p>
    <w:p w14:paraId="5FC8DB8E" w14:textId="77777777" w:rsidR="00371707" w:rsidRPr="008D3927" w:rsidRDefault="00371707" w:rsidP="00471F2D"/>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6"/>
        <w:gridCol w:w="992"/>
        <w:gridCol w:w="1276"/>
        <w:gridCol w:w="1277"/>
      </w:tblGrid>
      <w:tr w:rsidR="008D3927" w:rsidRPr="000B7066" w14:paraId="10573C7E" w14:textId="77777777" w:rsidTr="00863F35">
        <w:trPr>
          <w:trHeight w:val="220"/>
        </w:trPr>
        <w:tc>
          <w:tcPr>
            <w:tcW w:w="1276" w:type="dxa"/>
            <w:vMerge w:val="restart"/>
            <w:tcBorders>
              <w:right w:val="single" w:sz="4" w:space="0" w:color="FFFFFF"/>
            </w:tcBorders>
            <w:shd w:val="clear" w:color="auto" w:fill="000000"/>
            <w:vAlign w:val="bottom"/>
          </w:tcPr>
          <w:p w14:paraId="55A64DA7" w14:textId="77777777" w:rsidR="008D3927" w:rsidRPr="000B7066" w:rsidRDefault="00DE1314" w:rsidP="00CC2C5F">
            <w:pPr>
              <w:pStyle w:val="Tabletextsmall"/>
            </w:pPr>
            <w:r w:rsidRPr="000B7066">
              <w:br w:type="column"/>
            </w:r>
            <w:r w:rsidR="008D3927" w:rsidRPr="000B7066">
              <w:t>LGA</w:t>
            </w:r>
          </w:p>
        </w:tc>
        <w:tc>
          <w:tcPr>
            <w:tcW w:w="992" w:type="dxa"/>
            <w:vMerge w:val="restart"/>
            <w:tcBorders>
              <w:left w:val="single" w:sz="4" w:space="0" w:color="FFFFFF"/>
              <w:right w:val="single" w:sz="4" w:space="0" w:color="FFFFFF"/>
            </w:tcBorders>
            <w:shd w:val="clear" w:color="auto" w:fill="000000"/>
            <w:vAlign w:val="bottom"/>
          </w:tcPr>
          <w:p w14:paraId="67FDD921" w14:textId="77777777" w:rsidR="008D3927" w:rsidRPr="000B7066" w:rsidRDefault="008D3927" w:rsidP="00CC2C5F">
            <w:pPr>
              <w:pStyle w:val="Tabletextsmall"/>
            </w:pPr>
            <w:r w:rsidRPr="000B7066">
              <w:t>Area (km</w:t>
            </w:r>
            <w:r w:rsidRPr="000B7066">
              <w:rPr>
                <w:vertAlign w:val="superscript"/>
              </w:rPr>
              <w:t>2</w:t>
            </w:r>
            <w:r w:rsidRPr="000B7066">
              <w:t>)</w:t>
            </w:r>
          </w:p>
        </w:tc>
        <w:tc>
          <w:tcPr>
            <w:tcW w:w="2553" w:type="dxa"/>
            <w:gridSpan w:val="2"/>
            <w:tcBorders>
              <w:left w:val="single" w:sz="4" w:space="0" w:color="FFFFFF"/>
              <w:right w:val="single" w:sz="4" w:space="0" w:color="auto"/>
            </w:tcBorders>
            <w:shd w:val="clear" w:color="auto" w:fill="000000"/>
          </w:tcPr>
          <w:p w14:paraId="107FC28C" w14:textId="77777777" w:rsidR="008D3927" w:rsidRPr="000B7066" w:rsidRDefault="008D3927" w:rsidP="00CC2C5F">
            <w:pPr>
              <w:pStyle w:val="Tabletextsmall"/>
            </w:pPr>
            <w:r w:rsidRPr="000B7066">
              <w:t>NBN Technology (% Area)</w:t>
            </w:r>
          </w:p>
        </w:tc>
      </w:tr>
      <w:tr w:rsidR="008D3927" w:rsidRPr="000B7066" w14:paraId="30209663" w14:textId="77777777" w:rsidTr="00C52466">
        <w:tc>
          <w:tcPr>
            <w:tcW w:w="1276" w:type="dxa"/>
            <w:vMerge/>
            <w:tcBorders>
              <w:bottom w:val="single" w:sz="4" w:space="0" w:color="auto"/>
              <w:right w:val="single" w:sz="4" w:space="0" w:color="FFFFFF"/>
            </w:tcBorders>
            <w:shd w:val="clear" w:color="auto" w:fill="000000"/>
            <w:vAlign w:val="bottom"/>
          </w:tcPr>
          <w:p w14:paraId="7DB87A1F" w14:textId="77777777" w:rsidR="008D3927" w:rsidRPr="000B7066" w:rsidRDefault="008D3927" w:rsidP="00CC2C5F">
            <w:pPr>
              <w:pStyle w:val="Tabletextsmall"/>
            </w:pPr>
          </w:p>
        </w:tc>
        <w:tc>
          <w:tcPr>
            <w:tcW w:w="992" w:type="dxa"/>
            <w:vMerge/>
            <w:tcBorders>
              <w:left w:val="single" w:sz="4" w:space="0" w:color="FFFFFF"/>
              <w:bottom w:val="single" w:sz="4" w:space="0" w:color="auto"/>
              <w:right w:val="single" w:sz="4" w:space="0" w:color="FFFFFF"/>
            </w:tcBorders>
            <w:shd w:val="clear" w:color="auto" w:fill="000000"/>
            <w:vAlign w:val="bottom"/>
          </w:tcPr>
          <w:p w14:paraId="2931FAFD" w14:textId="77777777" w:rsidR="008D3927" w:rsidRPr="000B7066" w:rsidRDefault="008D3927" w:rsidP="00CC2C5F">
            <w:pPr>
              <w:pStyle w:val="Tabletextsmall"/>
            </w:pPr>
          </w:p>
        </w:tc>
        <w:tc>
          <w:tcPr>
            <w:tcW w:w="1276" w:type="dxa"/>
            <w:tcBorders>
              <w:left w:val="single" w:sz="4" w:space="0" w:color="FFFFFF"/>
              <w:bottom w:val="single" w:sz="4" w:space="0" w:color="auto"/>
              <w:right w:val="single" w:sz="4" w:space="0" w:color="FFFFFF"/>
            </w:tcBorders>
            <w:shd w:val="clear" w:color="auto" w:fill="BFBFBF"/>
            <w:vAlign w:val="bottom"/>
          </w:tcPr>
          <w:p w14:paraId="7D767BF8" w14:textId="199BB984" w:rsidR="008D3927" w:rsidRPr="000B7066" w:rsidRDefault="008D3927" w:rsidP="00CC2C5F">
            <w:pPr>
              <w:pStyle w:val="Tabletextsmall"/>
            </w:pPr>
            <w:r w:rsidRPr="000B7066">
              <w:t>F</w:t>
            </w:r>
            <w:r w:rsidR="00577CF1">
              <w:t>ixed Wireless</w:t>
            </w:r>
          </w:p>
        </w:tc>
        <w:tc>
          <w:tcPr>
            <w:tcW w:w="1277" w:type="dxa"/>
            <w:tcBorders>
              <w:left w:val="single" w:sz="4" w:space="0" w:color="FFFFFF"/>
              <w:bottom w:val="single" w:sz="4" w:space="0" w:color="auto"/>
            </w:tcBorders>
            <w:shd w:val="clear" w:color="auto" w:fill="BFBFBF"/>
            <w:vAlign w:val="bottom"/>
          </w:tcPr>
          <w:p w14:paraId="457EE4E9" w14:textId="2BEB23E5" w:rsidR="008D3927" w:rsidRPr="000B7066" w:rsidRDefault="008D3927" w:rsidP="00CC2C5F">
            <w:pPr>
              <w:pStyle w:val="Tabletextsmall"/>
            </w:pPr>
            <w:r w:rsidRPr="000B7066">
              <w:t>S</w:t>
            </w:r>
            <w:r w:rsidR="00577CF1">
              <w:t>atellite</w:t>
            </w:r>
          </w:p>
        </w:tc>
      </w:tr>
      <w:tr w:rsidR="00BE08CE" w:rsidRPr="000B7066" w14:paraId="7EE3484F" w14:textId="77777777" w:rsidTr="00C52466">
        <w:tc>
          <w:tcPr>
            <w:tcW w:w="1276" w:type="dxa"/>
            <w:tcBorders>
              <w:right w:val="single" w:sz="4" w:space="0" w:color="auto"/>
            </w:tcBorders>
            <w:shd w:val="clear" w:color="auto" w:fill="auto"/>
          </w:tcPr>
          <w:p w14:paraId="6D362256" w14:textId="2EC0C862" w:rsidR="00BE08CE" w:rsidRPr="00923779" w:rsidRDefault="00BE08CE" w:rsidP="00BE08CE">
            <w:pPr>
              <w:pStyle w:val="Tabletextsmall"/>
            </w:pPr>
            <w:r w:rsidRPr="00967B35">
              <w:t>Corangamite</w:t>
            </w:r>
          </w:p>
        </w:tc>
        <w:tc>
          <w:tcPr>
            <w:tcW w:w="992" w:type="dxa"/>
            <w:tcBorders>
              <w:left w:val="single" w:sz="4" w:space="0" w:color="auto"/>
              <w:right w:val="single" w:sz="4" w:space="0" w:color="auto"/>
            </w:tcBorders>
            <w:shd w:val="clear" w:color="auto" w:fill="auto"/>
          </w:tcPr>
          <w:p w14:paraId="50D03D4B" w14:textId="5F347DCF" w:rsidR="00BE08CE" w:rsidRPr="00923779" w:rsidRDefault="00BE08CE" w:rsidP="00BE08CE">
            <w:pPr>
              <w:pStyle w:val="Tabletextsmall"/>
              <w:jc w:val="center"/>
            </w:pPr>
            <w:r w:rsidRPr="00A01046">
              <w:t>4,405</w:t>
            </w:r>
          </w:p>
        </w:tc>
        <w:tc>
          <w:tcPr>
            <w:tcW w:w="1276" w:type="dxa"/>
            <w:tcBorders>
              <w:left w:val="single" w:sz="4" w:space="0" w:color="auto"/>
              <w:right w:val="single" w:sz="4" w:space="0" w:color="auto"/>
            </w:tcBorders>
            <w:shd w:val="clear" w:color="auto" w:fill="auto"/>
          </w:tcPr>
          <w:p w14:paraId="5FCC506B" w14:textId="7F9AA3DA" w:rsidR="00BE08CE" w:rsidRPr="00C263FE" w:rsidRDefault="00BE08CE" w:rsidP="00BE08CE">
            <w:pPr>
              <w:pStyle w:val="Tabletextsmall"/>
              <w:jc w:val="center"/>
              <w:rPr>
                <w:highlight w:val="yellow"/>
              </w:rPr>
            </w:pPr>
            <w:r w:rsidRPr="008213F2">
              <w:t>25%</w:t>
            </w:r>
          </w:p>
        </w:tc>
        <w:tc>
          <w:tcPr>
            <w:tcW w:w="1277" w:type="dxa"/>
            <w:tcBorders>
              <w:left w:val="single" w:sz="4" w:space="0" w:color="auto"/>
            </w:tcBorders>
            <w:shd w:val="clear" w:color="auto" w:fill="auto"/>
          </w:tcPr>
          <w:p w14:paraId="3C360179" w14:textId="43C67677" w:rsidR="00BE08CE" w:rsidRPr="00C263FE" w:rsidRDefault="00BE08CE" w:rsidP="00BE08CE">
            <w:pPr>
              <w:pStyle w:val="Tabletextsmall"/>
              <w:jc w:val="center"/>
              <w:rPr>
                <w:highlight w:val="yellow"/>
              </w:rPr>
            </w:pPr>
            <w:r w:rsidRPr="007850DC">
              <w:t>75%</w:t>
            </w:r>
          </w:p>
        </w:tc>
      </w:tr>
      <w:tr w:rsidR="00BE08CE" w:rsidRPr="000B7066" w14:paraId="2EB084BF" w14:textId="77777777" w:rsidTr="00C52466">
        <w:tc>
          <w:tcPr>
            <w:tcW w:w="1276" w:type="dxa"/>
            <w:tcBorders>
              <w:right w:val="single" w:sz="4" w:space="0" w:color="auto"/>
            </w:tcBorders>
            <w:shd w:val="clear" w:color="auto" w:fill="auto"/>
          </w:tcPr>
          <w:p w14:paraId="7059F83B" w14:textId="4A9957CF" w:rsidR="00BE08CE" w:rsidRPr="00923779" w:rsidRDefault="00BE08CE" w:rsidP="00BE08CE">
            <w:pPr>
              <w:pStyle w:val="Tabletextsmall"/>
            </w:pPr>
            <w:r w:rsidRPr="00967B35">
              <w:t>Glenelg</w:t>
            </w:r>
          </w:p>
        </w:tc>
        <w:tc>
          <w:tcPr>
            <w:tcW w:w="992" w:type="dxa"/>
            <w:tcBorders>
              <w:left w:val="single" w:sz="4" w:space="0" w:color="auto"/>
              <w:right w:val="single" w:sz="4" w:space="0" w:color="auto"/>
            </w:tcBorders>
            <w:shd w:val="clear" w:color="auto" w:fill="auto"/>
          </w:tcPr>
          <w:p w14:paraId="4694E140" w14:textId="420A489F" w:rsidR="00BE08CE" w:rsidRPr="00923779" w:rsidRDefault="00BE08CE" w:rsidP="00BE08CE">
            <w:pPr>
              <w:pStyle w:val="Tabletextsmall"/>
              <w:jc w:val="center"/>
            </w:pPr>
            <w:r w:rsidRPr="00A01046">
              <w:t>6,237</w:t>
            </w:r>
          </w:p>
        </w:tc>
        <w:tc>
          <w:tcPr>
            <w:tcW w:w="1276" w:type="dxa"/>
            <w:tcBorders>
              <w:left w:val="single" w:sz="4" w:space="0" w:color="auto"/>
              <w:right w:val="single" w:sz="4" w:space="0" w:color="auto"/>
            </w:tcBorders>
            <w:shd w:val="clear" w:color="auto" w:fill="auto"/>
          </w:tcPr>
          <w:p w14:paraId="58922ACA" w14:textId="39FE72FE" w:rsidR="00BE08CE" w:rsidRPr="00C263FE" w:rsidRDefault="00BE08CE" w:rsidP="00BE08CE">
            <w:pPr>
              <w:pStyle w:val="Tabletextsmall"/>
              <w:jc w:val="center"/>
              <w:rPr>
                <w:highlight w:val="yellow"/>
              </w:rPr>
            </w:pPr>
            <w:r w:rsidRPr="008213F2">
              <w:t>6%</w:t>
            </w:r>
          </w:p>
        </w:tc>
        <w:tc>
          <w:tcPr>
            <w:tcW w:w="1277" w:type="dxa"/>
            <w:tcBorders>
              <w:left w:val="single" w:sz="4" w:space="0" w:color="auto"/>
            </w:tcBorders>
            <w:shd w:val="clear" w:color="auto" w:fill="auto"/>
          </w:tcPr>
          <w:p w14:paraId="7A807FB7" w14:textId="48BB21BD" w:rsidR="00BE08CE" w:rsidRPr="00C263FE" w:rsidRDefault="00BE08CE" w:rsidP="00BE08CE">
            <w:pPr>
              <w:pStyle w:val="Tabletextsmall"/>
              <w:jc w:val="center"/>
              <w:rPr>
                <w:highlight w:val="yellow"/>
              </w:rPr>
            </w:pPr>
            <w:r w:rsidRPr="007850DC">
              <w:t>93%</w:t>
            </w:r>
          </w:p>
        </w:tc>
      </w:tr>
      <w:tr w:rsidR="00BE08CE" w:rsidRPr="000B7066" w14:paraId="14962D0C" w14:textId="77777777" w:rsidTr="00C52466">
        <w:tc>
          <w:tcPr>
            <w:tcW w:w="1276" w:type="dxa"/>
            <w:tcBorders>
              <w:right w:val="single" w:sz="4" w:space="0" w:color="auto"/>
            </w:tcBorders>
            <w:shd w:val="clear" w:color="auto" w:fill="auto"/>
          </w:tcPr>
          <w:p w14:paraId="44E15134" w14:textId="2FD50AFE" w:rsidR="00BE08CE" w:rsidRPr="00923779" w:rsidRDefault="00BE08CE" w:rsidP="00BE08CE">
            <w:pPr>
              <w:pStyle w:val="Tabletextsmall"/>
            </w:pPr>
            <w:r w:rsidRPr="00967B35">
              <w:t>Moyne</w:t>
            </w:r>
          </w:p>
        </w:tc>
        <w:tc>
          <w:tcPr>
            <w:tcW w:w="992" w:type="dxa"/>
            <w:tcBorders>
              <w:left w:val="single" w:sz="4" w:space="0" w:color="auto"/>
              <w:right w:val="single" w:sz="4" w:space="0" w:color="auto"/>
            </w:tcBorders>
            <w:shd w:val="clear" w:color="auto" w:fill="auto"/>
          </w:tcPr>
          <w:p w14:paraId="12F50C1D" w14:textId="1322BDD3" w:rsidR="00BE08CE" w:rsidRPr="00923779" w:rsidRDefault="00BE08CE" w:rsidP="00BE08CE">
            <w:pPr>
              <w:pStyle w:val="Tabletextsmall"/>
              <w:jc w:val="center"/>
            </w:pPr>
            <w:r w:rsidRPr="00A01046">
              <w:t>5,495</w:t>
            </w:r>
          </w:p>
        </w:tc>
        <w:tc>
          <w:tcPr>
            <w:tcW w:w="1276" w:type="dxa"/>
            <w:tcBorders>
              <w:left w:val="single" w:sz="4" w:space="0" w:color="auto"/>
              <w:right w:val="single" w:sz="4" w:space="0" w:color="auto"/>
            </w:tcBorders>
            <w:shd w:val="clear" w:color="auto" w:fill="auto"/>
          </w:tcPr>
          <w:p w14:paraId="5DDE6E4E" w14:textId="7A522452" w:rsidR="00BE08CE" w:rsidRPr="00C263FE" w:rsidRDefault="00BE08CE" w:rsidP="00BE08CE">
            <w:pPr>
              <w:pStyle w:val="Tabletextsmall"/>
              <w:jc w:val="center"/>
              <w:rPr>
                <w:highlight w:val="yellow"/>
              </w:rPr>
            </w:pPr>
            <w:r w:rsidRPr="008213F2">
              <w:t>27%</w:t>
            </w:r>
          </w:p>
        </w:tc>
        <w:tc>
          <w:tcPr>
            <w:tcW w:w="1277" w:type="dxa"/>
            <w:tcBorders>
              <w:left w:val="single" w:sz="4" w:space="0" w:color="auto"/>
            </w:tcBorders>
            <w:shd w:val="clear" w:color="auto" w:fill="auto"/>
          </w:tcPr>
          <w:p w14:paraId="393A81E6" w14:textId="757415DA" w:rsidR="00BE08CE" w:rsidRPr="00C263FE" w:rsidRDefault="00BE08CE" w:rsidP="00BE08CE">
            <w:pPr>
              <w:pStyle w:val="Tabletextsmall"/>
              <w:jc w:val="center"/>
              <w:rPr>
                <w:highlight w:val="yellow"/>
              </w:rPr>
            </w:pPr>
            <w:r w:rsidRPr="007850DC">
              <w:t>73%</w:t>
            </w:r>
          </w:p>
        </w:tc>
      </w:tr>
      <w:tr w:rsidR="00BE08CE" w:rsidRPr="000B7066" w14:paraId="4CEC6031" w14:textId="77777777" w:rsidTr="00C52466">
        <w:tc>
          <w:tcPr>
            <w:tcW w:w="1276" w:type="dxa"/>
            <w:tcBorders>
              <w:right w:val="single" w:sz="4" w:space="0" w:color="auto"/>
            </w:tcBorders>
            <w:shd w:val="clear" w:color="auto" w:fill="auto"/>
          </w:tcPr>
          <w:p w14:paraId="604AECB1" w14:textId="56C813A8" w:rsidR="00BE08CE" w:rsidRPr="00923779" w:rsidRDefault="00BE08CE" w:rsidP="00BE08CE">
            <w:pPr>
              <w:pStyle w:val="Tabletextsmall"/>
            </w:pPr>
            <w:r w:rsidRPr="00967B35">
              <w:t>S Grampians</w:t>
            </w:r>
          </w:p>
        </w:tc>
        <w:tc>
          <w:tcPr>
            <w:tcW w:w="992" w:type="dxa"/>
            <w:tcBorders>
              <w:left w:val="single" w:sz="4" w:space="0" w:color="auto"/>
              <w:right w:val="single" w:sz="4" w:space="0" w:color="auto"/>
            </w:tcBorders>
            <w:shd w:val="clear" w:color="auto" w:fill="auto"/>
          </w:tcPr>
          <w:p w14:paraId="35671925" w14:textId="41150565" w:rsidR="00BE08CE" w:rsidRPr="00923779" w:rsidRDefault="00BE08CE" w:rsidP="00BE08CE">
            <w:pPr>
              <w:pStyle w:val="Tabletextsmall"/>
              <w:jc w:val="center"/>
            </w:pPr>
            <w:r w:rsidRPr="00A01046">
              <w:t>6,648</w:t>
            </w:r>
          </w:p>
        </w:tc>
        <w:tc>
          <w:tcPr>
            <w:tcW w:w="1276" w:type="dxa"/>
            <w:tcBorders>
              <w:left w:val="single" w:sz="4" w:space="0" w:color="auto"/>
              <w:right w:val="single" w:sz="4" w:space="0" w:color="auto"/>
            </w:tcBorders>
            <w:shd w:val="clear" w:color="auto" w:fill="auto"/>
          </w:tcPr>
          <w:p w14:paraId="4F3C67EC" w14:textId="3B9BD571" w:rsidR="00BE08CE" w:rsidRPr="00C263FE" w:rsidRDefault="00BE08CE" w:rsidP="00BE08CE">
            <w:pPr>
              <w:pStyle w:val="Tabletextsmall"/>
              <w:jc w:val="center"/>
              <w:rPr>
                <w:highlight w:val="yellow"/>
              </w:rPr>
            </w:pPr>
            <w:r w:rsidRPr="008213F2">
              <w:t>22%</w:t>
            </w:r>
          </w:p>
        </w:tc>
        <w:tc>
          <w:tcPr>
            <w:tcW w:w="1277" w:type="dxa"/>
            <w:tcBorders>
              <w:left w:val="single" w:sz="4" w:space="0" w:color="auto"/>
            </w:tcBorders>
            <w:shd w:val="clear" w:color="auto" w:fill="auto"/>
          </w:tcPr>
          <w:p w14:paraId="5B6BAD83" w14:textId="57D7A0F1" w:rsidR="00BE08CE" w:rsidRPr="00C263FE" w:rsidRDefault="00BE08CE" w:rsidP="00BE08CE">
            <w:pPr>
              <w:pStyle w:val="Tabletextsmall"/>
              <w:jc w:val="center"/>
              <w:rPr>
                <w:highlight w:val="yellow"/>
              </w:rPr>
            </w:pPr>
            <w:r w:rsidRPr="007850DC">
              <w:t>78%</w:t>
            </w:r>
          </w:p>
        </w:tc>
      </w:tr>
      <w:tr w:rsidR="00BE08CE" w:rsidRPr="000B7066" w14:paraId="59A4CF05" w14:textId="77777777" w:rsidTr="00C52466">
        <w:tc>
          <w:tcPr>
            <w:tcW w:w="1276" w:type="dxa"/>
            <w:tcBorders>
              <w:right w:val="single" w:sz="4" w:space="0" w:color="auto"/>
            </w:tcBorders>
            <w:shd w:val="clear" w:color="auto" w:fill="auto"/>
          </w:tcPr>
          <w:p w14:paraId="23331D55" w14:textId="23EC0B15" w:rsidR="00BE08CE" w:rsidRPr="00923779" w:rsidRDefault="00BE08CE" w:rsidP="00BE08CE">
            <w:pPr>
              <w:pStyle w:val="Tabletextsmall"/>
            </w:pPr>
            <w:r w:rsidRPr="00967B35">
              <w:t>Warrnambool</w:t>
            </w:r>
          </w:p>
        </w:tc>
        <w:tc>
          <w:tcPr>
            <w:tcW w:w="992" w:type="dxa"/>
            <w:tcBorders>
              <w:left w:val="single" w:sz="4" w:space="0" w:color="auto"/>
              <w:right w:val="single" w:sz="4" w:space="0" w:color="auto"/>
            </w:tcBorders>
            <w:shd w:val="clear" w:color="auto" w:fill="auto"/>
          </w:tcPr>
          <w:p w14:paraId="7AF8FE12" w14:textId="77249236" w:rsidR="00BE08CE" w:rsidRPr="00923779" w:rsidRDefault="00BE08CE" w:rsidP="00BE08CE">
            <w:pPr>
              <w:pStyle w:val="Tabletextsmall"/>
              <w:jc w:val="center"/>
            </w:pPr>
            <w:r w:rsidRPr="00A01046">
              <w:t>120</w:t>
            </w:r>
          </w:p>
        </w:tc>
        <w:tc>
          <w:tcPr>
            <w:tcW w:w="1276" w:type="dxa"/>
            <w:tcBorders>
              <w:left w:val="single" w:sz="4" w:space="0" w:color="auto"/>
              <w:right w:val="single" w:sz="4" w:space="0" w:color="auto"/>
            </w:tcBorders>
            <w:shd w:val="clear" w:color="auto" w:fill="auto"/>
          </w:tcPr>
          <w:p w14:paraId="3D380195" w14:textId="21DF28F2" w:rsidR="00BE08CE" w:rsidRPr="00C263FE" w:rsidRDefault="00BE08CE" w:rsidP="00BE08CE">
            <w:pPr>
              <w:pStyle w:val="Tabletextsmall"/>
              <w:jc w:val="center"/>
              <w:rPr>
                <w:highlight w:val="yellow"/>
              </w:rPr>
            </w:pPr>
            <w:r w:rsidRPr="008213F2">
              <w:t>7%</w:t>
            </w:r>
          </w:p>
        </w:tc>
        <w:tc>
          <w:tcPr>
            <w:tcW w:w="1277" w:type="dxa"/>
            <w:tcBorders>
              <w:left w:val="single" w:sz="4" w:space="0" w:color="auto"/>
            </w:tcBorders>
            <w:shd w:val="clear" w:color="auto" w:fill="auto"/>
          </w:tcPr>
          <w:p w14:paraId="28A19383" w14:textId="4CB6B50A" w:rsidR="00BE08CE" w:rsidRPr="00C263FE" w:rsidRDefault="00BE08CE" w:rsidP="00BE08CE">
            <w:pPr>
              <w:pStyle w:val="Tabletextsmall"/>
              <w:jc w:val="center"/>
              <w:rPr>
                <w:highlight w:val="yellow"/>
              </w:rPr>
            </w:pPr>
            <w:r w:rsidRPr="007850DC">
              <w:t>69%</w:t>
            </w:r>
          </w:p>
        </w:tc>
      </w:tr>
      <w:tr w:rsidR="00BE08CE" w:rsidRPr="000B7066" w14:paraId="09A72764" w14:textId="77777777" w:rsidTr="00C52466">
        <w:tc>
          <w:tcPr>
            <w:tcW w:w="1276" w:type="dxa"/>
            <w:tcBorders>
              <w:right w:val="single" w:sz="4" w:space="0" w:color="auto"/>
            </w:tcBorders>
            <w:shd w:val="clear" w:color="auto" w:fill="F2F2F2"/>
          </w:tcPr>
          <w:p w14:paraId="185486E0" w14:textId="77777777" w:rsidR="00BE08CE" w:rsidRPr="00BE08CE" w:rsidRDefault="00BE08CE" w:rsidP="00BE08CE">
            <w:pPr>
              <w:pStyle w:val="Tabletextsmall"/>
              <w:rPr>
                <w:b/>
              </w:rPr>
            </w:pPr>
            <w:r w:rsidRPr="00BE08CE">
              <w:rPr>
                <w:b/>
              </w:rPr>
              <w:t>Region (km</w:t>
            </w:r>
            <w:r w:rsidRPr="00BE08CE">
              <w:rPr>
                <w:b/>
                <w:vertAlign w:val="superscript"/>
              </w:rPr>
              <w:t>2</w:t>
            </w:r>
            <w:r w:rsidRPr="00BE08CE">
              <w:rPr>
                <w:b/>
              </w:rPr>
              <w:t>)</w:t>
            </w:r>
          </w:p>
        </w:tc>
        <w:tc>
          <w:tcPr>
            <w:tcW w:w="992" w:type="dxa"/>
            <w:tcBorders>
              <w:left w:val="single" w:sz="4" w:space="0" w:color="auto"/>
              <w:right w:val="single" w:sz="4" w:space="0" w:color="auto"/>
            </w:tcBorders>
            <w:shd w:val="clear" w:color="auto" w:fill="F2F2F2"/>
          </w:tcPr>
          <w:p w14:paraId="7DC70F8B" w14:textId="53CD257C" w:rsidR="00BE08CE" w:rsidRPr="00BE08CE" w:rsidRDefault="00BE08CE" w:rsidP="00BE08CE">
            <w:pPr>
              <w:pStyle w:val="Tabletextsmall"/>
              <w:jc w:val="center"/>
              <w:rPr>
                <w:b/>
              </w:rPr>
            </w:pPr>
            <w:r w:rsidRPr="00BE08CE">
              <w:rPr>
                <w:b/>
              </w:rPr>
              <w:t>22,905</w:t>
            </w:r>
          </w:p>
        </w:tc>
        <w:tc>
          <w:tcPr>
            <w:tcW w:w="1276" w:type="dxa"/>
            <w:tcBorders>
              <w:left w:val="single" w:sz="4" w:space="0" w:color="auto"/>
              <w:right w:val="single" w:sz="4" w:space="0" w:color="auto"/>
            </w:tcBorders>
            <w:shd w:val="clear" w:color="auto" w:fill="F2F2F2"/>
          </w:tcPr>
          <w:p w14:paraId="58AC5556" w14:textId="7C5C2D1B" w:rsidR="00BE08CE" w:rsidRPr="00BE08CE" w:rsidRDefault="00BE08CE" w:rsidP="00BE08CE">
            <w:pPr>
              <w:pStyle w:val="Tabletextsmall"/>
              <w:jc w:val="center"/>
              <w:rPr>
                <w:b/>
              </w:rPr>
            </w:pPr>
            <w:r w:rsidRPr="00BE08CE">
              <w:rPr>
                <w:b/>
              </w:rPr>
              <w:t>4,487</w:t>
            </w:r>
          </w:p>
        </w:tc>
        <w:tc>
          <w:tcPr>
            <w:tcW w:w="1277" w:type="dxa"/>
            <w:tcBorders>
              <w:left w:val="single" w:sz="4" w:space="0" w:color="auto"/>
            </w:tcBorders>
            <w:shd w:val="clear" w:color="auto" w:fill="F2F2F2"/>
          </w:tcPr>
          <w:p w14:paraId="6652983C" w14:textId="3C9C2447" w:rsidR="00BE08CE" w:rsidRPr="00BE08CE" w:rsidRDefault="00BE08CE" w:rsidP="00BE08CE">
            <w:pPr>
              <w:pStyle w:val="Tabletextsmall"/>
              <w:jc w:val="center"/>
              <w:rPr>
                <w:b/>
              </w:rPr>
            </w:pPr>
            <w:r w:rsidRPr="00BE08CE">
              <w:rPr>
                <w:b/>
              </w:rPr>
              <w:t>18,341</w:t>
            </w:r>
          </w:p>
        </w:tc>
      </w:tr>
    </w:tbl>
    <w:p w14:paraId="6C9EE8E3" w14:textId="77777777" w:rsidR="004A3461" w:rsidRPr="004A3461" w:rsidRDefault="004A3461" w:rsidP="00427A6F">
      <w:pPr>
        <w:pStyle w:val="Heading5"/>
      </w:pPr>
      <w:bookmarkStart w:id="155" w:name="_Toc519006070"/>
      <w:bookmarkStart w:id="156" w:name="_Toc519071995"/>
      <w:bookmarkStart w:id="157" w:name="_Toc4417074"/>
      <w:r>
        <w:t>Coverage of Businesses</w:t>
      </w:r>
      <w:bookmarkEnd w:id="155"/>
      <w:bookmarkEnd w:id="156"/>
      <w:bookmarkEnd w:id="157"/>
    </w:p>
    <w:p w14:paraId="27594A32" w14:textId="47D683EA" w:rsidR="00075180" w:rsidRPr="004C783F" w:rsidRDefault="00075180" w:rsidP="00075180">
      <w:pPr>
        <w:rPr>
          <w:color w:val="auto"/>
        </w:rPr>
      </w:pPr>
      <w:r w:rsidRPr="004C783F">
        <w:t xml:space="preserve">Across the </w:t>
      </w:r>
      <w:fldSimple w:instr=" SUBJECT  \* MERGEFORMAT ">
        <w:r w:rsidR="00386674">
          <w:t>Great South Coast</w:t>
        </w:r>
      </w:fldSimple>
      <w:r w:rsidR="002936DC" w:rsidRPr="004C783F">
        <w:t xml:space="preserve"> </w:t>
      </w:r>
      <w:r w:rsidRPr="004C783F">
        <w:t xml:space="preserve">region, there are </w:t>
      </w:r>
      <w:r w:rsidR="004C783F" w:rsidRPr="004C783F">
        <w:t>4,205</w:t>
      </w:r>
      <w:r w:rsidRPr="004C783F">
        <w:t xml:space="preserve"> businesses registered with </w:t>
      </w:r>
      <w:r w:rsidR="00AA72EB">
        <w:t>Workcover</w:t>
      </w:r>
      <w:r w:rsidRPr="004C783F">
        <w:t>.</w:t>
      </w:r>
      <w:r w:rsidR="000525BF" w:rsidRPr="004C783F">
        <w:t xml:space="preserve"> </w:t>
      </w:r>
      <w:r w:rsidRPr="004C783F">
        <w:t xml:space="preserve">The </w:t>
      </w:r>
      <w:r w:rsidR="00BB6824" w:rsidRPr="004C783F">
        <w:t xml:space="preserve">NBN </w:t>
      </w:r>
      <w:r w:rsidR="002936DC" w:rsidRPr="004C783F">
        <w:t>technology that either currently serves (or is destined to serve) these businesses is as shown in the chart below.</w:t>
      </w:r>
    </w:p>
    <w:p w14:paraId="27803236" w14:textId="187E11FC" w:rsidR="00113BD9" w:rsidRPr="00C263FE" w:rsidRDefault="004C783F" w:rsidP="00113BD9">
      <w:pPr>
        <w:keepNext/>
        <w:jc w:val="center"/>
        <w:rPr>
          <w:highlight w:val="yellow"/>
        </w:rPr>
      </w:pPr>
      <w:r>
        <w:rPr>
          <w:noProof/>
        </w:rPr>
        <w:drawing>
          <wp:inline distT="0" distB="0" distL="0" distR="0" wp14:anchorId="3784A8F8" wp14:editId="28A5B44D">
            <wp:extent cx="2160000" cy="216000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screen">
                      <a:extLst>
                        <a:ext uri="{28A0092B-C50C-407E-A947-70E740481C1C}">
                          <a14:useLocalDpi xmlns:a14="http://schemas.microsoft.com/office/drawing/2010/main"/>
                        </a:ext>
                      </a:extLst>
                    </a:blip>
                    <a:stretch>
                      <a:fillRect/>
                    </a:stretch>
                  </pic:blipFill>
                  <pic:spPr>
                    <a:xfrm>
                      <a:off x="0" y="0"/>
                      <a:ext cx="2160000" cy="2160000"/>
                    </a:xfrm>
                    <a:prstGeom prst="rect">
                      <a:avLst/>
                    </a:prstGeom>
                  </pic:spPr>
                </pic:pic>
              </a:graphicData>
            </a:graphic>
          </wp:inline>
        </w:drawing>
      </w:r>
    </w:p>
    <w:p w14:paraId="7C13177B" w14:textId="615044A7" w:rsidR="00113BD9" w:rsidRPr="004C783F" w:rsidRDefault="00113BD9" w:rsidP="00513962">
      <w:pPr>
        <w:pStyle w:val="Caption"/>
      </w:pPr>
      <w:r w:rsidRPr="004C783F">
        <w:t xml:space="preserve">Figure </w:t>
      </w:r>
      <w:r w:rsidR="002171BD">
        <w:rPr>
          <w:noProof/>
        </w:rPr>
        <w:fldChar w:fldCharType="begin"/>
      </w:r>
      <w:r w:rsidR="002171BD">
        <w:rPr>
          <w:noProof/>
        </w:rPr>
        <w:instrText xml:space="preserve"> SEQ Figure \* ARABIC </w:instrText>
      </w:r>
      <w:r w:rsidR="002171BD">
        <w:rPr>
          <w:noProof/>
        </w:rPr>
        <w:fldChar w:fldCharType="separate"/>
      </w:r>
      <w:r w:rsidR="00A54BFB">
        <w:rPr>
          <w:noProof/>
        </w:rPr>
        <w:t>8</w:t>
      </w:r>
      <w:r w:rsidR="002171BD">
        <w:rPr>
          <w:noProof/>
        </w:rPr>
        <w:fldChar w:fldCharType="end"/>
      </w:r>
      <w:r w:rsidRPr="004C783F">
        <w:t xml:space="preserve"> Businesses served by different NBN technologies</w:t>
      </w:r>
    </w:p>
    <w:p w14:paraId="0378D009" w14:textId="77777777" w:rsidR="00BE02F1" w:rsidRPr="00BE02F1" w:rsidRDefault="00BE02F1" w:rsidP="00075180">
      <w:pPr>
        <w:rPr>
          <w:color w:val="auto"/>
        </w:rPr>
      </w:pPr>
      <w:r w:rsidRPr="004C783F">
        <w:rPr>
          <w:color w:val="auto"/>
        </w:rPr>
        <w:t>Differences across the LGAs that make up the region are quite significant, as summarised in the table below.</w:t>
      </w:r>
    </w:p>
    <w:tbl>
      <w:tblPr>
        <w:tblW w:w="49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63"/>
        <w:gridCol w:w="680"/>
        <w:gridCol w:w="616"/>
        <w:gridCol w:w="617"/>
        <w:gridCol w:w="616"/>
        <w:gridCol w:w="617"/>
        <w:gridCol w:w="617"/>
      </w:tblGrid>
      <w:tr w:rsidR="00BE02F1" w:rsidRPr="00610CAC" w14:paraId="27DCC27C" w14:textId="77777777" w:rsidTr="00863F35">
        <w:trPr>
          <w:cantSplit/>
        </w:trPr>
        <w:tc>
          <w:tcPr>
            <w:tcW w:w="1163" w:type="dxa"/>
            <w:vMerge w:val="restart"/>
            <w:tcBorders>
              <w:right w:val="single" w:sz="4" w:space="0" w:color="FFFFFF"/>
            </w:tcBorders>
            <w:shd w:val="clear" w:color="auto" w:fill="000000"/>
          </w:tcPr>
          <w:p w14:paraId="4CD1909B" w14:textId="77777777" w:rsidR="00BE02F1" w:rsidRPr="00610CAC" w:rsidRDefault="00BE02F1" w:rsidP="00610CAC">
            <w:pPr>
              <w:pStyle w:val="Tabletext"/>
              <w:rPr>
                <w:sz w:val="15"/>
              </w:rPr>
            </w:pPr>
            <w:r w:rsidRPr="00610CAC">
              <w:rPr>
                <w:sz w:val="15"/>
              </w:rPr>
              <w:t>LGA</w:t>
            </w:r>
          </w:p>
        </w:tc>
        <w:tc>
          <w:tcPr>
            <w:tcW w:w="680" w:type="dxa"/>
            <w:vMerge w:val="restart"/>
            <w:tcBorders>
              <w:left w:val="single" w:sz="4" w:space="0" w:color="FFFFFF"/>
              <w:right w:val="single" w:sz="4" w:space="0" w:color="FFFFFF"/>
            </w:tcBorders>
            <w:shd w:val="clear" w:color="auto" w:fill="000000"/>
          </w:tcPr>
          <w:p w14:paraId="1EA57203" w14:textId="292EE4D0" w:rsidR="00BE02F1" w:rsidRPr="00610CAC" w:rsidRDefault="00C84E30" w:rsidP="00610CAC">
            <w:pPr>
              <w:pStyle w:val="Tabletext"/>
              <w:rPr>
                <w:sz w:val="15"/>
              </w:rPr>
            </w:pPr>
            <w:r w:rsidRPr="00C84E30">
              <w:rPr>
                <w:sz w:val="13"/>
              </w:rPr>
              <w:t>Number of business</w:t>
            </w:r>
          </w:p>
        </w:tc>
        <w:tc>
          <w:tcPr>
            <w:tcW w:w="3083" w:type="dxa"/>
            <w:gridSpan w:val="5"/>
            <w:tcBorders>
              <w:left w:val="single" w:sz="4" w:space="0" w:color="FFFFFF"/>
              <w:bottom w:val="single" w:sz="4" w:space="0" w:color="auto"/>
              <w:right w:val="single" w:sz="4" w:space="0" w:color="auto"/>
            </w:tcBorders>
            <w:shd w:val="clear" w:color="auto" w:fill="000000"/>
          </w:tcPr>
          <w:p w14:paraId="4C139F8D" w14:textId="77777777" w:rsidR="00BE02F1" w:rsidRPr="00610CAC" w:rsidRDefault="00BE02F1" w:rsidP="00610CAC">
            <w:pPr>
              <w:pStyle w:val="Tabletext"/>
              <w:rPr>
                <w:sz w:val="15"/>
              </w:rPr>
            </w:pPr>
            <w:r w:rsidRPr="00610CAC">
              <w:rPr>
                <w:sz w:val="15"/>
              </w:rPr>
              <w:t>Approximate Coverage (%)</w:t>
            </w:r>
          </w:p>
        </w:tc>
      </w:tr>
      <w:tr w:rsidR="00BE02F1" w:rsidRPr="00610CAC" w14:paraId="6134C28F" w14:textId="77777777" w:rsidTr="00863F35">
        <w:trPr>
          <w:cantSplit/>
        </w:trPr>
        <w:tc>
          <w:tcPr>
            <w:tcW w:w="1163" w:type="dxa"/>
            <w:vMerge/>
            <w:tcBorders>
              <w:bottom w:val="single" w:sz="4" w:space="0" w:color="auto"/>
              <w:right w:val="single" w:sz="4" w:space="0" w:color="FFFFFF"/>
            </w:tcBorders>
            <w:shd w:val="clear" w:color="auto" w:fill="000000"/>
          </w:tcPr>
          <w:p w14:paraId="5B1DD5DA" w14:textId="77777777" w:rsidR="00BE02F1" w:rsidRPr="00610CAC" w:rsidRDefault="00BE02F1" w:rsidP="00610CAC">
            <w:pPr>
              <w:pStyle w:val="Tabletext"/>
              <w:rPr>
                <w:sz w:val="15"/>
              </w:rPr>
            </w:pPr>
          </w:p>
        </w:tc>
        <w:tc>
          <w:tcPr>
            <w:tcW w:w="680" w:type="dxa"/>
            <w:vMerge/>
            <w:tcBorders>
              <w:left w:val="single" w:sz="4" w:space="0" w:color="FFFFFF"/>
              <w:bottom w:val="single" w:sz="4" w:space="0" w:color="auto"/>
              <w:right w:val="single" w:sz="4" w:space="0" w:color="FFFFFF"/>
            </w:tcBorders>
            <w:shd w:val="clear" w:color="auto" w:fill="000000"/>
          </w:tcPr>
          <w:p w14:paraId="22A1FEFD" w14:textId="77777777" w:rsidR="00BE02F1" w:rsidRPr="00610CAC" w:rsidRDefault="00BE02F1" w:rsidP="00610CAC">
            <w:pPr>
              <w:pStyle w:val="Tabletext"/>
              <w:rPr>
                <w:sz w:val="15"/>
              </w:rPr>
            </w:pPr>
          </w:p>
        </w:tc>
        <w:tc>
          <w:tcPr>
            <w:tcW w:w="616" w:type="dxa"/>
            <w:tcBorders>
              <w:left w:val="single" w:sz="4" w:space="0" w:color="FFFFFF"/>
              <w:bottom w:val="single" w:sz="4" w:space="0" w:color="auto"/>
              <w:right w:val="single" w:sz="4" w:space="0" w:color="FFFFFF"/>
            </w:tcBorders>
            <w:shd w:val="clear" w:color="auto" w:fill="BFBFBF"/>
          </w:tcPr>
          <w:p w14:paraId="3BBFEDE0" w14:textId="0EB4B80C" w:rsidR="00BE02F1" w:rsidRPr="00610CAC" w:rsidRDefault="005012E7" w:rsidP="00610CAC">
            <w:pPr>
              <w:pStyle w:val="Tabletext"/>
              <w:rPr>
                <w:sz w:val="15"/>
              </w:rPr>
            </w:pPr>
            <w:r>
              <w:rPr>
                <w:sz w:val="15"/>
              </w:rPr>
              <w:t>FTTP</w:t>
            </w:r>
          </w:p>
        </w:tc>
        <w:tc>
          <w:tcPr>
            <w:tcW w:w="617" w:type="dxa"/>
            <w:tcBorders>
              <w:left w:val="single" w:sz="4" w:space="0" w:color="FFFFFF"/>
              <w:bottom w:val="single" w:sz="4" w:space="0" w:color="auto"/>
              <w:right w:val="single" w:sz="4" w:space="0" w:color="FFFFFF"/>
            </w:tcBorders>
            <w:shd w:val="clear" w:color="auto" w:fill="BFBFBF"/>
          </w:tcPr>
          <w:p w14:paraId="4D158C88" w14:textId="460554C3" w:rsidR="00BE02F1" w:rsidRPr="00610CAC" w:rsidRDefault="00BE02F1" w:rsidP="00610CAC">
            <w:pPr>
              <w:pStyle w:val="Tabletext"/>
              <w:rPr>
                <w:sz w:val="15"/>
              </w:rPr>
            </w:pPr>
            <w:r w:rsidRPr="00610CAC">
              <w:rPr>
                <w:sz w:val="15"/>
              </w:rPr>
              <w:t>FTTB</w:t>
            </w:r>
            <w:r w:rsidR="001D735F" w:rsidRPr="00610CAC">
              <w:rPr>
                <w:sz w:val="15"/>
              </w:rPr>
              <w:br/>
            </w:r>
            <w:r w:rsidR="005012E7">
              <w:rPr>
                <w:sz w:val="15"/>
              </w:rPr>
              <w:t>FTTC</w:t>
            </w:r>
          </w:p>
        </w:tc>
        <w:tc>
          <w:tcPr>
            <w:tcW w:w="616" w:type="dxa"/>
            <w:tcBorders>
              <w:left w:val="single" w:sz="4" w:space="0" w:color="FFFFFF"/>
              <w:bottom w:val="single" w:sz="4" w:space="0" w:color="auto"/>
              <w:right w:val="single" w:sz="4" w:space="0" w:color="FFFFFF"/>
            </w:tcBorders>
            <w:shd w:val="clear" w:color="auto" w:fill="BFBFBF"/>
          </w:tcPr>
          <w:p w14:paraId="4EBD154C" w14:textId="5591A3B7" w:rsidR="00BE02F1" w:rsidRPr="00610CAC" w:rsidRDefault="005012E7" w:rsidP="00610CAC">
            <w:pPr>
              <w:pStyle w:val="Tabletext"/>
              <w:rPr>
                <w:sz w:val="15"/>
              </w:rPr>
            </w:pPr>
            <w:r>
              <w:rPr>
                <w:sz w:val="15"/>
              </w:rPr>
              <w:t>FTTN</w:t>
            </w:r>
          </w:p>
        </w:tc>
        <w:tc>
          <w:tcPr>
            <w:tcW w:w="617" w:type="dxa"/>
            <w:tcBorders>
              <w:left w:val="single" w:sz="4" w:space="0" w:color="FFFFFF"/>
              <w:bottom w:val="single" w:sz="4" w:space="0" w:color="auto"/>
              <w:right w:val="single" w:sz="4" w:space="0" w:color="FFFFFF"/>
            </w:tcBorders>
            <w:shd w:val="clear" w:color="auto" w:fill="BFBFBF"/>
          </w:tcPr>
          <w:p w14:paraId="46E6E0EC" w14:textId="77777777" w:rsidR="00BE02F1" w:rsidRPr="00610CAC" w:rsidRDefault="00BE02F1" w:rsidP="00610CAC">
            <w:pPr>
              <w:pStyle w:val="Tabletext"/>
              <w:rPr>
                <w:sz w:val="15"/>
              </w:rPr>
            </w:pPr>
            <w:r w:rsidRPr="00610CAC">
              <w:rPr>
                <w:sz w:val="15"/>
              </w:rPr>
              <w:t>FW</w:t>
            </w:r>
          </w:p>
        </w:tc>
        <w:tc>
          <w:tcPr>
            <w:tcW w:w="617" w:type="dxa"/>
            <w:tcBorders>
              <w:left w:val="single" w:sz="4" w:space="0" w:color="FFFFFF"/>
              <w:bottom w:val="single" w:sz="4" w:space="0" w:color="auto"/>
              <w:right w:val="single" w:sz="4" w:space="0" w:color="auto"/>
            </w:tcBorders>
            <w:shd w:val="clear" w:color="auto" w:fill="BFBFBF"/>
          </w:tcPr>
          <w:p w14:paraId="224F8F2F" w14:textId="77777777" w:rsidR="00BE02F1" w:rsidRPr="00610CAC" w:rsidRDefault="00BE02F1" w:rsidP="00610CAC">
            <w:pPr>
              <w:pStyle w:val="Tabletext"/>
              <w:rPr>
                <w:sz w:val="15"/>
              </w:rPr>
            </w:pPr>
            <w:r w:rsidRPr="00610CAC">
              <w:rPr>
                <w:sz w:val="15"/>
              </w:rPr>
              <w:t>SAT</w:t>
            </w:r>
          </w:p>
        </w:tc>
      </w:tr>
      <w:tr w:rsidR="00610CAC" w:rsidRPr="00610CAC" w14:paraId="6D622A34" w14:textId="77777777" w:rsidTr="00863F35">
        <w:trPr>
          <w:cantSplit/>
        </w:trPr>
        <w:tc>
          <w:tcPr>
            <w:tcW w:w="1163" w:type="dxa"/>
            <w:tcBorders>
              <w:right w:val="single" w:sz="4" w:space="0" w:color="auto"/>
            </w:tcBorders>
            <w:shd w:val="clear" w:color="auto" w:fill="auto"/>
          </w:tcPr>
          <w:p w14:paraId="4018C28A" w14:textId="1FB3D78E" w:rsidR="00610CAC" w:rsidRPr="00610CAC" w:rsidRDefault="00610CAC" w:rsidP="00610CAC">
            <w:pPr>
              <w:pStyle w:val="Tabletext"/>
              <w:rPr>
                <w:sz w:val="15"/>
                <w:highlight w:val="yellow"/>
              </w:rPr>
            </w:pPr>
            <w:r w:rsidRPr="00610CAC">
              <w:rPr>
                <w:sz w:val="15"/>
              </w:rPr>
              <w:t>Corangamite</w:t>
            </w:r>
          </w:p>
        </w:tc>
        <w:tc>
          <w:tcPr>
            <w:tcW w:w="680" w:type="dxa"/>
            <w:tcBorders>
              <w:left w:val="single" w:sz="4" w:space="0" w:color="auto"/>
              <w:right w:val="single" w:sz="4" w:space="0" w:color="auto"/>
            </w:tcBorders>
            <w:shd w:val="clear" w:color="auto" w:fill="auto"/>
          </w:tcPr>
          <w:p w14:paraId="10EBF2C4" w14:textId="045A4C53" w:rsidR="00610CAC" w:rsidRPr="00610CAC" w:rsidRDefault="00610CAC" w:rsidP="00583843">
            <w:pPr>
              <w:pStyle w:val="Tabletext"/>
              <w:jc w:val="center"/>
              <w:rPr>
                <w:sz w:val="15"/>
              </w:rPr>
            </w:pPr>
            <w:r w:rsidRPr="00610CAC">
              <w:rPr>
                <w:sz w:val="15"/>
              </w:rPr>
              <w:t>637</w:t>
            </w:r>
          </w:p>
        </w:tc>
        <w:tc>
          <w:tcPr>
            <w:tcW w:w="616" w:type="dxa"/>
            <w:tcBorders>
              <w:left w:val="single" w:sz="4" w:space="0" w:color="auto"/>
              <w:right w:val="single" w:sz="4" w:space="0" w:color="auto"/>
            </w:tcBorders>
            <w:shd w:val="clear" w:color="auto" w:fill="auto"/>
          </w:tcPr>
          <w:p w14:paraId="46CCF962" w14:textId="0B6E4DA6" w:rsidR="00610CAC" w:rsidRPr="00610CAC" w:rsidRDefault="00610CAC" w:rsidP="00583843">
            <w:pPr>
              <w:pStyle w:val="Tabletext"/>
              <w:jc w:val="center"/>
              <w:rPr>
                <w:sz w:val="15"/>
              </w:rPr>
            </w:pPr>
            <w:r w:rsidRPr="00610CAC">
              <w:rPr>
                <w:sz w:val="15"/>
              </w:rPr>
              <w:t>0%</w:t>
            </w:r>
          </w:p>
        </w:tc>
        <w:tc>
          <w:tcPr>
            <w:tcW w:w="617" w:type="dxa"/>
            <w:tcBorders>
              <w:left w:val="single" w:sz="4" w:space="0" w:color="auto"/>
              <w:right w:val="single" w:sz="4" w:space="0" w:color="auto"/>
            </w:tcBorders>
            <w:shd w:val="clear" w:color="auto" w:fill="F2F2F2"/>
          </w:tcPr>
          <w:p w14:paraId="4087F693" w14:textId="76E843BA" w:rsidR="00610CAC" w:rsidRPr="00610CAC" w:rsidRDefault="00610CAC" w:rsidP="00583843">
            <w:pPr>
              <w:pStyle w:val="Tabletext"/>
              <w:jc w:val="center"/>
              <w:rPr>
                <w:sz w:val="15"/>
              </w:rPr>
            </w:pPr>
            <w:r w:rsidRPr="00610CAC">
              <w:rPr>
                <w:sz w:val="15"/>
              </w:rPr>
              <w:t>0%</w:t>
            </w:r>
          </w:p>
        </w:tc>
        <w:tc>
          <w:tcPr>
            <w:tcW w:w="616" w:type="dxa"/>
            <w:tcBorders>
              <w:left w:val="single" w:sz="4" w:space="0" w:color="auto"/>
              <w:right w:val="single" w:sz="4" w:space="0" w:color="auto"/>
            </w:tcBorders>
            <w:shd w:val="clear" w:color="auto" w:fill="auto"/>
          </w:tcPr>
          <w:p w14:paraId="3B0B344D" w14:textId="118F1972" w:rsidR="00610CAC" w:rsidRPr="00610CAC" w:rsidRDefault="00610CAC" w:rsidP="00583843">
            <w:pPr>
              <w:pStyle w:val="Tabletext"/>
              <w:jc w:val="center"/>
              <w:rPr>
                <w:sz w:val="15"/>
              </w:rPr>
            </w:pPr>
            <w:r w:rsidRPr="00610CAC">
              <w:rPr>
                <w:sz w:val="15"/>
              </w:rPr>
              <w:t>37%</w:t>
            </w:r>
          </w:p>
        </w:tc>
        <w:tc>
          <w:tcPr>
            <w:tcW w:w="617" w:type="dxa"/>
            <w:tcBorders>
              <w:left w:val="single" w:sz="4" w:space="0" w:color="auto"/>
              <w:right w:val="single" w:sz="4" w:space="0" w:color="auto"/>
            </w:tcBorders>
            <w:shd w:val="clear" w:color="auto" w:fill="auto"/>
          </w:tcPr>
          <w:p w14:paraId="37E25214" w14:textId="14734DC8" w:rsidR="00610CAC" w:rsidRPr="00610CAC" w:rsidRDefault="00610CAC" w:rsidP="00583843">
            <w:pPr>
              <w:pStyle w:val="Tabletext"/>
              <w:jc w:val="center"/>
              <w:rPr>
                <w:sz w:val="15"/>
              </w:rPr>
            </w:pPr>
            <w:r w:rsidRPr="00610CAC">
              <w:rPr>
                <w:sz w:val="15"/>
              </w:rPr>
              <w:t>31%</w:t>
            </w:r>
          </w:p>
        </w:tc>
        <w:tc>
          <w:tcPr>
            <w:tcW w:w="617" w:type="dxa"/>
            <w:tcBorders>
              <w:left w:val="single" w:sz="4" w:space="0" w:color="auto"/>
              <w:right w:val="single" w:sz="4" w:space="0" w:color="auto"/>
            </w:tcBorders>
            <w:shd w:val="clear" w:color="auto" w:fill="auto"/>
          </w:tcPr>
          <w:p w14:paraId="00739685" w14:textId="091D37EE" w:rsidR="00610CAC" w:rsidRPr="00610CAC" w:rsidRDefault="00610CAC" w:rsidP="00583843">
            <w:pPr>
              <w:pStyle w:val="Tabletext"/>
              <w:jc w:val="center"/>
              <w:rPr>
                <w:sz w:val="15"/>
              </w:rPr>
            </w:pPr>
            <w:r w:rsidRPr="00610CAC">
              <w:rPr>
                <w:sz w:val="15"/>
              </w:rPr>
              <w:t>32%</w:t>
            </w:r>
          </w:p>
        </w:tc>
      </w:tr>
      <w:tr w:rsidR="00610CAC" w:rsidRPr="00610CAC" w14:paraId="662828EE" w14:textId="77777777" w:rsidTr="00863F35">
        <w:trPr>
          <w:cantSplit/>
        </w:trPr>
        <w:tc>
          <w:tcPr>
            <w:tcW w:w="1163" w:type="dxa"/>
            <w:tcBorders>
              <w:right w:val="single" w:sz="4" w:space="0" w:color="auto"/>
            </w:tcBorders>
            <w:shd w:val="clear" w:color="auto" w:fill="auto"/>
          </w:tcPr>
          <w:p w14:paraId="69FA0E71" w14:textId="1AFF3557" w:rsidR="00610CAC" w:rsidRPr="00610CAC" w:rsidRDefault="00610CAC" w:rsidP="00610CAC">
            <w:pPr>
              <w:pStyle w:val="Tabletext"/>
              <w:rPr>
                <w:sz w:val="15"/>
                <w:highlight w:val="yellow"/>
              </w:rPr>
            </w:pPr>
            <w:r w:rsidRPr="00610CAC">
              <w:rPr>
                <w:sz w:val="15"/>
              </w:rPr>
              <w:t>Glenelg</w:t>
            </w:r>
          </w:p>
        </w:tc>
        <w:tc>
          <w:tcPr>
            <w:tcW w:w="680" w:type="dxa"/>
            <w:tcBorders>
              <w:left w:val="single" w:sz="4" w:space="0" w:color="auto"/>
              <w:right w:val="single" w:sz="4" w:space="0" w:color="auto"/>
            </w:tcBorders>
            <w:shd w:val="clear" w:color="auto" w:fill="auto"/>
          </w:tcPr>
          <w:p w14:paraId="3908ECAD" w14:textId="762164AD" w:rsidR="00610CAC" w:rsidRPr="00610CAC" w:rsidRDefault="00610CAC" w:rsidP="00583843">
            <w:pPr>
              <w:pStyle w:val="Tabletext"/>
              <w:jc w:val="center"/>
              <w:rPr>
                <w:sz w:val="15"/>
              </w:rPr>
            </w:pPr>
            <w:r w:rsidRPr="00610CAC">
              <w:rPr>
                <w:sz w:val="15"/>
              </w:rPr>
              <w:t>755</w:t>
            </w:r>
          </w:p>
        </w:tc>
        <w:tc>
          <w:tcPr>
            <w:tcW w:w="616" w:type="dxa"/>
            <w:tcBorders>
              <w:left w:val="single" w:sz="4" w:space="0" w:color="auto"/>
              <w:right w:val="single" w:sz="4" w:space="0" w:color="auto"/>
            </w:tcBorders>
            <w:shd w:val="clear" w:color="auto" w:fill="auto"/>
          </w:tcPr>
          <w:p w14:paraId="266C8AB5" w14:textId="6969AB8E" w:rsidR="00610CAC" w:rsidRPr="00610CAC" w:rsidRDefault="00610CAC" w:rsidP="00583843">
            <w:pPr>
              <w:pStyle w:val="Tabletext"/>
              <w:jc w:val="center"/>
              <w:rPr>
                <w:sz w:val="15"/>
              </w:rPr>
            </w:pPr>
            <w:r w:rsidRPr="00610CAC">
              <w:rPr>
                <w:sz w:val="15"/>
              </w:rPr>
              <w:t>0%</w:t>
            </w:r>
          </w:p>
        </w:tc>
        <w:tc>
          <w:tcPr>
            <w:tcW w:w="617" w:type="dxa"/>
            <w:tcBorders>
              <w:left w:val="single" w:sz="4" w:space="0" w:color="auto"/>
              <w:right w:val="single" w:sz="4" w:space="0" w:color="auto"/>
            </w:tcBorders>
            <w:shd w:val="clear" w:color="auto" w:fill="auto"/>
          </w:tcPr>
          <w:p w14:paraId="2D11FDC6" w14:textId="5961E4BF" w:rsidR="00610CAC" w:rsidRPr="00610CAC" w:rsidRDefault="00610CAC" w:rsidP="00583843">
            <w:pPr>
              <w:pStyle w:val="Tabletext"/>
              <w:jc w:val="center"/>
              <w:rPr>
                <w:sz w:val="15"/>
              </w:rPr>
            </w:pPr>
            <w:r w:rsidRPr="00610CAC">
              <w:rPr>
                <w:sz w:val="15"/>
              </w:rPr>
              <w:t>1%</w:t>
            </w:r>
          </w:p>
        </w:tc>
        <w:tc>
          <w:tcPr>
            <w:tcW w:w="616" w:type="dxa"/>
            <w:tcBorders>
              <w:left w:val="single" w:sz="4" w:space="0" w:color="auto"/>
              <w:right w:val="single" w:sz="4" w:space="0" w:color="auto"/>
            </w:tcBorders>
            <w:shd w:val="clear" w:color="auto" w:fill="auto"/>
          </w:tcPr>
          <w:p w14:paraId="26415B5D" w14:textId="794085D0" w:rsidR="00610CAC" w:rsidRPr="00610CAC" w:rsidRDefault="00610CAC" w:rsidP="00583843">
            <w:pPr>
              <w:pStyle w:val="Tabletext"/>
              <w:jc w:val="center"/>
              <w:rPr>
                <w:sz w:val="15"/>
              </w:rPr>
            </w:pPr>
            <w:r w:rsidRPr="00610CAC">
              <w:rPr>
                <w:sz w:val="15"/>
              </w:rPr>
              <w:t>64%</w:t>
            </w:r>
          </w:p>
        </w:tc>
        <w:tc>
          <w:tcPr>
            <w:tcW w:w="617" w:type="dxa"/>
            <w:tcBorders>
              <w:left w:val="single" w:sz="4" w:space="0" w:color="auto"/>
              <w:right w:val="single" w:sz="4" w:space="0" w:color="auto"/>
            </w:tcBorders>
            <w:shd w:val="clear" w:color="auto" w:fill="auto"/>
          </w:tcPr>
          <w:p w14:paraId="345ACEBC" w14:textId="70249EE7" w:rsidR="00610CAC" w:rsidRPr="00610CAC" w:rsidRDefault="00610CAC" w:rsidP="00583843">
            <w:pPr>
              <w:pStyle w:val="Tabletext"/>
              <w:jc w:val="center"/>
              <w:rPr>
                <w:sz w:val="15"/>
              </w:rPr>
            </w:pPr>
            <w:r w:rsidRPr="00610CAC">
              <w:rPr>
                <w:sz w:val="15"/>
              </w:rPr>
              <w:t>10%</w:t>
            </w:r>
          </w:p>
        </w:tc>
        <w:tc>
          <w:tcPr>
            <w:tcW w:w="617" w:type="dxa"/>
            <w:tcBorders>
              <w:left w:val="single" w:sz="4" w:space="0" w:color="auto"/>
              <w:right w:val="single" w:sz="4" w:space="0" w:color="auto"/>
            </w:tcBorders>
            <w:shd w:val="clear" w:color="auto" w:fill="auto"/>
          </w:tcPr>
          <w:p w14:paraId="1AB9D4DF" w14:textId="6D7D50F3" w:rsidR="00610CAC" w:rsidRPr="00610CAC" w:rsidRDefault="00610CAC" w:rsidP="00583843">
            <w:pPr>
              <w:pStyle w:val="Tabletext"/>
              <w:jc w:val="center"/>
              <w:rPr>
                <w:sz w:val="15"/>
              </w:rPr>
            </w:pPr>
            <w:r w:rsidRPr="00610CAC">
              <w:rPr>
                <w:sz w:val="15"/>
              </w:rPr>
              <w:t>26%</w:t>
            </w:r>
          </w:p>
        </w:tc>
      </w:tr>
      <w:tr w:rsidR="00610CAC" w:rsidRPr="00610CAC" w14:paraId="5A0C1FA6" w14:textId="77777777" w:rsidTr="00863F35">
        <w:trPr>
          <w:cantSplit/>
        </w:trPr>
        <w:tc>
          <w:tcPr>
            <w:tcW w:w="1163" w:type="dxa"/>
            <w:tcBorders>
              <w:right w:val="single" w:sz="4" w:space="0" w:color="auto"/>
            </w:tcBorders>
            <w:shd w:val="clear" w:color="auto" w:fill="auto"/>
          </w:tcPr>
          <w:p w14:paraId="2DB71BF6" w14:textId="07675D8F" w:rsidR="00610CAC" w:rsidRPr="00610CAC" w:rsidRDefault="00610CAC" w:rsidP="00610CAC">
            <w:pPr>
              <w:pStyle w:val="Tabletext"/>
              <w:rPr>
                <w:sz w:val="15"/>
                <w:highlight w:val="yellow"/>
              </w:rPr>
            </w:pPr>
            <w:r w:rsidRPr="00610CAC">
              <w:rPr>
                <w:sz w:val="15"/>
              </w:rPr>
              <w:t>Moyne</w:t>
            </w:r>
          </w:p>
        </w:tc>
        <w:tc>
          <w:tcPr>
            <w:tcW w:w="680" w:type="dxa"/>
            <w:tcBorders>
              <w:left w:val="single" w:sz="4" w:space="0" w:color="auto"/>
              <w:right w:val="single" w:sz="4" w:space="0" w:color="auto"/>
            </w:tcBorders>
            <w:shd w:val="clear" w:color="auto" w:fill="auto"/>
          </w:tcPr>
          <w:p w14:paraId="64B87C9D" w14:textId="41BA297D" w:rsidR="00610CAC" w:rsidRPr="00610CAC" w:rsidRDefault="00610CAC" w:rsidP="00583843">
            <w:pPr>
              <w:pStyle w:val="Tabletext"/>
              <w:jc w:val="center"/>
              <w:rPr>
                <w:sz w:val="15"/>
              </w:rPr>
            </w:pPr>
            <w:r w:rsidRPr="00610CAC">
              <w:rPr>
                <w:sz w:val="15"/>
              </w:rPr>
              <w:t>664</w:t>
            </w:r>
          </w:p>
        </w:tc>
        <w:tc>
          <w:tcPr>
            <w:tcW w:w="616" w:type="dxa"/>
            <w:tcBorders>
              <w:left w:val="single" w:sz="4" w:space="0" w:color="auto"/>
              <w:right w:val="single" w:sz="4" w:space="0" w:color="auto"/>
            </w:tcBorders>
            <w:shd w:val="clear" w:color="auto" w:fill="auto"/>
          </w:tcPr>
          <w:p w14:paraId="1491817C" w14:textId="67F2157A" w:rsidR="00610CAC" w:rsidRPr="00610CAC" w:rsidRDefault="00610CAC" w:rsidP="00583843">
            <w:pPr>
              <w:pStyle w:val="Tabletext"/>
              <w:jc w:val="center"/>
              <w:rPr>
                <w:sz w:val="15"/>
              </w:rPr>
            </w:pPr>
            <w:r w:rsidRPr="00610CAC">
              <w:rPr>
                <w:sz w:val="15"/>
              </w:rPr>
              <w:t>0%</w:t>
            </w:r>
          </w:p>
        </w:tc>
        <w:tc>
          <w:tcPr>
            <w:tcW w:w="617" w:type="dxa"/>
            <w:tcBorders>
              <w:left w:val="single" w:sz="4" w:space="0" w:color="auto"/>
              <w:right w:val="single" w:sz="4" w:space="0" w:color="auto"/>
            </w:tcBorders>
            <w:shd w:val="clear" w:color="auto" w:fill="F2F2F2"/>
          </w:tcPr>
          <w:p w14:paraId="2D211B7C" w14:textId="1B915CBD" w:rsidR="00610CAC" w:rsidRPr="00610CAC" w:rsidRDefault="00610CAC" w:rsidP="00583843">
            <w:pPr>
              <w:pStyle w:val="Tabletext"/>
              <w:jc w:val="center"/>
              <w:rPr>
                <w:sz w:val="15"/>
              </w:rPr>
            </w:pPr>
            <w:r w:rsidRPr="00610CAC">
              <w:rPr>
                <w:sz w:val="15"/>
              </w:rPr>
              <w:t>5%</w:t>
            </w:r>
          </w:p>
        </w:tc>
        <w:tc>
          <w:tcPr>
            <w:tcW w:w="616" w:type="dxa"/>
            <w:tcBorders>
              <w:left w:val="single" w:sz="4" w:space="0" w:color="auto"/>
              <w:right w:val="single" w:sz="4" w:space="0" w:color="auto"/>
            </w:tcBorders>
            <w:shd w:val="clear" w:color="auto" w:fill="auto"/>
          </w:tcPr>
          <w:p w14:paraId="6A2828AE" w14:textId="178B72E2" w:rsidR="00610CAC" w:rsidRPr="00610CAC" w:rsidRDefault="00610CAC" w:rsidP="00583843">
            <w:pPr>
              <w:pStyle w:val="Tabletext"/>
              <w:jc w:val="center"/>
              <w:rPr>
                <w:sz w:val="15"/>
              </w:rPr>
            </w:pPr>
            <w:r w:rsidRPr="00610CAC">
              <w:rPr>
                <w:sz w:val="15"/>
              </w:rPr>
              <w:t>23%</w:t>
            </w:r>
          </w:p>
        </w:tc>
        <w:tc>
          <w:tcPr>
            <w:tcW w:w="617" w:type="dxa"/>
            <w:tcBorders>
              <w:left w:val="single" w:sz="4" w:space="0" w:color="auto"/>
              <w:right w:val="single" w:sz="4" w:space="0" w:color="auto"/>
            </w:tcBorders>
            <w:shd w:val="clear" w:color="auto" w:fill="auto"/>
          </w:tcPr>
          <w:p w14:paraId="21AD83BD" w14:textId="7FAE9F41" w:rsidR="00610CAC" w:rsidRPr="00610CAC" w:rsidRDefault="00610CAC" w:rsidP="00583843">
            <w:pPr>
              <w:pStyle w:val="Tabletext"/>
              <w:jc w:val="center"/>
              <w:rPr>
                <w:sz w:val="15"/>
              </w:rPr>
            </w:pPr>
            <w:r w:rsidRPr="00610CAC">
              <w:rPr>
                <w:sz w:val="15"/>
              </w:rPr>
              <w:t>24%</w:t>
            </w:r>
          </w:p>
        </w:tc>
        <w:tc>
          <w:tcPr>
            <w:tcW w:w="617" w:type="dxa"/>
            <w:tcBorders>
              <w:left w:val="single" w:sz="4" w:space="0" w:color="auto"/>
              <w:right w:val="single" w:sz="4" w:space="0" w:color="auto"/>
            </w:tcBorders>
            <w:shd w:val="clear" w:color="auto" w:fill="auto"/>
          </w:tcPr>
          <w:p w14:paraId="18A3AC0D" w14:textId="7BF80139" w:rsidR="00610CAC" w:rsidRPr="00610CAC" w:rsidRDefault="00610CAC" w:rsidP="00583843">
            <w:pPr>
              <w:pStyle w:val="Tabletext"/>
              <w:jc w:val="center"/>
              <w:rPr>
                <w:sz w:val="15"/>
              </w:rPr>
            </w:pPr>
            <w:r w:rsidRPr="00610CAC">
              <w:rPr>
                <w:sz w:val="15"/>
              </w:rPr>
              <w:t>48%</w:t>
            </w:r>
          </w:p>
        </w:tc>
      </w:tr>
      <w:tr w:rsidR="00610CAC" w:rsidRPr="00610CAC" w14:paraId="20EBC960" w14:textId="77777777" w:rsidTr="00863F35">
        <w:trPr>
          <w:cantSplit/>
        </w:trPr>
        <w:tc>
          <w:tcPr>
            <w:tcW w:w="1163" w:type="dxa"/>
            <w:tcBorders>
              <w:right w:val="single" w:sz="4" w:space="0" w:color="auto"/>
            </w:tcBorders>
            <w:shd w:val="clear" w:color="auto" w:fill="auto"/>
          </w:tcPr>
          <w:p w14:paraId="1E271499" w14:textId="236F6869" w:rsidR="00610CAC" w:rsidRPr="00610CAC" w:rsidRDefault="00610CAC" w:rsidP="00610CAC">
            <w:pPr>
              <w:pStyle w:val="Tabletext"/>
              <w:rPr>
                <w:sz w:val="15"/>
                <w:highlight w:val="yellow"/>
              </w:rPr>
            </w:pPr>
            <w:r w:rsidRPr="00610CAC">
              <w:rPr>
                <w:sz w:val="15"/>
              </w:rPr>
              <w:t>S Grampians</w:t>
            </w:r>
          </w:p>
        </w:tc>
        <w:tc>
          <w:tcPr>
            <w:tcW w:w="680" w:type="dxa"/>
            <w:tcBorders>
              <w:left w:val="single" w:sz="4" w:space="0" w:color="auto"/>
              <w:right w:val="single" w:sz="4" w:space="0" w:color="auto"/>
            </w:tcBorders>
            <w:shd w:val="clear" w:color="auto" w:fill="auto"/>
          </w:tcPr>
          <w:p w14:paraId="5C4DFDA2" w14:textId="4725860B" w:rsidR="00610CAC" w:rsidRPr="00610CAC" w:rsidRDefault="00610CAC" w:rsidP="00583843">
            <w:pPr>
              <w:pStyle w:val="Tabletext"/>
              <w:jc w:val="center"/>
              <w:rPr>
                <w:sz w:val="15"/>
              </w:rPr>
            </w:pPr>
            <w:r w:rsidRPr="00610CAC">
              <w:rPr>
                <w:sz w:val="15"/>
              </w:rPr>
              <w:t>766</w:t>
            </w:r>
          </w:p>
        </w:tc>
        <w:tc>
          <w:tcPr>
            <w:tcW w:w="616" w:type="dxa"/>
            <w:tcBorders>
              <w:left w:val="single" w:sz="4" w:space="0" w:color="auto"/>
              <w:right w:val="single" w:sz="4" w:space="0" w:color="auto"/>
            </w:tcBorders>
            <w:shd w:val="clear" w:color="auto" w:fill="auto"/>
          </w:tcPr>
          <w:p w14:paraId="370817B4" w14:textId="19A243CC" w:rsidR="00610CAC" w:rsidRPr="00610CAC" w:rsidRDefault="00610CAC" w:rsidP="00583843">
            <w:pPr>
              <w:pStyle w:val="Tabletext"/>
              <w:jc w:val="center"/>
              <w:rPr>
                <w:sz w:val="15"/>
              </w:rPr>
            </w:pPr>
            <w:r w:rsidRPr="00610CAC">
              <w:rPr>
                <w:sz w:val="15"/>
              </w:rPr>
              <w:t>0%</w:t>
            </w:r>
          </w:p>
        </w:tc>
        <w:tc>
          <w:tcPr>
            <w:tcW w:w="617" w:type="dxa"/>
            <w:tcBorders>
              <w:left w:val="single" w:sz="4" w:space="0" w:color="auto"/>
              <w:right w:val="single" w:sz="4" w:space="0" w:color="auto"/>
            </w:tcBorders>
            <w:shd w:val="clear" w:color="auto" w:fill="F2F2F2"/>
          </w:tcPr>
          <w:p w14:paraId="4C8224CA" w14:textId="329F80F9" w:rsidR="00610CAC" w:rsidRPr="00610CAC" w:rsidRDefault="00610CAC" w:rsidP="00583843">
            <w:pPr>
              <w:pStyle w:val="Tabletext"/>
              <w:jc w:val="center"/>
              <w:rPr>
                <w:sz w:val="15"/>
              </w:rPr>
            </w:pPr>
            <w:r w:rsidRPr="00610CAC">
              <w:rPr>
                <w:sz w:val="15"/>
              </w:rPr>
              <w:t>0%</w:t>
            </w:r>
          </w:p>
        </w:tc>
        <w:tc>
          <w:tcPr>
            <w:tcW w:w="616" w:type="dxa"/>
            <w:tcBorders>
              <w:left w:val="single" w:sz="4" w:space="0" w:color="auto"/>
              <w:right w:val="single" w:sz="4" w:space="0" w:color="auto"/>
            </w:tcBorders>
            <w:shd w:val="clear" w:color="auto" w:fill="auto"/>
          </w:tcPr>
          <w:p w14:paraId="37CA2F67" w14:textId="6522ACF1" w:rsidR="00610CAC" w:rsidRPr="00610CAC" w:rsidRDefault="00610CAC" w:rsidP="00583843">
            <w:pPr>
              <w:pStyle w:val="Tabletext"/>
              <w:jc w:val="center"/>
              <w:rPr>
                <w:sz w:val="15"/>
              </w:rPr>
            </w:pPr>
            <w:r w:rsidRPr="00610CAC">
              <w:rPr>
                <w:sz w:val="15"/>
              </w:rPr>
              <w:t>57%</w:t>
            </w:r>
          </w:p>
        </w:tc>
        <w:tc>
          <w:tcPr>
            <w:tcW w:w="617" w:type="dxa"/>
            <w:tcBorders>
              <w:left w:val="single" w:sz="4" w:space="0" w:color="auto"/>
              <w:right w:val="single" w:sz="4" w:space="0" w:color="auto"/>
            </w:tcBorders>
            <w:shd w:val="clear" w:color="auto" w:fill="auto"/>
          </w:tcPr>
          <w:p w14:paraId="628949F9" w14:textId="1C7F6055" w:rsidR="00610CAC" w:rsidRPr="00610CAC" w:rsidRDefault="00610CAC" w:rsidP="00583843">
            <w:pPr>
              <w:pStyle w:val="Tabletext"/>
              <w:jc w:val="center"/>
              <w:rPr>
                <w:sz w:val="15"/>
              </w:rPr>
            </w:pPr>
            <w:r w:rsidRPr="00610CAC">
              <w:rPr>
                <w:sz w:val="15"/>
              </w:rPr>
              <w:t>19%</w:t>
            </w:r>
          </w:p>
        </w:tc>
        <w:tc>
          <w:tcPr>
            <w:tcW w:w="617" w:type="dxa"/>
            <w:tcBorders>
              <w:left w:val="single" w:sz="4" w:space="0" w:color="auto"/>
              <w:right w:val="single" w:sz="4" w:space="0" w:color="auto"/>
            </w:tcBorders>
            <w:shd w:val="clear" w:color="auto" w:fill="auto"/>
          </w:tcPr>
          <w:p w14:paraId="47E7C134" w14:textId="53EE90A1" w:rsidR="00610CAC" w:rsidRPr="00610CAC" w:rsidRDefault="00610CAC" w:rsidP="00583843">
            <w:pPr>
              <w:pStyle w:val="Tabletext"/>
              <w:jc w:val="center"/>
              <w:rPr>
                <w:sz w:val="15"/>
              </w:rPr>
            </w:pPr>
            <w:r w:rsidRPr="00610CAC">
              <w:rPr>
                <w:sz w:val="15"/>
              </w:rPr>
              <w:t>24%</w:t>
            </w:r>
          </w:p>
        </w:tc>
      </w:tr>
      <w:tr w:rsidR="00610CAC" w:rsidRPr="00610CAC" w14:paraId="4518429C" w14:textId="77777777" w:rsidTr="00863F35">
        <w:trPr>
          <w:cantSplit/>
        </w:trPr>
        <w:tc>
          <w:tcPr>
            <w:tcW w:w="1163" w:type="dxa"/>
            <w:tcBorders>
              <w:right w:val="single" w:sz="4" w:space="0" w:color="auto"/>
            </w:tcBorders>
            <w:shd w:val="clear" w:color="auto" w:fill="auto"/>
          </w:tcPr>
          <w:p w14:paraId="1099276B" w14:textId="78E2B478" w:rsidR="00610CAC" w:rsidRPr="00610CAC" w:rsidRDefault="00610CAC" w:rsidP="00610CAC">
            <w:pPr>
              <w:pStyle w:val="Tabletext"/>
              <w:rPr>
                <w:sz w:val="15"/>
                <w:highlight w:val="yellow"/>
              </w:rPr>
            </w:pPr>
            <w:r w:rsidRPr="00610CAC">
              <w:rPr>
                <w:sz w:val="15"/>
              </w:rPr>
              <w:t>Warrnambool</w:t>
            </w:r>
          </w:p>
        </w:tc>
        <w:tc>
          <w:tcPr>
            <w:tcW w:w="680" w:type="dxa"/>
            <w:tcBorders>
              <w:left w:val="single" w:sz="4" w:space="0" w:color="auto"/>
              <w:right w:val="single" w:sz="4" w:space="0" w:color="auto"/>
            </w:tcBorders>
            <w:shd w:val="clear" w:color="auto" w:fill="auto"/>
          </w:tcPr>
          <w:p w14:paraId="5E89E88B" w14:textId="21FCAD6A" w:rsidR="00610CAC" w:rsidRPr="00610CAC" w:rsidRDefault="00610CAC" w:rsidP="00583843">
            <w:pPr>
              <w:pStyle w:val="Tabletext"/>
              <w:jc w:val="center"/>
              <w:rPr>
                <w:sz w:val="15"/>
              </w:rPr>
            </w:pPr>
            <w:r w:rsidRPr="00610CAC">
              <w:rPr>
                <w:sz w:val="15"/>
              </w:rPr>
              <w:t>1,383</w:t>
            </w:r>
          </w:p>
        </w:tc>
        <w:tc>
          <w:tcPr>
            <w:tcW w:w="616" w:type="dxa"/>
            <w:tcBorders>
              <w:left w:val="single" w:sz="4" w:space="0" w:color="auto"/>
              <w:bottom w:val="single" w:sz="4" w:space="0" w:color="auto"/>
              <w:right w:val="single" w:sz="4" w:space="0" w:color="auto"/>
            </w:tcBorders>
            <w:shd w:val="clear" w:color="auto" w:fill="auto"/>
          </w:tcPr>
          <w:p w14:paraId="6BAB10EF" w14:textId="50A344E5" w:rsidR="00610CAC" w:rsidRPr="00610CAC" w:rsidRDefault="00610CAC" w:rsidP="00583843">
            <w:pPr>
              <w:pStyle w:val="Tabletext"/>
              <w:jc w:val="center"/>
              <w:rPr>
                <w:sz w:val="15"/>
              </w:rPr>
            </w:pPr>
            <w:r w:rsidRPr="00610CAC">
              <w:rPr>
                <w:sz w:val="15"/>
              </w:rPr>
              <w:t>0%</w:t>
            </w:r>
          </w:p>
        </w:tc>
        <w:tc>
          <w:tcPr>
            <w:tcW w:w="617" w:type="dxa"/>
            <w:tcBorders>
              <w:left w:val="single" w:sz="4" w:space="0" w:color="auto"/>
              <w:bottom w:val="single" w:sz="4" w:space="0" w:color="auto"/>
              <w:right w:val="single" w:sz="4" w:space="0" w:color="auto"/>
            </w:tcBorders>
            <w:shd w:val="clear" w:color="auto" w:fill="F2F2F2"/>
          </w:tcPr>
          <w:p w14:paraId="1CB58501" w14:textId="2C23A0C8" w:rsidR="00610CAC" w:rsidRPr="00610CAC" w:rsidRDefault="00610CAC" w:rsidP="00583843">
            <w:pPr>
              <w:pStyle w:val="Tabletext"/>
              <w:jc w:val="center"/>
              <w:rPr>
                <w:sz w:val="15"/>
              </w:rPr>
            </w:pPr>
            <w:r w:rsidRPr="00610CAC">
              <w:rPr>
                <w:sz w:val="15"/>
              </w:rPr>
              <w:t>0%</w:t>
            </w:r>
          </w:p>
        </w:tc>
        <w:tc>
          <w:tcPr>
            <w:tcW w:w="616" w:type="dxa"/>
            <w:tcBorders>
              <w:left w:val="single" w:sz="4" w:space="0" w:color="auto"/>
              <w:right w:val="single" w:sz="4" w:space="0" w:color="auto"/>
            </w:tcBorders>
            <w:shd w:val="clear" w:color="auto" w:fill="auto"/>
          </w:tcPr>
          <w:p w14:paraId="7ABC4BA8" w14:textId="16B8EA03" w:rsidR="00610CAC" w:rsidRPr="00610CAC" w:rsidRDefault="00610CAC" w:rsidP="00583843">
            <w:pPr>
              <w:pStyle w:val="Tabletext"/>
              <w:jc w:val="center"/>
              <w:rPr>
                <w:sz w:val="15"/>
              </w:rPr>
            </w:pPr>
            <w:r w:rsidRPr="00610CAC">
              <w:rPr>
                <w:sz w:val="15"/>
              </w:rPr>
              <w:t>91%</w:t>
            </w:r>
          </w:p>
        </w:tc>
        <w:tc>
          <w:tcPr>
            <w:tcW w:w="617" w:type="dxa"/>
            <w:tcBorders>
              <w:left w:val="single" w:sz="4" w:space="0" w:color="auto"/>
              <w:right w:val="single" w:sz="4" w:space="0" w:color="auto"/>
            </w:tcBorders>
            <w:shd w:val="clear" w:color="auto" w:fill="auto"/>
          </w:tcPr>
          <w:p w14:paraId="24AF5322" w14:textId="44619EA7" w:rsidR="00610CAC" w:rsidRPr="00610CAC" w:rsidRDefault="00610CAC" w:rsidP="00583843">
            <w:pPr>
              <w:pStyle w:val="Tabletext"/>
              <w:jc w:val="center"/>
              <w:rPr>
                <w:sz w:val="15"/>
              </w:rPr>
            </w:pPr>
            <w:r w:rsidRPr="00610CAC">
              <w:rPr>
                <w:sz w:val="15"/>
              </w:rPr>
              <w:t>1%</w:t>
            </w:r>
          </w:p>
        </w:tc>
        <w:tc>
          <w:tcPr>
            <w:tcW w:w="617" w:type="dxa"/>
            <w:tcBorders>
              <w:left w:val="single" w:sz="4" w:space="0" w:color="auto"/>
              <w:right w:val="single" w:sz="4" w:space="0" w:color="auto"/>
            </w:tcBorders>
            <w:shd w:val="clear" w:color="auto" w:fill="auto"/>
          </w:tcPr>
          <w:p w14:paraId="751516CA" w14:textId="6CCA3899" w:rsidR="00610CAC" w:rsidRPr="00610CAC" w:rsidRDefault="00610CAC" w:rsidP="00583843">
            <w:pPr>
              <w:pStyle w:val="Tabletext"/>
              <w:jc w:val="center"/>
              <w:rPr>
                <w:sz w:val="15"/>
              </w:rPr>
            </w:pPr>
            <w:r w:rsidRPr="00610CAC">
              <w:rPr>
                <w:sz w:val="15"/>
              </w:rPr>
              <w:t>8%</w:t>
            </w:r>
          </w:p>
        </w:tc>
      </w:tr>
      <w:tr w:rsidR="00BE02F1" w:rsidRPr="00610CAC" w14:paraId="012E8003" w14:textId="77777777" w:rsidTr="00863F35">
        <w:trPr>
          <w:cantSplit/>
        </w:trPr>
        <w:tc>
          <w:tcPr>
            <w:tcW w:w="1163" w:type="dxa"/>
            <w:tcBorders>
              <w:right w:val="single" w:sz="4" w:space="0" w:color="auto"/>
            </w:tcBorders>
            <w:shd w:val="clear" w:color="auto" w:fill="F2F2F2"/>
          </w:tcPr>
          <w:p w14:paraId="2F9ACE56" w14:textId="77777777" w:rsidR="00BE02F1" w:rsidRPr="00583843" w:rsidRDefault="00BE02F1" w:rsidP="00610CAC">
            <w:pPr>
              <w:pStyle w:val="Tabletext"/>
              <w:rPr>
                <w:b/>
                <w:sz w:val="15"/>
              </w:rPr>
            </w:pPr>
            <w:r w:rsidRPr="00583843">
              <w:rPr>
                <w:b/>
                <w:sz w:val="15"/>
              </w:rPr>
              <w:t>Region</w:t>
            </w:r>
            <w:r w:rsidR="0001013B" w:rsidRPr="00583843">
              <w:rPr>
                <w:b/>
                <w:sz w:val="15"/>
              </w:rPr>
              <w:t xml:space="preserve"> (no.)</w:t>
            </w:r>
          </w:p>
        </w:tc>
        <w:tc>
          <w:tcPr>
            <w:tcW w:w="680" w:type="dxa"/>
            <w:tcBorders>
              <w:left w:val="single" w:sz="4" w:space="0" w:color="auto"/>
              <w:right w:val="single" w:sz="4" w:space="0" w:color="auto"/>
            </w:tcBorders>
            <w:shd w:val="clear" w:color="auto" w:fill="F2F2F2"/>
          </w:tcPr>
          <w:p w14:paraId="60EA793B" w14:textId="4F428C61" w:rsidR="00BE02F1" w:rsidRPr="00583843" w:rsidRDefault="00FB6E04" w:rsidP="00583843">
            <w:pPr>
              <w:pStyle w:val="Tabletext"/>
              <w:jc w:val="center"/>
              <w:rPr>
                <w:b/>
                <w:sz w:val="15"/>
              </w:rPr>
            </w:pPr>
            <w:r>
              <w:rPr>
                <w:b/>
                <w:sz w:val="15"/>
              </w:rPr>
              <w:t>4,205</w:t>
            </w:r>
          </w:p>
        </w:tc>
        <w:tc>
          <w:tcPr>
            <w:tcW w:w="616" w:type="dxa"/>
            <w:tcBorders>
              <w:left w:val="single" w:sz="4" w:space="0" w:color="auto"/>
              <w:right w:val="single" w:sz="4" w:space="0" w:color="auto"/>
            </w:tcBorders>
            <w:shd w:val="clear" w:color="auto" w:fill="F2F2F2"/>
          </w:tcPr>
          <w:p w14:paraId="1E39AAEC" w14:textId="47104A77" w:rsidR="00BE02F1" w:rsidRPr="00583843" w:rsidRDefault="00FB6E04" w:rsidP="00583843">
            <w:pPr>
              <w:pStyle w:val="Tabletext"/>
              <w:jc w:val="center"/>
              <w:rPr>
                <w:b/>
                <w:sz w:val="15"/>
              </w:rPr>
            </w:pPr>
            <w:r>
              <w:rPr>
                <w:b/>
                <w:sz w:val="15"/>
              </w:rPr>
              <w:t>0</w:t>
            </w:r>
          </w:p>
        </w:tc>
        <w:tc>
          <w:tcPr>
            <w:tcW w:w="617" w:type="dxa"/>
            <w:tcBorders>
              <w:left w:val="single" w:sz="4" w:space="0" w:color="auto"/>
              <w:right w:val="single" w:sz="4" w:space="0" w:color="auto"/>
            </w:tcBorders>
            <w:shd w:val="clear" w:color="auto" w:fill="F2F2F2"/>
          </w:tcPr>
          <w:p w14:paraId="255ED516" w14:textId="5705A047" w:rsidR="00BE02F1" w:rsidRPr="00583843" w:rsidRDefault="00C97CE8" w:rsidP="00583843">
            <w:pPr>
              <w:pStyle w:val="Tabletext"/>
              <w:jc w:val="center"/>
              <w:rPr>
                <w:b/>
                <w:sz w:val="15"/>
              </w:rPr>
            </w:pPr>
            <w:r>
              <w:rPr>
                <w:b/>
                <w:sz w:val="15"/>
              </w:rPr>
              <w:t>40</w:t>
            </w:r>
          </w:p>
        </w:tc>
        <w:tc>
          <w:tcPr>
            <w:tcW w:w="616" w:type="dxa"/>
            <w:tcBorders>
              <w:left w:val="single" w:sz="4" w:space="0" w:color="auto"/>
              <w:right w:val="single" w:sz="4" w:space="0" w:color="auto"/>
            </w:tcBorders>
            <w:shd w:val="clear" w:color="auto" w:fill="F2F2F2"/>
          </w:tcPr>
          <w:p w14:paraId="42216D0E" w14:textId="0DE2B6F6" w:rsidR="00BE02F1" w:rsidRPr="00583843" w:rsidRDefault="00C97CE8" w:rsidP="00583843">
            <w:pPr>
              <w:pStyle w:val="Tabletext"/>
              <w:jc w:val="center"/>
              <w:rPr>
                <w:b/>
                <w:sz w:val="15"/>
              </w:rPr>
            </w:pPr>
            <w:r>
              <w:rPr>
                <w:b/>
                <w:sz w:val="15"/>
              </w:rPr>
              <w:t>2575</w:t>
            </w:r>
          </w:p>
        </w:tc>
        <w:tc>
          <w:tcPr>
            <w:tcW w:w="617" w:type="dxa"/>
            <w:tcBorders>
              <w:left w:val="single" w:sz="4" w:space="0" w:color="auto"/>
              <w:right w:val="single" w:sz="4" w:space="0" w:color="auto"/>
            </w:tcBorders>
            <w:shd w:val="clear" w:color="auto" w:fill="F2F2F2"/>
          </w:tcPr>
          <w:p w14:paraId="1761978B" w14:textId="4D91B5D0" w:rsidR="00BE02F1" w:rsidRPr="00583843" w:rsidRDefault="00C97CE8" w:rsidP="00583843">
            <w:pPr>
              <w:pStyle w:val="Tabletext"/>
              <w:jc w:val="center"/>
              <w:rPr>
                <w:b/>
                <w:sz w:val="15"/>
              </w:rPr>
            </w:pPr>
            <w:r>
              <w:rPr>
                <w:b/>
                <w:sz w:val="15"/>
              </w:rPr>
              <w:t>582</w:t>
            </w:r>
          </w:p>
        </w:tc>
        <w:tc>
          <w:tcPr>
            <w:tcW w:w="617" w:type="dxa"/>
            <w:tcBorders>
              <w:left w:val="single" w:sz="4" w:space="0" w:color="auto"/>
              <w:right w:val="single" w:sz="4" w:space="0" w:color="auto"/>
            </w:tcBorders>
            <w:shd w:val="clear" w:color="auto" w:fill="F2F2F2"/>
          </w:tcPr>
          <w:p w14:paraId="15FF60BA" w14:textId="69F8BA1C" w:rsidR="00BE02F1" w:rsidRPr="00583843" w:rsidRDefault="00C97CE8" w:rsidP="00583843">
            <w:pPr>
              <w:pStyle w:val="Tabletext"/>
              <w:jc w:val="center"/>
              <w:rPr>
                <w:b/>
                <w:sz w:val="15"/>
              </w:rPr>
            </w:pPr>
            <w:r>
              <w:rPr>
                <w:b/>
                <w:sz w:val="15"/>
              </w:rPr>
              <w:t>1008</w:t>
            </w:r>
          </w:p>
        </w:tc>
      </w:tr>
    </w:tbl>
    <w:p w14:paraId="6FF1AEA8" w14:textId="77777777" w:rsidR="00DE1314" w:rsidRDefault="00DE1314" w:rsidP="00427A6F">
      <w:pPr>
        <w:pStyle w:val="Heading5"/>
      </w:pPr>
      <w:bookmarkStart w:id="158" w:name="_Toc519006071"/>
      <w:bookmarkStart w:id="159" w:name="_Toc519071996"/>
      <w:bookmarkStart w:id="160" w:name="_Toc4417075"/>
      <w:r>
        <w:t xml:space="preserve">Coverage of </w:t>
      </w:r>
      <w:r w:rsidR="00BE69EE">
        <w:t>Dwellings</w:t>
      </w:r>
      <w:bookmarkEnd w:id="158"/>
      <w:bookmarkEnd w:id="159"/>
      <w:bookmarkEnd w:id="160"/>
    </w:p>
    <w:p w14:paraId="25C64C62" w14:textId="0608C44E" w:rsidR="00613D25" w:rsidRPr="00583843" w:rsidRDefault="005012E7" w:rsidP="00BE69EE">
      <w:pPr>
        <w:rPr>
          <w:lang w:eastAsia="x-none"/>
        </w:rPr>
      </w:pPr>
      <w:r>
        <w:rPr>
          <w:lang w:eastAsia="x-none"/>
        </w:rPr>
        <w:t>NBN Co</w:t>
      </w:r>
      <w:r w:rsidR="00BE69EE" w:rsidRPr="00583843">
        <w:rPr>
          <w:lang w:eastAsia="x-none"/>
        </w:rPr>
        <w:t>’s use of different technologies to service particular residential areas can be examined visually within SLIM by zooming to a detaile</w:t>
      </w:r>
      <w:r w:rsidR="00613D25" w:rsidRPr="00583843">
        <w:rPr>
          <w:lang w:eastAsia="x-none"/>
        </w:rPr>
        <w:t xml:space="preserve">d (town or street level) view. </w:t>
      </w:r>
    </w:p>
    <w:p w14:paraId="436D1974" w14:textId="77777777" w:rsidR="001F3C84" w:rsidRDefault="00613D25" w:rsidP="00BE69EE">
      <w:pPr>
        <w:rPr>
          <w:lang w:eastAsia="x-none"/>
        </w:rPr>
      </w:pPr>
      <w:r w:rsidRPr="00583843">
        <w:rPr>
          <w:lang w:eastAsia="x-none"/>
        </w:rPr>
        <w:t>At an overview level, t</w:t>
      </w:r>
      <w:r w:rsidR="00C74F34" w:rsidRPr="00583843">
        <w:rPr>
          <w:lang w:eastAsia="x-none"/>
        </w:rPr>
        <w:t>he following table summar</w:t>
      </w:r>
      <w:r w:rsidR="0001013B" w:rsidRPr="00583843">
        <w:rPr>
          <w:lang w:eastAsia="x-none"/>
        </w:rPr>
        <w:t>ises</w:t>
      </w:r>
      <w:r w:rsidR="00C74F34" w:rsidRPr="00583843">
        <w:rPr>
          <w:lang w:eastAsia="x-none"/>
        </w:rPr>
        <w:t xml:space="preserve"> coverage by technology type for GNAF</w:t>
      </w:r>
      <w:r w:rsidR="00C74F34" w:rsidRPr="00583843">
        <w:rPr>
          <w:rStyle w:val="FootnoteReference"/>
          <w:lang w:eastAsia="x-none"/>
        </w:rPr>
        <w:footnoteReference w:id="19"/>
      </w:r>
      <w:r w:rsidR="000525BF" w:rsidRPr="00583843">
        <w:rPr>
          <w:lang w:eastAsia="x-none"/>
        </w:rPr>
        <w:t xml:space="preserve"> </w:t>
      </w:r>
      <w:r w:rsidR="00C74F34" w:rsidRPr="00583843">
        <w:rPr>
          <w:lang w:eastAsia="x-none"/>
        </w:rPr>
        <w:t xml:space="preserve">addresses </w:t>
      </w:r>
      <w:r w:rsidR="004D4249" w:rsidRPr="00583843">
        <w:rPr>
          <w:i/>
          <w:lang w:eastAsia="x-none"/>
        </w:rPr>
        <w:t xml:space="preserve">(see important qualification in footnote) </w:t>
      </w:r>
      <w:r w:rsidR="00C74F34" w:rsidRPr="00583843">
        <w:rPr>
          <w:lang w:eastAsia="x-none"/>
        </w:rPr>
        <w:t>that lie within reside</w:t>
      </w:r>
      <w:r w:rsidR="000B7066" w:rsidRPr="00583843">
        <w:rPr>
          <w:lang w:eastAsia="x-none"/>
        </w:rPr>
        <w:t>ntial-zoned areas.</w:t>
      </w:r>
    </w:p>
    <w:p w14:paraId="4B76466A" w14:textId="19A29379" w:rsidR="00113BD9" w:rsidRDefault="00B7727A" w:rsidP="00113BD9">
      <w:pPr>
        <w:keepNext/>
        <w:jc w:val="center"/>
      </w:pPr>
      <w:r>
        <w:rPr>
          <w:noProof/>
        </w:rPr>
        <w:drawing>
          <wp:inline distT="0" distB="0" distL="0" distR="0" wp14:anchorId="0D004221" wp14:editId="7802C782">
            <wp:extent cx="2160000" cy="2160000"/>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screen">
                      <a:extLst>
                        <a:ext uri="{28A0092B-C50C-407E-A947-70E740481C1C}">
                          <a14:useLocalDpi xmlns:a14="http://schemas.microsoft.com/office/drawing/2010/main"/>
                        </a:ext>
                      </a:extLst>
                    </a:blip>
                    <a:stretch>
                      <a:fillRect/>
                    </a:stretch>
                  </pic:blipFill>
                  <pic:spPr>
                    <a:xfrm>
                      <a:off x="0" y="0"/>
                      <a:ext cx="2160000" cy="2160000"/>
                    </a:xfrm>
                    <a:prstGeom prst="rect">
                      <a:avLst/>
                    </a:prstGeom>
                  </pic:spPr>
                </pic:pic>
              </a:graphicData>
            </a:graphic>
          </wp:inline>
        </w:drawing>
      </w:r>
    </w:p>
    <w:p w14:paraId="13783118" w14:textId="54EE09BC" w:rsidR="00BE69EE" w:rsidRPr="00113BD9" w:rsidRDefault="00113BD9" w:rsidP="00513962">
      <w:pPr>
        <w:pStyle w:val="Caption"/>
      </w:pPr>
      <w:r>
        <w:t xml:space="preserve">Figure </w:t>
      </w:r>
      <w:r w:rsidR="002171BD">
        <w:rPr>
          <w:noProof/>
        </w:rPr>
        <w:fldChar w:fldCharType="begin"/>
      </w:r>
      <w:r w:rsidR="002171BD">
        <w:rPr>
          <w:noProof/>
        </w:rPr>
        <w:instrText xml:space="preserve"> SEQ Figure \* ARABIC </w:instrText>
      </w:r>
      <w:r w:rsidR="002171BD">
        <w:rPr>
          <w:noProof/>
        </w:rPr>
        <w:fldChar w:fldCharType="separate"/>
      </w:r>
      <w:r w:rsidR="00A54BFB">
        <w:rPr>
          <w:noProof/>
        </w:rPr>
        <w:t>9</w:t>
      </w:r>
      <w:r w:rsidR="002171BD">
        <w:rPr>
          <w:noProof/>
        </w:rPr>
        <w:fldChar w:fldCharType="end"/>
      </w:r>
      <w:r>
        <w:t xml:space="preserve"> </w:t>
      </w:r>
      <w:r w:rsidRPr="00F3587E">
        <w:t xml:space="preserve">GNAF addresses served by </w:t>
      </w:r>
      <w:r w:rsidRPr="00513962">
        <w:t>different</w:t>
      </w:r>
      <w:r w:rsidRPr="00F3587E">
        <w:t xml:space="preserve"> NBN technologies</w:t>
      </w:r>
    </w:p>
    <w:tbl>
      <w:tblPr>
        <w:tblW w:w="49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63"/>
        <w:gridCol w:w="709"/>
        <w:gridCol w:w="567"/>
        <w:gridCol w:w="596"/>
        <w:gridCol w:w="769"/>
        <w:gridCol w:w="619"/>
        <w:gridCol w:w="567"/>
      </w:tblGrid>
      <w:tr w:rsidR="00C74F34" w:rsidRPr="000B7066" w14:paraId="02A467B9" w14:textId="77777777" w:rsidTr="00E21130">
        <w:tc>
          <w:tcPr>
            <w:tcW w:w="1163" w:type="dxa"/>
            <w:vMerge w:val="restart"/>
            <w:tcBorders>
              <w:right w:val="single" w:sz="4" w:space="0" w:color="FFFFFF"/>
            </w:tcBorders>
            <w:shd w:val="clear" w:color="auto" w:fill="000000"/>
            <w:vAlign w:val="bottom"/>
          </w:tcPr>
          <w:p w14:paraId="05001E5E" w14:textId="77777777" w:rsidR="00C74F34" w:rsidRPr="000B7066" w:rsidRDefault="00C74F34" w:rsidP="00610CAC">
            <w:pPr>
              <w:pStyle w:val="Tabletextsmall"/>
            </w:pPr>
            <w:r w:rsidRPr="000B7066">
              <w:t>LGA</w:t>
            </w:r>
          </w:p>
        </w:tc>
        <w:tc>
          <w:tcPr>
            <w:tcW w:w="709" w:type="dxa"/>
            <w:vMerge w:val="restart"/>
            <w:tcBorders>
              <w:left w:val="single" w:sz="4" w:space="0" w:color="FFFFFF"/>
              <w:right w:val="single" w:sz="4" w:space="0" w:color="FFFFFF"/>
            </w:tcBorders>
            <w:shd w:val="clear" w:color="auto" w:fill="000000"/>
            <w:vAlign w:val="bottom"/>
          </w:tcPr>
          <w:p w14:paraId="7099BBE9" w14:textId="77777777" w:rsidR="00C74F34" w:rsidRPr="000B7066" w:rsidRDefault="00C74F34" w:rsidP="00610CAC">
            <w:pPr>
              <w:pStyle w:val="Tabletextsmall"/>
            </w:pPr>
            <w:r w:rsidRPr="000B7066">
              <w:t>No. Res.</w:t>
            </w:r>
          </w:p>
        </w:tc>
        <w:tc>
          <w:tcPr>
            <w:tcW w:w="3118" w:type="dxa"/>
            <w:gridSpan w:val="5"/>
            <w:tcBorders>
              <w:left w:val="single" w:sz="4" w:space="0" w:color="FFFFFF"/>
              <w:bottom w:val="single" w:sz="4" w:space="0" w:color="auto"/>
            </w:tcBorders>
            <w:shd w:val="clear" w:color="auto" w:fill="000000"/>
            <w:vAlign w:val="bottom"/>
          </w:tcPr>
          <w:p w14:paraId="54CAC996" w14:textId="77777777" w:rsidR="00C74F34" w:rsidRPr="000B7066" w:rsidRDefault="00C74F34" w:rsidP="00610CAC">
            <w:pPr>
              <w:pStyle w:val="Tabletextsmall"/>
            </w:pPr>
            <w:r w:rsidRPr="000B7066">
              <w:t>Approximate Coverage (%)</w:t>
            </w:r>
          </w:p>
        </w:tc>
      </w:tr>
      <w:tr w:rsidR="00953C07" w:rsidRPr="000B7066" w14:paraId="34A24058" w14:textId="77777777" w:rsidTr="00E21130">
        <w:tc>
          <w:tcPr>
            <w:tcW w:w="1163" w:type="dxa"/>
            <w:vMerge/>
            <w:tcBorders>
              <w:bottom w:val="single" w:sz="4" w:space="0" w:color="auto"/>
              <w:right w:val="single" w:sz="4" w:space="0" w:color="FFFFFF"/>
            </w:tcBorders>
            <w:shd w:val="clear" w:color="auto" w:fill="000000"/>
            <w:vAlign w:val="bottom"/>
          </w:tcPr>
          <w:p w14:paraId="782BCAB8" w14:textId="77777777" w:rsidR="00C74F34" w:rsidRPr="000B7066" w:rsidRDefault="00C74F34" w:rsidP="00610CAC">
            <w:pPr>
              <w:pStyle w:val="Tabletextsmall"/>
            </w:pPr>
          </w:p>
        </w:tc>
        <w:tc>
          <w:tcPr>
            <w:tcW w:w="709" w:type="dxa"/>
            <w:vMerge/>
            <w:tcBorders>
              <w:left w:val="single" w:sz="4" w:space="0" w:color="FFFFFF"/>
              <w:bottom w:val="single" w:sz="4" w:space="0" w:color="auto"/>
              <w:right w:val="single" w:sz="4" w:space="0" w:color="FFFFFF"/>
            </w:tcBorders>
            <w:shd w:val="clear" w:color="auto" w:fill="000000"/>
            <w:vAlign w:val="bottom"/>
          </w:tcPr>
          <w:p w14:paraId="430CDC9F" w14:textId="77777777" w:rsidR="00C74F34" w:rsidRPr="000B7066" w:rsidRDefault="00C74F34" w:rsidP="00610CAC">
            <w:pPr>
              <w:pStyle w:val="Tabletextsmall"/>
            </w:pPr>
          </w:p>
        </w:tc>
        <w:tc>
          <w:tcPr>
            <w:tcW w:w="567" w:type="dxa"/>
            <w:tcBorders>
              <w:left w:val="single" w:sz="4" w:space="0" w:color="FFFFFF"/>
              <w:bottom w:val="single" w:sz="4" w:space="0" w:color="auto"/>
              <w:right w:val="single" w:sz="4" w:space="0" w:color="FFFFFF"/>
            </w:tcBorders>
            <w:shd w:val="clear" w:color="auto" w:fill="BFBFBF"/>
            <w:vAlign w:val="bottom"/>
          </w:tcPr>
          <w:p w14:paraId="5F78A031" w14:textId="195F88AE" w:rsidR="00C74F34" w:rsidRPr="000B7066" w:rsidRDefault="005012E7" w:rsidP="00610CAC">
            <w:pPr>
              <w:pStyle w:val="Tabletextsmall"/>
            </w:pPr>
            <w:r>
              <w:t>FTTP</w:t>
            </w:r>
          </w:p>
        </w:tc>
        <w:tc>
          <w:tcPr>
            <w:tcW w:w="596" w:type="dxa"/>
            <w:tcBorders>
              <w:left w:val="single" w:sz="4" w:space="0" w:color="FFFFFF"/>
              <w:bottom w:val="single" w:sz="4" w:space="0" w:color="auto"/>
              <w:right w:val="single" w:sz="4" w:space="0" w:color="FFFFFF"/>
            </w:tcBorders>
            <w:shd w:val="clear" w:color="auto" w:fill="BFBFBF"/>
            <w:vAlign w:val="bottom"/>
          </w:tcPr>
          <w:p w14:paraId="31A66F3D" w14:textId="010B325D" w:rsidR="00C74F34" w:rsidRPr="000B7066" w:rsidRDefault="00C74F34" w:rsidP="00610CAC">
            <w:pPr>
              <w:pStyle w:val="Tabletextsmall"/>
            </w:pPr>
            <w:r w:rsidRPr="000B7066">
              <w:t>FTTB</w:t>
            </w:r>
            <w:r w:rsidRPr="000B7066">
              <w:br/>
            </w:r>
            <w:r w:rsidR="005012E7">
              <w:t>FTTC</w:t>
            </w:r>
          </w:p>
        </w:tc>
        <w:tc>
          <w:tcPr>
            <w:tcW w:w="769" w:type="dxa"/>
            <w:tcBorders>
              <w:left w:val="single" w:sz="4" w:space="0" w:color="FFFFFF"/>
              <w:bottom w:val="single" w:sz="4" w:space="0" w:color="auto"/>
              <w:right w:val="single" w:sz="4" w:space="0" w:color="FFFFFF"/>
            </w:tcBorders>
            <w:shd w:val="clear" w:color="auto" w:fill="BFBFBF"/>
            <w:vAlign w:val="bottom"/>
          </w:tcPr>
          <w:p w14:paraId="59063F2A" w14:textId="2597C146" w:rsidR="00C74F34" w:rsidRPr="000B7066" w:rsidRDefault="005012E7" w:rsidP="00610CAC">
            <w:pPr>
              <w:pStyle w:val="Tabletextsmall"/>
            </w:pPr>
            <w:r>
              <w:t>FTTN</w:t>
            </w:r>
          </w:p>
        </w:tc>
        <w:tc>
          <w:tcPr>
            <w:tcW w:w="619" w:type="dxa"/>
            <w:tcBorders>
              <w:left w:val="single" w:sz="4" w:space="0" w:color="FFFFFF"/>
              <w:bottom w:val="single" w:sz="4" w:space="0" w:color="auto"/>
              <w:right w:val="single" w:sz="4" w:space="0" w:color="FFFFFF"/>
            </w:tcBorders>
            <w:shd w:val="clear" w:color="auto" w:fill="BFBFBF"/>
            <w:vAlign w:val="bottom"/>
          </w:tcPr>
          <w:p w14:paraId="5FB21D73" w14:textId="77777777" w:rsidR="00C74F34" w:rsidRPr="000B7066" w:rsidRDefault="00C74F34" w:rsidP="00610CAC">
            <w:pPr>
              <w:pStyle w:val="Tabletextsmall"/>
            </w:pPr>
            <w:r w:rsidRPr="000B7066">
              <w:t>FW</w:t>
            </w:r>
          </w:p>
        </w:tc>
        <w:tc>
          <w:tcPr>
            <w:tcW w:w="567" w:type="dxa"/>
            <w:tcBorders>
              <w:left w:val="single" w:sz="4" w:space="0" w:color="FFFFFF"/>
              <w:bottom w:val="single" w:sz="4" w:space="0" w:color="auto"/>
            </w:tcBorders>
            <w:shd w:val="clear" w:color="auto" w:fill="BFBFBF"/>
            <w:vAlign w:val="bottom"/>
          </w:tcPr>
          <w:p w14:paraId="4F20B3E5" w14:textId="77777777" w:rsidR="00C74F34" w:rsidRPr="000B7066" w:rsidRDefault="00C74F34" w:rsidP="00610CAC">
            <w:pPr>
              <w:pStyle w:val="Tabletextsmall"/>
            </w:pPr>
            <w:r w:rsidRPr="000B7066">
              <w:t>SAT</w:t>
            </w:r>
          </w:p>
        </w:tc>
      </w:tr>
      <w:tr w:rsidR="00160E07" w:rsidRPr="000B7066" w14:paraId="6C5A6ED7" w14:textId="77777777" w:rsidTr="00E21130">
        <w:tc>
          <w:tcPr>
            <w:tcW w:w="1163" w:type="dxa"/>
            <w:tcBorders>
              <w:right w:val="single" w:sz="4" w:space="0" w:color="auto"/>
            </w:tcBorders>
            <w:shd w:val="clear" w:color="auto" w:fill="auto"/>
          </w:tcPr>
          <w:p w14:paraId="4F8B35E0" w14:textId="6EBD2C3A" w:rsidR="00160E07" w:rsidRPr="00C263FE" w:rsidRDefault="00160E07" w:rsidP="00160E07">
            <w:pPr>
              <w:pStyle w:val="Tabletextsmall"/>
              <w:rPr>
                <w:highlight w:val="yellow"/>
              </w:rPr>
            </w:pPr>
            <w:r w:rsidRPr="002659B1">
              <w:t>Corangamite</w:t>
            </w:r>
          </w:p>
        </w:tc>
        <w:tc>
          <w:tcPr>
            <w:tcW w:w="709" w:type="dxa"/>
            <w:tcBorders>
              <w:left w:val="single" w:sz="4" w:space="0" w:color="auto"/>
              <w:right w:val="single" w:sz="4" w:space="0" w:color="auto"/>
            </w:tcBorders>
            <w:shd w:val="clear" w:color="auto" w:fill="auto"/>
          </w:tcPr>
          <w:p w14:paraId="2A9EBE46" w14:textId="0D394440" w:rsidR="00160E07" w:rsidRPr="000B7066" w:rsidRDefault="00160E07" w:rsidP="00160E07">
            <w:pPr>
              <w:pStyle w:val="Tabletextsmall"/>
            </w:pPr>
            <w:r w:rsidRPr="003F7CC8">
              <w:t>4,868</w:t>
            </w:r>
          </w:p>
        </w:tc>
        <w:tc>
          <w:tcPr>
            <w:tcW w:w="567" w:type="dxa"/>
            <w:tcBorders>
              <w:left w:val="single" w:sz="4" w:space="0" w:color="auto"/>
              <w:right w:val="single" w:sz="4" w:space="0" w:color="auto"/>
            </w:tcBorders>
            <w:shd w:val="clear" w:color="auto" w:fill="F2F2F2"/>
          </w:tcPr>
          <w:p w14:paraId="26F64C7D" w14:textId="69EC7572" w:rsidR="00160E07" w:rsidRPr="000B7066" w:rsidRDefault="00160E07" w:rsidP="00160E07">
            <w:pPr>
              <w:pStyle w:val="Tabletextsmall"/>
            </w:pPr>
            <w:r w:rsidRPr="0069395D">
              <w:t>0%</w:t>
            </w:r>
          </w:p>
        </w:tc>
        <w:tc>
          <w:tcPr>
            <w:tcW w:w="596" w:type="dxa"/>
            <w:tcBorders>
              <w:left w:val="single" w:sz="4" w:space="0" w:color="auto"/>
              <w:right w:val="single" w:sz="4" w:space="0" w:color="auto"/>
            </w:tcBorders>
            <w:shd w:val="clear" w:color="auto" w:fill="F2F2F2"/>
          </w:tcPr>
          <w:p w14:paraId="51E10EB5" w14:textId="40B99CC8" w:rsidR="00160E07" w:rsidRPr="000B7066" w:rsidRDefault="00160E07" w:rsidP="00160E07">
            <w:pPr>
              <w:pStyle w:val="Tabletextsmall"/>
            </w:pPr>
            <w:r w:rsidRPr="005B71C8">
              <w:t>0%</w:t>
            </w:r>
          </w:p>
        </w:tc>
        <w:tc>
          <w:tcPr>
            <w:tcW w:w="769" w:type="dxa"/>
            <w:tcBorders>
              <w:left w:val="single" w:sz="4" w:space="0" w:color="auto"/>
              <w:right w:val="single" w:sz="4" w:space="0" w:color="auto"/>
            </w:tcBorders>
            <w:shd w:val="clear" w:color="auto" w:fill="auto"/>
          </w:tcPr>
          <w:p w14:paraId="41FE118B" w14:textId="2840469F" w:rsidR="00160E07" w:rsidRPr="000B7066" w:rsidRDefault="00160E07" w:rsidP="00160E07">
            <w:pPr>
              <w:pStyle w:val="Tabletextsmall"/>
            </w:pPr>
            <w:r w:rsidRPr="00633E83">
              <w:t>62%</w:t>
            </w:r>
          </w:p>
        </w:tc>
        <w:tc>
          <w:tcPr>
            <w:tcW w:w="619" w:type="dxa"/>
            <w:tcBorders>
              <w:left w:val="single" w:sz="4" w:space="0" w:color="auto"/>
              <w:right w:val="single" w:sz="4" w:space="0" w:color="auto"/>
            </w:tcBorders>
            <w:shd w:val="clear" w:color="auto" w:fill="auto"/>
          </w:tcPr>
          <w:p w14:paraId="4AF3C887" w14:textId="2F472BC5" w:rsidR="00160E07" w:rsidRPr="000B7066" w:rsidRDefault="00160E07" w:rsidP="00160E07">
            <w:pPr>
              <w:pStyle w:val="Tabletextsmall"/>
            </w:pPr>
            <w:r w:rsidRPr="00633E83">
              <w:t>21%</w:t>
            </w:r>
          </w:p>
        </w:tc>
        <w:tc>
          <w:tcPr>
            <w:tcW w:w="567" w:type="dxa"/>
            <w:tcBorders>
              <w:left w:val="single" w:sz="4" w:space="0" w:color="auto"/>
            </w:tcBorders>
            <w:shd w:val="clear" w:color="auto" w:fill="auto"/>
          </w:tcPr>
          <w:p w14:paraId="0560C461" w14:textId="357C489C" w:rsidR="00160E07" w:rsidRPr="000B7066" w:rsidRDefault="00160E07" w:rsidP="00160E07">
            <w:pPr>
              <w:pStyle w:val="Tabletextsmall"/>
            </w:pPr>
            <w:r w:rsidRPr="006C7A14">
              <w:t>18%</w:t>
            </w:r>
          </w:p>
        </w:tc>
      </w:tr>
      <w:tr w:rsidR="00160E07" w:rsidRPr="000B7066" w14:paraId="54A75EB9" w14:textId="77777777" w:rsidTr="00E21130">
        <w:tc>
          <w:tcPr>
            <w:tcW w:w="1163" w:type="dxa"/>
            <w:tcBorders>
              <w:right w:val="single" w:sz="4" w:space="0" w:color="auto"/>
            </w:tcBorders>
            <w:shd w:val="clear" w:color="auto" w:fill="auto"/>
          </w:tcPr>
          <w:p w14:paraId="645B1162" w14:textId="1A6D4650" w:rsidR="00160E07" w:rsidRPr="00C263FE" w:rsidRDefault="00160E07" w:rsidP="00160E07">
            <w:pPr>
              <w:pStyle w:val="Tabletextsmall"/>
              <w:rPr>
                <w:highlight w:val="yellow"/>
              </w:rPr>
            </w:pPr>
            <w:r w:rsidRPr="002659B1">
              <w:t>Glenelg</w:t>
            </w:r>
          </w:p>
        </w:tc>
        <w:tc>
          <w:tcPr>
            <w:tcW w:w="709" w:type="dxa"/>
            <w:tcBorders>
              <w:left w:val="single" w:sz="4" w:space="0" w:color="auto"/>
              <w:right w:val="single" w:sz="4" w:space="0" w:color="auto"/>
            </w:tcBorders>
            <w:shd w:val="clear" w:color="auto" w:fill="auto"/>
          </w:tcPr>
          <w:p w14:paraId="14B6D05E" w14:textId="2944F644" w:rsidR="00160E07" w:rsidRPr="000B7066" w:rsidRDefault="00160E07" w:rsidP="00160E07">
            <w:pPr>
              <w:pStyle w:val="Tabletextsmall"/>
            </w:pPr>
            <w:r w:rsidRPr="003F7CC8">
              <w:t>8,017</w:t>
            </w:r>
          </w:p>
        </w:tc>
        <w:tc>
          <w:tcPr>
            <w:tcW w:w="567" w:type="dxa"/>
            <w:tcBorders>
              <w:left w:val="single" w:sz="4" w:space="0" w:color="auto"/>
              <w:right w:val="single" w:sz="4" w:space="0" w:color="auto"/>
            </w:tcBorders>
            <w:shd w:val="clear" w:color="auto" w:fill="auto"/>
          </w:tcPr>
          <w:p w14:paraId="446471FA" w14:textId="71AC7A6D" w:rsidR="00160E07" w:rsidRPr="000B7066" w:rsidRDefault="00160E07" w:rsidP="00160E07">
            <w:pPr>
              <w:pStyle w:val="Tabletextsmall"/>
            </w:pPr>
            <w:r w:rsidRPr="0069395D">
              <w:t>0%</w:t>
            </w:r>
          </w:p>
        </w:tc>
        <w:tc>
          <w:tcPr>
            <w:tcW w:w="596" w:type="dxa"/>
            <w:tcBorders>
              <w:left w:val="single" w:sz="4" w:space="0" w:color="auto"/>
              <w:right w:val="single" w:sz="4" w:space="0" w:color="auto"/>
            </w:tcBorders>
            <w:shd w:val="clear" w:color="auto" w:fill="auto"/>
          </w:tcPr>
          <w:p w14:paraId="5C7556C4" w14:textId="10B67759" w:rsidR="00160E07" w:rsidRPr="000B7066" w:rsidRDefault="00160E07" w:rsidP="00160E07">
            <w:pPr>
              <w:pStyle w:val="Tabletextsmall"/>
            </w:pPr>
            <w:r w:rsidRPr="005B71C8">
              <w:t>2%</w:t>
            </w:r>
          </w:p>
        </w:tc>
        <w:tc>
          <w:tcPr>
            <w:tcW w:w="769" w:type="dxa"/>
            <w:tcBorders>
              <w:left w:val="single" w:sz="4" w:space="0" w:color="auto"/>
              <w:right w:val="single" w:sz="4" w:space="0" w:color="auto"/>
            </w:tcBorders>
            <w:shd w:val="clear" w:color="auto" w:fill="auto"/>
          </w:tcPr>
          <w:p w14:paraId="1C8E79F8" w14:textId="7DBA014F" w:rsidR="00160E07" w:rsidRPr="000B7066" w:rsidRDefault="00160E07" w:rsidP="00160E07">
            <w:pPr>
              <w:pStyle w:val="Tabletextsmall"/>
            </w:pPr>
            <w:r w:rsidRPr="00633E83">
              <w:t>84%</w:t>
            </w:r>
          </w:p>
        </w:tc>
        <w:tc>
          <w:tcPr>
            <w:tcW w:w="619" w:type="dxa"/>
            <w:tcBorders>
              <w:left w:val="single" w:sz="4" w:space="0" w:color="auto"/>
              <w:right w:val="single" w:sz="4" w:space="0" w:color="auto"/>
            </w:tcBorders>
            <w:shd w:val="clear" w:color="auto" w:fill="auto"/>
          </w:tcPr>
          <w:p w14:paraId="20E9CDA0" w14:textId="6C1FD252" w:rsidR="00160E07" w:rsidRPr="000B7066" w:rsidRDefault="00160E07" w:rsidP="00160E07">
            <w:pPr>
              <w:pStyle w:val="Tabletextsmall"/>
            </w:pPr>
            <w:r w:rsidRPr="00633E83">
              <w:t>5%</w:t>
            </w:r>
          </w:p>
        </w:tc>
        <w:tc>
          <w:tcPr>
            <w:tcW w:w="567" w:type="dxa"/>
            <w:tcBorders>
              <w:left w:val="single" w:sz="4" w:space="0" w:color="auto"/>
            </w:tcBorders>
            <w:shd w:val="clear" w:color="auto" w:fill="auto"/>
          </w:tcPr>
          <w:p w14:paraId="4482453F" w14:textId="4D40A8AE" w:rsidR="00160E07" w:rsidRPr="000B7066" w:rsidRDefault="00160E07" w:rsidP="00160E07">
            <w:pPr>
              <w:pStyle w:val="Tabletextsmall"/>
            </w:pPr>
            <w:r w:rsidRPr="006C7A14">
              <w:t>8%</w:t>
            </w:r>
          </w:p>
        </w:tc>
      </w:tr>
      <w:tr w:rsidR="00160E07" w:rsidRPr="000B7066" w14:paraId="18DE4C51" w14:textId="77777777" w:rsidTr="00E21130">
        <w:tc>
          <w:tcPr>
            <w:tcW w:w="1163" w:type="dxa"/>
            <w:tcBorders>
              <w:right w:val="single" w:sz="4" w:space="0" w:color="auto"/>
            </w:tcBorders>
            <w:shd w:val="clear" w:color="auto" w:fill="auto"/>
          </w:tcPr>
          <w:p w14:paraId="33E9BB12" w14:textId="47F4D4CA" w:rsidR="00160E07" w:rsidRPr="00C263FE" w:rsidRDefault="00160E07" w:rsidP="00160E07">
            <w:pPr>
              <w:pStyle w:val="Tabletextsmall"/>
              <w:rPr>
                <w:highlight w:val="yellow"/>
              </w:rPr>
            </w:pPr>
            <w:r w:rsidRPr="002659B1">
              <w:t>Moyne</w:t>
            </w:r>
          </w:p>
        </w:tc>
        <w:tc>
          <w:tcPr>
            <w:tcW w:w="709" w:type="dxa"/>
            <w:tcBorders>
              <w:left w:val="single" w:sz="4" w:space="0" w:color="auto"/>
              <w:right w:val="single" w:sz="4" w:space="0" w:color="auto"/>
            </w:tcBorders>
            <w:shd w:val="clear" w:color="auto" w:fill="auto"/>
          </w:tcPr>
          <w:p w14:paraId="28BA6F8B" w14:textId="366C68F0" w:rsidR="00160E07" w:rsidRPr="000B7066" w:rsidRDefault="00160E07" w:rsidP="00160E07">
            <w:pPr>
              <w:pStyle w:val="Tabletextsmall"/>
            </w:pPr>
            <w:r w:rsidRPr="003F7CC8">
              <w:t>4,624</w:t>
            </w:r>
          </w:p>
        </w:tc>
        <w:tc>
          <w:tcPr>
            <w:tcW w:w="567" w:type="dxa"/>
            <w:tcBorders>
              <w:left w:val="single" w:sz="4" w:space="0" w:color="auto"/>
              <w:right w:val="single" w:sz="4" w:space="0" w:color="auto"/>
            </w:tcBorders>
            <w:shd w:val="clear" w:color="auto" w:fill="auto"/>
          </w:tcPr>
          <w:p w14:paraId="1355DE59" w14:textId="68547ECE" w:rsidR="00160E07" w:rsidRPr="000B7066" w:rsidRDefault="00160E07" w:rsidP="00160E07">
            <w:pPr>
              <w:pStyle w:val="Tabletextsmall"/>
            </w:pPr>
            <w:r w:rsidRPr="0069395D">
              <w:t>0%</w:t>
            </w:r>
          </w:p>
        </w:tc>
        <w:tc>
          <w:tcPr>
            <w:tcW w:w="596" w:type="dxa"/>
            <w:tcBorders>
              <w:left w:val="single" w:sz="4" w:space="0" w:color="auto"/>
              <w:right w:val="single" w:sz="4" w:space="0" w:color="auto"/>
            </w:tcBorders>
            <w:shd w:val="clear" w:color="auto" w:fill="F2F2F2"/>
          </w:tcPr>
          <w:p w14:paraId="603FAE4F" w14:textId="430D597D" w:rsidR="00160E07" w:rsidRPr="000B7066" w:rsidRDefault="00160E07" w:rsidP="00160E07">
            <w:pPr>
              <w:pStyle w:val="Tabletextsmall"/>
            </w:pPr>
            <w:r w:rsidRPr="005B71C8">
              <w:t>12%</w:t>
            </w:r>
          </w:p>
        </w:tc>
        <w:tc>
          <w:tcPr>
            <w:tcW w:w="769" w:type="dxa"/>
            <w:tcBorders>
              <w:left w:val="single" w:sz="4" w:space="0" w:color="auto"/>
              <w:right w:val="single" w:sz="4" w:space="0" w:color="auto"/>
            </w:tcBorders>
            <w:shd w:val="clear" w:color="auto" w:fill="auto"/>
          </w:tcPr>
          <w:p w14:paraId="060EEC76" w14:textId="420B0DF4" w:rsidR="00160E07" w:rsidRPr="000B7066" w:rsidRDefault="00160E07" w:rsidP="00160E07">
            <w:pPr>
              <w:pStyle w:val="Tabletextsmall"/>
            </w:pPr>
            <w:r w:rsidRPr="00633E83">
              <w:t>55%</w:t>
            </w:r>
          </w:p>
        </w:tc>
        <w:tc>
          <w:tcPr>
            <w:tcW w:w="619" w:type="dxa"/>
            <w:tcBorders>
              <w:left w:val="single" w:sz="4" w:space="0" w:color="auto"/>
              <w:right w:val="single" w:sz="4" w:space="0" w:color="auto"/>
            </w:tcBorders>
            <w:shd w:val="clear" w:color="auto" w:fill="auto"/>
          </w:tcPr>
          <w:p w14:paraId="05922398" w14:textId="07E4198F" w:rsidR="00160E07" w:rsidRPr="000B7066" w:rsidRDefault="00160E07" w:rsidP="00160E07">
            <w:pPr>
              <w:pStyle w:val="Tabletextsmall"/>
            </w:pPr>
            <w:r w:rsidRPr="00633E83">
              <w:t>9%</w:t>
            </w:r>
          </w:p>
        </w:tc>
        <w:tc>
          <w:tcPr>
            <w:tcW w:w="567" w:type="dxa"/>
            <w:tcBorders>
              <w:left w:val="single" w:sz="4" w:space="0" w:color="auto"/>
            </w:tcBorders>
            <w:shd w:val="clear" w:color="auto" w:fill="auto"/>
          </w:tcPr>
          <w:p w14:paraId="526C1E96" w14:textId="79D3D4E9" w:rsidR="00160E07" w:rsidRPr="000B7066" w:rsidRDefault="00160E07" w:rsidP="00160E07">
            <w:pPr>
              <w:pStyle w:val="Tabletextsmall"/>
            </w:pPr>
            <w:r w:rsidRPr="006C7A14">
              <w:t>25%</w:t>
            </w:r>
          </w:p>
        </w:tc>
      </w:tr>
      <w:tr w:rsidR="00160E07" w:rsidRPr="000B7066" w14:paraId="59366F24" w14:textId="77777777" w:rsidTr="00E21130">
        <w:tc>
          <w:tcPr>
            <w:tcW w:w="1163" w:type="dxa"/>
            <w:tcBorders>
              <w:right w:val="single" w:sz="4" w:space="0" w:color="auto"/>
            </w:tcBorders>
            <w:shd w:val="clear" w:color="auto" w:fill="auto"/>
          </w:tcPr>
          <w:p w14:paraId="23228184" w14:textId="4DB04104" w:rsidR="00160E07" w:rsidRPr="00C263FE" w:rsidRDefault="00160E07" w:rsidP="00160E07">
            <w:pPr>
              <w:pStyle w:val="Tabletextsmall"/>
              <w:rPr>
                <w:highlight w:val="yellow"/>
              </w:rPr>
            </w:pPr>
            <w:r w:rsidRPr="002659B1">
              <w:t>S Grampians</w:t>
            </w:r>
          </w:p>
        </w:tc>
        <w:tc>
          <w:tcPr>
            <w:tcW w:w="709" w:type="dxa"/>
            <w:tcBorders>
              <w:left w:val="single" w:sz="4" w:space="0" w:color="auto"/>
              <w:right w:val="single" w:sz="4" w:space="0" w:color="auto"/>
            </w:tcBorders>
            <w:shd w:val="clear" w:color="auto" w:fill="auto"/>
          </w:tcPr>
          <w:p w14:paraId="7DCF605E" w14:textId="18000458" w:rsidR="00160E07" w:rsidRPr="000B7066" w:rsidRDefault="00160E07" w:rsidP="00160E07">
            <w:pPr>
              <w:pStyle w:val="Tabletextsmall"/>
            </w:pPr>
            <w:r w:rsidRPr="003F7CC8">
              <w:t>6,314</w:t>
            </w:r>
          </w:p>
        </w:tc>
        <w:tc>
          <w:tcPr>
            <w:tcW w:w="567" w:type="dxa"/>
            <w:tcBorders>
              <w:left w:val="single" w:sz="4" w:space="0" w:color="auto"/>
              <w:right w:val="single" w:sz="4" w:space="0" w:color="auto"/>
            </w:tcBorders>
            <w:shd w:val="clear" w:color="auto" w:fill="auto"/>
          </w:tcPr>
          <w:p w14:paraId="17B0F7ED" w14:textId="4980F8C3" w:rsidR="00160E07" w:rsidRPr="000B7066" w:rsidRDefault="00160E07" w:rsidP="00160E07">
            <w:pPr>
              <w:pStyle w:val="Tabletextsmall"/>
            </w:pPr>
            <w:r w:rsidRPr="0069395D">
              <w:t>0%</w:t>
            </w:r>
          </w:p>
        </w:tc>
        <w:tc>
          <w:tcPr>
            <w:tcW w:w="596" w:type="dxa"/>
            <w:tcBorders>
              <w:left w:val="single" w:sz="4" w:space="0" w:color="auto"/>
              <w:right w:val="single" w:sz="4" w:space="0" w:color="auto"/>
            </w:tcBorders>
            <w:shd w:val="clear" w:color="auto" w:fill="F2F2F2"/>
          </w:tcPr>
          <w:p w14:paraId="7B2409A6" w14:textId="722EE72D" w:rsidR="00160E07" w:rsidRPr="000B7066" w:rsidRDefault="00160E07" w:rsidP="00160E07">
            <w:pPr>
              <w:pStyle w:val="Tabletextsmall"/>
            </w:pPr>
            <w:r w:rsidRPr="005B71C8">
              <w:t>0%</w:t>
            </w:r>
          </w:p>
        </w:tc>
        <w:tc>
          <w:tcPr>
            <w:tcW w:w="769" w:type="dxa"/>
            <w:tcBorders>
              <w:left w:val="single" w:sz="4" w:space="0" w:color="auto"/>
              <w:right w:val="single" w:sz="4" w:space="0" w:color="auto"/>
            </w:tcBorders>
            <w:shd w:val="clear" w:color="auto" w:fill="auto"/>
          </w:tcPr>
          <w:p w14:paraId="30931B3E" w14:textId="45E4B18E" w:rsidR="00160E07" w:rsidRPr="000B7066" w:rsidRDefault="00160E07" w:rsidP="00160E07">
            <w:pPr>
              <w:pStyle w:val="Tabletextsmall"/>
            </w:pPr>
            <w:r w:rsidRPr="00633E83">
              <w:t>92%</w:t>
            </w:r>
          </w:p>
        </w:tc>
        <w:tc>
          <w:tcPr>
            <w:tcW w:w="619" w:type="dxa"/>
            <w:tcBorders>
              <w:left w:val="single" w:sz="4" w:space="0" w:color="auto"/>
              <w:right w:val="single" w:sz="4" w:space="0" w:color="auto"/>
            </w:tcBorders>
            <w:shd w:val="clear" w:color="auto" w:fill="auto"/>
          </w:tcPr>
          <w:p w14:paraId="1688EFC5" w14:textId="4EC1B077" w:rsidR="00160E07" w:rsidRPr="000B7066" w:rsidRDefault="00160E07" w:rsidP="00160E07">
            <w:pPr>
              <w:pStyle w:val="Tabletextsmall"/>
            </w:pPr>
            <w:r w:rsidRPr="00633E83">
              <w:t>6%</w:t>
            </w:r>
          </w:p>
        </w:tc>
        <w:tc>
          <w:tcPr>
            <w:tcW w:w="567" w:type="dxa"/>
            <w:tcBorders>
              <w:left w:val="single" w:sz="4" w:space="0" w:color="auto"/>
            </w:tcBorders>
            <w:shd w:val="clear" w:color="auto" w:fill="auto"/>
          </w:tcPr>
          <w:p w14:paraId="1E630EAB" w14:textId="4E749499" w:rsidR="00160E07" w:rsidRPr="000B7066" w:rsidRDefault="00160E07" w:rsidP="00160E07">
            <w:pPr>
              <w:pStyle w:val="Tabletextsmall"/>
            </w:pPr>
            <w:r w:rsidRPr="006C7A14">
              <w:t>2%</w:t>
            </w:r>
          </w:p>
        </w:tc>
      </w:tr>
      <w:tr w:rsidR="00160E07" w:rsidRPr="000B7066" w14:paraId="3A6A92A2" w14:textId="77777777" w:rsidTr="00E21130">
        <w:tc>
          <w:tcPr>
            <w:tcW w:w="1163" w:type="dxa"/>
            <w:tcBorders>
              <w:right w:val="single" w:sz="4" w:space="0" w:color="auto"/>
            </w:tcBorders>
            <w:shd w:val="clear" w:color="auto" w:fill="auto"/>
          </w:tcPr>
          <w:p w14:paraId="18529AB0" w14:textId="0AE5F083" w:rsidR="00160E07" w:rsidRPr="00C263FE" w:rsidRDefault="00160E07" w:rsidP="00160E07">
            <w:pPr>
              <w:pStyle w:val="Tabletextsmall"/>
              <w:rPr>
                <w:highlight w:val="yellow"/>
              </w:rPr>
            </w:pPr>
            <w:r w:rsidRPr="002659B1">
              <w:t>Warrnambool</w:t>
            </w:r>
          </w:p>
        </w:tc>
        <w:tc>
          <w:tcPr>
            <w:tcW w:w="709" w:type="dxa"/>
            <w:tcBorders>
              <w:left w:val="single" w:sz="4" w:space="0" w:color="auto"/>
              <w:right w:val="single" w:sz="4" w:space="0" w:color="auto"/>
            </w:tcBorders>
            <w:shd w:val="clear" w:color="auto" w:fill="auto"/>
          </w:tcPr>
          <w:p w14:paraId="340506EA" w14:textId="25D797ED" w:rsidR="00160E07" w:rsidRPr="000B7066" w:rsidRDefault="00160E07" w:rsidP="00160E07">
            <w:pPr>
              <w:pStyle w:val="Tabletextsmall"/>
            </w:pPr>
            <w:r w:rsidRPr="003F7CC8">
              <w:t>17,883</w:t>
            </w:r>
          </w:p>
        </w:tc>
        <w:tc>
          <w:tcPr>
            <w:tcW w:w="567" w:type="dxa"/>
            <w:tcBorders>
              <w:left w:val="single" w:sz="4" w:space="0" w:color="auto"/>
              <w:bottom w:val="single" w:sz="4" w:space="0" w:color="auto"/>
              <w:right w:val="single" w:sz="4" w:space="0" w:color="auto"/>
            </w:tcBorders>
            <w:shd w:val="clear" w:color="auto" w:fill="auto"/>
          </w:tcPr>
          <w:p w14:paraId="3FE70298" w14:textId="2CF1ECD5" w:rsidR="00160E07" w:rsidRPr="000B7066" w:rsidRDefault="00160E07" w:rsidP="00160E07">
            <w:pPr>
              <w:pStyle w:val="Tabletextsmall"/>
            </w:pPr>
            <w:r w:rsidRPr="0069395D">
              <w:t>3%</w:t>
            </w:r>
          </w:p>
        </w:tc>
        <w:tc>
          <w:tcPr>
            <w:tcW w:w="596" w:type="dxa"/>
            <w:tcBorders>
              <w:left w:val="single" w:sz="4" w:space="0" w:color="auto"/>
              <w:bottom w:val="single" w:sz="4" w:space="0" w:color="auto"/>
              <w:right w:val="single" w:sz="4" w:space="0" w:color="auto"/>
            </w:tcBorders>
            <w:shd w:val="clear" w:color="auto" w:fill="F2F2F2"/>
          </w:tcPr>
          <w:p w14:paraId="1C5B54EB" w14:textId="3922FDAA" w:rsidR="00160E07" w:rsidRPr="000B7066" w:rsidRDefault="006D6B2E" w:rsidP="00160E07">
            <w:pPr>
              <w:pStyle w:val="Tabletextsmall"/>
            </w:pPr>
            <w:r>
              <w:t>1</w:t>
            </w:r>
            <w:r w:rsidR="00160E07" w:rsidRPr="005B71C8">
              <w:t>%</w:t>
            </w:r>
          </w:p>
        </w:tc>
        <w:tc>
          <w:tcPr>
            <w:tcW w:w="769" w:type="dxa"/>
            <w:tcBorders>
              <w:left w:val="single" w:sz="4" w:space="0" w:color="auto"/>
              <w:right w:val="single" w:sz="4" w:space="0" w:color="auto"/>
            </w:tcBorders>
            <w:shd w:val="clear" w:color="auto" w:fill="auto"/>
          </w:tcPr>
          <w:p w14:paraId="76D56AB9" w14:textId="2A3D6FAD" w:rsidR="00160E07" w:rsidRPr="000B7066" w:rsidRDefault="00160E07" w:rsidP="00160E07">
            <w:pPr>
              <w:pStyle w:val="Tabletextsmall"/>
            </w:pPr>
            <w:r w:rsidRPr="00633E83">
              <w:t>92%</w:t>
            </w:r>
          </w:p>
        </w:tc>
        <w:tc>
          <w:tcPr>
            <w:tcW w:w="619" w:type="dxa"/>
            <w:tcBorders>
              <w:left w:val="single" w:sz="4" w:space="0" w:color="auto"/>
              <w:right w:val="single" w:sz="4" w:space="0" w:color="auto"/>
            </w:tcBorders>
            <w:shd w:val="clear" w:color="auto" w:fill="auto"/>
          </w:tcPr>
          <w:p w14:paraId="746C339D" w14:textId="0C946BDC" w:rsidR="00160E07" w:rsidRPr="000B7066" w:rsidRDefault="00160E07" w:rsidP="00160E07">
            <w:pPr>
              <w:pStyle w:val="Tabletextsmall"/>
            </w:pPr>
            <w:r w:rsidRPr="00633E83">
              <w:t>1%</w:t>
            </w:r>
          </w:p>
        </w:tc>
        <w:tc>
          <w:tcPr>
            <w:tcW w:w="567" w:type="dxa"/>
            <w:tcBorders>
              <w:left w:val="single" w:sz="4" w:space="0" w:color="auto"/>
            </w:tcBorders>
            <w:shd w:val="clear" w:color="auto" w:fill="auto"/>
          </w:tcPr>
          <w:p w14:paraId="76050A57" w14:textId="5C786B28" w:rsidR="00160E07" w:rsidRPr="000B7066" w:rsidRDefault="00160E07" w:rsidP="00160E07">
            <w:pPr>
              <w:pStyle w:val="Tabletextsmall"/>
            </w:pPr>
            <w:r w:rsidRPr="006C7A14">
              <w:t>4%</w:t>
            </w:r>
          </w:p>
        </w:tc>
      </w:tr>
      <w:tr w:rsidR="003D2CB9" w:rsidRPr="000B7066" w14:paraId="5EB28DBD" w14:textId="77777777" w:rsidTr="00E21130">
        <w:tc>
          <w:tcPr>
            <w:tcW w:w="1163" w:type="dxa"/>
            <w:tcBorders>
              <w:right w:val="single" w:sz="4" w:space="0" w:color="auto"/>
            </w:tcBorders>
            <w:shd w:val="clear" w:color="auto" w:fill="F2F2F2"/>
          </w:tcPr>
          <w:p w14:paraId="2EA8A976" w14:textId="77777777" w:rsidR="003D2CB9" w:rsidRPr="000B7066" w:rsidRDefault="003D2CB9" w:rsidP="003D2CB9">
            <w:pPr>
              <w:pStyle w:val="Tabletextsmall"/>
            </w:pPr>
            <w:r w:rsidRPr="000B7066">
              <w:t>Region</w:t>
            </w:r>
            <w:r>
              <w:t xml:space="preserve"> (no.)</w:t>
            </w:r>
          </w:p>
        </w:tc>
        <w:tc>
          <w:tcPr>
            <w:tcW w:w="709" w:type="dxa"/>
            <w:tcBorders>
              <w:left w:val="single" w:sz="4" w:space="0" w:color="auto"/>
              <w:right w:val="single" w:sz="4" w:space="0" w:color="auto"/>
            </w:tcBorders>
            <w:shd w:val="clear" w:color="auto" w:fill="F2F2F2"/>
          </w:tcPr>
          <w:p w14:paraId="1779CE17" w14:textId="74ED88E0" w:rsidR="003D2CB9" w:rsidRPr="000B7066" w:rsidRDefault="003D2CB9" w:rsidP="003D2CB9">
            <w:pPr>
              <w:pStyle w:val="Tabletextsmall"/>
            </w:pPr>
            <w:r w:rsidRPr="00A51070">
              <w:t xml:space="preserve"> 41,706 </w:t>
            </w:r>
          </w:p>
        </w:tc>
        <w:tc>
          <w:tcPr>
            <w:tcW w:w="567" w:type="dxa"/>
            <w:tcBorders>
              <w:left w:val="single" w:sz="4" w:space="0" w:color="auto"/>
              <w:right w:val="single" w:sz="4" w:space="0" w:color="auto"/>
            </w:tcBorders>
            <w:shd w:val="clear" w:color="auto" w:fill="F2F2F2"/>
          </w:tcPr>
          <w:p w14:paraId="36E40101" w14:textId="08DA502C" w:rsidR="003D2CB9" w:rsidRPr="000B7066" w:rsidRDefault="003D2CB9" w:rsidP="003D2CB9">
            <w:pPr>
              <w:pStyle w:val="Tabletextsmall"/>
            </w:pPr>
            <w:r w:rsidRPr="00A51070">
              <w:t xml:space="preserve"> 483 </w:t>
            </w:r>
          </w:p>
        </w:tc>
        <w:tc>
          <w:tcPr>
            <w:tcW w:w="596" w:type="dxa"/>
            <w:tcBorders>
              <w:left w:val="single" w:sz="4" w:space="0" w:color="auto"/>
              <w:right w:val="single" w:sz="4" w:space="0" w:color="auto"/>
            </w:tcBorders>
            <w:shd w:val="clear" w:color="auto" w:fill="F2F2F2"/>
          </w:tcPr>
          <w:p w14:paraId="64074320" w14:textId="519E15B4" w:rsidR="003D2CB9" w:rsidRPr="000B7066" w:rsidRDefault="00E40D13" w:rsidP="003D2CB9">
            <w:pPr>
              <w:pStyle w:val="Tabletextsmall"/>
            </w:pPr>
            <w:r w:rsidRPr="00E40D13">
              <w:t>901</w:t>
            </w:r>
          </w:p>
        </w:tc>
        <w:tc>
          <w:tcPr>
            <w:tcW w:w="769" w:type="dxa"/>
            <w:tcBorders>
              <w:left w:val="single" w:sz="4" w:space="0" w:color="auto"/>
              <w:right w:val="single" w:sz="4" w:space="0" w:color="auto"/>
            </w:tcBorders>
            <w:shd w:val="clear" w:color="auto" w:fill="F2F2F2"/>
          </w:tcPr>
          <w:p w14:paraId="05A71292" w14:textId="52C5B3E8" w:rsidR="003D2CB9" w:rsidRPr="000B7066" w:rsidRDefault="00874A09" w:rsidP="003D2CB9">
            <w:pPr>
              <w:pStyle w:val="Tabletextsmall"/>
            </w:pPr>
            <w:r>
              <w:t>34,485</w:t>
            </w:r>
          </w:p>
        </w:tc>
        <w:tc>
          <w:tcPr>
            <w:tcW w:w="619" w:type="dxa"/>
            <w:tcBorders>
              <w:left w:val="single" w:sz="4" w:space="0" w:color="auto"/>
              <w:right w:val="single" w:sz="4" w:space="0" w:color="auto"/>
            </w:tcBorders>
            <w:shd w:val="clear" w:color="auto" w:fill="F2F2F2"/>
          </w:tcPr>
          <w:p w14:paraId="75802CC0" w14:textId="6D836DA9" w:rsidR="003D2CB9" w:rsidRPr="000B7066" w:rsidRDefault="00874A09" w:rsidP="003D2CB9">
            <w:pPr>
              <w:pStyle w:val="Tabletextsmall"/>
            </w:pPr>
            <w:r>
              <w:t>2,401</w:t>
            </w:r>
          </w:p>
        </w:tc>
        <w:tc>
          <w:tcPr>
            <w:tcW w:w="567" w:type="dxa"/>
            <w:tcBorders>
              <w:left w:val="single" w:sz="4" w:space="0" w:color="auto"/>
            </w:tcBorders>
            <w:shd w:val="clear" w:color="auto" w:fill="F2F2F2"/>
          </w:tcPr>
          <w:p w14:paraId="5141A70D" w14:textId="639DB46B" w:rsidR="003D2CB9" w:rsidRPr="000B7066" w:rsidRDefault="00874A09" w:rsidP="003D2CB9">
            <w:pPr>
              <w:pStyle w:val="Tabletextsmall"/>
            </w:pPr>
            <w:r>
              <w:t>3,436</w:t>
            </w:r>
          </w:p>
        </w:tc>
      </w:tr>
    </w:tbl>
    <w:p w14:paraId="02F47AB5" w14:textId="49DE69B4" w:rsidR="000B7066" w:rsidRDefault="000B7066" w:rsidP="00BE69EE">
      <w:pPr>
        <w:rPr>
          <w:lang w:eastAsia="x-none"/>
        </w:rPr>
      </w:pPr>
      <w:r w:rsidRPr="00874A09">
        <w:rPr>
          <w:lang w:eastAsia="x-none"/>
        </w:rPr>
        <w:t xml:space="preserve">Whilst </w:t>
      </w:r>
      <w:r w:rsidR="005012E7">
        <w:rPr>
          <w:lang w:eastAsia="x-none"/>
        </w:rPr>
        <w:t>NBN Co</w:t>
      </w:r>
      <w:r w:rsidRPr="00874A09">
        <w:rPr>
          <w:lang w:eastAsia="x-none"/>
        </w:rPr>
        <w:t xml:space="preserve">’s satellite solution is intended to service the most remote 3% of the population, a very much higher proportion will be reliant on it in the </w:t>
      </w:r>
      <w:r w:rsidR="00874A09">
        <w:rPr>
          <w:lang w:eastAsia="x-none"/>
        </w:rPr>
        <w:t>Corangamite, Glenelg</w:t>
      </w:r>
      <w:r w:rsidR="00A270DB">
        <w:rPr>
          <w:lang w:eastAsia="x-none"/>
        </w:rPr>
        <w:t xml:space="preserve"> and</w:t>
      </w:r>
      <w:r w:rsidR="00874A09">
        <w:rPr>
          <w:lang w:eastAsia="x-none"/>
        </w:rPr>
        <w:t xml:space="preserve"> Moyne</w:t>
      </w:r>
      <w:r w:rsidR="00A270DB">
        <w:rPr>
          <w:lang w:eastAsia="x-none"/>
        </w:rPr>
        <w:t xml:space="preserve"> </w:t>
      </w:r>
      <w:r w:rsidRPr="00874A09">
        <w:rPr>
          <w:lang w:eastAsia="x-none"/>
        </w:rPr>
        <w:t>LGAs.</w:t>
      </w:r>
      <w:r w:rsidR="000525BF" w:rsidRPr="00874A09">
        <w:rPr>
          <w:lang w:eastAsia="x-none"/>
        </w:rPr>
        <w:t xml:space="preserve"> </w:t>
      </w:r>
      <w:r w:rsidR="0001013B" w:rsidRPr="00874A09">
        <w:rPr>
          <w:lang w:eastAsia="x-none"/>
        </w:rPr>
        <w:t>The overall percentage (</w:t>
      </w:r>
      <w:r w:rsidR="00A270DB">
        <w:rPr>
          <w:lang w:eastAsia="x-none"/>
        </w:rPr>
        <w:t>8</w:t>
      </w:r>
      <w:r w:rsidR="0001013B" w:rsidRPr="00874A09">
        <w:rPr>
          <w:lang w:eastAsia="x-none"/>
        </w:rPr>
        <w:t xml:space="preserve">%) is also higher than the national average and could </w:t>
      </w:r>
      <w:r w:rsidR="00613D25" w:rsidRPr="00874A09">
        <w:rPr>
          <w:lang w:eastAsia="x-none"/>
        </w:rPr>
        <w:t>possibly</w:t>
      </w:r>
      <w:r w:rsidR="0001013B" w:rsidRPr="00874A09">
        <w:rPr>
          <w:lang w:eastAsia="x-none"/>
        </w:rPr>
        <w:t xml:space="preserve"> be higher if the additional dwellings in farming areas were to be included.</w:t>
      </w:r>
    </w:p>
    <w:p w14:paraId="78142C92" w14:textId="77777777" w:rsidR="00B6794C" w:rsidRDefault="00093CB7" w:rsidP="00427A6F">
      <w:pPr>
        <w:pStyle w:val="Heading5"/>
      </w:pPr>
      <w:bookmarkStart w:id="161" w:name="_Toc519006072"/>
      <w:bookmarkStart w:id="162" w:name="_Toc519071997"/>
      <w:bookmarkStart w:id="163" w:name="_Toc4417076"/>
      <w:r>
        <w:t>General Notes</w:t>
      </w:r>
      <w:bookmarkEnd w:id="161"/>
      <w:bookmarkEnd w:id="162"/>
      <w:bookmarkEnd w:id="163"/>
    </w:p>
    <w:p w14:paraId="38FECD6F" w14:textId="290A2D3F" w:rsidR="00B6794C" w:rsidRDefault="00B6794C" w:rsidP="00B6794C">
      <w:r>
        <w:t>An important “companion” to this document is an overarching</w:t>
      </w:r>
      <w:r w:rsidR="00BB6824">
        <w:t xml:space="preserve"> </w:t>
      </w:r>
      <w:r w:rsidR="00BB6824" w:rsidRPr="00BB6824">
        <w:rPr>
          <w:i/>
        </w:rPr>
        <w:t xml:space="preserve">Unmet Digital </w:t>
      </w:r>
      <w:r w:rsidR="00BB6824">
        <w:rPr>
          <w:i/>
        </w:rPr>
        <w:t>N</w:t>
      </w:r>
      <w:r w:rsidR="00BB6824" w:rsidRPr="00BB6824">
        <w:rPr>
          <w:i/>
        </w:rPr>
        <w:t>eed</w:t>
      </w:r>
      <w:r w:rsidR="00BB6824">
        <w:rPr>
          <w:i/>
        </w:rPr>
        <w:t>s</w:t>
      </w:r>
      <w:r w:rsidR="00BB6824" w:rsidRPr="00BB6824">
        <w:rPr>
          <w:i/>
        </w:rPr>
        <w:t>: Common Themes</w:t>
      </w:r>
      <w:r>
        <w:t xml:space="preserve"> report that discuss</w:t>
      </w:r>
      <w:r w:rsidR="007B44F8">
        <w:t>es</w:t>
      </w:r>
      <w:r>
        <w:t xml:space="preserve"> common problems and common solutions observed across regional Victoria.</w:t>
      </w:r>
    </w:p>
    <w:p w14:paraId="221BF790" w14:textId="748A0A79" w:rsidR="00B6794C" w:rsidRDefault="00B6794C" w:rsidP="00B6794C">
      <w:r>
        <w:t xml:space="preserve">The overarching report outlines the strengths and weaknesses of all </w:t>
      </w:r>
      <w:r w:rsidR="005012E7">
        <w:t>NBN Co</w:t>
      </w:r>
      <w:r>
        <w:t>’s various delivery technologies.</w:t>
      </w:r>
      <w:r w:rsidR="000525BF">
        <w:t xml:space="preserve"> </w:t>
      </w:r>
      <w:r>
        <w:t>In summary:</w:t>
      </w:r>
    </w:p>
    <w:p w14:paraId="25F519CB" w14:textId="1682A21B" w:rsidR="00B6794C" w:rsidRPr="00D7271A" w:rsidRDefault="00B80604" w:rsidP="00E21130">
      <w:pPr>
        <w:pStyle w:val="Bulletedlist"/>
      </w:pPr>
      <w:r>
        <w:t>U</w:t>
      </w:r>
      <w:r w:rsidR="00B6794C">
        <w:t>sers in satellite areas suffer the greatest performance limitations and are most likely to find their digital future constrained by performance limitations</w:t>
      </w:r>
      <w:r w:rsidR="00082396">
        <w:t>. F</w:t>
      </w:r>
      <w:r w:rsidR="00B6794C">
        <w:t>or such users, access to higher performing connectivity in nearby population centres may be particularly valuable</w:t>
      </w:r>
      <w:r w:rsidR="00082396">
        <w:t>.</w:t>
      </w:r>
    </w:p>
    <w:p w14:paraId="46EB495A" w14:textId="08C9FAB3" w:rsidR="00B6794C" w:rsidRDefault="00B80604" w:rsidP="00E21130">
      <w:pPr>
        <w:pStyle w:val="Bulletedlist"/>
      </w:pPr>
      <w:r>
        <w:t>S</w:t>
      </w:r>
      <w:r w:rsidR="00B6794C">
        <w:t xml:space="preserve">ome users in both fixed wireless and </w:t>
      </w:r>
      <w:r w:rsidR="005012E7">
        <w:t>FTTN</w:t>
      </w:r>
      <w:r w:rsidR="00B6794C">
        <w:t xml:space="preserve"> areas may be limited by their connection technology, especially as needs grow into the future.</w:t>
      </w:r>
    </w:p>
    <w:p w14:paraId="4B69DBE9" w14:textId="77777777" w:rsidR="00075180" w:rsidRDefault="004A3461" w:rsidP="00A77183">
      <w:pPr>
        <w:pStyle w:val="Heading2"/>
      </w:pPr>
      <w:bookmarkStart w:id="164" w:name="_Ref518651778"/>
      <w:bookmarkStart w:id="165" w:name="_Toc519071998"/>
      <w:bookmarkStart w:id="166" w:name="_Toc521314305"/>
      <w:bookmarkStart w:id="167" w:name="_Toc534809253"/>
      <w:bookmarkStart w:id="168" w:name="_Toc530565911"/>
      <w:bookmarkStart w:id="169" w:name="_Toc4417077"/>
      <w:bookmarkStart w:id="170" w:name="_Toc20754877"/>
      <w:r>
        <w:t>Mobile</w:t>
      </w:r>
      <w:r w:rsidR="00166B8E">
        <w:t xml:space="preserve"> Coverage</w:t>
      </w:r>
      <w:bookmarkEnd w:id="164"/>
      <w:bookmarkEnd w:id="165"/>
      <w:bookmarkEnd w:id="166"/>
      <w:bookmarkEnd w:id="167"/>
      <w:bookmarkEnd w:id="168"/>
      <w:bookmarkEnd w:id="169"/>
      <w:bookmarkEnd w:id="170"/>
    </w:p>
    <w:p w14:paraId="372647CC" w14:textId="77777777" w:rsidR="00B51B80" w:rsidRDefault="00B51B80" w:rsidP="00427A6F">
      <w:pPr>
        <w:pStyle w:val="Heading5"/>
      </w:pPr>
      <w:bookmarkStart w:id="171" w:name="_Toc519006074"/>
      <w:bookmarkStart w:id="172" w:name="_Toc519071999"/>
      <w:bookmarkStart w:id="173" w:name="_Toc4417078"/>
      <w:r>
        <w:t>Public Coverage Maps</w:t>
      </w:r>
      <w:bookmarkEnd w:id="171"/>
      <w:bookmarkEnd w:id="172"/>
      <w:bookmarkEnd w:id="173"/>
    </w:p>
    <w:p w14:paraId="529D21E5" w14:textId="77777777" w:rsidR="00613D25" w:rsidRDefault="00DE1314" w:rsidP="004A3461">
      <w:r>
        <w:t xml:space="preserve">Access to mobile coverage data is currently under discussion between the Department and the </w:t>
      </w:r>
      <w:r w:rsidR="0064570D">
        <w:t>m</w:t>
      </w:r>
      <w:r>
        <w:t>obile network operators.</w:t>
      </w:r>
    </w:p>
    <w:p w14:paraId="712A1E49" w14:textId="77777777" w:rsidR="001255A8" w:rsidRDefault="00BE69EE" w:rsidP="004A3461">
      <w:r>
        <w:t xml:space="preserve">In the interim, only very </w:t>
      </w:r>
      <w:r w:rsidR="00F3497D">
        <w:t>high-level</w:t>
      </w:r>
      <w:r>
        <w:t xml:space="preserve"> perspectives can be obtained </w:t>
      </w:r>
      <w:r w:rsidR="007E5990">
        <w:t>from</w:t>
      </w:r>
      <w:r>
        <w:t xml:space="preserve"> the public coverage maps provided by each of the three establ</w:t>
      </w:r>
      <w:r w:rsidR="001255A8">
        <w:t>ished mobile network operators</w:t>
      </w:r>
      <w:r w:rsidR="00232291">
        <w:t>,</w:t>
      </w:r>
      <w:r w:rsidR="00881DFA">
        <w:t xml:space="preserve"> which often do not capture localised blackspots due to topography etc</w:t>
      </w:r>
      <w:r w:rsidR="001255A8">
        <w:t>.</w:t>
      </w:r>
      <w:r w:rsidR="001255A8">
        <w:br/>
      </w:r>
    </w:p>
    <w:p w14:paraId="04BCE5B0" w14:textId="7BAD7ADF" w:rsidR="00222E0C" w:rsidRDefault="00191654" w:rsidP="00222E0C">
      <w:pPr>
        <w:keepNext/>
        <w:jc w:val="center"/>
      </w:pPr>
      <w:r>
        <w:rPr>
          <w:noProof/>
        </w:rPr>
        <w:drawing>
          <wp:inline distT="0" distB="0" distL="0" distR="0" wp14:anchorId="494FB6EB" wp14:editId="721FFE88">
            <wp:extent cx="3149600" cy="2656840"/>
            <wp:effectExtent l="0" t="0" r="0" b="0"/>
            <wp:docPr id="1120" name="Picture 1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 name="Mobile coverage Telstra.png"/>
                    <pic:cNvPicPr/>
                  </pic:nvPicPr>
                  <pic:blipFill>
                    <a:blip r:embed="rId40" cstate="screen">
                      <a:extLst>
                        <a:ext uri="{28A0092B-C50C-407E-A947-70E740481C1C}">
                          <a14:useLocalDpi xmlns:a14="http://schemas.microsoft.com/office/drawing/2010/main"/>
                        </a:ext>
                      </a:extLst>
                    </a:blip>
                    <a:stretch>
                      <a:fillRect/>
                    </a:stretch>
                  </pic:blipFill>
                  <pic:spPr>
                    <a:xfrm>
                      <a:off x="0" y="0"/>
                      <a:ext cx="3149600" cy="2656840"/>
                    </a:xfrm>
                    <a:prstGeom prst="rect">
                      <a:avLst/>
                    </a:prstGeom>
                  </pic:spPr>
                </pic:pic>
              </a:graphicData>
            </a:graphic>
          </wp:inline>
        </w:drawing>
      </w:r>
    </w:p>
    <w:p w14:paraId="77D8DD63" w14:textId="71E9AC84" w:rsidR="00113BD9" w:rsidRDefault="00222E0C" w:rsidP="00222E0C">
      <w:pPr>
        <w:pStyle w:val="Caption"/>
      </w:pPr>
      <w:r>
        <w:t xml:space="preserve">Figure </w:t>
      </w:r>
      <w:r w:rsidR="002171BD">
        <w:rPr>
          <w:noProof/>
        </w:rPr>
        <w:fldChar w:fldCharType="begin"/>
      </w:r>
      <w:r w:rsidR="002171BD">
        <w:rPr>
          <w:noProof/>
        </w:rPr>
        <w:instrText xml:space="preserve"> SEQ Figure \* ARABIC </w:instrText>
      </w:r>
      <w:r w:rsidR="002171BD">
        <w:rPr>
          <w:noProof/>
        </w:rPr>
        <w:fldChar w:fldCharType="separate"/>
      </w:r>
      <w:r w:rsidR="00A54BFB">
        <w:rPr>
          <w:noProof/>
        </w:rPr>
        <w:t>10</w:t>
      </w:r>
      <w:r w:rsidR="002171BD">
        <w:rPr>
          <w:noProof/>
        </w:rPr>
        <w:fldChar w:fldCharType="end"/>
      </w:r>
      <w:r>
        <w:t xml:space="preserve"> </w:t>
      </w:r>
      <w:r w:rsidRPr="00387A40">
        <w:t xml:space="preserve">Telstra Public </w:t>
      </w:r>
      <w:r w:rsidRPr="00222E0C">
        <w:t>Coverage</w:t>
      </w:r>
      <w:r w:rsidRPr="00387A40">
        <w:t xml:space="preserve"> Map of Great South Coast Region</w:t>
      </w:r>
    </w:p>
    <w:p w14:paraId="2D1D8979" w14:textId="77777777" w:rsidR="00166B8E" w:rsidRDefault="001255A8" w:rsidP="001255A8">
      <w:r>
        <w:t>Telstra’s public coverage map indicates good coverage with</w:t>
      </w:r>
      <w:r w:rsidR="00166B8E">
        <w:t>:</w:t>
      </w:r>
    </w:p>
    <w:p w14:paraId="612FB721" w14:textId="49A5D72A" w:rsidR="00166B8E" w:rsidRPr="00166B8E" w:rsidRDefault="001255A8" w:rsidP="00E21130">
      <w:pPr>
        <w:pStyle w:val="Bulletedlist"/>
      </w:pPr>
      <w:r>
        <w:t>4GX (typically downlo</w:t>
      </w:r>
      <w:r w:rsidR="00166B8E">
        <w:t xml:space="preserve">ad speed 2 to 75 </w:t>
      </w:r>
      <w:r w:rsidR="00890506">
        <w:t>Mbps</w:t>
      </w:r>
      <w:r w:rsidR="00166B8E">
        <w:t>) in green</w:t>
      </w:r>
    </w:p>
    <w:p w14:paraId="7E915476" w14:textId="74B02E09" w:rsidR="00166B8E" w:rsidRPr="00166B8E" w:rsidRDefault="001255A8" w:rsidP="00E21130">
      <w:pPr>
        <w:pStyle w:val="Bulletedlist"/>
      </w:pPr>
      <w:r>
        <w:t xml:space="preserve">3G </w:t>
      </w:r>
      <w:r w:rsidR="00222E0C">
        <w:t xml:space="preserve">handheld device </w:t>
      </w:r>
      <w:r>
        <w:t>in dark brown</w:t>
      </w:r>
    </w:p>
    <w:p w14:paraId="28622D27" w14:textId="77777777" w:rsidR="001255A8" w:rsidRDefault="001255A8" w:rsidP="00E21130">
      <w:pPr>
        <w:pStyle w:val="Bulletedlist"/>
      </w:pPr>
      <w:r>
        <w:t>3G with external antenna in light brown.</w:t>
      </w:r>
    </w:p>
    <w:p w14:paraId="596AF56D" w14:textId="28027746" w:rsidR="001255A8" w:rsidRDefault="001255A8" w:rsidP="001255A8">
      <w:r>
        <w:t>By simple visual examination of this map, Telstra appears to support coverage over at least 9</w:t>
      </w:r>
      <w:r w:rsidR="00222E0C">
        <w:t>5</w:t>
      </w:r>
      <w:r>
        <w:t>% of the region.</w:t>
      </w:r>
    </w:p>
    <w:p w14:paraId="775642A4" w14:textId="49681993" w:rsidR="00B51B80" w:rsidRDefault="00B51B80" w:rsidP="00B51B80">
      <w:r>
        <w:t xml:space="preserve">The Optus public coverage map </w:t>
      </w:r>
      <w:r w:rsidR="00752363">
        <w:t xml:space="preserve">(Figure 11 below) </w:t>
      </w:r>
      <w:r>
        <w:t>is based on using a nominated device outdoors.</w:t>
      </w:r>
      <w:r w:rsidR="000525BF">
        <w:t xml:space="preserve"> </w:t>
      </w:r>
      <w:r>
        <w:t>For the purposes of this report, a handheld iPhone 6 has been assumed.</w:t>
      </w:r>
      <w:r w:rsidR="000525BF">
        <w:t xml:space="preserve"> </w:t>
      </w:r>
      <w:r>
        <w:t>In interpreting the map:</w:t>
      </w:r>
    </w:p>
    <w:p w14:paraId="43478AEF" w14:textId="114E784C" w:rsidR="00B51B80" w:rsidRPr="00166B8E" w:rsidRDefault="00BA3345" w:rsidP="00E21130">
      <w:pPr>
        <w:pStyle w:val="Bulletedlist"/>
      </w:pPr>
      <w:r>
        <w:t>P</w:t>
      </w:r>
      <w:r w:rsidR="00B51B80">
        <w:t>urple indicates 4G Plus coverage</w:t>
      </w:r>
    </w:p>
    <w:p w14:paraId="2AA9C852" w14:textId="1229DF48" w:rsidR="00B51B80" w:rsidRPr="00166B8E" w:rsidRDefault="00BA3345" w:rsidP="00E21130">
      <w:pPr>
        <w:pStyle w:val="Bulletedlist"/>
      </w:pPr>
      <w:r>
        <w:t>B</w:t>
      </w:r>
      <w:r w:rsidR="00B51B80">
        <w:t>lue indicates 3G coverage</w:t>
      </w:r>
    </w:p>
    <w:p w14:paraId="371B9DB8" w14:textId="6B678580" w:rsidR="00D04871" w:rsidRDefault="00BA3345" w:rsidP="00E21130">
      <w:pPr>
        <w:pStyle w:val="Bulletedlist"/>
      </w:pPr>
      <w:r>
        <w:t>Y</w:t>
      </w:r>
      <w:r w:rsidR="00B51B80">
        <w:t>ellow indicates 3G coverage with an external antenna.</w:t>
      </w:r>
    </w:p>
    <w:p w14:paraId="3A21C2B1" w14:textId="0C82DC71" w:rsidR="00B51B80" w:rsidRDefault="00B51B80">
      <w:r>
        <w:t>By simple visual examination of this map, Optus appears to offer coverage of at least 9</w:t>
      </w:r>
      <w:r w:rsidR="00191654">
        <w:t>5</w:t>
      </w:r>
      <w:r>
        <w:t xml:space="preserve">% of the </w:t>
      </w:r>
      <w:r w:rsidR="00C82ADC">
        <w:t>region</w:t>
      </w:r>
      <w:r>
        <w:t>, comparable to Telstra.</w:t>
      </w:r>
    </w:p>
    <w:p w14:paraId="3C36DF29" w14:textId="446E65EB" w:rsidR="00113BD9" w:rsidRDefault="00191654" w:rsidP="00113BD9">
      <w:pPr>
        <w:keepNext/>
        <w:jc w:val="center"/>
      </w:pPr>
      <w:r>
        <w:rPr>
          <w:noProof/>
        </w:rPr>
        <w:drawing>
          <wp:inline distT="0" distB="0" distL="0" distR="0" wp14:anchorId="5A48C3EF" wp14:editId="2611F046">
            <wp:extent cx="3149600" cy="2334260"/>
            <wp:effectExtent l="0" t="0" r="0" b="2540"/>
            <wp:docPr id="1122" name="Picture 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 name="Mobile coverage Optus.png"/>
                    <pic:cNvPicPr/>
                  </pic:nvPicPr>
                  <pic:blipFill>
                    <a:blip r:embed="rId41" cstate="screen">
                      <a:extLst>
                        <a:ext uri="{28A0092B-C50C-407E-A947-70E740481C1C}">
                          <a14:useLocalDpi xmlns:a14="http://schemas.microsoft.com/office/drawing/2010/main"/>
                        </a:ext>
                      </a:extLst>
                    </a:blip>
                    <a:stretch>
                      <a:fillRect/>
                    </a:stretch>
                  </pic:blipFill>
                  <pic:spPr>
                    <a:xfrm>
                      <a:off x="0" y="0"/>
                      <a:ext cx="3149600" cy="2334260"/>
                    </a:xfrm>
                    <a:prstGeom prst="rect">
                      <a:avLst/>
                    </a:prstGeom>
                  </pic:spPr>
                </pic:pic>
              </a:graphicData>
            </a:graphic>
          </wp:inline>
        </w:drawing>
      </w:r>
    </w:p>
    <w:p w14:paraId="201C0016" w14:textId="38328EBE" w:rsidR="00113BD9" w:rsidRDefault="00113BD9" w:rsidP="00513962">
      <w:pPr>
        <w:pStyle w:val="Caption"/>
      </w:pPr>
      <w:r>
        <w:t xml:space="preserve">Figure </w:t>
      </w:r>
      <w:r w:rsidR="002171BD">
        <w:rPr>
          <w:noProof/>
        </w:rPr>
        <w:fldChar w:fldCharType="begin"/>
      </w:r>
      <w:r w:rsidR="002171BD">
        <w:rPr>
          <w:noProof/>
        </w:rPr>
        <w:instrText xml:space="preserve"> SEQ Figure \* ARABIC </w:instrText>
      </w:r>
      <w:r w:rsidR="002171BD">
        <w:rPr>
          <w:noProof/>
        </w:rPr>
        <w:fldChar w:fldCharType="separate"/>
      </w:r>
      <w:r w:rsidR="00A54BFB">
        <w:rPr>
          <w:noProof/>
        </w:rPr>
        <w:t>11</w:t>
      </w:r>
      <w:r w:rsidR="002171BD">
        <w:rPr>
          <w:noProof/>
        </w:rPr>
        <w:fldChar w:fldCharType="end"/>
      </w:r>
      <w:r>
        <w:t xml:space="preserve"> </w:t>
      </w:r>
      <w:r w:rsidRPr="00422292">
        <w:t xml:space="preserve">Optus Public </w:t>
      </w:r>
      <w:r w:rsidRPr="00513962">
        <w:t>Coverage</w:t>
      </w:r>
      <w:r w:rsidRPr="00422292">
        <w:t xml:space="preserve"> Map of </w:t>
      </w:r>
      <w:fldSimple w:instr=" SUBJECT  \* MERGEFORMAT ">
        <w:r w:rsidR="00386674">
          <w:t>Great South Coast</w:t>
        </w:r>
      </w:fldSimple>
      <w:r w:rsidRPr="00422292">
        <w:t xml:space="preserve"> Region</w:t>
      </w:r>
    </w:p>
    <w:p w14:paraId="6D3C1DD0" w14:textId="5224E97D" w:rsidR="00E171A3" w:rsidRDefault="00E171A3" w:rsidP="00B51B80">
      <w:r>
        <w:t>The most noteworthy gap evident in both Telstra and Optus coverage is in the area of the Grampians.</w:t>
      </w:r>
      <w:r w:rsidR="000525BF">
        <w:t xml:space="preserve"> </w:t>
      </w:r>
      <w:r>
        <w:t>Smaller coverage gaps are scattered across the region, most commonly in areas of hilly terrain.</w:t>
      </w:r>
    </w:p>
    <w:p w14:paraId="36509BE4" w14:textId="4781FBF2" w:rsidR="00B51B80" w:rsidRDefault="00E171A3" w:rsidP="00B51B80">
      <w:r>
        <w:t>As for Optus, Vodafone’s public coverage maps are based on using a nominated device, and for comparison with the Optus map, an iPhone</w:t>
      </w:r>
      <w:r w:rsidR="00CD5572">
        <w:t xml:space="preserve"> </w:t>
      </w:r>
      <w:r>
        <w:t>6 has been assumed</w:t>
      </w:r>
      <w:r w:rsidR="00222E0C">
        <w:t>.</w:t>
      </w:r>
    </w:p>
    <w:p w14:paraId="4D793FE3" w14:textId="6332152E" w:rsidR="00113BD9" w:rsidRDefault="00191654" w:rsidP="00113BD9">
      <w:pPr>
        <w:keepNext/>
        <w:jc w:val="center"/>
      </w:pPr>
      <w:r>
        <w:rPr>
          <w:noProof/>
        </w:rPr>
        <w:drawing>
          <wp:inline distT="0" distB="0" distL="0" distR="0" wp14:anchorId="136373A2" wp14:editId="506882B4">
            <wp:extent cx="3149600" cy="1846580"/>
            <wp:effectExtent l="0" t="0" r="0" b="0"/>
            <wp:docPr id="1118" name="Picture 1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 name="Mobile coverage Vodafone.png"/>
                    <pic:cNvPicPr/>
                  </pic:nvPicPr>
                  <pic:blipFill>
                    <a:blip r:embed="rId42" cstate="screen">
                      <a:extLst>
                        <a:ext uri="{28A0092B-C50C-407E-A947-70E740481C1C}">
                          <a14:useLocalDpi xmlns:a14="http://schemas.microsoft.com/office/drawing/2010/main"/>
                        </a:ext>
                      </a:extLst>
                    </a:blip>
                    <a:stretch>
                      <a:fillRect/>
                    </a:stretch>
                  </pic:blipFill>
                  <pic:spPr>
                    <a:xfrm>
                      <a:off x="0" y="0"/>
                      <a:ext cx="3149600" cy="1846580"/>
                    </a:xfrm>
                    <a:prstGeom prst="rect">
                      <a:avLst/>
                    </a:prstGeom>
                  </pic:spPr>
                </pic:pic>
              </a:graphicData>
            </a:graphic>
          </wp:inline>
        </w:drawing>
      </w:r>
    </w:p>
    <w:p w14:paraId="3F94BAEF" w14:textId="44265887" w:rsidR="00113BD9" w:rsidRDefault="00113BD9" w:rsidP="00513962">
      <w:pPr>
        <w:pStyle w:val="Caption"/>
      </w:pPr>
      <w:r>
        <w:t xml:space="preserve">Figure </w:t>
      </w:r>
      <w:r w:rsidR="002171BD">
        <w:rPr>
          <w:noProof/>
        </w:rPr>
        <w:fldChar w:fldCharType="begin"/>
      </w:r>
      <w:r w:rsidR="002171BD">
        <w:rPr>
          <w:noProof/>
        </w:rPr>
        <w:instrText xml:space="preserve"> SEQ Figure \* ARABIC </w:instrText>
      </w:r>
      <w:r w:rsidR="002171BD">
        <w:rPr>
          <w:noProof/>
        </w:rPr>
        <w:fldChar w:fldCharType="separate"/>
      </w:r>
      <w:r w:rsidR="00A54BFB">
        <w:rPr>
          <w:noProof/>
        </w:rPr>
        <w:t>12</w:t>
      </w:r>
      <w:r w:rsidR="002171BD">
        <w:rPr>
          <w:noProof/>
        </w:rPr>
        <w:fldChar w:fldCharType="end"/>
      </w:r>
      <w:r>
        <w:t xml:space="preserve"> </w:t>
      </w:r>
      <w:r w:rsidRPr="0039222F">
        <w:t xml:space="preserve">Vodafone Public </w:t>
      </w:r>
      <w:r w:rsidRPr="00513962">
        <w:t>Coverage</w:t>
      </w:r>
      <w:r w:rsidRPr="0039222F">
        <w:t xml:space="preserve"> Map of </w:t>
      </w:r>
      <w:fldSimple w:instr=" SUBJECT  \* MERGEFORMAT ">
        <w:r w:rsidR="00386674">
          <w:t>Great South Coast</w:t>
        </w:r>
      </w:fldSimple>
      <w:r w:rsidRPr="0039222F">
        <w:t xml:space="preserve"> Region</w:t>
      </w:r>
    </w:p>
    <w:p w14:paraId="47D44A00" w14:textId="77777777" w:rsidR="00166B8E" w:rsidRDefault="00166B8E" w:rsidP="00166B8E">
      <w:r>
        <w:t>In interpreting the map:</w:t>
      </w:r>
    </w:p>
    <w:p w14:paraId="3627C069" w14:textId="79EB6D5C" w:rsidR="00166B8E" w:rsidRPr="00166B8E" w:rsidRDefault="00BA3345" w:rsidP="00E21130">
      <w:pPr>
        <w:pStyle w:val="Bulletedlist"/>
      </w:pPr>
      <w:r>
        <w:t>L</w:t>
      </w:r>
      <w:r w:rsidR="00166B8E">
        <w:t xml:space="preserve">ight </w:t>
      </w:r>
      <w:r w:rsidR="00C82ADC">
        <w:t>pink</w:t>
      </w:r>
      <w:r w:rsidR="00166B8E">
        <w:t xml:space="preserve"> indicates 4G indoor coverage</w:t>
      </w:r>
    </w:p>
    <w:p w14:paraId="2E0D50E4" w14:textId="317CFD76" w:rsidR="00166B8E" w:rsidRPr="00166B8E" w:rsidRDefault="00BA3345" w:rsidP="00E21130">
      <w:pPr>
        <w:pStyle w:val="Bulletedlist"/>
      </w:pPr>
      <w:r>
        <w:t>D</w:t>
      </w:r>
      <w:r w:rsidR="00166B8E">
        <w:t xml:space="preserve">ark </w:t>
      </w:r>
      <w:r w:rsidR="00C82ADC">
        <w:t>pink</w:t>
      </w:r>
      <w:r w:rsidR="00166B8E">
        <w:t xml:space="preserve"> indicates 4G outdoor coverage</w:t>
      </w:r>
    </w:p>
    <w:p w14:paraId="4FE4FF03" w14:textId="77CE29AD" w:rsidR="00166B8E" w:rsidRPr="007E5990" w:rsidRDefault="00BA3345" w:rsidP="00E21130">
      <w:pPr>
        <w:pStyle w:val="Bulletedlist"/>
      </w:pPr>
      <w:r>
        <w:t>L</w:t>
      </w:r>
      <w:r w:rsidR="007E5990">
        <w:t>ight green indicates indoor 3G coverage</w:t>
      </w:r>
    </w:p>
    <w:p w14:paraId="1F17FB2C" w14:textId="180EB64E" w:rsidR="007E5990" w:rsidRPr="007E5990" w:rsidRDefault="00BA3345" w:rsidP="00E21130">
      <w:pPr>
        <w:pStyle w:val="Bulletedlist"/>
      </w:pPr>
      <w:r>
        <w:t>D</w:t>
      </w:r>
      <w:r w:rsidR="007E5990">
        <w:t>ark green indicates outdoor 3G coverage</w:t>
      </w:r>
    </w:p>
    <w:p w14:paraId="760B7BBB" w14:textId="07748BA2" w:rsidR="007E5990" w:rsidRDefault="00BA3345" w:rsidP="00E21130">
      <w:pPr>
        <w:pStyle w:val="Bulletedlist"/>
      </w:pPr>
      <w:r>
        <w:t>H</w:t>
      </w:r>
      <w:r w:rsidR="00222E0C">
        <w:t>atched</w:t>
      </w:r>
      <w:r w:rsidR="007E5990">
        <w:t xml:space="preserve"> areas indicate where coverage enhancements are due to take place in the near future.</w:t>
      </w:r>
    </w:p>
    <w:p w14:paraId="3196B057" w14:textId="60B56251" w:rsidR="00166B8E" w:rsidRDefault="006623C3" w:rsidP="00166B8E">
      <w:r>
        <w:br w:type="column"/>
      </w:r>
      <w:r w:rsidR="007E5990">
        <w:t>Based on the maps, Vodafone’s coverage is not as extensi</w:t>
      </w:r>
      <w:r w:rsidR="00E171A3">
        <w:t>ve as that of Telstra and Optus, but appears to include good coverage of the major roads</w:t>
      </w:r>
      <w:r w:rsidR="00575FED">
        <w:t>,</w:t>
      </w:r>
      <w:r w:rsidR="00222E0C">
        <w:t xml:space="preserve"> particularly along the coastal areas</w:t>
      </w:r>
      <w:r w:rsidR="00E171A3">
        <w:t>.</w:t>
      </w:r>
    </w:p>
    <w:p w14:paraId="7CF7D9BC" w14:textId="77777777" w:rsidR="00B6794C" w:rsidRPr="00F0298E" w:rsidRDefault="00B6794C" w:rsidP="00427A6F">
      <w:pPr>
        <w:pStyle w:val="Heading5"/>
      </w:pPr>
      <w:bookmarkStart w:id="174" w:name="_Toc519006075"/>
      <w:bookmarkStart w:id="175" w:name="_Toc519072000"/>
      <w:bookmarkStart w:id="176" w:name="_Toc4417079"/>
      <w:r w:rsidRPr="00F0298E">
        <w:t>Crowd-sourced Coverage Information</w:t>
      </w:r>
      <w:bookmarkEnd w:id="174"/>
      <w:bookmarkEnd w:id="175"/>
      <w:bookmarkEnd w:id="176"/>
    </w:p>
    <w:p w14:paraId="4B690339" w14:textId="11A14DCA" w:rsidR="00B6794C" w:rsidRPr="00F0298E" w:rsidRDefault="00B6794C" w:rsidP="00B6794C">
      <w:pPr>
        <w:rPr>
          <w:lang w:eastAsia="x-none"/>
        </w:rPr>
      </w:pPr>
      <w:r w:rsidRPr="00F0298E">
        <w:rPr>
          <w:lang w:eastAsia="x-none"/>
        </w:rPr>
        <w:t xml:space="preserve">In practice, the public coverage maps provided by the </w:t>
      </w:r>
      <w:r w:rsidR="00C5096A">
        <w:rPr>
          <w:lang w:eastAsia="x-none"/>
        </w:rPr>
        <w:t>mobile network operator</w:t>
      </w:r>
      <w:r w:rsidR="00C5096A" w:rsidRPr="00F0298E">
        <w:rPr>
          <w:lang w:eastAsia="x-none"/>
        </w:rPr>
        <w:t xml:space="preserve">s </w:t>
      </w:r>
      <w:r w:rsidRPr="00F0298E">
        <w:rPr>
          <w:lang w:eastAsia="x-none"/>
        </w:rPr>
        <w:t>do not always accord with end-user experience.</w:t>
      </w:r>
      <w:r w:rsidR="000525BF" w:rsidRPr="00F0298E">
        <w:rPr>
          <w:lang w:eastAsia="x-none"/>
        </w:rPr>
        <w:t xml:space="preserve"> </w:t>
      </w:r>
      <w:r w:rsidRPr="00F0298E">
        <w:rPr>
          <w:lang w:eastAsia="x-none"/>
        </w:rPr>
        <w:t>A range of applications have been developed to capture users’ real world experiences and integrate these into databases.</w:t>
      </w:r>
    </w:p>
    <w:p w14:paraId="16AD7A5A" w14:textId="0C5D38DE" w:rsidR="00B6794C" w:rsidRPr="00F0298E" w:rsidRDefault="00B6794C" w:rsidP="00B6794C">
      <w:pPr>
        <w:rPr>
          <w:lang w:eastAsia="x-none"/>
        </w:rPr>
      </w:pPr>
      <w:r w:rsidRPr="00F0298E">
        <w:rPr>
          <w:lang w:eastAsia="x-none"/>
        </w:rPr>
        <w:t>An example is the OpenSignal</w:t>
      </w:r>
      <w:r w:rsidRPr="00F0298E">
        <w:rPr>
          <w:rStyle w:val="FootnoteReference"/>
          <w:lang w:eastAsia="x-none"/>
        </w:rPr>
        <w:footnoteReference w:id="20"/>
      </w:r>
      <w:r w:rsidRPr="00F0298E">
        <w:rPr>
          <w:lang w:eastAsia="x-none"/>
        </w:rPr>
        <w:t xml:space="preserve"> application and database, and a sample of the maps produced from these sources (in this case, in the area of Ararat</w:t>
      </w:r>
      <w:r w:rsidR="009470C8">
        <w:rPr>
          <w:lang w:eastAsia="x-none"/>
        </w:rPr>
        <w:t xml:space="preserve"> in the Central Highlands</w:t>
      </w:r>
      <w:r w:rsidRPr="00F0298E">
        <w:rPr>
          <w:lang w:eastAsia="x-none"/>
        </w:rPr>
        <w:t>) is provided below.</w:t>
      </w:r>
      <w:r w:rsidR="000525BF" w:rsidRPr="00F0298E">
        <w:rPr>
          <w:lang w:eastAsia="x-none"/>
        </w:rPr>
        <w:t xml:space="preserve"> </w:t>
      </w:r>
      <w:r w:rsidRPr="00F0298E">
        <w:rPr>
          <w:lang w:eastAsia="x-none"/>
        </w:rPr>
        <w:t xml:space="preserve">These applications can provide useful insights into (especially) transport </w:t>
      </w:r>
      <w:r w:rsidR="007126C5">
        <w:rPr>
          <w:lang w:eastAsia="x-none"/>
        </w:rPr>
        <w:t xml:space="preserve">mobile </w:t>
      </w:r>
      <w:r w:rsidRPr="00F0298E">
        <w:rPr>
          <w:lang w:eastAsia="x-none"/>
        </w:rPr>
        <w:t>blackspots – but are less useful in assessing wide area coverage because of the difficulties of testing everywhere.</w:t>
      </w:r>
    </w:p>
    <w:p w14:paraId="183B7D9A" w14:textId="77777777" w:rsidR="00113BD9" w:rsidRPr="00F0298E" w:rsidRDefault="005E5B87" w:rsidP="00113BD9">
      <w:pPr>
        <w:keepNext/>
        <w:jc w:val="center"/>
      </w:pPr>
      <w:r w:rsidRPr="00F0298E">
        <w:rPr>
          <w:noProof/>
          <w:lang w:eastAsia="x-none"/>
        </w:rPr>
        <w:drawing>
          <wp:inline distT="0" distB="0" distL="0" distR="0" wp14:anchorId="1FD4AB43" wp14:editId="3CBADA0B">
            <wp:extent cx="3149600" cy="2099945"/>
            <wp:effectExtent l="0" t="0" r="0" b="0"/>
            <wp:docPr id="22" name="Pictur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pic:cNvPicPr>
                      <a:picLocks/>
                    </pic:cNvPicPr>
                  </pic:nvPicPr>
                  <pic:blipFill>
                    <a:blip r:embed="rId43" cstate="screen">
                      <a:extLst>
                        <a:ext uri="{28A0092B-C50C-407E-A947-70E740481C1C}">
                          <a14:useLocalDpi xmlns:a14="http://schemas.microsoft.com/office/drawing/2010/main"/>
                        </a:ext>
                      </a:extLst>
                    </a:blip>
                    <a:srcRect/>
                    <a:stretch>
                      <a:fillRect/>
                    </a:stretch>
                  </pic:blipFill>
                  <pic:spPr bwMode="auto">
                    <a:xfrm>
                      <a:off x="0" y="0"/>
                      <a:ext cx="3149600" cy="2099945"/>
                    </a:xfrm>
                    <a:prstGeom prst="rect">
                      <a:avLst/>
                    </a:prstGeom>
                    <a:noFill/>
                    <a:ln>
                      <a:noFill/>
                    </a:ln>
                  </pic:spPr>
                </pic:pic>
              </a:graphicData>
            </a:graphic>
          </wp:inline>
        </w:drawing>
      </w:r>
    </w:p>
    <w:p w14:paraId="3D4E4B8C" w14:textId="699EC178" w:rsidR="00113BD9" w:rsidRPr="00F0298E" w:rsidRDefault="00113BD9" w:rsidP="00513962">
      <w:pPr>
        <w:pStyle w:val="Caption"/>
      </w:pPr>
      <w:r w:rsidRPr="00F0298E">
        <w:t xml:space="preserve">Figure </w:t>
      </w:r>
      <w:r w:rsidR="002171BD">
        <w:rPr>
          <w:noProof/>
        </w:rPr>
        <w:fldChar w:fldCharType="begin"/>
      </w:r>
      <w:r w:rsidR="002171BD">
        <w:rPr>
          <w:noProof/>
        </w:rPr>
        <w:instrText xml:space="preserve"> SEQ Figure \* ARABIC </w:instrText>
      </w:r>
      <w:r w:rsidR="002171BD">
        <w:rPr>
          <w:noProof/>
        </w:rPr>
        <w:fldChar w:fldCharType="separate"/>
      </w:r>
      <w:r w:rsidR="00A54BFB">
        <w:rPr>
          <w:noProof/>
        </w:rPr>
        <w:t>13</w:t>
      </w:r>
      <w:r w:rsidR="002171BD">
        <w:rPr>
          <w:noProof/>
        </w:rPr>
        <w:fldChar w:fldCharType="end"/>
      </w:r>
      <w:r w:rsidRPr="00F0298E">
        <w:t xml:space="preserve"> OpenSignal Mapping of Coverage around Ararat</w:t>
      </w:r>
    </w:p>
    <w:p w14:paraId="7FB50216" w14:textId="3A249DB0" w:rsidR="00B6794C" w:rsidRPr="004A3D13" w:rsidRDefault="00B6794C" w:rsidP="00B6794C">
      <w:r w:rsidRPr="00F0298E">
        <w:t>The use of these applications by stakeholders (such as local Government staff) may be valuable in building evidence of transport</w:t>
      </w:r>
      <w:r w:rsidR="007126C5">
        <w:t xml:space="preserve"> mobile</w:t>
      </w:r>
      <w:r w:rsidRPr="00F0298E">
        <w:t xml:space="preserve"> blackspots.</w:t>
      </w:r>
    </w:p>
    <w:p w14:paraId="5E1E0A17" w14:textId="77777777" w:rsidR="00B6794C" w:rsidRDefault="00B6794C" w:rsidP="00427A6F">
      <w:pPr>
        <w:pStyle w:val="Heading5"/>
      </w:pPr>
      <w:bookmarkStart w:id="177" w:name="_Toc519006076"/>
      <w:bookmarkStart w:id="178" w:name="_Toc519072001"/>
      <w:bookmarkStart w:id="179" w:name="_Toc4417080"/>
      <w:r>
        <w:t>General Notes</w:t>
      </w:r>
      <w:bookmarkEnd w:id="177"/>
      <w:bookmarkEnd w:id="178"/>
      <w:bookmarkEnd w:id="179"/>
      <w:r>
        <w:t xml:space="preserve"> </w:t>
      </w:r>
    </w:p>
    <w:p w14:paraId="4175F730" w14:textId="53039E19" w:rsidR="00B6794C" w:rsidRDefault="00B6794C" w:rsidP="00B6794C">
      <w:r>
        <w:t xml:space="preserve">Coverage is constantly evolving as a result of ongoing </w:t>
      </w:r>
      <w:r w:rsidR="0070619C">
        <w:t>MNO</w:t>
      </w:r>
      <w:r>
        <w:t xml:space="preserve"> investment in new base stations </w:t>
      </w:r>
      <w:r>
        <w:noBreakHyphen/>
        <w:t xml:space="preserve"> including new base stations supported by the Commonwealth Mobile Blackspot Programs (MBSP) and the Victorian Governments Blackspot Programs (VMP).</w:t>
      </w:r>
    </w:p>
    <w:p w14:paraId="6598B651" w14:textId="1900DC39" w:rsidR="00B6794C" w:rsidRDefault="006623C3" w:rsidP="00B6794C">
      <w:r>
        <w:br w:type="column"/>
      </w:r>
      <w:r w:rsidR="00B6794C">
        <w:t>In addition, the mobile networks are evolving through successive technology generations.</w:t>
      </w:r>
    </w:p>
    <w:p w14:paraId="2E971F03" w14:textId="77777777" w:rsidR="00B6794C" w:rsidRDefault="00B6794C" w:rsidP="00B6794C">
      <w:r>
        <w:t>In particular, fifth generation (5G) mobile technology is expec</w:t>
      </w:r>
      <w:r w:rsidRPr="00B6794C">
        <w:t>t</w:t>
      </w:r>
      <w:r>
        <w:t xml:space="preserve">ed to commence general deployment </w:t>
      </w:r>
      <w:r w:rsidR="0064570D">
        <w:t>in</w:t>
      </w:r>
      <w:r>
        <w:t xml:space="preserve"> 2020, bringing with it significantly increased capacity, the ability to support a vastly increased number of devices and new features of particular relevance to “Internet of Things” (IoT) applications.</w:t>
      </w:r>
      <w:r w:rsidR="000525BF">
        <w:t xml:space="preserve"> </w:t>
      </w:r>
      <w:r>
        <w:t>These capabilities are discussed more fully in the overarching report.</w:t>
      </w:r>
    </w:p>
    <w:p w14:paraId="768D8AE8" w14:textId="77777777" w:rsidR="00B6794C" w:rsidRDefault="00B6794C" w:rsidP="00B6794C">
      <w:r>
        <w:t>Mobile coverage is discussed in the analysis that is provided</w:t>
      </w:r>
      <w:r w:rsidR="0064570D">
        <w:t xml:space="preserve"> in Section 3 </w:t>
      </w:r>
      <w:r>
        <w:t>for cities, towns and smaller localities in the region.</w:t>
      </w:r>
      <w:r w:rsidR="000525BF">
        <w:t xml:space="preserve"> </w:t>
      </w:r>
      <w:r w:rsidRPr="00543E6E">
        <w:rPr>
          <w:i/>
          <w:u w:val="single"/>
        </w:rPr>
        <w:t>In all cases</w:t>
      </w:r>
      <w:r>
        <w:t>, the outlook 5 years hence depends significantly on the pace and extent to which 5G technology is rolled out in regional areas of Victoria.</w:t>
      </w:r>
    </w:p>
    <w:p w14:paraId="1A618E25" w14:textId="44CA97F5" w:rsidR="00B6794C" w:rsidRDefault="00B6794C" w:rsidP="00B51B80">
      <w:r>
        <w:t>The mobile network operators are progressively introducing support for the Cat-M1 and NB-I</w:t>
      </w:r>
      <w:r w:rsidR="009D44EF">
        <w:t>o</w:t>
      </w:r>
      <w:r>
        <w:t>T protocols – suited to various IoT purposes.</w:t>
      </w:r>
      <w:r w:rsidR="000525BF">
        <w:t xml:space="preserve"> </w:t>
      </w:r>
      <w:r>
        <w:t>To date, only Optus has provided information for inclusion in SLIM.</w:t>
      </w:r>
      <w:r w:rsidR="000525BF">
        <w:t xml:space="preserve"> </w:t>
      </w:r>
      <w:r>
        <w:t>The Optus coverage relates to agricultural I</w:t>
      </w:r>
      <w:r w:rsidR="009D44EF">
        <w:t>o</w:t>
      </w:r>
      <w:r>
        <w:t xml:space="preserve">T trials being conducted in the </w:t>
      </w:r>
      <w:r w:rsidR="00342DF9">
        <w:t>n</w:t>
      </w:r>
      <w:r>
        <w:t>orth of the State and in Gippsland.</w:t>
      </w:r>
      <w:r w:rsidR="000525BF">
        <w:t xml:space="preserve"> </w:t>
      </w:r>
      <w:r>
        <w:t>Coverage that extends to any areas of this region is noted.</w:t>
      </w:r>
    </w:p>
    <w:p w14:paraId="2B96DD89" w14:textId="77777777" w:rsidR="00B6794C" w:rsidRDefault="00B6794C" w:rsidP="00427A6F">
      <w:pPr>
        <w:pStyle w:val="Heading5"/>
      </w:pPr>
      <w:bookmarkStart w:id="180" w:name="_Toc519006077"/>
      <w:bookmarkStart w:id="181" w:name="_Toc519072002"/>
      <w:bookmarkStart w:id="182" w:name="_Toc4417081"/>
      <w:r>
        <w:t>Mobile Coverage Challenges</w:t>
      </w:r>
      <w:bookmarkEnd w:id="180"/>
      <w:bookmarkEnd w:id="181"/>
      <w:bookmarkEnd w:id="182"/>
    </w:p>
    <w:p w14:paraId="55BD9E2B" w14:textId="77777777" w:rsidR="00B51B80" w:rsidRDefault="00B51B80" w:rsidP="00B51B80">
      <w:r>
        <w:t>The market dynamics of the fixed and mobile markets vary considerably in Australia.</w:t>
      </w:r>
    </w:p>
    <w:p w14:paraId="6669C9CF" w14:textId="4DC0577A" w:rsidR="00B51B80" w:rsidRDefault="00B51B80" w:rsidP="00B51B80">
      <w:r>
        <w:t xml:space="preserve">In the fixed broadband market, the Australian Government </w:t>
      </w:r>
      <w:r w:rsidR="0064570D">
        <w:t xml:space="preserve">responded </w:t>
      </w:r>
      <w:r>
        <w:t xml:space="preserve">with the NBN initiative to </w:t>
      </w:r>
      <w:r w:rsidR="00342DF9">
        <w:t xml:space="preserve">address </w:t>
      </w:r>
      <w:r>
        <w:t>a growing</w:t>
      </w:r>
      <w:r w:rsidR="0064570D">
        <w:t xml:space="preserve"> </w:t>
      </w:r>
      <w:r>
        <w:t>divide between urban and rural areas.</w:t>
      </w:r>
      <w:r w:rsidR="000525BF">
        <w:t xml:space="preserve"> </w:t>
      </w:r>
      <w:r>
        <w:t>In urban areas, high population densities and concentrated consumer spending attract network investment and competition.</w:t>
      </w:r>
      <w:r w:rsidR="000525BF">
        <w:t xml:space="preserve"> </w:t>
      </w:r>
      <w:r>
        <w:t xml:space="preserve">In addition, Telstra was required to grant other </w:t>
      </w:r>
      <w:r w:rsidR="00C5096A">
        <w:t xml:space="preserve">mobile network operators </w:t>
      </w:r>
      <w:r>
        <w:t xml:space="preserve">access to its copper network to moderate what would otherwise have been a </w:t>
      </w:r>
      <w:r w:rsidR="0064570D">
        <w:t>near-</w:t>
      </w:r>
      <w:r>
        <w:t>monopoly grip on the market.</w:t>
      </w:r>
    </w:p>
    <w:p w14:paraId="03700383" w14:textId="3DEA08DE" w:rsidR="00B51B80" w:rsidRDefault="00B51B80" w:rsidP="00B51B80">
      <w:r>
        <w:t>There has been no similar intervention in Australia’s mobile network - though the challenges are broadly parallel.</w:t>
      </w:r>
      <w:r w:rsidR="000525BF">
        <w:t xml:space="preserve"> </w:t>
      </w:r>
      <w:r>
        <w:t xml:space="preserve">In particular, investment has flourished in urban areas, but </w:t>
      </w:r>
      <w:r w:rsidR="00342DF9">
        <w:t xml:space="preserve">has </w:t>
      </w:r>
      <w:r>
        <w:t>languished in rural areas where there is insufficient revenue-generating traffic to drive commercial returns.</w:t>
      </w:r>
      <w:r w:rsidR="000525BF">
        <w:t xml:space="preserve"> </w:t>
      </w:r>
      <w:r>
        <w:t>As a result, only around one third of Australia’s landmass enjoys mobile coverage.</w:t>
      </w:r>
      <w:r w:rsidR="000525BF">
        <w:t xml:space="preserve"> </w:t>
      </w:r>
      <w:r>
        <w:t>The percentage in Victoria is significantly higher – estimated at around 75% - as a consequence of comparatively high population densit</w:t>
      </w:r>
      <w:r w:rsidR="0064570D">
        <w:t>ies</w:t>
      </w:r>
      <w:r>
        <w:t>.</w:t>
      </w:r>
    </w:p>
    <w:p w14:paraId="7B436EFC" w14:textId="3396098C" w:rsidR="00B51B80" w:rsidRDefault="00B51B80" w:rsidP="00B51B80">
      <w:r>
        <w:t>It is not realistic to expect 100% coverage of Australia’s vast land-mass.</w:t>
      </w:r>
      <w:r w:rsidR="000525BF">
        <w:t xml:space="preserve"> </w:t>
      </w:r>
      <w:r>
        <w:t xml:space="preserve">However, with the advent of smart phones and data capabilities, the mobile networks are becoming ever more important </w:t>
      </w:r>
      <w:r w:rsidR="00D41DC4">
        <w:t xml:space="preserve">to </w:t>
      </w:r>
      <w:r>
        <w:t>all Australians for many different purposes including (but not limited to):</w:t>
      </w:r>
    </w:p>
    <w:p w14:paraId="6505B4CD" w14:textId="68205453" w:rsidR="00B51B80" w:rsidRPr="00F1653C" w:rsidRDefault="002B6402" w:rsidP="00E21130">
      <w:pPr>
        <w:pStyle w:val="Bulletedlist"/>
      </w:pPr>
      <w:r>
        <w:t>S</w:t>
      </w:r>
      <w:r w:rsidR="00B51B80">
        <w:t>ocial amenity</w:t>
      </w:r>
    </w:p>
    <w:p w14:paraId="26F61509" w14:textId="024D5C0A" w:rsidR="00B51B80" w:rsidRPr="00F1653C" w:rsidRDefault="002B6402" w:rsidP="00E21130">
      <w:pPr>
        <w:pStyle w:val="Bulletedlist"/>
      </w:pPr>
      <w:r>
        <w:t>O</w:t>
      </w:r>
      <w:r w:rsidR="00B51B80">
        <w:t xml:space="preserve">ccupational health and safety (noting that in emergency situations, triple-zero calls can be made on </w:t>
      </w:r>
      <w:r w:rsidR="00B51B80" w:rsidRPr="00465826">
        <w:rPr>
          <w:i/>
        </w:rPr>
        <w:t>any</w:t>
      </w:r>
      <w:r w:rsidR="00B51B80">
        <w:t xml:space="preserve"> available network)</w:t>
      </w:r>
    </w:p>
    <w:p w14:paraId="4991B7B6" w14:textId="1C439207" w:rsidR="00B51B80" w:rsidRPr="00F1653C" w:rsidRDefault="002B6402" w:rsidP="00E21130">
      <w:pPr>
        <w:pStyle w:val="Bulletedlist"/>
      </w:pPr>
      <w:r>
        <w:t>O</w:t>
      </w:r>
      <w:r w:rsidR="00B51B80">
        <w:t>n-the-spot access to information and services relevant to one’s business, lifestyle and/or well-being</w:t>
      </w:r>
    </w:p>
    <w:p w14:paraId="764198DB" w14:textId="1DF908B1" w:rsidR="00B51B80" w:rsidRPr="00F1653C" w:rsidRDefault="002B6402" w:rsidP="00E21130">
      <w:pPr>
        <w:pStyle w:val="Bulletedlist"/>
      </w:pPr>
      <w:r>
        <w:t>Su</w:t>
      </w:r>
      <w:r w:rsidR="00B51B80">
        <w:t>pporting IoT applications</w:t>
      </w:r>
    </w:p>
    <w:p w14:paraId="4D91FE4C" w14:textId="21F75101" w:rsidR="00B51B80" w:rsidRDefault="002B6402" w:rsidP="00E21130">
      <w:pPr>
        <w:pStyle w:val="Bulletedlist"/>
      </w:pPr>
      <w:r>
        <w:t>A</w:t>
      </w:r>
      <w:r w:rsidR="00B51B80">
        <w:t xml:space="preserve">s a supplement (or alternative) to a fixed broadband service, especially in areas served only by </w:t>
      </w:r>
      <w:r w:rsidR="005012E7">
        <w:t>NBN Co</w:t>
      </w:r>
      <w:r w:rsidR="00B51B80">
        <w:t>’s satellite service.</w:t>
      </w:r>
    </w:p>
    <w:p w14:paraId="74D58372" w14:textId="2CE9048C" w:rsidR="00B51B80" w:rsidRDefault="00B51B80" w:rsidP="00B51B80">
      <w:r>
        <w:t xml:space="preserve">At the present level of coverage (by any MNO) many of the potential socio-economic benefits remain </w:t>
      </w:r>
      <w:r w:rsidR="00D41DC4">
        <w:t>‘</w:t>
      </w:r>
      <w:r>
        <w:t>out of reach</w:t>
      </w:r>
      <w:r w:rsidR="00D41DC4">
        <w:t>’</w:t>
      </w:r>
      <w:r>
        <w:t>.</w:t>
      </w:r>
      <w:r w:rsidR="00232622">
        <w:t xml:space="preserve"> </w:t>
      </w:r>
      <w:r>
        <w:t xml:space="preserve">In this context, pushing the boundaries of mobile network coverage promises social-economic benefits that can be disproportionate to the additional revenue opportunities available to </w:t>
      </w:r>
      <w:r w:rsidR="0070619C">
        <w:t>MNOs</w:t>
      </w:r>
      <w:r>
        <w:t>.</w:t>
      </w:r>
    </w:p>
    <w:p w14:paraId="3E20A473" w14:textId="529775A5" w:rsidR="00B51B80" w:rsidRDefault="00B51B80" w:rsidP="00B51B80">
      <w:r>
        <w:t>The challenges for the MNOs are understandable.</w:t>
      </w:r>
      <w:r w:rsidR="000525BF">
        <w:t xml:space="preserve"> </w:t>
      </w:r>
      <w:r>
        <w:t>If investment in extending coverage to an area does not generate sufficient additional revenue generating traffic to be profitable, it is not a prudent use of shareholder funds.</w:t>
      </w:r>
      <w:r w:rsidR="00232622">
        <w:t xml:space="preserve"> </w:t>
      </w:r>
    </w:p>
    <w:p w14:paraId="0551A952" w14:textId="77777777" w:rsidR="00B51B80" w:rsidRDefault="00B51B80" w:rsidP="00B51B80">
      <w:r>
        <w:t>The structure of the mobile market in Australia leads to the question of what constitutes a mobile blackspot.</w:t>
      </w:r>
      <w:r w:rsidR="000525BF">
        <w:t xml:space="preserve"> </w:t>
      </w:r>
      <w:r>
        <w:t>Most Australians subscribe to one and only one mobile network – and for many such Australians, a blackspot exists if the particular operator that they have chosen does not offer coverage relevant to their location and transport patterns.</w:t>
      </w:r>
    </w:p>
    <w:p w14:paraId="28D96497" w14:textId="77777777" w:rsidR="00B51B80" w:rsidRDefault="00B51B80" w:rsidP="00166B8E">
      <w:r>
        <w:t>However, one of the benefits of the vigorous competition that prevails to attract mobile users in urban areas is a rich array of competitively priced options.</w:t>
      </w:r>
      <w:r w:rsidR="000525BF">
        <w:t xml:space="preserve"> </w:t>
      </w:r>
      <w:r>
        <w:t>As a result, for those users whose preferred MNO does not provide coverage in all the areas that they frequent, the cost of subscribing to a secondary plan is typically not prohibitive.</w:t>
      </w:r>
      <w:r w:rsidR="000525BF">
        <w:t xml:space="preserve"> </w:t>
      </w:r>
      <w:r>
        <w:t>There are also “dual SIM” phones that facilitate management of connectivit</w:t>
      </w:r>
      <w:r w:rsidR="00E171A3">
        <w:t>y in a two-network environment.</w:t>
      </w:r>
    </w:p>
    <w:p w14:paraId="36F4B85E" w14:textId="2D5174A7" w:rsidR="00BE69EE" w:rsidRDefault="008E337E" w:rsidP="00A77183">
      <w:pPr>
        <w:pStyle w:val="Heading2"/>
      </w:pPr>
      <w:bookmarkStart w:id="183" w:name="_Ref518651899"/>
      <w:bookmarkStart w:id="184" w:name="_Toc519072003"/>
      <w:bookmarkStart w:id="185" w:name="_Toc521314306"/>
      <w:bookmarkStart w:id="186" w:name="_Toc534809254"/>
      <w:bookmarkStart w:id="187" w:name="_Toc530565912"/>
      <w:bookmarkStart w:id="188" w:name="_Toc4417082"/>
      <w:bookmarkStart w:id="189" w:name="_Toc20754878"/>
      <w:r>
        <w:t>LP-WAN</w:t>
      </w:r>
      <w:r w:rsidR="008811E9">
        <w:t xml:space="preserve"> Coverage</w:t>
      </w:r>
      <w:bookmarkEnd w:id="183"/>
      <w:bookmarkEnd w:id="184"/>
      <w:bookmarkEnd w:id="185"/>
      <w:bookmarkEnd w:id="186"/>
      <w:bookmarkEnd w:id="187"/>
      <w:bookmarkEnd w:id="188"/>
      <w:bookmarkEnd w:id="189"/>
    </w:p>
    <w:p w14:paraId="6551BAE0" w14:textId="77777777" w:rsidR="00093CB7" w:rsidRDefault="00093CB7" w:rsidP="00427A6F">
      <w:pPr>
        <w:pStyle w:val="Heading5"/>
      </w:pPr>
      <w:bookmarkStart w:id="190" w:name="_Toc519006079"/>
      <w:bookmarkStart w:id="191" w:name="_Toc519072004"/>
      <w:bookmarkStart w:id="192" w:name="_Toc4417083"/>
      <w:r>
        <w:t>General Notes</w:t>
      </w:r>
      <w:bookmarkEnd w:id="190"/>
      <w:bookmarkEnd w:id="191"/>
      <w:bookmarkEnd w:id="192"/>
    </w:p>
    <w:p w14:paraId="0B7AFD38" w14:textId="28F4F227" w:rsidR="00093CB7" w:rsidRDefault="008E337E" w:rsidP="00093CB7">
      <w:r>
        <w:t>LP</w:t>
      </w:r>
      <w:r w:rsidR="00093CB7">
        <w:t>-WAN technologies are designed for low-bandwidth transmission of small packets of information, with the radio technology supporting battery life of several years</w:t>
      </w:r>
      <w:r w:rsidR="00232622">
        <w:t>, making it well-suited for remote IoT sensors</w:t>
      </w:r>
      <w:r w:rsidR="00093CB7">
        <w:t>.</w:t>
      </w:r>
      <w:r w:rsidR="000525BF">
        <w:t xml:space="preserve"> </w:t>
      </w:r>
      <w:r w:rsidR="00093CB7">
        <w:t>Two-way protocols can be used for both monitoring (for example, meters, alarms etc) and control responses.</w:t>
      </w:r>
      <w:r w:rsidR="000525BF">
        <w:t xml:space="preserve"> </w:t>
      </w:r>
      <w:r w:rsidR="00093CB7">
        <w:t>In contrast, one-way protocols support only monitoring, but typically achieve longer battery life by obviating the need to “listen” for transmissions.</w:t>
      </w:r>
    </w:p>
    <w:p w14:paraId="0850F8A8" w14:textId="4023B9BB" w:rsidR="00093CB7" w:rsidRDefault="00093CB7" w:rsidP="00093CB7">
      <w:pPr>
        <w:keepNext/>
      </w:pPr>
      <w:r>
        <w:t xml:space="preserve">The </w:t>
      </w:r>
      <w:r w:rsidR="00F02399">
        <w:t xml:space="preserve">original </w:t>
      </w:r>
      <w:r>
        <w:t xml:space="preserve">providers of </w:t>
      </w:r>
      <w:r w:rsidR="008E337E">
        <w:t>LP-WAN</w:t>
      </w:r>
      <w:r>
        <w:t xml:space="preserve"> technology coverage are:</w:t>
      </w:r>
    </w:p>
    <w:p w14:paraId="255FF80F" w14:textId="4E7F2D6D" w:rsidR="00093CB7" w:rsidRPr="0074539E" w:rsidRDefault="00093CB7" w:rsidP="00E21130">
      <w:pPr>
        <w:pStyle w:val="Bulletedlist"/>
      </w:pPr>
      <w:r>
        <w:t>NNNCo, with LoRaWAN technology;</w:t>
      </w:r>
      <w:r w:rsidR="000525BF">
        <w:t xml:space="preserve"> </w:t>
      </w:r>
      <w:r>
        <w:t>LoRa is a two-way</w:t>
      </w:r>
      <w:r w:rsidR="000525BF">
        <w:t xml:space="preserve"> </w:t>
      </w:r>
      <w:r>
        <w:t>protocol</w:t>
      </w:r>
      <w:r w:rsidR="001A08A9">
        <w:t xml:space="preserve"> –</w:t>
      </w:r>
      <w:r w:rsidR="000525BF">
        <w:t xml:space="preserve"> </w:t>
      </w:r>
      <w:r>
        <w:t>at this stage, no information about coverage is available</w:t>
      </w:r>
    </w:p>
    <w:p w14:paraId="6DBC25AC" w14:textId="05E0A992" w:rsidR="00093CB7" w:rsidRPr="0074539E" w:rsidRDefault="00093CB7" w:rsidP="00E21130">
      <w:pPr>
        <w:pStyle w:val="Bulletedlist"/>
      </w:pPr>
      <w:r>
        <w:t>Thinxtra, with Sigfox technology – Sigfox is also a two-way protocol</w:t>
      </w:r>
    </w:p>
    <w:p w14:paraId="19F37392" w14:textId="1BB69780" w:rsidR="0069653A" w:rsidRDefault="00093CB7" w:rsidP="00E21130">
      <w:pPr>
        <w:pStyle w:val="Bulletedlist"/>
      </w:pPr>
      <w:r>
        <w:t>Taggle, a one-way technology used widely for water meter reading.</w:t>
      </w:r>
    </w:p>
    <w:p w14:paraId="2184AD2E" w14:textId="3479711D" w:rsidR="00975989" w:rsidRDefault="00093CB7" w:rsidP="00975989">
      <w:pPr>
        <w:pStyle w:val="Indent-2"/>
        <w:ind w:left="0" w:firstLine="0"/>
      </w:pPr>
      <w:r>
        <w:t xml:space="preserve">Deployment of </w:t>
      </w:r>
      <w:r w:rsidR="00E54D24">
        <w:rPr>
          <w:lang w:val="en-AU"/>
        </w:rPr>
        <w:t>these</w:t>
      </w:r>
      <w:r>
        <w:t xml:space="preserve"> </w:t>
      </w:r>
      <w:r w:rsidR="008E337E">
        <w:t>LP-WAN</w:t>
      </w:r>
      <w:r>
        <w:t xml:space="preserve"> technologies (LoRa, Sigfox and Taggle) is driven by project-specific opportunities, rather than by up-front investment in coverage in the hope that applications will follows.</w:t>
      </w:r>
    </w:p>
    <w:p w14:paraId="2AAC15B3" w14:textId="4859C58A" w:rsidR="003E2DE2" w:rsidRDefault="003E2DE2" w:rsidP="00E21130">
      <w:r>
        <w:t xml:space="preserve">The major mobile network operators are rapidly moving into the provision of </w:t>
      </w:r>
      <w:r w:rsidR="008E337E">
        <w:t>LP-WAN</w:t>
      </w:r>
      <w:r>
        <w:t xml:space="preserve"> services (NB-IoT), with data available for digital plan analysis on Optus NB-IoT coverage. </w:t>
      </w:r>
      <w:r w:rsidR="00D931F4">
        <w:t>Telstra’s LTE-M</w:t>
      </w:r>
      <w:r w:rsidR="00DB63ED">
        <w:t xml:space="preserve"> </w:t>
      </w:r>
      <w:r w:rsidR="004B446A">
        <w:t>(</w:t>
      </w:r>
      <w:r w:rsidR="0063492F">
        <w:t xml:space="preserve">LTE Cat-M1) </w:t>
      </w:r>
      <w:r w:rsidR="00DB63ED">
        <w:t xml:space="preserve">public coverage map shows full coverage for Victoria except for some alpine areas. </w:t>
      </w:r>
    </w:p>
    <w:p w14:paraId="1A28527D" w14:textId="518DDDC8" w:rsidR="00093CB7" w:rsidRDefault="00093CB7" w:rsidP="00093CB7">
      <w:r>
        <w:t xml:space="preserve">In addition to utilising </w:t>
      </w:r>
      <w:r w:rsidR="008E337E">
        <w:t>LP-WAN</w:t>
      </w:r>
      <w:r>
        <w:t xml:space="preserve"> technologies, Smart City and Smart Town initiatives can often take advantage of short-range technologies such as </w:t>
      </w:r>
      <w:r w:rsidR="001533EA">
        <w:t>WiFi</w:t>
      </w:r>
      <w:r>
        <w:t>, coupled with backhaul provided by an NBN service, an independently sourced connectivity solution or a mobile network service.</w:t>
      </w:r>
    </w:p>
    <w:p w14:paraId="17F155D0" w14:textId="7EACD9B0" w:rsidR="00E51576" w:rsidRDefault="00A91DD0" w:rsidP="00427A6F">
      <w:pPr>
        <w:pStyle w:val="Heading5"/>
      </w:pPr>
      <w:bookmarkStart w:id="193" w:name="_Toc519006080"/>
      <w:bookmarkStart w:id="194" w:name="_Toc519072005"/>
      <w:bookmarkStart w:id="195" w:name="_Toc4417084"/>
      <w:r>
        <w:br w:type="column"/>
      </w:r>
      <w:r w:rsidR="00E51576">
        <w:t>LoRa</w:t>
      </w:r>
      <w:bookmarkEnd w:id="193"/>
      <w:bookmarkEnd w:id="194"/>
      <w:bookmarkEnd w:id="195"/>
    </w:p>
    <w:p w14:paraId="2075BC38" w14:textId="30DCBE38" w:rsidR="008811E9" w:rsidRDefault="008811E9" w:rsidP="00E51576">
      <w:r>
        <w:t xml:space="preserve">An Australian company, NNNCo Pty. Ltd., </w:t>
      </w:r>
      <w:r w:rsidR="00A66400">
        <w:t>is a leading proponent</w:t>
      </w:r>
      <w:r w:rsidR="0018554C">
        <w:t xml:space="preserve"> </w:t>
      </w:r>
      <w:r w:rsidR="00E330D4">
        <w:t xml:space="preserve">of </w:t>
      </w:r>
      <w:r>
        <w:t>LoRa technology</w:t>
      </w:r>
      <w:r w:rsidR="00A66400">
        <w:t xml:space="preserve"> and is known to be working in a range of smart city and rural applications.</w:t>
      </w:r>
      <w:r w:rsidR="000525BF">
        <w:t xml:space="preserve"> </w:t>
      </w:r>
      <w:r w:rsidR="00A66400">
        <w:t xml:space="preserve">Details of coverage </w:t>
      </w:r>
      <w:r w:rsidR="00FE49B9">
        <w:t xml:space="preserve">established in support of these projects </w:t>
      </w:r>
      <w:r w:rsidR="00A66400">
        <w:t>are not published.</w:t>
      </w:r>
      <w:r w:rsidR="000525BF">
        <w:t xml:space="preserve"> </w:t>
      </w:r>
      <w:r w:rsidR="00A66400">
        <w:t xml:space="preserve">In addition to NNNCo, </w:t>
      </w:r>
      <w:r>
        <w:t>various other parties are known to have deployed LoRa base stations for trial purposes and/or for particular applications</w:t>
      </w:r>
      <w:r w:rsidR="0018554C">
        <w:t>.</w:t>
      </w:r>
    </w:p>
    <w:p w14:paraId="5FC277E6" w14:textId="77777777" w:rsidR="00E51576" w:rsidRDefault="00E51576" w:rsidP="00427A6F">
      <w:pPr>
        <w:pStyle w:val="Heading5"/>
      </w:pPr>
      <w:bookmarkStart w:id="196" w:name="_Toc519006081"/>
      <w:bookmarkStart w:id="197" w:name="_Toc519072006"/>
      <w:bookmarkStart w:id="198" w:name="_Toc4417085"/>
      <w:r>
        <w:t>Sigfox</w:t>
      </w:r>
      <w:bookmarkEnd w:id="196"/>
      <w:bookmarkEnd w:id="197"/>
      <w:bookmarkEnd w:id="198"/>
    </w:p>
    <w:p w14:paraId="427E9E4D" w14:textId="3CBE031B" w:rsidR="00A66400" w:rsidRDefault="008811E9" w:rsidP="008811E9">
      <w:r>
        <w:t>Sigfox publishes a global coverage map</w:t>
      </w:r>
      <w:r w:rsidR="00FE49B9">
        <w:rPr>
          <w:rStyle w:val="FootnoteReference"/>
          <w:sz w:val="18"/>
          <w:szCs w:val="18"/>
        </w:rPr>
        <w:footnoteReference w:id="21"/>
      </w:r>
      <w:r w:rsidR="00FE49B9">
        <w:t>.</w:t>
      </w:r>
      <w:r w:rsidR="000525BF">
        <w:t xml:space="preserve"> </w:t>
      </w:r>
      <w:r w:rsidR="00FE49B9">
        <w:t>The</w:t>
      </w:r>
      <w:r w:rsidR="00A66400">
        <w:t xml:space="preserve"> diagram</w:t>
      </w:r>
      <w:r w:rsidR="00FE49B9">
        <w:t xml:space="preserve"> below shows</w:t>
      </w:r>
      <w:r w:rsidR="00A66400">
        <w:t xml:space="preserve"> coverage </w:t>
      </w:r>
      <w:r w:rsidR="00FE49B9">
        <w:t xml:space="preserve">in the </w:t>
      </w:r>
      <w:fldSimple w:instr=" SUBJECT  \* MERGEFORMAT ">
        <w:r w:rsidR="00386674">
          <w:t>Great South Coast</w:t>
        </w:r>
      </w:fldSimple>
      <w:r w:rsidR="00FE49B9">
        <w:t xml:space="preserve"> Region </w:t>
      </w:r>
      <w:r w:rsidR="00A66400">
        <w:t>in blue.</w:t>
      </w:r>
      <w:r w:rsidR="000525BF">
        <w:t xml:space="preserve"> </w:t>
      </w:r>
      <w:r w:rsidR="00E51576">
        <w:t>In contrast to the Taggle map (see following), the Sigfox map appears to take account of topographic occlusions – as evidenced by the irregular patterns of coverage at the fringes of coverage areas.</w:t>
      </w:r>
      <w:r w:rsidR="00E51576">
        <w:br/>
      </w:r>
      <w:r w:rsidR="00A22B1A">
        <w:rPr>
          <w:noProof/>
        </w:rPr>
        <w:drawing>
          <wp:inline distT="0" distB="0" distL="0" distR="0" wp14:anchorId="6089F946" wp14:editId="5D4FB877">
            <wp:extent cx="3115340" cy="2963545"/>
            <wp:effectExtent l="0" t="0" r="8890" b="825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igfox coverage GSC.PNG"/>
                    <pic:cNvPicPr/>
                  </pic:nvPicPr>
                  <pic:blipFill rotWithShape="1">
                    <a:blip r:embed="rId44" cstate="screen">
                      <a:extLst>
                        <a:ext uri="{28A0092B-C50C-407E-A947-70E740481C1C}">
                          <a14:useLocalDpi xmlns:a14="http://schemas.microsoft.com/office/drawing/2010/main"/>
                        </a:ext>
                      </a:extLst>
                    </a:blip>
                    <a:srcRect/>
                    <a:stretch/>
                  </pic:blipFill>
                  <pic:spPr bwMode="auto">
                    <a:xfrm>
                      <a:off x="0" y="0"/>
                      <a:ext cx="3115340" cy="2963545"/>
                    </a:xfrm>
                    <a:prstGeom prst="rect">
                      <a:avLst/>
                    </a:prstGeom>
                    <a:ln>
                      <a:noFill/>
                    </a:ln>
                    <a:extLst>
                      <a:ext uri="{53640926-AAD7-44D8-BBD7-CCE9431645EC}">
                        <a14:shadowObscured xmlns:a14="http://schemas.microsoft.com/office/drawing/2010/main"/>
                      </a:ext>
                    </a:extLst>
                  </pic:spPr>
                </pic:pic>
              </a:graphicData>
            </a:graphic>
          </wp:inline>
        </w:drawing>
      </w:r>
    </w:p>
    <w:p w14:paraId="24EF350C" w14:textId="7B46D9F1" w:rsidR="00113BD9" w:rsidRDefault="00113BD9" w:rsidP="00513962">
      <w:pPr>
        <w:pStyle w:val="Caption"/>
      </w:pPr>
      <w:r>
        <w:t xml:space="preserve">Figure </w:t>
      </w:r>
      <w:r w:rsidR="002171BD">
        <w:rPr>
          <w:noProof/>
        </w:rPr>
        <w:fldChar w:fldCharType="begin"/>
      </w:r>
      <w:r w:rsidR="002171BD">
        <w:rPr>
          <w:noProof/>
        </w:rPr>
        <w:instrText xml:space="preserve"> SEQ Figure \* ARABIC </w:instrText>
      </w:r>
      <w:r w:rsidR="002171BD">
        <w:rPr>
          <w:noProof/>
        </w:rPr>
        <w:fldChar w:fldCharType="separate"/>
      </w:r>
      <w:r w:rsidR="00A54BFB">
        <w:rPr>
          <w:noProof/>
        </w:rPr>
        <w:t>14</w:t>
      </w:r>
      <w:r w:rsidR="002171BD">
        <w:rPr>
          <w:noProof/>
        </w:rPr>
        <w:fldChar w:fldCharType="end"/>
      </w:r>
      <w:r>
        <w:t xml:space="preserve"> </w:t>
      </w:r>
      <w:r w:rsidRPr="00823865">
        <w:t xml:space="preserve">Sigfox Coverage of </w:t>
      </w:r>
      <w:fldSimple w:instr=" SUBJECT  \* MERGEFORMAT ">
        <w:r w:rsidR="00386674">
          <w:t>Great South Coast</w:t>
        </w:r>
      </w:fldSimple>
      <w:r w:rsidRPr="00823865">
        <w:t xml:space="preserve"> Region</w:t>
      </w:r>
    </w:p>
    <w:p w14:paraId="07D2C20A" w14:textId="508AB430" w:rsidR="00A66400" w:rsidRDefault="00A66400" w:rsidP="00A66400">
      <w:r>
        <w:t xml:space="preserve">Based on this map, there may be </w:t>
      </w:r>
      <w:r w:rsidR="006B5D5A">
        <w:t>significant areas of</w:t>
      </w:r>
      <w:r>
        <w:t xml:space="preserve"> coverage </w:t>
      </w:r>
      <w:r w:rsidR="006B5D5A">
        <w:t>throughout the</w:t>
      </w:r>
      <w:r>
        <w:t xml:space="preserve"> </w:t>
      </w:r>
      <w:fldSimple w:instr=" SUBJECT  \* MERGEFORMAT ">
        <w:r w:rsidR="00386674">
          <w:t>Great South Coast</w:t>
        </w:r>
      </w:fldSimple>
      <w:r>
        <w:t xml:space="preserve"> Region.</w:t>
      </w:r>
    </w:p>
    <w:p w14:paraId="3B6AA158" w14:textId="48283464" w:rsidR="00E51576" w:rsidRDefault="00A91DD0" w:rsidP="00427A6F">
      <w:pPr>
        <w:pStyle w:val="Heading5"/>
      </w:pPr>
      <w:bookmarkStart w:id="199" w:name="_Toc519006082"/>
      <w:bookmarkStart w:id="200" w:name="_Toc519072007"/>
      <w:bookmarkStart w:id="201" w:name="_Toc4417086"/>
      <w:r>
        <w:br w:type="column"/>
      </w:r>
      <w:r w:rsidR="00E51576">
        <w:t>Taggle</w:t>
      </w:r>
      <w:bookmarkEnd w:id="199"/>
      <w:bookmarkEnd w:id="200"/>
      <w:bookmarkEnd w:id="201"/>
    </w:p>
    <w:p w14:paraId="04BC9127" w14:textId="77777777" w:rsidR="008811E9" w:rsidRDefault="00A66400" w:rsidP="00E51576">
      <w:r>
        <w:t xml:space="preserve">Taggle has provided indicative coverage maps for inclusion in the SLIM GIS, but they do not reflect any topographic occlusions that may </w:t>
      </w:r>
      <w:r w:rsidR="00E51576">
        <w:t>affect</w:t>
      </w:r>
      <w:r>
        <w:t xml:space="preserve"> communications at the margins.</w:t>
      </w:r>
      <w:r w:rsidR="000525BF">
        <w:t xml:space="preserve"> </w:t>
      </w:r>
      <w:r>
        <w:t xml:space="preserve">Nominal coverage is as shown in orange in the diagram </w:t>
      </w:r>
      <w:r w:rsidR="00475AAB">
        <w:t>that follows – field testing to confirm communications towards the fringes of coverage areas</w:t>
      </w:r>
      <w:r w:rsidR="00A2399F">
        <w:t xml:space="preserve"> would be prudent as additional base stations may need to be deployed to assure good connectivity</w:t>
      </w:r>
      <w:r w:rsidR="00475AAB">
        <w:t>.</w:t>
      </w:r>
      <w:r w:rsidR="00475AAB">
        <w:br/>
      </w:r>
    </w:p>
    <w:p w14:paraId="51193306" w14:textId="77777777" w:rsidR="00113BD9" w:rsidRDefault="005E5B87" w:rsidP="00113BD9">
      <w:pPr>
        <w:keepNext/>
        <w:spacing w:before="0"/>
        <w:jc w:val="center"/>
      </w:pPr>
      <w:r w:rsidRPr="00093CB7">
        <w:rPr>
          <w:noProof/>
          <w:sz w:val="18"/>
          <w:szCs w:val="18"/>
        </w:rPr>
        <w:drawing>
          <wp:inline distT="0" distB="0" distL="0" distR="0" wp14:anchorId="54923C2E" wp14:editId="091B8BAD">
            <wp:extent cx="3108960" cy="2309495"/>
            <wp:effectExtent l="0" t="0" r="0" b="0"/>
            <wp:docPr id="24" name="Pictur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pic:cNvPicPr>
                      <a:picLocks/>
                    </pic:cNvPicPr>
                  </pic:nvPicPr>
                  <pic:blipFill>
                    <a:blip r:embed="rId45" cstate="screen">
                      <a:extLst>
                        <a:ext uri="{28A0092B-C50C-407E-A947-70E740481C1C}">
                          <a14:useLocalDpi xmlns:a14="http://schemas.microsoft.com/office/drawing/2010/main"/>
                        </a:ext>
                      </a:extLst>
                    </a:blip>
                    <a:srcRect/>
                    <a:stretch>
                      <a:fillRect/>
                    </a:stretch>
                  </pic:blipFill>
                  <pic:spPr bwMode="auto">
                    <a:xfrm>
                      <a:off x="0" y="0"/>
                      <a:ext cx="3108960" cy="2309495"/>
                    </a:xfrm>
                    <a:prstGeom prst="rect">
                      <a:avLst/>
                    </a:prstGeom>
                    <a:noFill/>
                    <a:ln>
                      <a:noFill/>
                    </a:ln>
                  </pic:spPr>
                </pic:pic>
              </a:graphicData>
            </a:graphic>
          </wp:inline>
        </w:drawing>
      </w:r>
    </w:p>
    <w:p w14:paraId="4EC74D50" w14:textId="79873B67" w:rsidR="00113BD9" w:rsidRDefault="00113BD9" w:rsidP="00513962">
      <w:pPr>
        <w:pStyle w:val="Caption"/>
      </w:pPr>
      <w:r>
        <w:t xml:space="preserve">Figure </w:t>
      </w:r>
      <w:r w:rsidR="002171BD">
        <w:rPr>
          <w:noProof/>
        </w:rPr>
        <w:fldChar w:fldCharType="begin"/>
      </w:r>
      <w:r w:rsidR="002171BD">
        <w:rPr>
          <w:noProof/>
        </w:rPr>
        <w:instrText xml:space="preserve"> SEQ Figure \* ARABIC </w:instrText>
      </w:r>
      <w:r w:rsidR="002171BD">
        <w:rPr>
          <w:noProof/>
        </w:rPr>
        <w:fldChar w:fldCharType="separate"/>
      </w:r>
      <w:r w:rsidR="00A54BFB">
        <w:rPr>
          <w:noProof/>
        </w:rPr>
        <w:t>15</w:t>
      </w:r>
      <w:r w:rsidR="002171BD">
        <w:rPr>
          <w:noProof/>
        </w:rPr>
        <w:fldChar w:fldCharType="end"/>
      </w:r>
      <w:r>
        <w:t xml:space="preserve"> </w:t>
      </w:r>
      <w:r w:rsidRPr="001179A9">
        <w:t xml:space="preserve">Taggle Coverage of the </w:t>
      </w:r>
      <w:fldSimple w:instr=" SUBJECT  \* MERGEFORMAT ">
        <w:r w:rsidR="00386674">
          <w:t>Great South Coast</w:t>
        </w:r>
      </w:fldSimple>
      <w:r w:rsidRPr="001179A9">
        <w:t xml:space="preserve"> </w:t>
      </w:r>
      <w:r w:rsidRPr="00513962">
        <w:t>Region</w:t>
      </w:r>
      <w:r w:rsidRPr="001179A9">
        <w:t xml:space="preserve"> (SLIM)</w:t>
      </w:r>
    </w:p>
    <w:p w14:paraId="4EEDD1A0" w14:textId="2D8F2AFE" w:rsidR="00A2399F" w:rsidRDefault="00A91DD0" w:rsidP="00A77183">
      <w:pPr>
        <w:pStyle w:val="Heading2"/>
      </w:pPr>
      <w:bookmarkStart w:id="202" w:name="_Toc519072008"/>
      <w:bookmarkStart w:id="203" w:name="_Toc521314307"/>
      <w:bookmarkStart w:id="204" w:name="_Toc534809255"/>
      <w:bookmarkStart w:id="205" w:name="_Toc530565913"/>
      <w:bookmarkStart w:id="206" w:name="_Toc4417087"/>
      <w:r>
        <w:br w:type="column"/>
      </w:r>
      <w:bookmarkStart w:id="207" w:name="_Toc20754879"/>
      <w:r w:rsidR="00093CB7">
        <w:t>Other Connectivity Options</w:t>
      </w:r>
      <w:bookmarkEnd w:id="202"/>
      <w:bookmarkEnd w:id="203"/>
      <w:bookmarkEnd w:id="204"/>
      <w:bookmarkEnd w:id="205"/>
      <w:bookmarkEnd w:id="206"/>
      <w:bookmarkEnd w:id="207"/>
    </w:p>
    <w:p w14:paraId="7F23F8DA" w14:textId="540309E1" w:rsidR="00263AAE" w:rsidRDefault="005851F2" w:rsidP="00093CB7">
      <w:r>
        <w:t>The Victorian Government agency VicTrack has fibre links running along regional rail corridors.</w:t>
      </w:r>
    </w:p>
    <w:p w14:paraId="148FBF9E" w14:textId="2B29D6D8" w:rsidR="00BF19D1" w:rsidRDefault="005B1487" w:rsidP="00093CB7">
      <w:r>
        <w:t>The analysis of places notes where VicTrack fibre passes through (or nearby) a population centre.</w:t>
      </w:r>
      <w:r w:rsidR="000525BF">
        <w:t xml:space="preserve"> </w:t>
      </w:r>
      <w:r>
        <w:t>Access to the fibre may be possible subject to commercial arrangements, and the availab</w:t>
      </w:r>
      <w:r w:rsidR="0012182E">
        <w:t>ility</w:t>
      </w:r>
      <w:r>
        <w:t xml:space="preserve"> of suitable access points.</w:t>
      </w:r>
    </w:p>
    <w:p w14:paraId="69B6D7BA" w14:textId="77777777" w:rsidR="00093CB7" w:rsidRDefault="005B1487" w:rsidP="00093CB7">
      <w:r>
        <w:t>Also i</w:t>
      </w:r>
      <w:r w:rsidR="00093CB7">
        <w:t>n the context of “other” connectivity options, the power transmission network commonly includes optical fibre in the Overhead Power Ground Wires (OPGWs) that protect the power lines below from lightning strikes.</w:t>
      </w:r>
      <w:r w:rsidR="000525BF">
        <w:t xml:space="preserve"> </w:t>
      </w:r>
      <w:r w:rsidR="00093CB7">
        <w:t>Whilst it is not known if fibre capacity is available and accessible on any particular segment of the power transmission network, the proximity of a location to the power transmission network is noted where applicable.</w:t>
      </w:r>
    </w:p>
    <w:p w14:paraId="267EF7C7" w14:textId="31D8F990" w:rsidR="00093CB7" w:rsidRDefault="00093CB7" w:rsidP="00093CB7">
      <w:r>
        <w:t>In various locations, commercial providers such as Telstra, Optus, Nextgen</w:t>
      </w:r>
      <w:r w:rsidR="00DE5793">
        <w:t xml:space="preserve"> and others</w:t>
      </w:r>
      <w:r>
        <w:t xml:space="preserve"> may be able to offer connectivity solutions for a wide range of purposes.</w:t>
      </w:r>
      <w:r w:rsidR="000525BF">
        <w:t xml:space="preserve"> </w:t>
      </w:r>
      <w:r>
        <w:t xml:space="preserve">Details of their infrastructure </w:t>
      </w:r>
      <w:r w:rsidR="00CC4BEC">
        <w:t>are c</w:t>
      </w:r>
      <w:r>
        <w:t>urrently not available in SLIM.</w:t>
      </w:r>
    </w:p>
    <w:p w14:paraId="6FF454C6" w14:textId="77777777" w:rsidR="00093CB7" w:rsidRDefault="00093CB7" w:rsidP="00A77183">
      <w:pPr>
        <w:pStyle w:val="Heading2"/>
      </w:pPr>
      <w:bookmarkStart w:id="208" w:name="_Toc519072009"/>
      <w:bookmarkStart w:id="209" w:name="_Toc521314308"/>
      <w:bookmarkStart w:id="210" w:name="_Toc534809256"/>
      <w:bookmarkStart w:id="211" w:name="_Toc530565914"/>
      <w:bookmarkStart w:id="212" w:name="_Toc4417088"/>
      <w:bookmarkStart w:id="213" w:name="_Toc20754880"/>
      <w:r>
        <w:t>SLIM Analysis</w:t>
      </w:r>
      <w:bookmarkEnd w:id="208"/>
      <w:bookmarkEnd w:id="209"/>
      <w:bookmarkEnd w:id="210"/>
      <w:bookmarkEnd w:id="211"/>
      <w:bookmarkEnd w:id="212"/>
      <w:bookmarkEnd w:id="213"/>
    </w:p>
    <w:p w14:paraId="0B6514B6" w14:textId="5C37ADB2" w:rsidR="00093CB7" w:rsidRDefault="00093CB7" w:rsidP="00093CB7">
      <w:r>
        <w:t xml:space="preserve">Whilst various of the broad perspectives offered in this report are based on information from the SLIM </w:t>
      </w:r>
      <w:r w:rsidR="00DE5793">
        <w:t>geographic information system (GIS)</w:t>
      </w:r>
      <w:r>
        <w:t>, SLIM is at its most powerful for detaile</w:t>
      </w:r>
      <w:r w:rsidR="00BF19D1">
        <w:t>d analysis of particular areas.</w:t>
      </w:r>
      <w:r w:rsidR="00CC4BEC">
        <w:t xml:space="preserve"> </w:t>
      </w:r>
      <w:r>
        <w:t>Stakeholders are encouraged to build familiarity with the system</w:t>
      </w:r>
      <w:r w:rsidR="00CC4BEC">
        <w:t xml:space="preserve"> when it is publicly available</w:t>
      </w:r>
      <w:r>
        <w:t xml:space="preserve"> in order to be able to investigate particular needs in their jurisdictions, combining the information in SLIM with local knowledge.</w:t>
      </w:r>
    </w:p>
    <w:p w14:paraId="3FD8496F" w14:textId="6CD379EC" w:rsidR="004F7B14" w:rsidRDefault="004F7B14" w:rsidP="00093CB7"/>
    <w:p w14:paraId="6785ED74" w14:textId="77777777" w:rsidR="004F7B14" w:rsidRDefault="004F7B14" w:rsidP="00093CB7">
      <w:pPr>
        <w:sectPr w:rsidR="004F7B14" w:rsidSect="00C6253E">
          <w:type w:val="continuous"/>
          <w:pgSz w:w="11907" w:h="16840" w:code="9"/>
          <w:pgMar w:top="1701" w:right="851" w:bottom="1134" w:left="851" w:header="567" w:footer="567" w:gutter="0"/>
          <w:cols w:num="2" w:space="284"/>
          <w:docGrid w:linePitch="360"/>
        </w:sectPr>
      </w:pPr>
    </w:p>
    <w:p w14:paraId="17F37BF2" w14:textId="6CCAF25C" w:rsidR="005E5B87" w:rsidRDefault="00B80B04" w:rsidP="005E5B87">
      <w:r>
        <w:rPr>
          <w:noProof/>
        </w:rPr>
        <w:drawing>
          <wp:anchor distT="0" distB="0" distL="114300" distR="114300" simplePos="0" relativeHeight="251699203" behindDoc="1" locked="0" layoutInCell="1" allowOverlap="1" wp14:anchorId="31C37396" wp14:editId="527476FA">
            <wp:simplePos x="0" y="0"/>
            <wp:positionH relativeFrom="page">
              <wp:align>right</wp:align>
            </wp:positionH>
            <wp:positionV relativeFrom="page">
              <wp:posOffset>7214086</wp:posOffset>
            </wp:positionV>
            <wp:extent cx="3463323" cy="3463323"/>
            <wp:effectExtent l="0" t="0" r="3810" b="3810"/>
            <wp:wrapNone/>
            <wp:docPr id="1223" name="Picture 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at-South-Coast-Cover.jpg"/>
                    <pic:cNvPicPr/>
                  </pic:nvPicPr>
                  <pic:blipFill>
                    <a:blip r:embed="rId18" cstate="screen">
                      <a:extLst>
                        <a:ext uri="{28A0092B-C50C-407E-A947-70E740481C1C}">
                          <a14:useLocalDpi xmlns:a14="http://schemas.microsoft.com/office/drawing/2010/main"/>
                        </a:ext>
                      </a:extLst>
                    </a:blip>
                    <a:stretch>
                      <a:fillRect/>
                    </a:stretch>
                  </pic:blipFill>
                  <pic:spPr>
                    <a:xfrm flipV="1">
                      <a:off x="0" y="0"/>
                      <a:ext cx="3463323" cy="3463323"/>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72E6AF9A" w14:textId="65913749" w:rsidR="00093CB7" w:rsidRDefault="00093CB7" w:rsidP="00E51576">
      <w:pPr>
        <w:jc w:val="center"/>
      </w:pPr>
    </w:p>
    <w:p w14:paraId="16EBAC19" w14:textId="77777777" w:rsidR="004F7B14" w:rsidRDefault="004F7B14" w:rsidP="00E51576">
      <w:pPr>
        <w:jc w:val="center"/>
        <w:sectPr w:rsidR="004F7B14" w:rsidSect="00C6253E">
          <w:type w:val="continuous"/>
          <w:pgSz w:w="11907" w:h="16840" w:code="9"/>
          <w:pgMar w:top="1701" w:right="851" w:bottom="1134" w:left="851" w:header="567" w:footer="567" w:gutter="0"/>
          <w:cols w:space="284"/>
          <w:docGrid w:linePitch="360"/>
        </w:sectPr>
      </w:pPr>
    </w:p>
    <w:p w14:paraId="51498D37" w14:textId="04ECF0D5" w:rsidR="002D47F2" w:rsidRDefault="002D47F2" w:rsidP="002D47F2">
      <w:pPr>
        <w:pStyle w:val="Heading1"/>
      </w:pPr>
      <w:bookmarkStart w:id="214" w:name="_Ref517109041"/>
      <w:bookmarkStart w:id="215" w:name="_Toc517251841"/>
      <w:bookmarkStart w:id="216" w:name="_Toc534809257"/>
      <w:bookmarkStart w:id="217" w:name="_Toc530565915"/>
      <w:bookmarkStart w:id="218" w:name="_Toc4417089"/>
      <w:bookmarkStart w:id="219" w:name="_Toc20754881"/>
      <w:bookmarkEnd w:id="107"/>
      <w:r>
        <w:t>Significant Places</w:t>
      </w:r>
      <w:bookmarkEnd w:id="214"/>
      <w:bookmarkEnd w:id="215"/>
      <w:bookmarkEnd w:id="216"/>
      <w:bookmarkEnd w:id="217"/>
      <w:bookmarkEnd w:id="218"/>
      <w:bookmarkEnd w:id="219"/>
    </w:p>
    <w:p w14:paraId="0DBB5671" w14:textId="77777777" w:rsidR="002D47F2" w:rsidRDefault="002D47F2" w:rsidP="002D47F2">
      <w:pPr>
        <w:pStyle w:val="Heading2"/>
        <w:sectPr w:rsidR="002D47F2" w:rsidSect="00C6253E">
          <w:headerReference w:type="even" r:id="rId46"/>
          <w:headerReference w:type="first" r:id="rId47"/>
          <w:type w:val="continuous"/>
          <w:pgSz w:w="11907" w:h="16840" w:code="9"/>
          <w:pgMar w:top="1701" w:right="851" w:bottom="1134" w:left="851" w:header="567" w:footer="567" w:gutter="0"/>
          <w:cols w:num="2" w:space="284"/>
          <w:docGrid w:linePitch="360"/>
        </w:sectPr>
      </w:pPr>
    </w:p>
    <w:p w14:paraId="66EFF042" w14:textId="4F8DC173" w:rsidR="002D47F2" w:rsidRDefault="002D47F2" w:rsidP="002D47F2">
      <w:r>
        <w:t xml:space="preserve">The </w:t>
      </w:r>
      <w:r w:rsidRPr="00DB5234">
        <w:t>1</w:t>
      </w:r>
      <w:r w:rsidR="004F6497">
        <w:t>5</w:t>
      </w:r>
      <w:r>
        <w:t xml:space="preserve"> places selected for analysis in this section include all cities (population &gt; 10,000), all towns (population &gt; 1,000) and the largest locality (population &lt;1000) in each LGA that makes up the region.</w:t>
      </w:r>
    </w:p>
    <w:p w14:paraId="1DE1118F" w14:textId="0C6C215F" w:rsidR="002D47F2" w:rsidRDefault="002D47F2" w:rsidP="002D47F2">
      <w:r w:rsidRPr="00DB5234">
        <w:t>In combination, the 1</w:t>
      </w:r>
      <w:r w:rsidR="004F6497">
        <w:t>5</w:t>
      </w:r>
      <w:r w:rsidRPr="00DB5234">
        <w:t xml:space="preserve"> places accommodate 65.5% of the region’s population of 103,077.  The proportion included in the analysis would be higher if those living in the immediate surrounds of each named place were to be counted.</w:t>
      </w:r>
    </w:p>
    <w:p w14:paraId="5E6B5EE8" w14:textId="77777777" w:rsidR="002D47F2" w:rsidRDefault="002D47F2" w:rsidP="002D47F2">
      <w:r>
        <w:t xml:space="preserve">The region is home to another </w:t>
      </w:r>
      <w:r w:rsidRPr="00DB5234">
        <w:t>11</w:t>
      </w:r>
      <w:r>
        <w:t xml:space="preserve"> localities with populations of between 185 and 1,000 - in combination representing another 3,629 of the population in the region.</w:t>
      </w:r>
    </w:p>
    <w:p w14:paraId="5824E0D1" w14:textId="77777777" w:rsidR="002D47F2" w:rsidRDefault="002D47F2" w:rsidP="002D47F2">
      <w:r>
        <w:t xml:space="preserve">The balance of the region’s population </w:t>
      </w:r>
      <w:r w:rsidRPr="00B61EFF">
        <w:t>(</w:t>
      </w:r>
      <w:r>
        <w:t>31%) is living in communities with a population of less than 185, or on isolated properties (farms and the like).  Based on an average Victorian household size of 2.6 as reported by the ABS, this equates to an estimated 12,280 households outside of the places considered in the following subsections.</w:t>
      </w:r>
    </w:p>
    <w:p w14:paraId="19D19968" w14:textId="77777777" w:rsidR="002D47F2" w:rsidRPr="00297A8F" w:rsidRDefault="002D47F2" w:rsidP="002D47F2">
      <w:pPr>
        <w:pStyle w:val="Heading2"/>
      </w:pPr>
      <w:bookmarkStart w:id="220" w:name="_Toc534809258"/>
      <w:bookmarkStart w:id="221" w:name="_Toc530565916"/>
      <w:bookmarkStart w:id="222" w:name="_Toc4417090"/>
      <w:bookmarkStart w:id="223" w:name="_Toc20754882"/>
      <w:r w:rsidRPr="00297A8F">
        <w:t>City of Warrnambool</w:t>
      </w:r>
      <w:bookmarkEnd w:id="220"/>
      <w:bookmarkEnd w:id="221"/>
      <w:bookmarkEnd w:id="222"/>
      <w:bookmarkEnd w:id="223"/>
    </w:p>
    <w:p w14:paraId="18F6D857" w14:textId="77777777" w:rsidR="002D47F2" w:rsidRDefault="002D47F2" w:rsidP="002D47F2">
      <w:r w:rsidRPr="00520C35">
        <w:t>Warrnambool is a regional centre and former port city on the south-western coast of Victoria</w:t>
      </w:r>
      <w:r>
        <w:t xml:space="preserve"> which was established in 1846.  </w:t>
      </w:r>
    </w:p>
    <w:p w14:paraId="50D645DD" w14:textId="77777777" w:rsidR="002D47F2" w:rsidRDefault="002D47F2" w:rsidP="002D47F2">
      <w:r>
        <w:t>General characteristics of the city that provide an indication of the city’s likely telecommunications demand profile include:</w:t>
      </w:r>
    </w:p>
    <w:p w14:paraId="47431B55" w14:textId="77777777" w:rsidR="002D47F2" w:rsidRPr="000B26BA" w:rsidRDefault="002D47F2" w:rsidP="002D47F2">
      <w:pPr>
        <w:pStyle w:val="Bulletedlist"/>
      </w:pPr>
      <w:r>
        <w:t>The population of Warrnambool grew by 9.1% over a decade to 30,709 in 2016, one of the highest growth rates for the region over the period</w:t>
      </w:r>
    </w:p>
    <w:p w14:paraId="747C62DE" w14:textId="77777777" w:rsidR="002D47F2" w:rsidRPr="000B26BA" w:rsidRDefault="002D47F2" w:rsidP="002D47F2">
      <w:pPr>
        <w:pStyle w:val="Bulletedlist"/>
      </w:pPr>
      <w:r>
        <w:t>14,910 people aged 15 and over reported being in the labour force in the week preceding the 2016 Census, with 52.5% being in full-time employment and 36.5% in part-time employment</w:t>
      </w:r>
    </w:p>
    <w:p w14:paraId="62E9DA6E" w14:textId="77777777" w:rsidR="002D47F2" w:rsidRPr="000B26BA" w:rsidRDefault="002D47F2" w:rsidP="002D47F2">
      <w:pPr>
        <w:pStyle w:val="Bulletedlist"/>
      </w:pPr>
      <w:r>
        <w:t>10.0% of the labour force classified themselves as managers, 19.1% as professionals and 11.2% as clerical and administrative workers</w:t>
      </w:r>
    </w:p>
    <w:p w14:paraId="406D8A7F" w14:textId="31B72BC7" w:rsidR="002D47F2" w:rsidRPr="000B26BA" w:rsidRDefault="002D47F2" w:rsidP="002D47F2">
      <w:pPr>
        <w:pStyle w:val="Bulletedlist"/>
      </w:pPr>
      <w:r>
        <w:t>6.3% of the labour force cited their industry of employment as hospitals (other than psychiatric hospitals</w:t>
      </w:r>
      <w:r w:rsidR="00EC3864">
        <w:t>)</w:t>
      </w:r>
      <w:r>
        <w:t>, with a further 2.9% citing residential aged care</w:t>
      </w:r>
    </w:p>
    <w:p w14:paraId="4567107D" w14:textId="5AE54FD1" w:rsidR="002D47F2" w:rsidRPr="000B26BA" w:rsidRDefault="002D47F2" w:rsidP="002D47F2">
      <w:pPr>
        <w:pStyle w:val="Bulletedlist"/>
      </w:pPr>
      <w:r>
        <w:t xml:space="preserve">A public and a private hospital are located </w:t>
      </w:r>
      <w:r w:rsidR="006A3882">
        <w:t>in</w:t>
      </w:r>
      <w:r>
        <w:t xml:space="preserve"> Warrnambool </w:t>
      </w:r>
    </w:p>
    <w:p w14:paraId="1DF069E6" w14:textId="24D645A1" w:rsidR="002D47F2" w:rsidRPr="00AC74C3" w:rsidRDefault="003E3FFF" w:rsidP="002D47F2">
      <w:pPr>
        <w:pStyle w:val="Bulletedlist"/>
      </w:pPr>
      <w:r w:rsidRPr="00B1431A">
        <w:rPr>
          <w:noProof/>
          <w:color w:val="009887"/>
          <w:sz w:val="48"/>
          <w:szCs w:val="48"/>
        </w:rPr>
        <w:drawing>
          <wp:anchor distT="0" distB="0" distL="114300" distR="114300" simplePos="0" relativeHeight="251701251" behindDoc="1" locked="0" layoutInCell="1" allowOverlap="1" wp14:anchorId="00C89C8D" wp14:editId="4B39F48C">
            <wp:simplePos x="0" y="0"/>
            <wp:positionH relativeFrom="page">
              <wp:align>right</wp:align>
            </wp:positionH>
            <wp:positionV relativeFrom="page">
              <wp:align>top</wp:align>
            </wp:positionV>
            <wp:extent cx="2188845" cy="2188845"/>
            <wp:effectExtent l="0" t="0" r="1905" b="1905"/>
            <wp:wrapNone/>
            <wp:docPr id="1224" name="Picture 1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eat-South-Coast-Cover.jpg"/>
                    <pic:cNvPicPr/>
                  </pic:nvPicPr>
                  <pic:blipFill>
                    <a:blip r:embed="rId14" cstate="screen">
                      <a:extLst>
                        <a:ext uri="{28A0092B-C50C-407E-A947-70E740481C1C}">
                          <a14:useLocalDpi xmlns:a14="http://schemas.microsoft.com/office/drawing/2010/main"/>
                        </a:ext>
                      </a:extLst>
                    </a:blip>
                    <a:stretch>
                      <a:fillRect/>
                    </a:stretch>
                  </pic:blipFill>
                  <pic:spPr>
                    <a:xfrm rot="5400000" flipV="1">
                      <a:off x="0" y="0"/>
                      <a:ext cx="2188845" cy="218884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2D47F2">
        <w:t xml:space="preserve">Warrnambool has a total of four Government and three Catholic/independent primary schools, two </w:t>
      </w:r>
      <w:r w:rsidR="002D47F2" w:rsidRPr="00AC47AF">
        <w:t xml:space="preserve">Government secondary schools, two Catholic/independent secondary schools </w:t>
      </w:r>
      <w:r w:rsidR="002D47F2" w:rsidRPr="00AC74C3">
        <w:t>(one also catering for primary school education), a special developmental school, a campus of Deakin University and the South West TAFE</w:t>
      </w:r>
    </w:p>
    <w:p w14:paraId="2B1B51E8" w14:textId="77777777" w:rsidR="002D47F2" w:rsidRPr="00AC74C3" w:rsidRDefault="002D47F2" w:rsidP="002D47F2">
      <w:pPr>
        <w:pStyle w:val="Bulletedlist"/>
      </w:pPr>
      <w:r w:rsidRPr="00AC74C3">
        <w:t xml:space="preserve">With a median age of 41, Warrnambool is one of the youngest population centres in the Great South Coast region and close to the Victorian median age of 37 </w:t>
      </w:r>
    </w:p>
    <w:p w14:paraId="5221F158" w14:textId="2FFD2E70" w:rsidR="002D47F2" w:rsidRPr="00AC74C3" w:rsidRDefault="002D47F2" w:rsidP="002D47F2">
      <w:pPr>
        <w:pStyle w:val="Bulletedlist"/>
      </w:pPr>
      <w:r w:rsidRPr="00AC74C3">
        <w:t>The ABS report a median annual household income of $60.1K for Warrnambool, above the median of the major towns in the region but still below Melbourne’s $80.4K</w:t>
      </w:r>
    </w:p>
    <w:p w14:paraId="7B34A26B" w14:textId="1C66A8A5" w:rsidR="002D47F2" w:rsidRPr="00AC74C3" w:rsidRDefault="002D47F2" w:rsidP="002D47F2">
      <w:pPr>
        <w:pStyle w:val="Bulletedlist"/>
      </w:pPr>
      <w:r w:rsidRPr="00AC74C3">
        <w:t xml:space="preserve">Data in SLIM on businesses registered with </w:t>
      </w:r>
      <w:r w:rsidR="00AA72EB">
        <w:t>Workcover</w:t>
      </w:r>
      <w:r w:rsidRPr="00AC74C3">
        <w:t xml:space="preserve"> indicates approximately 1,240 businesses in the city or its near surround</w:t>
      </w:r>
      <w:r w:rsidR="0050331F">
        <w:t>s</w:t>
      </w:r>
    </w:p>
    <w:p w14:paraId="2D47E0D4" w14:textId="77777777" w:rsidR="002D47F2" w:rsidRPr="00011EBB" w:rsidRDefault="002D47F2" w:rsidP="002D47F2">
      <w:pPr>
        <w:pStyle w:val="Bulletedlist"/>
      </w:pPr>
      <w:r w:rsidRPr="00AC74C3">
        <w:t>In 77.4% of dwellings, at least one person accessed the internet from home.</w:t>
      </w:r>
    </w:p>
    <w:p w14:paraId="3988E588" w14:textId="77777777" w:rsidR="002D47F2" w:rsidRDefault="002D47F2" w:rsidP="0082284C">
      <w:pPr>
        <w:pStyle w:val="Heading5"/>
      </w:pPr>
      <w:bookmarkStart w:id="224" w:name="_Toc4417091"/>
      <w:r>
        <w:t>Skills</w:t>
      </w:r>
      <w:bookmarkEnd w:id="224"/>
    </w:p>
    <w:p w14:paraId="53DA54F1" w14:textId="77777777" w:rsidR="002D47F2" w:rsidRDefault="002D47F2" w:rsidP="002D47F2">
      <w:pPr>
        <w:keepNext/>
      </w:pPr>
      <w:r>
        <w:t>ABS Census data indicates:</w:t>
      </w:r>
    </w:p>
    <w:p w14:paraId="79F986C7" w14:textId="77777777" w:rsidR="002D47F2" w:rsidRPr="009D7887" w:rsidRDefault="002D47F2" w:rsidP="0082284C">
      <w:pPr>
        <w:pStyle w:val="Bulletedlist"/>
      </w:pPr>
      <w:r>
        <w:t>23.8% of people aged 15 and over having gained a diploma, advanced diploma, bachelors degree or higher educational qualification</w:t>
      </w:r>
    </w:p>
    <w:p w14:paraId="74B46957" w14:textId="1078D2A4" w:rsidR="002D47F2" w:rsidRPr="009D7887" w:rsidRDefault="004534CB" w:rsidP="0082284C">
      <w:pPr>
        <w:pStyle w:val="Bulletedlist"/>
      </w:pPr>
      <w:r>
        <w:t>A</w:t>
      </w:r>
      <w:r w:rsidR="002D47F2">
        <w:t>nother 17.9% have completed level III or IV trade certificates</w:t>
      </w:r>
    </w:p>
    <w:p w14:paraId="483A21EC" w14:textId="36C639AF" w:rsidR="002D47F2" w:rsidRPr="009D7887" w:rsidRDefault="004534CB" w:rsidP="0082284C">
      <w:pPr>
        <w:pStyle w:val="Bulletedlist"/>
      </w:pPr>
      <w:r>
        <w:t>A</w:t>
      </w:r>
      <w:r w:rsidR="002D47F2">
        <w:t xml:space="preserve">nother </w:t>
      </w:r>
      <w:r w:rsidR="002D47F2" w:rsidRPr="007E4F12">
        <w:t>13%</w:t>
      </w:r>
      <w:r w:rsidR="002D47F2">
        <w:t xml:space="preserve"> have completed year 12.</w:t>
      </w:r>
    </w:p>
    <w:p w14:paraId="62229334" w14:textId="77777777" w:rsidR="002D47F2" w:rsidRPr="005A27DE" w:rsidRDefault="002D47F2" w:rsidP="002D47F2">
      <w:r>
        <w:t>ABS Industry employment data from 2016 indicated that the Warrnambool LGA had 4.8% employment in the industry sectors with strong technology exposure.</w:t>
      </w:r>
    </w:p>
    <w:p w14:paraId="63762581" w14:textId="77777777" w:rsidR="002D47F2" w:rsidRDefault="002D47F2" w:rsidP="0082284C">
      <w:pPr>
        <w:pStyle w:val="Heading5"/>
      </w:pPr>
      <w:bookmarkStart w:id="225" w:name="_Toc4417092"/>
      <w:r>
        <w:t>Fixed Broadband</w:t>
      </w:r>
      <w:bookmarkEnd w:id="225"/>
    </w:p>
    <w:p w14:paraId="70A3E5DC" w14:textId="00E91975" w:rsidR="002D78B4" w:rsidRDefault="006A3882" w:rsidP="00011EBB">
      <w:pPr>
        <w:keepNext/>
      </w:pPr>
      <w:r>
        <w:t>Figure 16</w:t>
      </w:r>
      <w:r w:rsidR="002D78B4">
        <w:t xml:space="preserve"> below shows the status of the NBN rollout in Warrnambool as advised by NBN</w:t>
      </w:r>
      <w:r w:rsidR="00A36535">
        <w:t xml:space="preserve"> </w:t>
      </w:r>
      <w:r w:rsidR="002D78B4">
        <w:t xml:space="preserve">Co in September 2018. The purple / striped areas show the locations currently serviced by NBN </w:t>
      </w:r>
      <w:r w:rsidR="00E342B9">
        <w:t>f</w:t>
      </w:r>
      <w:r w:rsidR="002D78B4">
        <w:t xml:space="preserve">ixed </w:t>
      </w:r>
      <w:r w:rsidR="00220690">
        <w:t>l</w:t>
      </w:r>
      <w:r w:rsidR="002D78B4">
        <w:t xml:space="preserve">ine services, the purple spotted areas </w:t>
      </w:r>
      <w:r w:rsidR="00A44BAF">
        <w:t xml:space="preserve">outside of the lined areas </w:t>
      </w:r>
      <w:r w:rsidR="002D78B4">
        <w:t xml:space="preserve">show locations serviced by NBN </w:t>
      </w:r>
      <w:r w:rsidR="00E342B9">
        <w:t>f</w:t>
      </w:r>
      <w:r w:rsidR="002D78B4">
        <w:t xml:space="preserve">ixed </w:t>
      </w:r>
      <w:r w:rsidR="00220690">
        <w:t>w</w:t>
      </w:r>
      <w:r w:rsidR="002D78B4">
        <w:t xml:space="preserve">ireless services and white areas </w:t>
      </w:r>
      <w:r w:rsidR="00A36535">
        <w:t xml:space="preserve">show </w:t>
      </w:r>
      <w:r w:rsidR="002D78B4">
        <w:t xml:space="preserve">locations serviced by NBN </w:t>
      </w:r>
      <w:r w:rsidR="00220690">
        <w:t>s</w:t>
      </w:r>
      <w:r w:rsidR="002D78B4">
        <w:t xml:space="preserve">atellite. The brown / striped areas show the locations where NBN </w:t>
      </w:r>
      <w:r w:rsidR="00220690">
        <w:t>f</w:t>
      </w:r>
      <w:r w:rsidR="002D78B4">
        <w:t xml:space="preserve">ixed </w:t>
      </w:r>
      <w:r w:rsidR="00220690">
        <w:t>l</w:t>
      </w:r>
      <w:r w:rsidR="002D78B4">
        <w:t xml:space="preserve">ine services are planned or under construction. </w:t>
      </w:r>
    </w:p>
    <w:p w14:paraId="2A501C16" w14:textId="09678E82" w:rsidR="002D47F2" w:rsidRDefault="003E3FFF" w:rsidP="002D47F2">
      <w:r>
        <w:br w:type="column"/>
      </w:r>
      <w:r w:rsidR="00E5107C">
        <w:t xml:space="preserve">Our analysis reveals that </w:t>
      </w:r>
      <w:r w:rsidR="002D47F2" w:rsidRPr="00CD14EC">
        <w:t>Warrnambool is largely serviced</w:t>
      </w:r>
      <w:r w:rsidR="002D47F2">
        <w:t xml:space="preserve"> by NBN </w:t>
      </w:r>
      <w:r w:rsidR="005012E7">
        <w:t>FTTN</w:t>
      </w:r>
      <w:r w:rsidR="002D47F2">
        <w:t xml:space="preserve"> with small pockets of </w:t>
      </w:r>
      <w:r w:rsidR="005012E7">
        <w:t>FTTP</w:t>
      </w:r>
      <w:r w:rsidR="00E5107C">
        <w:t xml:space="preserve"> built or under construction (brown striped areas)</w:t>
      </w:r>
      <w:r w:rsidR="002D47F2">
        <w:t xml:space="preserve"> and fixed wireless in areas surrounding the city.</w:t>
      </w:r>
    </w:p>
    <w:p w14:paraId="5EF3B1DF" w14:textId="79B69698" w:rsidR="0082284C" w:rsidRDefault="007A5CE9" w:rsidP="0082284C">
      <w:pPr>
        <w:keepNext/>
      </w:pPr>
      <w:r>
        <w:rPr>
          <w:noProof/>
        </w:rPr>
        <w:drawing>
          <wp:inline distT="0" distB="0" distL="0" distR="0" wp14:anchorId="0AE8698C" wp14:editId="1833F915">
            <wp:extent cx="3149600" cy="2075815"/>
            <wp:effectExtent l="0" t="0" r="0" b="6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Warrnambool NBN Co.PNG"/>
                    <pic:cNvPicPr/>
                  </pic:nvPicPr>
                  <pic:blipFill>
                    <a:blip r:embed="rId48" cstate="screen">
                      <a:extLst>
                        <a:ext uri="{28A0092B-C50C-407E-A947-70E740481C1C}">
                          <a14:useLocalDpi xmlns:a14="http://schemas.microsoft.com/office/drawing/2010/main"/>
                        </a:ext>
                      </a:extLst>
                    </a:blip>
                    <a:stretch>
                      <a:fillRect/>
                    </a:stretch>
                  </pic:blipFill>
                  <pic:spPr>
                    <a:xfrm>
                      <a:off x="0" y="0"/>
                      <a:ext cx="3149600" cy="2075815"/>
                    </a:xfrm>
                    <a:prstGeom prst="rect">
                      <a:avLst/>
                    </a:prstGeom>
                  </pic:spPr>
                </pic:pic>
              </a:graphicData>
            </a:graphic>
          </wp:inline>
        </w:drawing>
      </w:r>
    </w:p>
    <w:p w14:paraId="5E525401" w14:textId="788CE17E" w:rsidR="002D47F2" w:rsidRDefault="0082284C" w:rsidP="0082284C">
      <w:pPr>
        <w:pStyle w:val="Caption"/>
      </w:pPr>
      <w:r>
        <w:t xml:space="preserve">Figure </w:t>
      </w:r>
      <w:r w:rsidR="002171BD">
        <w:rPr>
          <w:noProof/>
        </w:rPr>
        <w:fldChar w:fldCharType="begin"/>
      </w:r>
      <w:r w:rsidR="002171BD">
        <w:rPr>
          <w:noProof/>
        </w:rPr>
        <w:instrText xml:space="preserve"> SEQ Figure \* ARABIC </w:instrText>
      </w:r>
      <w:r w:rsidR="002171BD">
        <w:rPr>
          <w:noProof/>
        </w:rPr>
        <w:fldChar w:fldCharType="separate"/>
      </w:r>
      <w:r w:rsidR="00A54BFB">
        <w:rPr>
          <w:noProof/>
        </w:rPr>
        <w:t>16</w:t>
      </w:r>
      <w:r w:rsidR="002171BD">
        <w:rPr>
          <w:noProof/>
        </w:rPr>
        <w:fldChar w:fldCharType="end"/>
      </w:r>
      <w:r>
        <w:t xml:space="preserve"> </w:t>
      </w:r>
      <w:r w:rsidRPr="00861BD3">
        <w:t xml:space="preserve">NBN </w:t>
      </w:r>
      <w:r w:rsidR="00293919">
        <w:t>f</w:t>
      </w:r>
      <w:r w:rsidR="00713313">
        <w:t xml:space="preserve">ixed </w:t>
      </w:r>
      <w:r w:rsidR="00293919">
        <w:t>l</w:t>
      </w:r>
      <w:r w:rsidR="00713313">
        <w:t>ine coverage</w:t>
      </w:r>
      <w:r w:rsidRPr="00861BD3">
        <w:t xml:space="preserve"> of Warrnambool (</w:t>
      </w:r>
      <w:r w:rsidR="005012E7">
        <w:t>NBN Co</w:t>
      </w:r>
      <w:r w:rsidRPr="00861BD3">
        <w:t>)</w:t>
      </w:r>
    </w:p>
    <w:p w14:paraId="5FC60CF1" w14:textId="35D12572" w:rsidR="002D47F2" w:rsidRDefault="007A5CE9" w:rsidP="002D47F2">
      <w:r>
        <w:t xml:space="preserve">Our analysis </w:t>
      </w:r>
      <w:r w:rsidR="002D47F2" w:rsidRPr="00E80E4B">
        <w:t>shows th</w:t>
      </w:r>
      <w:r w:rsidR="002D47F2">
        <w:t xml:space="preserve">at the small number of premises being serviced by NBN </w:t>
      </w:r>
      <w:r w:rsidR="005012E7">
        <w:t>FTTP</w:t>
      </w:r>
      <w:r w:rsidR="002D47F2">
        <w:t xml:space="preserve"> are mainly in the new development a</w:t>
      </w:r>
      <w:r w:rsidR="002D47F2" w:rsidRPr="00E80E4B">
        <w:t>rea</w:t>
      </w:r>
      <w:r w:rsidR="002D47F2">
        <w:t>s</w:t>
      </w:r>
      <w:r w:rsidR="002D47F2" w:rsidRPr="00E80E4B">
        <w:t xml:space="preserve"> </w:t>
      </w:r>
      <w:r w:rsidR="002D47F2">
        <w:t>on the</w:t>
      </w:r>
      <w:r>
        <w:t xml:space="preserve"> o</w:t>
      </w:r>
      <w:r w:rsidR="002D47F2">
        <w:t>ut-skirts of the city.</w:t>
      </w:r>
    </w:p>
    <w:p w14:paraId="4BEB52A4" w14:textId="77777777" w:rsidR="002D47F2" w:rsidRDefault="002D47F2" w:rsidP="0082284C">
      <w:pPr>
        <w:pStyle w:val="Heading5"/>
      </w:pPr>
      <w:bookmarkStart w:id="226" w:name="_Toc4417093"/>
      <w:r>
        <w:t>Mobile Coverage</w:t>
      </w:r>
      <w:bookmarkEnd w:id="226"/>
    </w:p>
    <w:p w14:paraId="1DCE364C" w14:textId="77777777" w:rsidR="002D47F2" w:rsidRDefault="002D47F2" w:rsidP="002D47F2">
      <w:r>
        <w:t>Based on public coverage maps:</w:t>
      </w:r>
    </w:p>
    <w:p w14:paraId="0B05B77D" w14:textId="2C2DE152" w:rsidR="002D47F2" w:rsidRPr="005B7C11" w:rsidRDefault="002D47F2" w:rsidP="008B4B13">
      <w:pPr>
        <w:pStyle w:val="Bulletedlist"/>
      </w:pPr>
      <w:r w:rsidRPr="005B7C11">
        <w:t xml:space="preserve">Telstra shows 4GX </w:t>
      </w:r>
      <w:r>
        <w:t xml:space="preserve">outdoor handheld device </w:t>
      </w:r>
      <w:r w:rsidRPr="005B7C11">
        <w:t xml:space="preserve">coverage (with a typical download speed of 2-75 </w:t>
      </w:r>
      <w:r w:rsidR="00890506">
        <w:t>Mbps</w:t>
      </w:r>
      <w:r w:rsidRPr="005B7C11">
        <w:t>) across the entire city</w:t>
      </w:r>
    </w:p>
    <w:p w14:paraId="755CDA86" w14:textId="7729C919" w:rsidR="002D47F2" w:rsidRPr="001005D4" w:rsidRDefault="002D47F2" w:rsidP="008B4B13">
      <w:pPr>
        <w:pStyle w:val="Bulletedlist"/>
      </w:pPr>
      <w:r w:rsidRPr="001005D4">
        <w:t xml:space="preserve">Optus shows 4G Plus </w:t>
      </w:r>
      <w:r w:rsidRPr="00E21130">
        <w:t>outdoor</w:t>
      </w:r>
      <w:r w:rsidRPr="001005D4">
        <w:t xml:space="preserve"> coverage across the entire city</w:t>
      </w:r>
    </w:p>
    <w:p w14:paraId="063835A7" w14:textId="2C81E758" w:rsidR="002D47F2" w:rsidRPr="00CF34F1" w:rsidRDefault="002D47F2" w:rsidP="008B4B13">
      <w:pPr>
        <w:pStyle w:val="Bulletedlist"/>
      </w:pPr>
      <w:r w:rsidRPr="00CF34F1">
        <w:t xml:space="preserve">Vodafone shows 4G </w:t>
      </w:r>
      <w:r w:rsidRPr="00E21130">
        <w:t>indoor</w:t>
      </w:r>
      <w:r w:rsidRPr="00CF34F1">
        <w:t xml:space="preserve"> coverage across the entire city.</w:t>
      </w:r>
    </w:p>
    <w:p w14:paraId="356EFB98" w14:textId="0C34F29A" w:rsidR="002D47F2" w:rsidRDefault="002D47F2" w:rsidP="002D47F2">
      <w:r w:rsidRPr="00DC13DC">
        <w:t>In summary, there appear to be no mobile coverage issues in the city, with the three major mobile network operators all offering service.</w:t>
      </w:r>
    </w:p>
    <w:p w14:paraId="7DB6CB55" w14:textId="1914BAC5" w:rsidR="002D47F2" w:rsidRDefault="008E337E" w:rsidP="00C20B27">
      <w:pPr>
        <w:pStyle w:val="Heading5"/>
      </w:pPr>
      <w:bookmarkStart w:id="227" w:name="_Toc4417094"/>
      <w:r>
        <w:t>LP-WAN</w:t>
      </w:r>
      <w:r w:rsidR="002D47F2">
        <w:t xml:space="preserve"> Coverage</w:t>
      </w:r>
      <w:bookmarkEnd w:id="227"/>
    </w:p>
    <w:p w14:paraId="68A38944" w14:textId="77777777" w:rsidR="002D47F2" w:rsidRPr="00261817" w:rsidRDefault="002D47F2" w:rsidP="002D47F2">
      <w:r>
        <w:t xml:space="preserve">There is extensive </w:t>
      </w:r>
      <w:r w:rsidRPr="00261817">
        <w:t>Sigfox coverage in Warrnambool</w:t>
      </w:r>
      <w:r>
        <w:t>.</w:t>
      </w:r>
    </w:p>
    <w:p w14:paraId="64D5EC9D" w14:textId="4EDEA8AC" w:rsidR="002D47F2" w:rsidRDefault="002D47F2" w:rsidP="002D47F2">
      <w:r w:rsidRPr="00261817">
        <w:t>Taggle does not have coverage in Warrnambool.</w:t>
      </w:r>
    </w:p>
    <w:p w14:paraId="472FFF24" w14:textId="77777777" w:rsidR="005614F9" w:rsidRDefault="005614F9" w:rsidP="005614F9">
      <w:bookmarkStart w:id="228" w:name="_Toc4417095"/>
      <w:r>
        <w:t>Telstra Cat-M1 coverage.</w:t>
      </w:r>
    </w:p>
    <w:p w14:paraId="7DE326FC" w14:textId="40D7C555" w:rsidR="002D47F2" w:rsidRDefault="002D47F2" w:rsidP="0082284C">
      <w:pPr>
        <w:pStyle w:val="Heading5"/>
      </w:pPr>
      <w:r>
        <w:t xml:space="preserve">Public </w:t>
      </w:r>
      <w:r w:rsidR="001533EA">
        <w:t>WiFi</w:t>
      </w:r>
      <w:r>
        <w:t xml:space="preserve"> Coverage</w:t>
      </w:r>
      <w:bookmarkEnd w:id="228"/>
    </w:p>
    <w:p w14:paraId="0E5B9D97" w14:textId="1CC66C80" w:rsidR="002D47F2" w:rsidRDefault="002D47F2" w:rsidP="002D47F2">
      <w:r w:rsidRPr="00261817">
        <w:t xml:space="preserve">There are a number of free public </w:t>
      </w:r>
      <w:r w:rsidR="001533EA">
        <w:t>WiFi</w:t>
      </w:r>
      <w:r w:rsidRPr="00261817">
        <w:t xml:space="preserve"> zones in Warrnambool, with 30 minutes of free </w:t>
      </w:r>
      <w:r w:rsidR="001533EA">
        <w:t>WiFi</w:t>
      </w:r>
      <w:r w:rsidRPr="00261817">
        <w:t xml:space="preserve"> access available at public phones on Gilles, Lava, Henna and Koroit streets and at the tourist information centre on the Great Ocean Road. </w:t>
      </w:r>
      <w:r>
        <w:t xml:space="preserve"> </w:t>
      </w:r>
      <w:r w:rsidRPr="00261817">
        <w:t xml:space="preserve">Warrnambool Library has free </w:t>
      </w:r>
      <w:r w:rsidR="001533EA">
        <w:t>WiFi</w:t>
      </w:r>
      <w:r w:rsidRPr="00261817">
        <w:t xml:space="preserve"> during library hours (five and a half days a week).  </w:t>
      </w:r>
    </w:p>
    <w:p w14:paraId="6BB97010" w14:textId="77777777" w:rsidR="002D47F2" w:rsidRPr="00F11E35" w:rsidRDefault="002D47F2" w:rsidP="0082284C">
      <w:pPr>
        <w:pStyle w:val="Heading5"/>
      </w:pPr>
      <w:bookmarkStart w:id="229" w:name="_Toc4417096"/>
      <w:r w:rsidRPr="00F11E35">
        <w:t>Other</w:t>
      </w:r>
      <w:bookmarkEnd w:id="229"/>
    </w:p>
    <w:p w14:paraId="7D5E9930" w14:textId="77777777" w:rsidR="00F11E35" w:rsidRPr="00DF44E7" w:rsidRDefault="00F11E35" w:rsidP="00F11E35">
      <w:r w:rsidRPr="00DF44E7">
        <w:t>VicTrack fibre transits the southern fringe of the city, following the route of the train line (see map following).  Utilising spare capacity on this fibre could enable high-speed connectivity to Melbourne via Geelong.</w:t>
      </w:r>
    </w:p>
    <w:p w14:paraId="3127B076" w14:textId="033D337C" w:rsidR="00F11E35" w:rsidRPr="00DF44E7" w:rsidRDefault="00F11E35" w:rsidP="00F11E35">
      <w:r w:rsidRPr="00DF44E7">
        <w:t xml:space="preserve">No details are available of optical fibre connectivity provided by other </w:t>
      </w:r>
      <w:r w:rsidR="004A163F">
        <w:t>mobile network operators</w:t>
      </w:r>
      <w:r w:rsidRPr="00DF44E7">
        <w:t>.</w:t>
      </w:r>
    </w:p>
    <w:p w14:paraId="5AA9799B" w14:textId="77777777" w:rsidR="00F11E35" w:rsidRPr="00DF44E7" w:rsidRDefault="00F11E35" w:rsidP="00F11E35">
      <w:pPr>
        <w:keepNext/>
      </w:pPr>
      <w:r w:rsidRPr="00DF44E7">
        <w:rPr>
          <w:noProof/>
          <w:sz w:val="18"/>
          <w:szCs w:val="18"/>
        </w:rPr>
        <w:drawing>
          <wp:inline distT="0" distB="0" distL="0" distR="0" wp14:anchorId="6659EAAC" wp14:editId="228CC192">
            <wp:extent cx="3149600" cy="2326640"/>
            <wp:effectExtent l="0" t="0" r="0" b="0"/>
            <wp:docPr id="1119" name="Picture 1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 name="Great South Coast Fibre other.png"/>
                    <pic:cNvPicPr/>
                  </pic:nvPicPr>
                  <pic:blipFill>
                    <a:blip r:embed="rId49" cstate="screen">
                      <a:extLst>
                        <a:ext uri="{28A0092B-C50C-407E-A947-70E740481C1C}">
                          <a14:useLocalDpi xmlns:a14="http://schemas.microsoft.com/office/drawing/2010/main"/>
                        </a:ext>
                      </a:extLst>
                    </a:blip>
                    <a:stretch>
                      <a:fillRect/>
                    </a:stretch>
                  </pic:blipFill>
                  <pic:spPr>
                    <a:xfrm>
                      <a:off x="0" y="0"/>
                      <a:ext cx="3149600" cy="2326640"/>
                    </a:xfrm>
                    <a:prstGeom prst="rect">
                      <a:avLst/>
                    </a:prstGeom>
                  </pic:spPr>
                </pic:pic>
              </a:graphicData>
            </a:graphic>
          </wp:inline>
        </w:drawing>
      </w:r>
    </w:p>
    <w:p w14:paraId="32AB07E0" w14:textId="06F62D4F" w:rsidR="00F11E35" w:rsidRPr="008A52E1" w:rsidRDefault="00F11E35" w:rsidP="00F11E35">
      <w:pPr>
        <w:pStyle w:val="Caption"/>
        <w:rPr>
          <w:sz w:val="22"/>
          <w:szCs w:val="24"/>
        </w:rPr>
      </w:pPr>
      <w:r w:rsidRPr="00DF44E7">
        <w:t xml:space="preserve">Figure </w:t>
      </w:r>
      <w:r w:rsidR="002171BD">
        <w:rPr>
          <w:noProof/>
        </w:rPr>
        <w:fldChar w:fldCharType="begin"/>
      </w:r>
      <w:r w:rsidR="002171BD">
        <w:rPr>
          <w:noProof/>
        </w:rPr>
        <w:instrText xml:space="preserve"> SEQ Figure \* ARABIC </w:instrText>
      </w:r>
      <w:r w:rsidR="002171BD">
        <w:rPr>
          <w:noProof/>
        </w:rPr>
        <w:fldChar w:fldCharType="separate"/>
      </w:r>
      <w:r w:rsidR="00A54BFB">
        <w:rPr>
          <w:noProof/>
        </w:rPr>
        <w:t>17</w:t>
      </w:r>
      <w:r w:rsidR="002171BD">
        <w:rPr>
          <w:noProof/>
        </w:rPr>
        <w:fldChar w:fldCharType="end"/>
      </w:r>
      <w:r w:rsidRPr="00DF44E7">
        <w:t xml:space="preserve"> VicTrack and power transmission networks for Great South Coast</w:t>
      </w:r>
    </w:p>
    <w:p w14:paraId="71251F4E" w14:textId="77777777" w:rsidR="002D47F2" w:rsidRDefault="002D47F2" w:rsidP="002D47F2">
      <w:pPr>
        <w:pStyle w:val="Heading2"/>
      </w:pPr>
      <w:bookmarkStart w:id="230" w:name="_Toc534809259"/>
      <w:bookmarkStart w:id="231" w:name="_Toc530565917"/>
      <w:bookmarkStart w:id="232" w:name="_Toc4417097"/>
      <w:bookmarkStart w:id="233" w:name="_Toc20754883"/>
      <w:r>
        <w:t>City of Portland</w:t>
      </w:r>
      <w:bookmarkEnd w:id="230"/>
      <w:bookmarkEnd w:id="231"/>
      <w:bookmarkEnd w:id="232"/>
      <w:bookmarkEnd w:id="233"/>
    </w:p>
    <w:p w14:paraId="382EDC29" w14:textId="77777777" w:rsidR="002D47F2" w:rsidRDefault="002D47F2" w:rsidP="002D47F2">
      <w:r w:rsidRPr="00DF194D">
        <w:rPr>
          <w:color w:val="auto"/>
        </w:rPr>
        <w:t>Portland is a small city in Victoria, Australia, and is the oldest European settlement in the state. It is also the main urban centre in the Shire of Glenelg</w:t>
      </w:r>
      <w:r>
        <w:rPr>
          <w:color w:val="auto"/>
        </w:rPr>
        <w:t xml:space="preserve">. </w:t>
      </w:r>
      <w:r>
        <w:t xml:space="preserve"> </w:t>
      </w:r>
    </w:p>
    <w:p w14:paraId="78C0EF3A" w14:textId="77777777" w:rsidR="002D47F2" w:rsidRDefault="002D47F2" w:rsidP="002D47F2">
      <w:r>
        <w:t>General characteristics of the city that provide an indication of the city’s likely telecommunications demand profile include:</w:t>
      </w:r>
    </w:p>
    <w:p w14:paraId="1CA67836" w14:textId="5DECCC60" w:rsidR="002D47F2" w:rsidRPr="000B26BA" w:rsidRDefault="002D47F2" w:rsidP="008B4B13">
      <w:pPr>
        <w:pStyle w:val="Bulletedlist"/>
      </w:pPr>
      <w:r>
        <w:t xml:space="preserve">The population of </w:t>
      </w:r>
      <w:r w:rsidRPr="00DF194D">
        <w:t>Portland</w:t>
      </w:r>
      <w:r>
        <w:t xml:space="preserve"> grew by 2.5% over a decade to 10,061 in 2016, close to the median growth rate of 2.0% for major towns in the region</w:t>
      </w:r>
    </w:p>
    <w:p w14:paraId="395E7813" w14:textId="77777777" w:rsidR="002D47F2" w:rsidRPr="000B26BA" w:rsidRDefault="002D47F2" w:rsidP="008B4B13">
      <w:pPr>
        <w:pStyle w:val="Bulletedlist"/>
      </w:pPr>
      <w:r>
        <w:t>4,340 people aged 15 and over reported being in the labour force in the week preceding the 2016 Census, with 50.6% being in full-time employment and 34.6% in part-time employment</w:t>
      </w:r>
    </w:p>
    <w:p w14:paraId="78313D2D" w14:textId="77777777" w:rsidR="002D47F2" w:rsidRPr="000B26BA" w:rsidRDefault="002D47F2" w:rsidP="008B4B13">
      <w:pPr>
        <w:pStyle w:val="Bulletedlist"/>
      </w:pPr>
      <w:r>
        <w:t>9.3% of the labour force classified themselves as managers, 14.8% as professionals and 10.1% as clerical and administrative workers</w:t>
      </w:r>
    </w:p>
    <w:p w14:paraId="1404E41B" w14:textId="77777777" w:rsidR="002D47F2" w:rsidRPr="000B26BA" w:rsidRDefault="002D47F2" w:rsidP="008B4B13">
      <w:pPr>
        <w:pStyle w:val="Bulletedlist"/>
      </w:pPr>
      <w:r>
        <w:t>5.9% of the labour force cited their industry of employment as Hospitals and 3.4% cited Local Government Administration</w:t>
      </w:r>
    </w:p>
    <w:p w14:paraId="1AAFA3EC" w14:textId="77777777" w:rsidR="002D47F2" w:rsidRPr="000B26BA" w:rsidRDefault="002D47F2" w:rsidP="008B4B13">
      <w:pPr>
        <w:pStyle w:val="Bulletedlist"/>
      </w:pPr>
      <w:r>
        <w:t xml:space="preserve">One public hospital is located in </w:t>
      </w:r>
      <w:r w:rsidRPr="00DF194D">
        <w:t>Portland</w:t>
      </w:r>
    </w:p>
    <w:p w14:paraId="5F304C7B" w14:textId="456622AE" w:rsidR="002D47F2" w:rsidRPr="00B06FBD" w:rsidRDefault="002D47F2" w:rsidP="008B4B13">
      <w:pPr>
        <w:pStyle w:val="Bulletedlist"/>
      </w:pPr>
      <w:r w:rsidRPr="00DF194D">
        <w:t>Portland</w:t>
      </w:r>
      <w:r>
        <w:t xml:space="preserve"> has </w:t>
      </w:r>
      <w:r w:rsidR="00E03886">
        <w:t>seven</w:t>
      </w:r>
      <w:r>
        <w:t xml:space="preserve"> primary schools, </w:t>
      </w:r>
      <w:r w:rsidR="00E03886">
        <w:t>two</w:t>
      </w:r>
      <w:r>
        <w:t xml:space="preserve"> secondary schools and a TAFE </w:t>
      </w:r>
    </w:p>
    <w:p w14:paraId="5AF2E9EB" w14:textId="77777777" w:rsidR="002D47F2" w:rsidRPr="00B06FBD" w:rsidRDefault="002D47F2" w:rsidP="008B4B13">
      <w:pPr>
        <w:pStyle w:val="Bulletedlist"/>
      </w:pPr>
      <w:r>
        <w:t>With a median age of 44,</w:t>
      </w:r>
      <w:r w:rsidRPr="00240211">
        <w:t xml:space="preserve"> </w:t>
      </w:r>
      <w:r w:rsidRPr="00DF194D">
        <w:t>Portland</w:t>
      </w:r>
      <w:r>
        <w:t xml:space="preserve"> has one of the younger populations in the region </w:t>
      </w:r>
    </w:p>
    <w:p w14:paraId="3404B10B" w14:textId="7A4D48FF" w:rsidR="002D47F2" w:rsidRPr="00D371DE" w:rsidRDefault="002D47F2" w:rsidP="008B4B13">
      <w:pPr>
        <w:pStyle w:val="Bulletedlist"/>
      </w:pPr>
      <w:r>
        <w:t>The ABS report a median annual household income of $53.1K</w:t>
      </w:r>
      <w:r w:rsidRPr="00530085">
        <w:t xml:space="preserve"> for </w:t>
      </w:r>
      <w:r w:rsidRPr="00DF194D">
        <w:t>Portland</w:t>
      </w:r>
      <w:r>
        <w:t>, just above the median of $51.5K for major towns in the region but well below Melbourne’s $80.4K</w:t>
      </w:r>
    </w:p>
    <w:p w14:paraId="3308B037" w14:textId="74519DDE" w:rsidR="002D47F2" w:rsidRDefault="002D47F2" w:rsidP="008B4B13">
      <w:pPr>
        <w:pStyle w:val="Bulletedlist"/>
      </w:pPr>
      <w:r>
        <w:t xml:space="preserve">Data in SLIM on businesses registered with </w:t>
      </w:r>
      <w:r w:rsidR="00AA72EB">
        <w:t>Workcover</w:t>
      </w:r>
      <w:r>
        <w:t xml:space="preserve"> indicates approximately 450 businesses in the city or its near surrounds</w:t>
      </w:r>
    </w:p>
    <w:p w14:paraId="6F5CF0D0" w14:textId="77777777" w:rsidR="002D47F2" w:rsidRPr="00C86499" w:rsidRDefault="002D47F2" w:rsidP="008B4B13">
      <w:pPr>
        <w:pStyle w:val="Bulletedlist"/>
      </w:pPr>
      <w:r w:rsidRPr="00C86499">
        <w:t xml:space="preserve">In </w:t>
      </w:r>
      <w:r>
        <w:t>75.1</w:t>
      </w:r>
      <w:r w:rsidRPr="00C86499">
        <w:t>% of dwellings, at least one person accessed the internet from home.</w:t>
      </w:r>
    </w:p>
    <w:p w14:paraId="5B8F5CAA" w14:textId="77777777" w:rsidR="002D47F2" w:rsidRDefault="002D47F2" w:rsidP="008B4B13">
      <w:pPr>
        <w:pStyle w:val="Heading5"/>
      </w:pPr>
      <w:bookmarkStart w:id="234" w:name="_Toc4417098"/>
      <w:r>
        <w:t>Skills</w:t>
      </w:r>
      <w:bookmarkEnd w:id="234"/>
    </w:p>
    <w:p w14:paraId="25E2BE66" w14:textId="77777777" w:rsidR="002D47F2" w:rsidRDefault="002D47F2" w:rsidP="002D47F2">
      <w:pPr>
        <w:keepNext/>
      </w:pPr>
      <w:r>
        <w:t>ABS Census data indicates:</w:t>
      </w:r>
    </w:p>
    <w:p w14:paraId="06AF2454" w14:textId="77777777" w:rsidR="002D47F2" w:rsidRPr="009D7887" w:rsidRDefault="002D47F2" w:rsidP="008B4B13">
      <w:pPr>
        <w:pStyle w:val="Bulletedlist"/>
      </w:pPr>
      <w:r>
        <w:t>15.6% of people aged 15 and over having gained a diploma, advanced diploma, bachelors degree or higher educational qualification</w:t>
      </w:r>
    </w:p>
    <w:p w14:paraId="081152C2" w14:textId="4CBF8BE7" w:rsidR="002D47F2" w:rsidRPr="009D7887" w:rsidRDefault="00A22E39" w:rsidP="008B4B13">
      <w:pPr>
        <w:pStyle w:val="Bulletedlist"/>
      </w:pPr>
      <w:r>
        <w:t>A</w:t>
      </w:r>
      <w:r w:rsidR="002D47F2">
        <w:t>nother 20.2% have completed level III or IV trade certificates</w:t>
      </w:r>
    </w:p>
    <w:p w14:paraId="1BA07E59" w14:textId="6B6708F6" w:rsidR="002D47F2" w:rsidRPr="009D7887" w:rsidRDefault="00A22E39" w:rsidP="008B4B13">
      <w:pPr>
        <w:pStyle w:val="Bulletedlist"/>
      </w:pPr>
      <w:r>
        <w:t>A</w:t>
      </w:r>
      <w:r w:rsidR="002D47F2">
        <w:t xml:space="preserve">nother </w:t>
      </w:r>
      <w:r w:rsidR="002D47F2" w:rsidRPr="00240211">
        <w:t>10.4%</w:t>
      </w:r>
      <w:r w:rsidR="002D47F2">
        <w:t xml:space="preserve"> have completed year 12.</w:t>
      </w:r>
    </w:p>
    <w:p w14:paraId="197F5F66" w14:textId="77777777" w:rsidR="002D47F2" w:rsidRPr="005A27DE" w:rsidRDefault="002D47F2" w:rsidP="002D47F2">
      <w:r>
        <w:t>ABS Industry employment data from 2016 indicated that the Glenelg LGA had 3.3% employment in the industry sectors with strong technology exposure.</w:t>
      </w:r>
    </w:p>
    <w:p w14:paraId="467B8380" w14:textId="77777777" w:rsidR="002D47F2" w:rsidRDefault="002D47F2" w:rsidP="008B4B13">
      <w:pPr>
        <w:pStyle w:val="Heading5"/>
      </w:pPr>
      <w:bookmarkStart w:id="235" w:name="_Toc4417099"/>
      <w:r>
        <w:t>Fixed Broadband</w:t>
      </w:r>
      <w:bookmarkEnd w:id="235"/>
    </w:p>
    <w:p w14:paraId="236A1325" w14:textId="296D5554" w:rsidR="007A5CE9" w:rsidRDefault="007A5CE9" w:rsidP="00011EBB">
      <w:pPr>
        <w:keepNext/>
      </w:pPr>
      <w:bookmarkStart w:id="236" w:name="_Hlk531099396"/>
      <w:r>
        <w:t>The map below shows the status of the NBN rollout in Portland as advised by NBN</w:t>
      </w:r>
      <w:r w:rsidR="004D5B14">
        <w:t xml:space="preserve"> </w:t>
      </w:r>
      <w:r>
        <w:t xml:space="preserve">Co in September 2018. The purple / striped areas show the locations currently serviced by NBN </w:t>
      </w:r>
      <w:r w:rsidR="007F71E4">
        <w:t>f</w:t>
      </w:r>
      <w:r>
        <w:t xml:space="preserve">ixed </w:t>
      </w:r>
      <w:r w:rsidR="007F71E4">
        <w:t>l</w:t>
      </w:r>
      <w:r>
        <w:t xml:space="preserve">ine services, the purple spotted areas </w:t>
      </w:r>
      <w:r w:rsidR="005614F9">
        <w:t xml:space="preserve">outside the striped areas </w:t>
      </w:r>
      <w:r>
        <w:t xml:space="preserve">show locations serviced by NBN </w:t>
      </w:r>
      <w:r w:rsidR="007F71E4">
        <w:t>f</w:t>
      </w:r>
      <w:r>
        <w:t xml:space="preserve">ixed </w:t>
      </w:r>
      <w:r w:rsidR="007F71E4">
        <w:t>w</w:t>
      </w:r>
      <w:r>
        <w:t xml:space="preserve">ireless services and white areas locations serviced by NBN </w:t>
      </w:r>
      <w:r w:rsidR="007F71E4">
        <w:t>s</w:t>
      </w:r>
      <w:r>
        <w:t xml:space="preserve">atellite. The brown / striped areas show the locations where NBN </w:t>
      </w:r>
      <w:r w:rsidR="007F71E4">
        <w:t>f</w:t>
      </w:r>
      <w:r>
        <w:t xml:space="preserve">ixed </w:t>
      </w:r>
      <w:r w:rsidR="007F71E4">
        <w:t>l</w:t>
      </w:r>
      <w:r>
        <w:t xml:space="preserve">ine services are planned or under construction. </w:t>
      </w:r>
    </w:p>
    <w:bookmarkEnd w:id="236"/>
    <w:p w14:paraId="7CFF02DB" w14:textId="7AE44ECE" w:rsidR="002D47F2" w:rsidRDefault="00E5107C" w:rsidP="002D47F2">
      <w:r>
        <w:t xml:space="preserve">Our analysis reveals that </w:t>
      </w:r>
      <w:r w:rsidR="002D47F2">
        <w:t>Portland</w:t>
      </w:r>
      <w:r w:rsidR="002D47F2" w:rsidRPr="00CD14EC">
        <w:t xml:space="preserve"> is largely serviced</w:t>
      </w:r>
      <w:r w:rsidR="002D47F2">
        <w:t xml:space="preserve"> by NBN </w:t>
      </w:r>
      <w:r w:rsidR="005012E7">
        <w:t>FTTN</w:t>
      </w:r>
      <w:r w:rsidR="002D47F2" w:rsidRPr="003A1131">
        <w:t xml:space="preserve"> </w:t>
      </w:r>
      <w:r w:rsidR="002D47F2">
        <w:t xml:space="preserve">with a couple of small pockets of </w:t>
      </w:r>
      <w:r w:rsidR="005012E7">
        <w:t>FTTP</w:t>
      </w:r>
      <w:r w:rsidR="002D47F2">
        <w:t>. NBN fixed wireless and satellite service areas surround the city.</w:t>
      </w:r>
      <w:r w:rsidR="002D47F2">
        <w:br/>
      </w:r>
    </w:p>
    <w:p w14:paraId="74A9726F" w14:textId="09C75D78" w:rsidR="008B4B13" w:rsidRDefault="0022045C" w:rsidP="008B4B13">
      <w:pPr>
        <w:keepNext/>
      </w:pPr>
      <w:r>
        <w:rPr>
          <w:noProof/>
        </w:rPr>
        <w:drawing>
          <wp:inline distT="0" distB="0" distL="0" distR="0" wp14:anchorId="0A0CF561" wp14:editId="01F5114B">
            <wp:extent cx="3149600" cy="2030095"/>
            <wp:effectExtent l="0" t="0" r="0" b="825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ortland NBN Co.PNG"/>
                    <pic:cNvPicPr/>
                  </pic:nvPicPr>
                  <pic:blipFill>
                    <a:blip r:embed="rId50" cstate="screen">
                      <a:extLst>
                        <a:ext uri="{28A0092B-C50C-407E-A947-70E740481C1C}">
                          <a14:useLocalDpi xmlns:a14="http://schemas.microsoft.com/office/drawing/2010/main"/>
                        </a:ext>
                      </a:extLst>
                    </a:blip>
                    <a:stretch>
                      <a:fillRect/>
                    </a:stretch>
                  </pic:blipFill>
                  <pic:spPr>
                    <a:xfrm>
                      <a:off x="0" y="0"/>
                      <a:ext cx="3149600" cy="2030095"/>
                    </a:xfrm>
                    <a:prstGeom prst="rect">
                      <a:avLst/>
                    </a:prstGeom>
                  </pic:spPr>
                </pic:pic>
              </a:graphicData>
            </a:graphic>
          </wp:inline>
        </w:drawing>
      </w:r>
    </w:p>
    <w:p w14:paraId="5E1D9400" w14:textId="381C5046" w:rsidR="002D47F2" w:rsidRDefault="008B4B13" w:rsidP="008B4B13">
      <w:pPr>
        <w:pStyle w:val="Caption"/>
      </w:pPr>
      <w:r>
        <w:t xml:space="preserve">Figure </w:t>
      </w:r>
      <w:r w:rsidR="002171BD">
        <w:rPr>
          <w:noProof/>
        </w:rPr>
        <w:fldChar w:fldCharType="begin"/>
      </w:r>
      <w:r w:rsidR="002171BD">
        <w:rPr>
          <w:noProof/>
        </w:rPr>
        <w:instrText xml:space="preserve"> SEQ Figure \* ARABIC </w:instrText>
      </w:r>
      <w:r w:rsidR="002171BD">
        <w:rPr>
          <w:noProof/>
        </w:rPr>
        <w:fldChar w:fldCharType="separate"/>
      </w:r>
      <w:r w:rsidR="00A54BFB">
        <w:rPr>
          <w:noProof/>
        </w:rPr>
        <w:t>18</w:t>
      </w:r>
      <w:r w:rsidR="002171BD">
        <w:rPr>
          <w:noProof/>
        </w:rPr>
        <w:fldChar w:fldCharType="end"/>
      </w:r>
      <w:r>
        <w:t xml:space="preserve"> </w:t>
      </w:r>
      <w:r w:rsidRPr="001022CB">
        <w:t xml:space="preserve">NBN </w:t>
      </w:r>
      <w:r w:rsidR="00C3151A">
        <w:t>f</w:t>
      </w:r>
      <w:r w:rsidR="00145CFE">
        <w:t xml:space="preserve">ixed </w:t>
      </w:r>
      <w:r w:rsidR="00C3151A">
        <w:t>l</w:t>
      </w:r>
      <w:r w:rsidR="00713313">
        <w:t xml:space="preserve">ine, </w:t>
      </w:r>
      <w:r w:rsidR="00C3151A">
        <w:t>f</w:t>
      </w:r>
      <w:r w:rsidR="00145CFE">
        <w:t xml:space="preserve">ixed </w:t>
      </w:r>
      <w:r w:rsidR="00C3151A">
        <w:t>w</w:t>
      </w:r>
      <w:r w:rsidR="00145CFE">
        <w:t xml:space="preserve">ireless </w:t>
      </w:r>
      <w:r w:rsidR="00713313">
        <w:t xml:space="preserve">and </w:t>
      </w:r>
      <w:r w:rsidR="00C3151A">
        <w:t>s</w:t>
      </w:r>
      <w:r w:rsidR="00713313">
        <w:t xml:space="preserve">atellite coverage </w:t>
      </w:r>
      <w:r w:rsidRPr="001022CB">
        <w:t>of Portland (</w:t>
      </w:r>
      <w:r w:rsidR="005012E7">
        <w:t>NBN Co</w:t>
      </w:r>
      <w:r w:rsidRPr="001022CB">
        <w:t>)</w:t>
      </w:r>
    </w:p>
    <w:p w14:paraId="02F79FD4" w14:textId="335C76B6" w:rsidR="002D47F2" w:rsidRDefault="0022045C" w:rsidP="002D47F2">
      <w:r>
        <w:t xml:space="preserve">An aerial image of the same area </w:t>
      </w:r>
      <w:r w:rsidR="002D47F2">
        <w:t>shows</w:t>
      </w:r>
      <w:r w:rsidR="002D47F2" w:rsidRPr="003A1131">
        <w:t xml:space="preserve"> </w:t>
      </w:r>
      <w:r w:rsidR="002D47F2">
        <w:t>a number of</w:t>
      </w:r>
      <w:r w:rsidR="002D47F2" w:rsidRPr="003A1131">
        <w:t xml:space="preserve"> </w:t>
      </w:r>
      <w:r w:rsidR="002D47F2">
        <w:t xml:space="preserve">premises (mainly farms) in </w:t>
      </w:r>
      <w:r w:rsidR="002D47F2" w:rsidRPr="003A1131">
        <w:t xml:space="preserve">the </w:t>
      </w:r>
      <w:r w:rsidR="002D47F2">
        <w:t xml:space="preserve">south and west of Portland in the NBN </w:t>
      </w:r>
      <w:r w:rsidR="002D47F2" w:rsidRPr="003A1131">
        <w:t>satellite footprint (see next map).</w:t>
      </w:r>
    </w:p>
    <w:p w14:paraId="7EDF727D" w14:textId="7D42F722" w:rsidR="008B4B13" w:rsidRDefault="0022045C" w:rsidP="008B4B13">
      <w:pPr>
        <w:keepNext/>
      </w:pPr>
      <w:r>
        <w:rPr>
          <w:noProof/>
        </w:rPr>
        <w:drawing>
          <wp:inline distT="0" distB="0" distL="0" distR="0" wp14:anchorId="6206AA2E" wp14:editId="7460D6F6">
            <wp:extent cx="3149600" cy="205803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ortland Satelite NBN Co.PNG"/>
                    <pic:cNvPicPr/>
                  </pic:nvPicPr>
                  <pic:blipFill>
                    <a:blip r:embed="rId51" cstate="screen">
                      <a:extLst>
                        <a:ext uri="{28A0092B-C50C-407E-A947-70E740481C1C}">
                          <a14:useLocalDpi xmlns:a14="http://schemas.microsoft.com/office/drawing/2010/main"/>
                        </a:ext>
                      </a:extLst>
                    </a:blip>
                    <a:stretch>
                      <a:fillRect/>
                    </a:stretch>
                  </pic:blipFill>
                  <pic:spPr>
                    <a:xfrm>
                      <a:off x="0" y="0"/>
                      <a:ext cx="3149600" cy="2058035"/>
                    </a:xfrm>
                    <a:prstGeom prst="rect">
                      <a:avLst/>
                    </a:prstGeom>
                  </pic:spPr>
                </pic:pic>
              </a:graphicData>
            </a:graphic>
          </wp:inline>
        </w:drawing>
      </w:r>
    </w:p>
    <w:p w14:paraId="70BB2E9A" w14:textId="4F939E2D" w:rsidR="002D47F2" w:rsidRDefault="008B4B13" w:rsidP="008B4B13">
      <w:pPr>
        <w:pStyle w:val="Caption"/>
        <w:rPr>
          <w:color w:val="auto"/>
        </w:rPr>
      </w:pPr>
      <w:r>
        <w:t xml:space="preserve">Figure </w:t>
      </w:r>
      <w:r w:rsidR="002171BD">
        <w:rPr>
          <w:noProof/>
        </w:rPr>
        <w:fldChar w:fldCharType="begin"/>
      </w:r>
      <w:r w:rsidR="002171BD">
        <w:rPr>
          <w:noProof/>
        </w:rPr>
        <w:instrText xml:space="preserve"> SEQ Figure \* ARABIC </w:instrText>
      </w:r>
      <w:r w:rsidR="002171BD">
        <w:rPr>
          <w:noProof/>
        </w:rPr>
        <w:fldChar w:fldCharType="separate"/>
      </w:r>
      <w:r w:rsidR="00A54BFB">
        <w:rPr>
          <w:noProof/>
        </w:rPr>
        <w:t>19</w:t>
      </w:r>
      <w:r w:rsidR="002171BD">
        <w:rPr>
          <w:noProof/>
        </w:rPr>
        <w:fldChar w:fldCharType="end"/>
      </w:r>
      <w:r>
        <w:t xml:space="preserve"> </w:t>
      </w:r>
      <w:r w:rsidRPr="00D52401">
        <w:t xml:space="preserve">Aerial imagery showing NBN </w:t>
      </w:r>
      <w:r w:rsidR="00293919">
        <w:t>f</w:t>
      </w:r>
      <w:r w:rsidR="00713313">
        <w:t xml:space="preserve">ixed </w:t>
      </w:r>
      <w:r w:rsidR="00293919">
        <w:t>l</w:t>
      </w:r>
      <w:r w:rsidR="00713313">
        <w:t>ine</w:t>
      </w:r>
      <w:r w:rsidRPr="00D52401">
        <w:t xml:space="preserve">, </w:t>
      </w:r>
      <w:r w:rsidR="00293919">
        <w:t>f</w:t>
      </w:r>
      <w:r w:rsidRPr="00D52401">
        <w:t xml:space="preserve">ixed </w:t>
      </w:r>
      <w:r w:rsidR="00293919">
        <w:t>w</w:t>
      </w:r>
      <w:r w:rsidRPr="00D52401">
        <w:t xml:space="preserve">ireless and </w:t>
      </w:r>
      <w:r w:rsidR="00293919">
        <w:t>s</w:t>
      </w:r>
      <w:r w:rsidRPr="00D52401">
        <w:t>atellite areas in Portland (</w:t>
      </w:r>
      <w:r w:rsidR="005012E7">
        <w:t>NBN Co</w:t>
      </w:r>
      <w:r w:rsidRPr="00D52401">
        <w:t>)</w:t>
      </w:r>
    </w:p>
    <w:p w14:paraId="55753AB0" w14:textId="77777777" w:rsidR="002D47F2" w:rsidRDefault="002D47F2" w:rsidP="008B4B13">
      <w:pPr>
        <w:pStyle w:val="Heading5"/>
      </w:pPr>
      <w:bookmarkStart w:id="237" w:name="_Toc4417100"/>
      <w:r>
        <w:t>Mobile Coverage</w:t>
      </w:r>
      <w:bookmarkEnd w:id="237"/>
    </w:p>
    <w:p w14:paraId="0D594A5B" w14:textId="77777777" w:rsidR="002D47F2" w:rsidRDefault="002D47F2" w:rsidP="002D47F2">
      <w:r>
        <w:t>Based on public coverage maps:</w:t>
      </w:r>
    </w:p>
    <w:p w14:paraId="3586456C" w14:textId="6058B235" w:rsidR="002D47F2" w:rsidRPr="00CF4E80" w:rsidRDefault="002D47F2" w:rsidP="008B4B13">
      <w:pPr>
        <w:pStyle w:val="Bulletedlist"/>
      </w:pPr>
      <w:r>
        <w:t xml:space="preserve">Telstra shows 4GX outdoor handheld device coverage </w:t>
      </w:r>
      <w:r w:rsidRPr="00CF4E80">
        <w:t xml:space="preserve">(with a typical download speed of 2-75 </w:t>
      </w:r>
      <w:r w:rsidR="00890506">
        <w:t>Mbps</w:t>
      </w:r>
      <w:r w:rsidRPr="00CF4E80">
        <w:t>) across the entire city</w:t>
      </w:r>
    </w:p>
    <w:p w14:paraId="7B221B32" w14:textId="45B99097" w:rsidR="002D47F2" w:rsidRPr="00395B21" w:rsidRDefault="002D47F2" w:rsidP="008B4B13">
      <w:pPr>
        <w:pStyle w:val="Bulletedlist"/>
      </w:pPr>
      <w:r w:rsidRPr="00395B21">
        <w:t xml:space="preserve">Optus shows 4G Plus </w:t>
      </w:r>
      <w:r w:rsidRPr="00E21130">
        <w:t>outdoor</w:t>
      </w:r>
      <w:r w:rsidRPr="00395B21">
        <w:t xml:space="preserve"> coverage across the entire city</w:t>
      </w:r>
    </w:p>
    <w:p w14:paraId="667A3AA2" w14:textId="77777777" w:rsidR="002D47F2" w:rsidRPr="00395B21" w:rsidRDefault="002D47F2" w:rsidP="008B4B13">
      <w:pPr>
        <w:pStyle w:val="Bulletedlist"/>
      </w:pPr>
      <w:r w:rsidRPr="00395B21">
        <w:t xml:space="preserve">Vodafone shows 4G </w:t>
      </w:r>
      <w:r w:rsidRPr="00E21130">
        <w:t>indoor</w:t>
      </w:r>
      <w:r w:rsidRPr="00395B21">
        <w:t xml:space="preserve"> coverage across the entire city.</w:t>
      </w:r>
    </w:p>
    <w:p w14:paraId="7A284139" w14:textId="02B7367B" w:rsidR="002D47F2" w:rsidRDefault="002D47F2" w:rsidP="002D47F2">
      <w:r w:rsidRPr="00395B21">
        <w:t>In summary, there appear to be no mobile coverage issues in the city, with the three major mobile network operators all offering service</w:t>
      </w:r>
      <w:r w:rsidR="003B4706">
        <w:t>.</w:t>
      </w:r>
    </w:p>
    <w:p w14:paraId="755B28E1" w14:textId="7AECDBED" w:rsidR="002D47F2" w:rsidRDefault="005774CE" w:rsidP="008B4B13">
      <w:pPr>
        <w:pStyle w:val="Heading5"/>
      </w:pPr>
      <w:bookmarkStart w:id="238" w:name="_Toc4417101"/>
      <w:r>
        <w:br w:type="column"/>
      </w:r>
      <w:r w:rsidR="008E337E">
        <w:t>LP-WAN</w:t>
      </w:r>
      <w:r w:rsidR="002D47F2">
        <w:t xml:space="preserve"> Coverage</w:t>
      </w:r>
      <w:bookmarkEnd w:id="238"/>
    </w:p>
    <w:p w14:paraId="453C45A3" w14:textId="77777777" w:rsidR="002D47F2" w:rsidRPr="00D24197" w:rsidRDefault="002D47F2" w:rsidP="002D47F2">
      <w:r>
        <w:t>Extensive Sigfox coverage exists in Portland</w:t>
      </w:r>
      <w:r w:rsidRPr="00D24197">
        <w:t>.</w:t>
      </w:r>
    </w:p>
    <w:p w14:paraId="34484878" w14:textId="626F4763" w:rsidR="002D47F2" w:rsidRDefault="002D47F2" w:rsidP="002D47F2">
      <w:r>
        <w:t xml:space="preserve">Taggle </w:t>
      </w:r>
      <w:r w:rsidRPr="00D24197">
        <w:t>does not have coverage in Portland</w:t>
      </w:r>
      <w:r>
        <w:t>.</w:t>
      </w:r>
      <w:r w:rsidRPr="00D24197">
        <w:t xml:space="preserve"> </w:t>
      </w:r>
    </w:p>
    <w:p w14:paraId="621292EE" w14:textId="07E53792" w:rsidR="005614F9" w:rsidRPr="00D24197" w:rsidRDefault="005614F9" w:rsidP="002D47F2">
      <w:r>
        <w:t>Telstra Cat-M1 coverage.</w:t>
      </w:r>
    </w:p>
    <w:p w14:paraId="5410FDA8" w14:textId="5E703DA4" w:rsidR="002D47F2" w:rsidRDefault="002D47F2" w:rsidP="008B4B13">
      <w:pPr>
        <w:pStyle w:val="Heading5"/>
      </w:pPr>
      <w:bookmarkStart w:id="239" w:name="_Toc4417102"/>
      <w:r>
        <w:t xml:space="preserve">Public </w:t>
      </w:r>
      <w:r w:rsidR="001533EA">
        <w:t>WiFi</w:t>
      </w:r>
      <w:r>
        <w:t xml:space="preserve"> Coverage</w:t>
      </w:r>
      <w:bookmarkEnd w:id="239"/>
    </w:p>
    <w:p w14:paraId="2ADFFC9C" w14:textId="75606A06" w:rsidR="002D47F2" w:rsidRDefault="002D47F2" w:rsidP="002D47F2">
      <w:r w:rsidRPr="00187B05">
        <w:t xml:space="preserve">There </w:t>
      </w:r>
      <w:r w:rsidR="0062499B">
        <w:t>are</w:t>
      </w:r>
      <w:r w:rsidRPr="00187B05">
        <w:t xml:space="preserve"> limited free public </w:t>
      </w:r>
      <w:r w:rsidR="001533EA">
        <w:t>WiFi</w:t>
      </w:r>
      <w:r w:rsidRPr="00187B05">
        <w:t xml:space="preserve"> zones in Portland, with free </w:t>
      </w:r>
      <w:r w:rsidR="001533EA">
        <w:t>WiFi</w:t>
      </w:r>
      <w:r w:rsidRPr="00187B05">
        <w:t xml:space="preserve"> access available </w:t>
      </w:r>
      <w:r w:rsidR="0062499B">
        <w:t xml:space="preserve">in </w:t>
      </w:r>
      <w:r w:rsidRPr="00187B05">
        <w:t xml:space="preserve">the Portland Tourist Information Centre. </w:t>
      </w:r>
    </w:p>
    <w:p w14:paraId="6DEAB9B2" w14:textId="0ED0586D" w:rsidR="002D47F2" w:rsidRDefault="002D47F2" w:rsidP="002D47F2">
      <w:r>
        <w:t>Access to</w:t>
      </w:r>
      <w:r w:rsidRPr="00187B05">
        <w:t xml:space="preserve"> free</w:t>
      </w:r>
      <w:r>
        <w:t xml:space="preserve"> </w:t>
      </w:r>
      <w:r w:rsidR="001533EA">
        <w:t>WiFi</w:t>
      </w:r>
      <w:r>
        <w:t xml:space="preserve"> services may be valuable for those living just a short distance from the city for whom NBN satellite connectivity is the only fixed broadband option.</w:t>
      </w:r>
      <w:r w:rsidRPr="00187B05">
        <w:rPr>
          <w:color w:val="0000FF"/>
        </w:rPr>
        <w:t xml:space="preserve"> </w:t>
      </w:r>
    </w:p>
    <w:p w14:paraId="60E2D760" w14:textId="77777777" w:rsidR="002D47F2" w:rsidRDefault="002D47F2" w:rsidP="008B4B13">
      <w:pPr>
        <w:pStyle w:val="Heading5"/>
      </w:pPr>
      <w:bookmarkStart w:id="240" w:name="_Toc4417103"/>
      <w:r>
        <w:t>Other</w:t>
      </w:r>
      <w:bookmarkEnd w:id="240"/>
    </w:p>
    <w:p w14:paraId="796D657F" w14:textId="6A336A53" w:rsidR="002D47F2" w:rsidRPr="00187B05" w:rsidRDefault="002D47F2" w:rsidP="002D47F2">
      <w:r>
        <w:t xml:space="preserve">Portland is </w:t>
      </w:r>
      <w:r w:rsidR="002F163A">
        <w:t>not</w:t>
      </w:r>
      <w:r>
        <w:t xml:space="preserve"> on the VicTrack </w:t>
      </w:r>
      <w:r w:rsidR="002F163A">
        <w:t>fibre</w:t>
      </w:r>
      <w:r>
        <w:t xml:space="preserve"> route.</w:t>
      </w:r>
    </w:p>
    <w:p w14:paraId="74DBC15A" w14:textId="77777777" w:rsidR="002D47F2" w:rsidRPr="00336755" w:rsidRDefault="002D47F2" w:rsidP="002D47F2">
      <w:pPr>
        <w:pStyle w:val="Heading2"/>
      </w:pPr>
      <w:bookmarkStart w:id="241" w:name="_Toc534809260"/>
      <w:bookmarkStart w:id="242" w:name="_Toc530565918"/>
      <w:bookmarkStart w:id="243" w:name="_Toc4417104"/>
      <w:bookmarkStart w:id="244" w:name="_Toc20754884"/>
      <w:r w:rsidRPr="00336755">
        <w:t>Town of Hamilton</w:t>
      </w:r>
      <w:bookmarkEnd w:id="241"/>
      <w:bookmarkEnd w:id="242"/>
      <w:bookmarkEnd w:id="243"/>
      <w:bookmarkEnd w:id="244"/>
    </w:p>
    <w:p w14:paraId="2D95A297" w14:textId="77777777" w:rsidR="002D47F2" w:rsidRDefault="002D47F2" w:rsidP="002D47F2">
      <w:r>
        <w:t>The town</w:t>
      </w:r>
      <w:r w:rsidRPr="00A41AC4">
        <w:t xml:space="preserve"> of Hamilton is a large town in the south-west of Victoria formally declared in 1851. </w:t>
      </w:r>
      <w:r>
        <w:t xml:space="preserve"> </w:t>
      </w:r>
      <w:r w:rsidRPr="00A41AC4">
        <w:t>It has a long history of grazing and agriculture</w:t>
      </w:r>
      <w:r>
        <w:t xml:space="preserve"> and is</w:t>
      </w:r>
      <w:r w:rsidRPr="00A41AC4">
        <w:t xml:space="preserve"> a significant pro</w:t>
      </w:r>
      <w:r>
        <w:t>ducer of Australia’s wool clip.</w:t>
      </w:r>
    </w:p>
    <w:p w14:paraId="608B4F4C" w14:textId="77777777" w:rsidR="002D47F2" w:rsidRDefault="002D47F2" w:rsidP="002D47F2">
      <w:r>
        <w:t>General characteristics of the town that provide an indication of the town’s likely telecommunications demand profile include:</w:t>
      </w:r>
    </w:p>
    <w:p w14:paraId="5B6E0BA5" w14:textId="1458B1FD" w:rsidR="002D47F2" w:rsidRPr="000B26BA" w:rsidRDefault="002D47F2" w:rsidP="008B4B13">
      <w:pPr>
        <w:pStyle w:val="Bulletedlist"/>
      </w:pPr>
      <w:r>
        <w:t xml:space="preserve">The population of Hamilton declined by 5.2% over a decade to 8,888 in 2016, the fourth lowest </w:t>
      </w:r>
      <w:r w:rsidR="00255D4A">
        <w:t xml:space="preserve">level </w:t>
      </w:r>
      <w:r>
        <w:t>of the 14 biggest towns of the region</w:t>
      </w:r>
    </w:p>
    <w:p w14:paraId="27C1AE81" w14:textId="77777777" w:rsidR="002D47F2" w:rsidRPr="000B26BA" w:rsidRDefault="002D47F2" w:rsidP="008B4B13">
      <w:pPr>
        <w:pStyle w:val="Bulletedlist"/>
      </w:pPr>
      <w:r>
        <w:t>4,033 people aged 15 and over reported being in the labour force in the week preceding the 2016 Census, with 52.5% being in full-time employment and 35.8% in part-time employment</w:t>
      </w:r>
    </w:p>
    <w:p w14:paraId="4C50647A" w14:textId="77777777" w:rsidR="002D47F2" w:rsidRPr="000B26BA" w:rsidRDefault="002D47F2" w:rsidP="008B4B13">
      <w:pPr>
        <w:pStyle w:val="Bulletedlist"/>
      </w:pPr>
      <w:r>
        <w:t>12.6% of the labour force classified themselves as managers, 17.4% as professionals and 11.9% as clerical and administrative workers</w:t>
      </w:r>
    </w:p>
    <w:p w14:paraId="432B7F73" w14:textId="77777777" w:rsidR="002D47F2" w:rsidRPr="000B26BA" w:rsidRDefault="002D47F2" w:rsidP="008B4B13">
      <w:pPr>
        <w:pStyle w:val="Bulletedlist"/>
      </w:pPr>
      <w:r>
        <w:t>8.3% of the labour force cited their industry of employment as Hospitals, 3.5% as Local Government, and 2.6% in Aged Care Residential</w:t>
      </w:r>
    </w:p>
    <w:p w14:paraId="76C54487" w14:textId="77777777" w:rsidR="002D47F2" w:rsidRPr="000B26BA" w:rsidRDefault="002D47F2" w:rsidP="008B4B13">
      <w:pPr>
        <w:pStyle w:val="Bulletedlist"/>
      </w:pPr>
      <w:r>
        <w:t>One public hospital is located in Hamilton</w:t>
      </w:r>
    </w:p>
    <w:p w14:paraId="08E2E283" w14:textId="309FEE1C" w:rsidR="002D47F2" w:rsidRDefault="002D47F2" w:rsidP="008B4B13">
      <w:pPr>
        <w:pStyle w:val="Bulletedlist"/>
      </w:pPr>
      <w:r w:rsidRPr="006D41D0">
        <w:t xml:space="preserve">Hamilton </w:t>
      </w:r>
      <w:r>
        <w:t xml:space="preserve">has </w:t>
      </w:r>
      <w:r w:rsidR="0035351F">
        <w:t>four</w:t>
      </w:r>
      <w:r>
        <w:t xml:space="preserve"> primary schools, </w:t>
      </w:r>
      <w:r w:rsidR="0035351F">
        <w:t>two</w:t>
      </w:r>
      <w:r>
        <w:t xml:space="preserve"> secondary school</w:t>
      </w:r>
      <w:r w:rsidRPr="006D41D0">
        <w:t xml:space="preserve">s, </w:t>
      </w:r>
      <w:r w:rsidR="0035351F">
        <w:t>four</w:t>
      </w:r>
      <w:r w:rsidRPr="006D41D0">
        <w:t xml:space="preserve"> primary/secondary schools, a university and a TAFE</w:t>
      </w:r>
      <w:r>
        <w:t xml:space="preserve"> </w:t>
      </w:r>
    </w:p>
    <w:p w14:paraId="03186B9F" w14:textId="027E6385" w:rsidR="002D47F2" w:rsidRPr="00B06FBD" w:rsidRDefault="002D47F2" w:rsidP="008B4B13">
      <w:pPr>
        <w:pStyle w:val="Bulletedlist"/>
      </w:pPr>
      <w:r>
        <w:t xml:space="preserve">With a median age of 46, Hamilton is close to the median age of 48 across major towns in the region </w:t>
      </w:r>
    </w:p>
    <w:p w14:paraId="5AE576CC" w14:textId="45BC9366" w:rsidR="002D47F2" w:rsidRPr="00D371DE" w:rsidRDefault="002D47F2" w:rsidP="008B4B13">
      <w:pPr>
        <w:pStyle w:val="Bulletedlist"/>
      </w:pPr>
      <w:r>
        <w:t xml:space="preserve">The ABS report a median annual household income of </w:t>
      </w:r>
      <w:r w:rsidRPr="00530085">
        <w:t>$</w:t>
      </w:r>
      <w:r>
        <w:t>52.6K</w:t>
      </w:r>
      <w:r w:rsidRPr="00530085">
        <w:t xml:space="preserve"> for </w:t>
      </w:r>
      <w:r>
        <w:t>Hamilton, just above the median of $51.5K for major towns in the region but well below Melbourne’s $80.4K</w:t>
      </w:r>
    </w:p>
    <w:p w14:paraId="300B4741" w14:textId="109E7B1E" w:rsidR="002D47F2" w:rsidRDefault="002D47F2" w:rsidP="008B4B13">
      <w:pPr>
        <w:pStyle w:val="Bulletedlist"/>
      </w:pPr>
      <w:r>
        <w:t xml:space="preserve">Data in SLIM on businesses registered with </w:t>
      </w:r>
      <w:r w:rsidR="00AA72EB">
        <w:t>Workcover</w:t>
      </w:r>
      <w:r>
        <w:t xml:space="preserve"> indicates approximately 450 businesses in the town or its near surrounds</w:t>
      </w:r>
    </w:p>
    <w:p w14:paraId="3BB95C9C" w14:textId="77777777" w:rsidR="002D47F2" w:rsidRPr="00B168E7" w:rsidRDefault="002D47F2" w:rsidP="008B4B13">
      <w:pPr>
        <w:pStyle w:val="Bulletedlist"/>
      </w:pPr>
      <w:r w:rsidRPr="00C86499">
        <w:t xml:space="preserve">In </w:t>
      </w:r>
      <w:r>
        <w:t>73.9</w:t>
      </w:r>
      <w:r w:rsidRPr="00C86499">
        <w:t>% of dwellings, at least one person accessed the internet from home.</w:t>
      </w:r>
    </w:p>
    <w:p w14:paraId="512297E6" w14:textId="77777777" w:rsidR="002D47F2" w:rsidRDefault="002D47F2" w:rsidP="008B4B13">
      <w:pPr>
        <w:pStyle w:val="Heading5"/>
      </w:pPr>
      <w:bookmarkStart w:id="245" w:name="_Toc4417105"/>
      <w:r>
        <w:t>Skills</w:t>
      </w:r>
      <w:bookmarkEnd w:id="245"/>
    </w:p>
    <w:p w14:paraId="372A3A7B" w14:textId="77777777" w:rsidR="002D47F2" w:rsidRDefault="002D47F2" w:rsidP="002D47F2">
      <w:pPr>
        <w:keepNext/>
      </w:pPr>
      <w:r>
        <w:t>ABS Census data indicates:</w:t>
      </w:r>
    </w:p>
    <w:p w14:paraId="6A12580C" w14:textId="77777777" w:rsidR="002D47F2" w:rsidRPr="009D7887" w:rsidRDefault="002D47F2" w:rsidP="008B4B13">
      <w:pPr>
        <w:pStyle w:val="Bulletedlist"/>
      </w:pPr>
      <w:r>
        <w:t>20.2% of people aged 15 and over having gained a diploma, advanced diploma, bachelors degree or higher educational qualification</w:t>
      </w:r>
    </w:p>
    <w:p w14:paraId="5CC8BC9E" w14:textId="69E5D9EC" w:rsidR="002D47F2" w:rsidRPr="009D7887" w:rsidRDefault="000A5FF2" w:rsidP="008B4B13">
      <w:pPr>
        <w:pStyle w:val="Bulletedlist"/>
      </w:pPr>
      <w:r>
        <w:t>A</w:t>
      </w:r>
      <w:r w:rsidR="002D47F2">
        <w:t>nother 19.0% have completed level III or IV trade certificates</w:t>
      </w:r>
    </w:p>
    <w:p w14:paraId="1BF8E7B2" w14:textId="31E61F3B" w:rsidR="002D47F2" w:rsidRPr="009D7887" w:rsidRDefault="000A5FF2" w:rsidP="008B4B13">
      <w:pPr>
        <w:pStyle w:val="Bulletedlist"/>
      </w:pPr>
      <w:r>
        <w:t>A</w:t>
      </w:r>
      <w:r w:rsidR="002D47F2">
        <w:t>nother 11.1% have completed year 12.</w:t>
      </w:r>
    </w:p>
    <w:p w14:paraId="2E93235F" w14:textId="77777777" w:rsidR="002D47F2" w:rsidRPr="005A27DE" w:rsidRDefault="002D47F2" w:rsidP="002D47F2">
      <w:r>
        <w:t>ABS Industry employment data from 2016 indicated that the Southern Grampians LGA had 4.5% employment in the industry sectors with strong technology exposure.</w:t>
      </w:r>
    </w:p>
    <w:p w14:paraId="5DC0BC6A" w14:textId="77777777" w:rsidR="002D47F2" w:rsidRDefault="002D47F2" w:rsidP="008B4B13">
      <w:pPr>
        <w:pStyle w:val="Heading5"/>
      </w:pPr>
      <w:bookmarkStart w:id="246" w:name="_Toc4417106"/>
      <w:r>
        <w:t>Fixed Broadband</w:t>
      </w:r>
      <w:bookmarkEnd w:id="246"/>
    </w:p>
    <w:p w14:paraId="0EDA88CE" w14:textId="466FDB52" w:rsidR="004D5B14" w:rsidRDefault="004D5B14" w:rsidP="004D5B14">
      <w:pPr>
        <w:keepNext/>
      </w:pPr>
      <w:r>
        <w:t xml:space="preserve">The map below shows the status of the NBN rollout in Hamilton as advised by NBN Co in September 2018. The purple / striped areas show the locations currently serviced by NBN </w:t>
      </w:r>
      <w:r w:rsidR="009903F0">
        <w:t>f</w:t>
      </w:r>
      <w:r>
        <w:t xml:space="preserve">ixed </w:t>
      </w:r>
      <w:r w:rsidR="009903F0">
        <w:t>l</w:t>
      </w:r>
      <w:r>
        <w:t xml:space="preserve">ine services, the purple / spotted areas show locations serviced by NBN </w:t>
      </w:r>
      <w:r w:rsidR="009903F0">
        <w:t>f</w:t>
      </w:r>
      <w:r>
        <w:t xml:space="preserve">ixed </w:t>
      </w:r>
      <w:r w:rsidR="009903F0">
        <w:t>w</w:t>
      </w:r>
      <w:r>
        <w:t xml:space="preserve">ireless services and white areas locations serviced by NBN </w:t>
      </w:r>
      <w:r w:rsidR="009903F0">
        <w:t>s</w:t>
      </w:r>
      <w:r>
        <w:t xml:space="preserve">atellite. The brown / striped areas show the locations where NBN </w:t>
      </w:r>
      <w:r w:rsidR="009903F0">
        <w:t>f</w:t>
      </w:r>
      <w:r>
        <w:t xml:space="preserve">ixed </w:t>
      </w:r>
      <w:r w:rsidR="009903F0">
        <w:t>l</w:t>
      </w:r>
      <w:r>
        <w:t xml:space="preserve">ine services are planned or under construction. </w:t>
      </w:r>
    </w:p>
    <w:p w14:paraId="609F92F8" w14:textId="7C8ED94A" w:rsidR="008B4B13" w:rsidRDefault="00941A0B" w:rsidP="008B4B13">
      <w:pPr>
        <w:keepNext/>
        <w:jc w:val="center"/>
      </w:pPr>
      <w:r>
        <w:rPr>
          <w:noProof/>
        </w:rPr>
        <w:drawing>
          <wp:inline distT="0" distB="0" distL="0" distR="0" wp14:anchorId="0F32E771" wp14:editId="0BFC0DFD">
            <wp:extent cx="3149600" cy="205994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Hamilton NBN Co.PNG"/>
                    <pic:cNvPicPr/>
                  </pic:nvPicPr>
                  <pic:blipFill>
                    <a:blip r:embed="rId52" cstate="screen">
                      <a:extLst>
                        <a:ext uri="{28A0092B-C50C-407E-A947-70E740481C1C}">
                          <a14:useLocalDpi xmlns:a14="http://schemas.microsoft.com/office/drawing/2010/main"/>
                        </a:ext>
                      </a:extLst>
                    </a:blip>
                    <a:stretch>
                      <a:fillRect/>
                    </a:stretch>
                  </pic:blipFill>
                  <pic:spPr>
                    <a:xfrm>
                      <a:off x="0" y="0"/>
                      <a:ext cx="3149600" cy="2059940"/>
                    </a:xfrm>
                    <a:prstGeom prst="rect">
                      <a:avLst/>
                    </a:prstGeom>
                  </pic:spPr>
                </pic:pic>
              </a:graphicData>
            </a:graphic>
          </wp:inline>
        </w:drawing>
      </w:r>
    </w:p>
    <w:p w14:paraId="67CDBF3F" w14:textId="0CF9CAE9" w:rsidR="002D47F2" w:rsidRPr="00820248" w:rsidRDefault="008B4B13" w:rsidP="008B4B13">
      <w:pPr>
        <w:pStyle w:val="Caption"/>
      </w:pPr>
      <w:r>
        <w:t xml:space="preserve">Figure </w:t>
      </w:r>
      <w:r w:rsidR="002171BD">
        <w:rPr>
          <w:noProof/>
        </w:rPr>
        <w:fldChar w:fldCharType="begin"/>
      </w:r>
      <w:r w:rsidR="002171BD">
        <w:rPr>
          <w:noProof/>
        </w:rPr>
        <w:instrText xml:space="preserve"> SEQ Figure \* ARABIC </w:instrText>
      </w:r>
      <w:r w:rsidR="002171BD">
        <w:rPr>
          <w:noProof/>
        </w:rPr>
        <w:fldChar w:fldCharType="separate"/>
      </w:r>
      <w:r w:rsidR="00A54BFB">
        <w:rPr>
          <w:noProof/>
        </w:rPr>
        <w:t>20</w:t>
      </w:r>
      <w:r w:rsidR="002171BD">
        <w:rPr>
          <w:noProof/>
        </w:rPr>
        <w:fldChar w:fldCharType="end"/>
      </w:r>
      <w:r>
        <w:t xml:space="preserve"> </w:t>
      </w:r>
      <w:r w:rsidRPr="00E0605E">
        <w:t xml:space="preserve">NBN </w:t>
      </w:r>
      <w:r w:rsidR="00293919">
        <w:t>f</w:t>
      </w:r>
      <w:r w:rsidRPr="00E0605E">
        <w:t xml:space="preserve">ixed </w:t>
      </w:r>
      <w:r w:rsidR="00293919">
        <w:t>l</w:t>
      </w:r>
      <w:r w:rsidR="00713313">
        <w:t>ine c</w:t>
      </w:r>
      <w:r w:rsidRPr="00E0605E">
        <w:t>overage of Hamilton (</w:t>
      </w:r>
      <w:r w:rsidR="005012E7">
        <w:t>NBN Co</w:t>
      </w:r>
      <w:r w:rsidRPr="00E0605E">
        <w:t>)</w:t>
      </w:r>
    </w:p>
    <w:p w14:paraId="5B2EC088" w14:textId="7E7AFBF3" w:rsidR="002D47F2" w:rsidRDefault="00F17F87" w:rsidP="002D47F2">
      <w:r>
        <w:br w:type="column"/>
      </w:r>
      <w:r w:rsidR="00E5107C">
        <w:t xml:space="preserve">Our analysis reveals that </w:t>
      </w:r>
      <w:r w:rsidR="002D47F2">
        <w:t>Hamilton</w:t>
      </w:r>
      <w:r w:rsidR="002D47F2" w:rsidRPr="00CD14EC">
        <w:t xml:space="preserve"> is largely serviced</w:t>
      </w:r>
      <w:r w:rsidR="002D47F2">
        <w:t xml:space="preserve"> by NBN </w:t>
      </w:r>
      <w:r w:rsidR="005012E7">
        <w:t>FTTN</w:t>
      </w:r>
      <w:r w:rsidR="002D47F2">
        <w:t xml:space="preserve"> </w:t>
      </w:r>
      <w:r w:rsidR="00E5107C">
        <w:t>with</w:t>
      </w:r>
      <w:r w:rsidR="002D47F2">
        <w:t xml:space="preserve"> fixed wireless in areas surrounding the town.</w:t>
      </w:r>
    </w:p>
    <w:p w14:paraId="2B9D09C8" w14:textId="2D27F19E" w:rsidR="002D47F2" w:rsidRDefault="004D5B14" w:rsidP="002D47F2">
      <w:r>
        <w:t xml:space="preserve">Our analysis </w:t>
      </w:r>
      <w:r w:rsidR="002D47F2">
        <w:t>shows</w:t>
      </w:r>
      <w:r w:rsidR="002D47F2" w:rsidRPr="003A1131">
        <w:t xml:space="preserve"> </w:t>
      </w:r>
      <w:r w:rsidR="002D47F2">
        <w:t>that most of the town</w:t>
      </w:r>
      <w:r w:rsidR="003273EA">
        <w:t>’</w:t>
      </w:r>
      <w:r w:rsidR="002D47F2">
        <w:t xml:space="preserve">s </w:t>
      </w:r>
      <w:r w:rsidR="002D47F2" w:rsidRPr="003A1131">
        <w:t xml:space="preserve">premises </w:t>
      </w:r>
      <w:r w:rsidR="002D47F2">
        <w:t xml:space="preserve">fall within </w:t>
      </w:r>
      <w:r w:rsidR="002D47F2" w:rsidRPr="003A1131">
        <w:t xml:space="preserve">the </w:t>
      </w:r>
      <w:r w:rsidR="00D1201B">
        <w:t>f</w:t>
      </w:r>
      <w:r w:rsidR="00E5107C">
        <w:t>ixed</w:t>
      </w:r>
      <w:r w:rsidR="00E5107C" w:rsidRPr="00E21130">
        <w:rPr>
          <w:color w:val="auto"/>
        </w:rPr>
        <w:t xml:space="preserve"> </w:t>
      </w:r>
      <w:r w:rsidR="00196AC0" w:rsidRPr="00E21130">
        <w:rPr>
          <w:color w:val="auto"/>
        </w:rPr>
        <w:t>f</w:t>
      </w:r>
      <w:r w:rsidR="00E5107C" w:rsidRPr="00E21130">
        <w:rPr>
          <w:color w:val="auto"/>
        </w:rPr>
        <w:t xml:space="preserve">ixed </w:t>
      </w:r>
      <w:r w:rsidR="00196AC0">
        <w:t>l</w:t>
      </w:r>
      <w:r w:rsidR="00E5107C">
        <w:t xml:space="preserve">ine </w:t>
      </w:r>
      <w:r w:rsidR="005012E7">
        <w:t>FTTN</w:t>
      </w:r>
      <w:r w:rsidR="002D47F2" w:rsidRPr="003A1131">
        <w:t xml:space="preserve"> area</w:t>
      </w:r>
      <w:r w:rsidR="002D47F2">
        <w:t>. However</w:t>
      </w:r>
      <w:r w:rsidR="00E5107C">
        <w:t>,</w:t>
      </w:r>
      <w:r w:rsidR="002D47F2">
        <w:t xml:space="preserve"> there are a substantial number of premises yet to receive a service as NBN </w:t>
      </w:r>
      <w:r w:rsidR="005012E7">
        <w:t>FTTN</w:t>
      </w:r>
      <w:r w:rsidR="002D47F2">
        <w:t xml:space="preserve"> services are in construction or being planned</w:t>
      </w:r>
      <w:r w:rsidR="00E5107C">
        <w:t xml:space="preserve"> (brown striped areas in the map above)</w:t>
      </w:r>
      <w:r w:rsidR="002D47F2">
        <w:t xml:space="preserve">. </w:t>
      </w:r>
    </w:p>
    <w:p w14:paraId="428D1878" w14:textId="77777777" w:rsidR="002D47F2" w:rsidRDefault="002D47F2" w:rsidP="008B4B13">
      <w:pPr>
        <w:pStyle w:val="Heading5"/>
      </w:pPr>
      <w:bookmarkStart w:id="247" w:name="_Toc4417107"/>
      <w:r>
        <w:t>Mobile Coverage</w:t>
      </w:r>
      <w:bookmarkEnd w:id="247"/>
    </w:p>
    <w:p w14:paraId="39F09321" w14:textId="77777777" w:rsidR="002D47F2" w:rsidRDefault="002D47F2" w:rsidP="002D47F2">
      <w:r>
        <w:t>Based on public coverage maps:</w:t>
      </w:r>
    </w:p>
    <w:p w14:paraId="5D49232A" w14:textId="06705DF6" w:rsidR="002D47F2" w:rsidRPr="00B011CF" w:rsidRDefault="002D47F2" w:rsidP="008B4B13">
      <w:pPr>
        <w:pStyle w:val="Bulletedlist"/>
      </w:pPr>
      <w:r w:rsidRPr="00B011CF">
        <w:t xml:space="preserve">Telstra shows 4GX outdoor handheld device coverage (with a typical download speed of 2-75 </w:t>
      </w:r>
      <w:r w:rsidR="00890506">
        <w:t>Mbps</w:t>
      </w:r>
      <w:r w:rsidRPr="00B011CF">
        <w:t xml:space="preserve">) across the entire </w:t>
      </w:r>
      <w:r>
        <w:t>town</w:t>
      </w:r>
    </w:p>
    <w:p w14:paraId="59D6FBB7" w14:textId="1FD16A1B" w:rsidR="002D47F2" w:rsidRPr="00B011CF" w:rsidRDefault="002D47F2" w:rsidP="008B4B13">
      <w:pPr>
        <w:pStyle w:val="Bulletedlist"/>
      </w:pPr>
      <w:r w:rsidRPr="00B011CF">
        <w:t xml:space="preserve">Optus shows 4G Plus </w:t>
      </w:r>
      <w:r w:rsidRPr="00E21130">
        <w:t>outdoor</w:t>
      </w:r>
      <w:r w:rsidRPr="00B011CF">
        <w:t xml:space="preserve"> coverage across the entire </w:t>
      </w:r>
      <w:r>
        <w:t>town</w:t>
      </w:r>
    </w:p>
    <w:p w14:paraId="2783862E" w14:textId="77777777" w:rsidR="002D47F2" w:rsidRPr="00B011CF" w:rsidRDefault="002D47F2" w:rsidP="008B4B13">
      <w:pPr>
        <w:pStyle w:val="Bulletedlist"/>
      </w:pPr>
      <w:r w:rsidRPr="00B011CF">
        <w:t xml:space="preserve">Vodafone shows 4G </w:t>
      </w:r>
      <w:r w:rsidRPr="00E21130">
        <w:t>indoor</w:t>
      </w:r>
      <w:r w:rsidRPr="00B011CF">
        <w:t xml:space="preserve"> coverage across the entire </w:t>
      </w:r>
      <w:r>
        <w:t>town</w:t>
      </w:r>
      <w:r w:rsidRPr="00B011CF">
        <w:t>.</w:t>
      </w:r>
    </w:p>
    <w:p w14:paraId="7BBF5F5C" w14:textId="77777777" w:rsidR="002D47F2" w:rsidRDefault="002D47F2" w:rsidP="002D47F2">
      <w:r w:rsidRPr="00B011CF">
        <w:t xml:space="preserve">In summary, there appear to be no mobile coverage issues in the </w:t>
      </w:r>
      <w:r>
        <w:t>town</w:t>
      </w:r>
      <w:r w:rsidRPr="00B011CF">
        <w:t>, with the three major mobile network operators all offering service</w:t>
      </w:r>
      <w:r>
        <w:t>.</w:t>
      </w:r>
    </w:p>
    <w:p w14:paraId="77BA45A7" w14:textId="3FE04914" w:rsidR="002D47F2" w:rsidRDefault="008E337E" w:rsidP="008B4B13">
      <w:pPr>
        <w:pStyle w:val="Heading5"/>
      </w:pPr>
      <w:bookmarkStart w:id="248" w:name="_Toc4417108"/>
      <w:r>
        <w:t>LP-WAN</w:t>
      </w:r>
      <w:r w:rsidR="002D47F2">
        <w:t xml:space="preserve"> Coverage</w:t>
      </w:r>
      <w:bookmarkEnd w:id="248"/>
    </w:p>
    <w:p w14:paraId="400F13F9" w14:textId="77777777" w:rsidR="002D47F2" w:rsidRDefault="002D47F2" w:rsidP="002D47F2">
      <w:r>
        <w:t>Extensive Sigfox coverage exists in and around Hamilton.</w:t>
      </w:r>
    </w:p>
    <w:p w14:paraId="1D7E1E7C" w14:textId="5182EB76" w:rsidR="002D47F2" w:rsidRDefault="002D47F2" w:rsidP="002D47F2">
      <w:r>
        <w:t>Taggle does not have coverage in Hamilton.</w:t>
      </w:r>
    </w:p>
    <w:p w14:paraId="268FEAA1" w14:textId="4DAB1BDC" w:rsidR="002F163A" w:rsidRDefault="002F163A" w:rsidP="002D47F2">
      <w:r>
        <w:t>Telstra Cat-M1 coverage.</w:t>
      </w:r>
    </w:p>
    <w:p w14:paraId="0A644B86" w14:textId="27A85F03" w:rsidR="002D47F2" w:rsidRDefault="002D47F2" w:rsidP="008B4B13">
      <w:pPr>
        <w:pStyle w:val="Heading5"/>
      </w:pPr>
      <w:bookmarkStart w:id="249" w:name="_Toc4417109"/>
      <w:r>
        <w:t xml:space="preserve">Public </w:t>
      </w:r>
      <w:r w:rsidR="001533EA">
        <w:t>WiFi</w:t>
      </w:r>
      <w:r>
        <w:t xml:space="preserve"> Coverage</w:t>
      </w:r>
      <w:bookmarkEnd w:id="249"/>
    </w:p>
    <w:p w14:paraId="44B20A4D" w14:textId="5CA39E3C" w:rsidR="002D47F2" w:rsidRDefault="002D47F2" w:rsidP="002D47F2">
      <w:r>
        <w:t xml:space="preserve">There are no known public </w:t>
      </w:r>
      <w:r w:rsidR="001533EA">
        <w:t>WiFi</w:t>
      </w:r>
      <w:r>
        <w:t xml:space="preserve"> zones in Hamilton.  Free </w:t>
      </w:r>
      <w:r w:rsidR="001533EA">
        <w:t>WiFi</w:t>
      </w:r>
      <w:r>
        <w:t xml:space="preserve"> access is available at the Hamilton Library during library hours (five and a half days a week). </w:t>
      </w:r>
    </w:p>
    <w:p w14:paraId="7D4215C5" w14:textId="77777777" w:rsidR="002D47F2" w:rsidRDefault="002D47F2" w:rsidP="008B4B13">
      <w:pPr>
        <w:pStyle w:val="Heading5"/>
      </w:pPr>
      <w:bookmarkStart w:id="250" w:name="_Toc4417110"/>
      <w:r>
        <w:t>Other</w:t>
      </w:r>
      <w:bookmarkEnd w:id="250"/>
    </w:p>
    <w:p w14:paraId="6B4A12B0" w14:textId="77777777" w:rsidR="002D47F2" w:rsidRPr="00187B05" w:rsidRDefault="002D47F2" w:rsidP="002D47F2">
      <w:r>
        <w:t>Hamilton is neither on the VicTrack or the power transmission routes.</w:t>
      </w:r>
    </w:p>
    <w:p w14:paraId="13BBC7FA" w14:textId="37BFF643" w:rsidR="002D47F2" w:rsidRDefault="00F17F87" w:rsidP="002D47F2">
      <w:pPr>
        <w:pStyle w:val="Heading2"/>
      </w:pPr>
      <w:bookmarkStart w:id="251" w:name="_Toc534809261"/>
      <w:bookmarkStart w:id="252" w:name="_Toc530565919"/>
      <w:bookmarkStart w:id="253" w:name="_Toc4417111"/>
      <w:r>
        <w:br w:type="column"/>
      </w:r>
      <w:bookmarkStart w:id="254" w:name="_Toc20754885"/>
      <w:r w:rsidR="002D47F2">
        <w:t>Town of Port Fairy</w:t>
      </w:r>
      <w:bookmarkEnd w:id="251"/>
      <w:bookmarkEnd w:id="252"/>
      <w:bookmarkEnd w:id="253"/>
      <w:bookmarkEnd w:id="254"/>
    </w:p>
    <w:p w14:paraId="25F373CD" w14:textId="77777777" w:rsidR="002D47F2" w:rsidRPr="00C74B87" w:rsidRDefault="002D47F2" w:rsidP="002D47F2">
      <w:r w:rsidRPr="00A2371F">
        <w:t xml:space="preserve">Port Fairy is a coastal town in south-western Victoria, named after a whaling ship </w:t>
      </w:r>
      <w:r w:rsidRPr="00A2371F">
        <w:rPr>
          <w:i/>
        </w:rPr>
        <w:t>The Fairy</w:t>
      </w:r>
      <w:r w:rsidRPr="00A2371F">
        <w:t xml:space="preserve"> back in 1828.</w:t>
      </w:r>
      <w:r>
        <w:t xml:space="preserve"> </w:t>
      </w:r>
      <w:r w:rsidRPr="00A2371F">
        <w:t xml:space="preserve"> Its main industries are tourism and fishing, and it is the home port for one of Victoria's largest fishing fleets</w:t>
      </w:r>
      <w:r>
        <w:t>.</w:t>
      </w:r>
    </w:p>
    <w:p w14:paraId="07AE38DF" w14:textId="77777777" w:rsidR="002D47F2" w:rsidRDefault="002D47F2" w:rsidP="002D47F2">
      <w:pPr>
        <w:keepNext/>
      </w:pPr>
      <w:r>
        <w:t>General characteristics of the town that provide an indication of the town’s likely telecommunications demand profile include:</w:t>
      </w:r>
    </w:p>
    <w:p w14:paraId="41C87BBC" w14:textId="7BD6B721" w:rsidR="002D47F2" w:rsidRPr="000B26BA" w:rsidRDefault="002D47F2" w:rsidP="008B4B13">
      <w:pPr>
        <w:pStyle w:val="Bulletedlist"/>
      </w:pPr>
      <w:r>
        <w:t xml:space="preserve">The population of Port Fairy grew by 16.5% over a decade to 3,029 in 2016, the highest growth rate for the largest towns in the region </w:t>
      </w:r>
    </w:p>
    <w:p w14:paraId="433FA208" w14:textId="77777777" w:rsidR="002D47F2" w:rsidRPr="000B26BA" w:rsidRDefault="002D47F2" w:rsidP="008B4B13">
      <w:pPr>
        <w:pStyle w:val="Bulletedlist"/>
      </w:pPr>
      <w:r>
        <w:t>1,250 people aged 15 and over reported being in the labour force in the week preceding the 2016 Census, with 51.5% being in full-time employment and 36.4% in part-time employment</w:t>
      </w:r>
    </w:p>
    <w:p w14:paraId="7B37D25D" w14:textId="77777777" w:rsidR="002D47F2" w:rsidRPr="000B26BA" w:rsidRDefault="002D47F2" w:rsidP="008B4B13">
      <w:pPr>
        <w:pStyle w:val="Bulletedlist"/>
      </w:pPr>
      <w:r>
        <w:t>18.1% of the labour force classified themselves as managers, 23.8% as professionals and 9.4% as clerical and administrative workers</w:t>
      </w:r>
    </w:p>
    <w:p w14:paraId="278E223D" w14:textId="773C713C" w:rsidR="002D47F2" w:rsidRPr="000B26BA" w:rsidRDefault="002D47F2" w:rsidP="008B4B13">
      <w:pPr>
        <w:pStyle w:val="Bulletedlist"/>
      </w:pPr>
      <w:r>
        <w:t xml:space="preserve">5.2% of the labour force cited their industry of employment as Local Government Administration and 4.8% as Aged Care Residential </w:t>
      </w:r>
    </w:p>
    <w:p w14:paraId="12C439BB" w14:textId="77777777" w:rsidR="002D47F2" w:rsidRPr="00871919" w:rsidRDefault="002D47F2" w:rsidP="008B4B13">
      <w:pPr>
        <w:pStyle w:val="Bulletedlist"/>
      </w:pPr>
      <w:r w:rsidRPr="00871919">
        <w:t xml:space="preserve">One public hospital is located in </w:t>
      </w:r>
      <w:r>
        <w:t xml:space="preserve">Port Fairy </w:t>
      </w:r>
    </w:p>
    <w:p w14:paraId="0CE77DEC" w14:textId="64D0FB90" w:rsidR="002D47F2" w:rsidRDefault="002D47F2" w:rsidP="008B4B13">
      <w:pPr>
        <w:pStyle w:val="Bulletedlist"/>
      </w:pPr>
      <w:r w:rsidRPr="00871919">
        <w:t xml:space="preserve">Port Fairy </w:t>
      </w:r>
      <w:r>
        <w:t xml:space="preserve">has </w:t>
      </w:r>
      <w:r w:rsidR="008F1FB5">
        <w:t>two</w:t>
      </w:r>
      <w:r>
        <w:t xml:space="preserve"> primary schools</w:t>
      </w:r>
      <w:r w:rsidRPr="00871919">
        <w:t xml:space="preserve"> </w:t>
      </w:r>
    </w:p>
    <w:p w14:paraId="27D6890C" w14:textId="404FAB63" w:rsidR="002D47F2" w:rsidRPr="00B06FBD" w:rsidRDefault="002D47F2" w:rsidP="008B4B13">
      <w:pPr>
        <w:pStyle w:val="Bulletedlist"/>
      </w:pPr>
      <w:r>
        <w:t xml:space="preserve">With a median age of 51, Port Fairy is slightly older than the median age of 48 for the largest towns in the region, and considerably older than the median age of 37 for Victoria </w:t>
      </w:r>
    </w:p>
    <w:p w14:paraId="6C5461AE" w14:textId="4B6EDA44" w:rsidR="002D47F2" w:rsidRDefault="002D47F2" w:rsidP="008B4B13">
      <w:pPr>
        <w:pStyle w:val="Bulletedlist"/>
      </w:pPr>
      <w:r>
        <w:t>The ABS report a median annual household income of $57.5K</w:t>
      </w:r>
      <w:r w:rsidRPr="00530085">
        <w:t xml:space="preserve"> for </w:t>
      </w:r>
      <w:r>
        <w:t>Port Fairy, the fourth highest for the region but still below Melbourne’s $80.4K</w:t>
      </w:r>
    </w:p>
    <w:p w14:paraId="7C34459F" w14:textId="52B5D282" w:rsidR="002D47F2" w:rsidRDefault="002D47F2" w:rsidP="008B4B13">
      <w:pPr>
        <w:pStyle w:val="Bulletedlist"/>
      </w:pPr>
      <w:r>
        <w:t xml:space="preserve">Data in SLIM on businesses registered with </w:t>
      </w:r>
      <w:r w:rsidR="00AA72EB">
        <w:t>Workcover</w:t>
      </w:r>
      <w:r>
        <w:t xml:space="preserve"> indicates approximately 134 businesses in the town or its near surrounds</w:t>
      </w:r>
    </w:p>
    <w:p w14:paraId="7C5FD6E0" w14:textId="77777777" w:rsidR="002D47F2" w:rsidRPr="00B168E7" w:rsidRDefault="002D47F2" w:rsidP="008B4B13">
      <w:pPr>
        <w:pStyle w:val="Bulletedlist"/>
      </w:pPr>
      <w:r w:rsidRPr="00C86499">
        <w:t xml:space="preserve">In </w:t>
      </w:r>
      <w:r>
        <w:t>77.7</w:t>
      </w:r>
      <w:r w:rsidRPr="00C86499">
        <w:t>% of dwellings, at least one person accessed the internet from home.</w:t>
      </w:r>
    </w:p>
    <w:p w14:paraId="03C341CB" w14:textId="77777777" w:rsidR="002D47F2" w:rsidRDefault="002D47F2" w:rsidP="008B4B13">
      <w:pPr>
        <w:pStyle w:val="Heading5"/>
      </w:pPr>
      <w:bookmarkStart w:id="255" w:name="_Toc4417112"/>
      <w:r>
        <w:t>Skills</w:t>
      </w:r>
      <w:bookmarkEnd w:id="255"/>
    </w:p>
    <w:p w14:paraId="74BFCA4E" w14:textId="77777777" w:rsidR="002D47F2" w:rsidRDefault="002D47F2" w:rsidP="002D47F2">
      <w:pPr>
        <w:keepNext/>
      </w:pPr>
      <w:r>
        <w:t>ABS Census data indicates:</w:t>
      </w:r>
    </w:p>
    <w:p w14:paraId="7CC11010" w14:textId="77777777" w:rsidR="002D47F2" w:rsidRPr="009D7887" w:rsidRDefault="002D47F2" w:rsidP="008B4B13">
      <w:pPr>
        <w:pStyle w:val="Bulletedlist"/>
      </w:pPr>
      <w:r>
        <w:t>32.3% of people aged 15 and over having gained a diploma, advanced diploma, bachelors degree or higher educational qualification</w:t>
      </w:r>
    </w:p>
    <w:p w14:paraId="15922E3A" w14:textId="127F8256" w:rsidR="002D47F2" w:rsidRPr="009D7887" w:rsidRDefault="000A5FF2" w:rsidP="008B4B13">
      <w:pPr>
        <w:pStyle w:val="Bulletedlist"/>
      </w:pPr>
      <w:r>
        <w:t>A</w:t>
      </w:r>
      <w:r w:rsidR="002D47F2">
        <w:t>nother 15.6% have completed level III or IV trade certificates</w:t>
      </w:r>
    </w:p>
    <w:p w14:paraId="240416A7" w14:textId="40B7D224" w:rsidR="002D47F2" w:rsidRPr="009D7887" w:rsidRDefault="000A5FF2" w:rsidP="008B4B13">
      <w:pPr>
        <w:pStyle w:val="Bulletedlist"/>
      </w:pPr>
      <w:r>
        <w:t>A</w:t>
      </w:r>
      <w:r w:rsidR="002D47F2">
        <w:t>nother 10.8% have completed year 12.</w:t>
      </w:r>
    </w:p>
    <w:p w14:paraId="605057E2" w14:textId="77777777" w:rsidR="002D47F2" w:rsidRPr="005A27DE" w:rsidRDefault="002D47F2" w:rsidP="002D47F2">
      <w:r>
        <w:t>ABS Industry employment data from 2016 indicated that the Moyne LGA had 3.5% employment in the industry sectors with strong technology exposure.</w:t>
      </w:r>
    </w:p>
    <w:p w14:paraId="05486EE5" w14:textId="77777777" w:rsidR="002D47F2" w:rsidRDefault="002D47F2" w:rsidP="008B4B13">
      <w:pPr>
        <w:pStyle w:val="Heading5"/>
      </w:pPr>
      <w:bookmarkStart w:id="256" w:name="_Toc4417113"/>
      <w:r>
        <w:t>Fixed Broadband</w:t>
      </w:r>
      <w:bookmarkEnd w:id="256"/>
    </w:p>
    <w:p w14:paraId="4801D17B" w14:textId="4896EA0A" w:rsidR="004D5B14" w:rsidRDefault="004D5B14" w:rsidP="004D5B14">
      <w:pPr>
        <w:keepNext/>
      </w:pPr>
      <w:r>
        <w:t xml:space="preserve">The map below shows the status of the NBN rollout in </w:t>
      </w:r>
      <w:r w:rsidR="00BF5480">
        <w:t>Port Fairy</w:t>
      </w:r>
      <w:r>
        <w:t xml:space="preserve"> as advised by NBN Co in September 2018. The purple / striped areas show the locations currently serviced by NBN </w:t>
      </w:r>
      <w:r w:rsidR="009903F0">
        <w:t>f</w:t>
      </w:r>
      <w:r>
        <w:t xml:space="preserve">ixed </w:t>
      </w:r>
      <w:r w:rsidR="009903F0">
        <w:t>l</w:t>
      </w:r>
      <w:r>
        <w:t xml:space="preserve">ine services, the purple / spotted areas show locations serviced by NBN </w:t>
      </w:r>
      <w:r w:rsidR="009903F0">
        <w:t>f</w:t>
      </w:r>
      <w:r>
        <w:t xml:space="preserve">ixed </w:t>
      </w:r>
      <w:r w:rsidR="009903F0">
        <w:t>w</w:t>
      </w:r>
      <w:r>
        <w:t xml:space="preserve">ireless services and white areas locations serviced by NBN </w:t>
      </w:r>
      <w:r w:rsidR="009903F0">
        <w:t>s</w:t>
      </w:r>
      <w:r>
        <w:t xml:space="preserve">atellite. The brown / striped areas show the locations where NBN </w:t>
      </w:r>
      <w:r w:rsidR="009903F0">
        <w:t>f</w:t>
      </w:r>
      <w:r>
        <w:t xml:space="preserve">ixed </w:t>
      </w:r>
      <w:r w:rsidR="009903F0">
        <w:t>l</w:t>
      </w:r>
      <w:r>
        <w:t xml:space="preserve">ine services are planned or under construction. </w:t>
      </w:r>
    </w:p>
    <w:p w14:paraId="2440E251" w14:textId="609D564D" w:rsidR="002D47F2" w:rsidRDefault="00E5107C" w:rsidP="002D47F2">
      <w:pPr>
        <w:rPr>
          <w:color w:val="auto"/>
        </w:rPr>
      </w:pPr>
      <w:r>
        <w:t xml:space="preserve">Our analysis reveals that </w:t>
      </w:r>
      <w:r w:rsidR="002D47F2">
        <w:t>Port Fairy</w:t>
      </w:r>
      <w:r w:rsidR="002D47F2" w:rsidRPr="00CD14EC">
        <w:t xml:space="preserve"> is largely serviced</w:t>
      </w:r>
      <w:r w:rsidR="002D47F2">
        <w:t xml:space="preserve"> by NBN </w:t>
      </w:r>
      <w:r w:rsidR="005012E7">
        <w:t>FTTN</w:t>
      </w:r>
      <w:r w:rsidR="002D47F2">
        <w:t xml:space="preserve"> and fixed wireless in areas surrounding the town.</w:t>
      </w:r>
    </w:p>
    <w:p w14:paraId="2475F548" w14:textId="2EB22FEE" w:rsidR="008B4B13" w:rsidRDefault="008400FF" w:rsidP="008B4B13">
      <w:pPr>
        <w:keepNext/>
      </w:pPr>
      <w:r>
        <w:rPr>
          <w:noProof/>
        </w:rPr>
        <w:drawing>
          <wp:inline distT="0" distB="0" distL="0" distR="0" wp14:anchorId="021E5955" wp14:editId="485E48AA">
            <wp:extent cx="3149600" cy="183388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ort Fairy NBN Co.PNG"/>
                    <pic:cNvPicPr/>
                  </pic:nvPicPr>
                  <pic:blipFill>
                    <a:blip r:embed="rId53" cstate="screen">
                      <a:extLst>
                        <a:ext uri="{28A0092B-C50C-407E-A947-70E740481C1C}">
                          <a14:useLocalDpi xmlns:a14="http://schemas.microsoft.com/office/drawing/2010/main"/>
                        </a:ext>
                      </a:extLst>
                    </a:blip>
                    <a:stretch>
                      <a:fillRect/>
                    </a:stretch>
                  </pic:blipFill>
                  <pic:spPr>
                    <a:xfrm>
                      <a:off x="0" y="0"/>
                      <a:ext cx="3149600" cy="1833880"/>
                    </a:xfrm>
                    <a:prstGeom prst="rect">
                      <a:avLst/>
                    </a:prstGeom>
                  </pic:spPr>
                </pic:pic>
              </a:graphicData>
            </a:graphic>
          </wp:inline>
        </w:drawing>
      </w:r>
    </w:p>
    <w:p w14:paraId="6836FDF0" w14:textId="70AE9FF7" w:rsidR="002D47F2" w:rsidRDefault="008B4B13" w:rsidP="008B4B13">
      <w:pPr>
        <w:pStyle w:val="Caption"/>
        <w:rPr>
          <w:color w:val="auto"/>
        </w:rPr>
      </w:pPr>
      <w:r>
        <w:t xml:space="preserve">Figure </w:t>
      </w:r>
      <w:r w:rsidR="002171BD">
        <w:rPr>
          <w:noProof/>
        </w:rPr>
        <w:fldChar w:fldCharType="begin"/>
      </w:r>
      <w:r w:rsidR="002171BD">
        <w:rPr>
          <w:noProof/>
        </w:rPr>
        <w:instrText xml:space="preserve"> SEQ Figure \* ARABIC </w:instrText>
      </w:r>
      <w:r w:rsidR="002171BD">
        <w:rPr>
          <w:noProof/>
        </w:rPr>
        <w:fldChar w:fldCharType="separate"/>
      </w:r>
      <w:r w:rsidR="00A54BFB">
        <w:rPr>
          <w:noProof/>
        </w:rPr>
        <w:t>21</w:t>
      </w:r>
      <w:r w:rsidR="002171BD">
        <w:rPr>
          <w:noProof/>
        </w:rPr>
        <w:fldChar w:fldCharType="end"/>
      </w:r>
      <w:r>
        <w:t xml:space="preserve"> </w:t>
      </w:r>
      <w:r w:rsidRPr="0055347B">
        <w:t xml:space="preserve">NBN </w:t>
      </w:r>
      <w:r w:rsidR="00371651">
        <w:t>f</w:t>
      </w:r>
      <w:r w:rsidR="00713313">
        <w:t xml:space="preserve">ixed </w:t>
      </w:r>
      <w:r w:rsidR="00371651">
        <w:t>l</w:t>
      </w:r>
      <w:r w:rsidR="00713313">
        <w:t xml:space="preserve">ine </w:t>
      </w:r>
      <w:r w:rsidR="00145CFE">
        <w:t xml:space="preserve">and </w:t>
      </w:r>
      <w:r w:rsidR="00371651">
        <w:t>f</w:t>
      </w:r>
      <w:r w:rsidR="00145CFE">
        <w:t xml:space="preserve">ixed </w:t>
      </w:r>
      <w:r w:rsidR="00371651">
        <w:t>w</w:t>
      </w:r>
      <w:r w:rsidR="00FB4F27">
        <w:t xml:space="preserve">ireless </w:t>
      </w:r>
      <w:r w:rsidR="00713313">
        <w:t xml:space="preserve">coverage </w:t>
      </w:r>
      <w:r w:rsidRPr="0055347B">
        <w:t>in Port Fairy (</w:t>
      </w:r>
      <w:r w:rsidR="005012E7">
        <w:t>NBN Co</w:t>
      </w:r>
      <w:r w:rsidRPr="0055347B">
        <w:t>)</w:t>
      </w:r>
    </w:p>
    <w:p w14:paraId="6C073638" w14:textId="77777777" w:rsidR="002D47F2" w:rsidRDefault="002D47F2" w:rsidP="008B4B13">
      <w:pPr>
        <w:pStyle w:val="Heading5"/>
      </w:pPr>
      <w:bookmarkStart w:id="257" w:name="_Toc4417114"/>
      <w:r>
        <w:t>Mobile Coverage</w:t>
      </w:r>
      <w:bookmarkEnd w:id="257"/>
    </w:p>
    <w:p w14:paraId="6BB7EB64" w14:textId="77777777" w:rsidR="002D47F2" w:rsidRDefault="002D47F2" w:rsidP="002D47F2">
      <w:r>
        <w:t>Based on public coverage maps:</w:t>
      </w:r>
    </w:p>
    <w:p w14:paraId="09CE4EA5" w14:textId="385969A3" w:rsidR="002D47F2" w:rsidRPr="00340A16" w:rsidRDefault="002D47F2" w:rsidP="008B4B13">
      <w:pPr>
        <w:pStyle w:val="Bulletedlist"/>
      </w:pPr>
      <w:r w:rsidRPr="00340A16">
        <w:t xml:space="preserve">Telstra shows 4GX outdoor handheld device coverage (with a typical download speed of 2-75 </w:t>
      </w:r>
      <w:r w:rsidR="00890506">
        <w:t>Mbps</w:t>
      </w:r>
      <w:r w:rsidRPr="00340A16">
        <w:t xml:space="preserve">) across the entire </w:t>
      </w:r>
      <w:r>
        <w:t>town</w:t>
      </w:r>
    </w:p>
    <w:p w14:paraId="4AABD866" w14:textId="59367378" w:rsidR="002D47F2" w:rsidRPr="00340A16" w:rsidRDefault="002D47F2" w:rsidP="008B4B13">
      <w:pPr>
        <w:pStyle w:val="Bulletedlist"/>
      </w:pPr>
      <w:r w:rsidRPr="00340A16">
        <w:t xml:space="preserve">Optus shows 4G Plus </w:t>
      </w:r>
      <w:r w:rsidRPr="00E21130">
        <w:t>outdoor</w:t>
      </w:r>
      <w:r w:rsidRPr="00340A16">
        <w:t xml:space="preserve"> coverage across the entire </w:t>
      </w:r>
      <w:r>
        <w:t>town</w:t>
      </w:r>
    </w:p>
    <w:p w14:paraId="3D998D55" w14:textId="77777777" w:rsidR="002D47F2" w:rsidRPr="00340A16" w:rsidRDefault="002D47F2" w:rsidP="008B4B13">
      <w:pPr>
        <w:pStyle w:val="Bulletedlist"/>
      </w:pPr>
      <w:r w:rsidRPr="00340A16">
        <w:t xml:space="preserve">Vodafone shows 4G </w:t>
      </w:r>
      <w:r w:rsidRPr="00E21130">
        <w:t>indoor</w:t>
      </w:r>
      <w:r w:rsidRPr="00340A16">
        <w:t xml:space="preserve"> coverage across the entire </w:t>
      </w:r>
      <w:r>
        <w:t>town</w:t>
      </w:r>
      <w:r w:rsidRPr="00340A16">
        <w:t>.</w:t>
      </w:r>
    </w:p>
    <w:p w14:paraId="46CFCC45" w14:textId="397B5DF5" w:rsidR="002D47F2" w:rsidRDefault="002D47F2" w:rsidP="002D47F2">
      <w:r w:rsidRPr="00340A16">
        <w:t xml:space="preserve">In summary, there appear to be no mobile coverage issues in the </w:t>
      </w:r>
      <w:r>
        <w:t>town</w:t>
      </w:r>
      <w:r w:rsidRPr="00340A16">
        <w:t>, with the three major mobile network operators all offering service.</w:t>
      </w:r>
    </w:p>
    <w:p w14:paraId="2CDC5D77" w14:textId="18F8B9F5" w:rsidR="002D47F2" w:rsidRDefault="008E337E" w:rsidP="008B4B13">
      <w:pPr>
        <w:pStyle w:val="Heading5"/>
      </w:pPr>
      <w:bookmarkStart w:id="258" w:name="_Toc4417115"/>
      <w:r>
        <w:t>LP-WAN</w:t>
      </w:r>
      <w:r w:rsidR="002D47F2">
        <w:t xml:space="preserve"> Coverage</w:t>
      </w:r>
      <w:bookmarkEnd w:id="258"/>
    </w:p>
    <w:p w14:paraId="1CFA7560" w14:textId="77777777" w:rsidR="002D47F2" w:rsidRDefault="002D47F2" w:rsidP="002D47F2">
      <w:r>
        <w:t>Sigfox coverage extends across Port Fairy.</w:t>
      </w:r>
    </w:p>
    <w:p w14:paraId="4F75A0DE" w14:textId="395BBEB0" w:rsidR="002D47F2" w:rsidRDefault="002D47F2" w:rsidP="002D47F2">
      <w:r>
        <w:t>Port Fairy does not fall within the coverage footprint for Taggle.</w:t>
      </w:r>
    </w:p>
    <w:p w14:paraId="0FAF360A" w14:textId="4FB8D7C7" w:rsidR="002F163A" w:rsidRDefault="002F163A" w:rsidP="002D47F2">
      <w:r>
        <w:t>Telstra Cat-M1 coverage.</w:t>
      </w:r>
    </w:p>
    <w:p w14:paraId="6EA938F1" w14:textId="13C01068" w:rsidR="002D47F2" w:rsidRDefault="00F517D5" w:rsidP="008B4B13">
      <w:pPr>
        <w:pStyle w:val="Heading5"/>
      </w:pPr>
      <w:bookmarkStart w:id="259" w:name="_Toc4417116"/>
      <w:r>
        <w:br w:type="column"/>
      </w:r>
      <w:r w:rsidR="002D47F2">
        <w:t xml:space="preserve">Public </w:t>
      </w:r>
      <w:r w:rsidR="001533EA">
        <w:t>WiFi</w:t>
      </w:r>
      <w:r w:rsidR="002D47F2">
        <w:t xml:space="preserve"> Coverage</w:t>
      </w:r>
      <w:bookmarkEnd w:id="259"/>
    </w:p>
    <w:p w14:paraId="6CFA5CA6" w14:textId="30689EF7" w:rsidR="002D47F2" w:rsidRDefault="002D47F2" w:rsidP="002D47F2">
      <w:r w:rsidRPr="00955FD8">
        <w:t xml:space="preserve">There are two free public </w:t>
      </w:r>
      <w:r w:rsidR="001533EA">
        <w:t>WiFi</w:t>
      </w:r>
      <w:r w:rsidRPr="00955FD8">
        <w:t xml:space="preserve"> zones in Port Fairy, with 30 minutes of free </w:t>
      </w:r>
      <w:r w:rsidR="001533EA">
        <w:t>WiFi</w:t>
      </w:r>
      <w:r w:rsidRPr="00955FD8">
        <w:t xml:space="preserve"> access available at public phones on Griffiths and Sackville streets. Port Fairy Library has free </w:t>
      </w:r>
      <w:r w:rsidR="001533EA">
        <w:t>WiFi</w:t>
      </w:r>
      <w:r w:rsidRPr="00955FD8">
        <w:t xml:space="preserve"> during library hours (five and a half days a week).  Fieldwork that is being undertaken may ascertain the availability and extent of other publicly accessible free </w:t>
      </w:r>
      <w:r w:rsidR="001533EA">
        <w:t>WiFi</w:t>
      </w:r>
      <w:r w:rsidRPr="00955FD8">
        <w:t xml:space="preserve"> options. </w:t>
      </w:r>
    </w:p>
    <w:p w14:paraId="246B522D" w14:textId="62A49C9A" w:rsidR="00F517D5" w:rsidRDefault="002D47F2" w:rsidP="00F517D5">
      <w:r>
        <w:t xml:space="preserve">Access to </w:t>
      </w:r>
      <w:r w:rsidR="001533EA">
        <w:t>WiFi</w:t>
      </w:r>
      <w:r>
        <w:t xml:space="preserve"> services may be valuable for those living just a short distance from the town for whom NBN satellite connectivity is the only fixed broadband option.</w:t>
      </w:r>
      <w:bookmarkStart w:id="260" w:name="_Toc4417117"/>
    </w:p>
    <w:p w14:paraId="2144ED1D" w14:textId="77160FDC" w:rsidR="002D47F2" w:rsidRDefault="002D47F2" w:rsidP="008B4B13">
      <w:pPr>
        <w:pStyle w:val="Heading5"/>
      </w:pPr>
      <w:r>
        <w:t>Other</w:t>
      </w:r>
      <w:bookmarkEnd w:id="260"/>
    </w:p>
    <w:p w14:paraId="6C493C50" w14:textId="77777777" w:rsidR="002D47F2" w:rsidRPr="00187B05" w:rsidRDefault="002D47F2" w:rsidP="002D47F2">
      <w:bookmarkStart w:id="261" w:name="_Hlk519163420"/>
      <w:r>
        <w:t>Port Fairy is neither on the VicTrack or the power transmission routes.</w:t>
      </w:r>
    </w:p>
    <w:p w14:paraId="509BAD8A" w14:textId="77777777" w:rsidR="002D47F2" w:rsidRDefault="002D47F2" w:rsidP="002D47F2">
      <w:pPr>
        <w:pStyle w:val="Heading2"/>
      </w:pPr>
      <w:bookmarkStart w:id="262" w:name="_Toc534809262"/>
      <w:bookmarkStart w:id="263" w:name="_Toc530565920"/>
      <w:bookmarkStart w:id="264" w:name="_Toc4417118"/>
      <w:bookmarkStart w:id="265" w:name="_Toc20754886"/>
      <w:bookmarkEnd w:id="261"/>
      <w:r>
        <w:t>Town of Camperdown</w:t>
      </w:r>
      <w:bookmarkEnd w:id="262"/>
      <w:bookmarkEnd w:id="263"/>
      <w:bookmarkEnd w:id="264"/>
      <w:bookmarkEnd w:id="265"/>
    </w:p>
    <w:p w14:paraId="7F5D774C" w14:textId="77777777" w:rsidR="002D47F2" w:rsidRPr="00C74B87" w:rsidRDefault="002D47F2" w:rsidP="002D47F2">
      <w:r w:rsidRPr="00DF58C0">
        <w:t xml:space="preserve">Camperdown is a </w:t>
      </w:r>
      <w:r>
        <w:t xml:space="preserve">historically significant </w:t>
      </w:r>
      <w:r w:rsidRPr="00DF58C0">
        <w:t>rural town in southwestern Victoria renowned for its classic historical buildings</w:t>
      </w:r>
      <w:r>
        <w:t>.</w:t>
      </w:r>
    </w:p>
    <w:p w14:paraId="3FB69B97" w14:textId="77777777" w:rsidR="002D47F2" w:rsidRDefault="002D47F2" w:rsidP="002D47F2">
      <w:r>
        <w:t>General characteristics of the town that provide an indication of the town’s likely telecommunications demand profile include:</w:t>
      </w:r>
    </w:p>
    <w:p w14:paraId="5B7BC8CB" w14:textId="77777777" w:rsidR="002D47F2" w:rsidRPr="00C74B87" w:rsidRDefault="002D47F2" w:rsidP="008B4B13">
      <w:pPr>
        <w:pStyle w:val="Bulletedlist"/>
      </w:pPr>
      <w:r>
        <w:t>The population of Camperdown declined by 5.4% over a decade to 2,995 in 2016, below the median growth rate of 2.0% for the largest towns in the region</w:t>
      </w:r>
    </w:p>
    <w:p w14:paraId="36D304E4" w14:textId="77777777" w:rsidR="002D47F2" w:rsidRPr="00BE0F15" w:rsidRDefault="002D47F2" w:rsidP="008B4B13">
      <w:pPr>
        <w:pStyle w:val="Bulletedlist"/>
      </w:pPr>
      <w:r>
        <w:t>1,218 people aged 15 and over reported being in the labour force in the week preceding the 2016 Census, with 50.7% being in full-time employment and 37.8% in part-time employment</w:t>
      </w:r>
    </w:p>
    <w:p w14:paraId="586F5CF1" w14:textId="77777777" w:rsidR="002D47F2" w:rsidRPr="00BE0F15" w:rsidRDefault="002D47F2" w:rsidP="008B4B13">
      <w:pPr>
        <w:pStyle w:val="Bulletedlist"/>
      </w:pPr>
      <w:r>
        <w:t>11.2% of the labour force classified themselves as managers, 16.9% as professionals and 9.8% as clerical and administrative workers</w:t>
      </w:r>
    </w:p>
    <w:p w14:paraId="434D79A5" w14:textId="77777777" w:rsidR="002D47F2" w:rsidRPr="000B26BA" w:rsidRDefault="002D47F2" w:rsidP="008B4B13">
      <w:pPr>
        <w:pStyle w:val="Bulletedlist"/>
      </w:pPr>
      <w:r>
        <w:t>7.4% of the labour force cited their industry of employment as Hospitals, and 5.5% as Local Government Administration</w:t>
      </w:r>
    </w:p>
    <w:p w14:paraId="0E407E98" w14:textId="77777777" w:rsidR="002D47F2" w:rsidRPr="007664D9" w:rsidRDefault="002D47F2" w:rsidP="008B4B13">
      <w:pPr>
        <w:pStyle w:val="Bulletedlist"/>
      </w:pPr>
      <w:r>
        <w:t>One public hospital is located in the town</w:t>
      </w:r>
    </w:p>
    <w:p w14:paraId="5B4543EA" w14:textId="3FE7DAF4" w:rsidR="002D47F2" w:rsidRPr="00B06FBD" w:rsidRDefault="002D47F2" w:rsidP="008B4B13">
      <w:pPr>
        <w:pStyle w:val="Bulletedlist"/>
      </w:pPr>
      <w:r>
        <w:t xml:space="preserve">The town has a primary school, a secondary school and a primary/secondary school with </w:t>
      </w:r>
      <w:r w:rsidR="00053E1F">
        <w:t>two</w:t>
      </w:r>
      <w:r>
        <w:t xml:space="preserve"> campuses</w:t>
      </w:r>
    </w:p>
    <w:p w14:paraId="0B4B58C7" w14:textId="3CC72726" w:rsidR="002D47F2" w:rsidRPr="00B06FBD" w:rsidRDefault="002D47F2" w:rsidP="008B4B13">
      <w:pPr>
        <w:pStyle w:val="Bulletedlist"/>
      </w:pPr>
      <w:r>
        <w:t xml:space="preserve">With a median age of 49, Camperdown is close to the median </w:t>
      </w:r>
      <w:r w:rsidR="007E27F6">
        <w:t xml:space="preserve">age </w:t>
      </w:r>
      <w:r>
        <w:t xml:space="preserve">of 48 for the largest towns of the region </w:t>
      </w:r>
    </w:p>
    <w:p w14:paraId="64998BEE" w14:textId="3CC7931D" w:rsidR="002D47F2" w:rsidRPr="00D371DE" w:rsidRDefault="002D47F2" w:rsidP="008B4B13">
      <w:pPr>
        <w:pStyle w:val="Bulletedlist"/>
      </w:pPr>
      <w:r>
        <w:t>The ABS report a median annual household income of $46.7K</w:t>
      </w:r>
      <w:r w:rsidRPr="00530085">
        <w:t xml:space="preserve"> for </w:t>
      </w:r>
      <w:r>
        <w:t>Camperdown, below the median of towns in the region of $50.5K and below Melbourne’s $80.4K</w:t>
      </w:r>
    </w:p>
    <w:p w14:paraId="719A07CB" w14:textId="1E68D324" w:rsidR="002D47F2" w:rsidRDefault="002D47F2" w:rsidP="008B4B13">
      <w:pPr>
        <w:pStyle w:val="Bulletedlist"/>
      </w:pPr>
      <w:r>
        <w:t xml:space="preserve">Data in SLIM on businesses registered with </w:t>
      </w:r>
      <w:r w:rsidR="00AA72EB">
        <w:t>Workcover</w:t>
      </w:r>
      <w:r>
        <w:t xml:space="preserve"> indicates approximately 145 businesses in the town or its near surrounds </w:t>
      </w:r>
    </w:p>
    <w:p w14:paraId="3D29EAE3" w14:textId="77777777" w:rsidR="002D47F2" w:rsidRPr="00B168E7" w:rsidRDefault="002D47F2" w:rsidP="008B4B13">
      <w:pPr>
        <w:pStyle w:val="Bulletedlist"/>
      </w:pPr>
      <w:r w:rsidRPr="00C86499">
        <w:t xml:space="preserve">In </w:t>
      </w:r>
      <w:r>
        <w:t>69.9</w:t>
      </w:r>
      <w:r w:rsidRPr="00C86499">
        <w:t>% of dwellings, at least one person accessed the internet from home.</w:t>
      </w:r>
    </w:p>
    <w:p w14:paraId="0C24CEED" w14:textId="77777777" w:rsidR="002D47F2" w:rsidRDefault="002D47F2" w:rsidP="008B4B13">
      <w:pPr>
        <w:pStyle w:val="Heading5"/>
      </w:pPr>
      <w:bookmarkStart w:id="266" w:name="_Toc4417119"/>
      <w:r>
        <w:t>Skills</w:t>
      </w:r>
      <w:bookmarkEnd w:id="266"/>
    </w:p>
    <w:p w14:paraId="7B230002" w14:textId="77777777" w:rsidR="002D47F2" w:rsidRDefault="002D47F2" w:rsidP="002D47F2">
      <w:pPr>
        <w:keepNext/>
      </w:pPr>
      <w:r>
        <w:t>ABS Census data indicates:</w:t>
      </w:r>
    </w:p>
    <w:p w14:paraId="08C4497C" w14:textId="77777777" w:rsidR="002D47F2" w:rsidRPr="009D7887" w:rsidRDefault="002D47F2" w:rsidP="008B4B13">
      <w:pPr>
        <w:pStyle w:val="Bulletedlist"/>
      </w:pPr>
      <w:r>
        <w:t>17.1% of people aged 15 and over having gained a diploma, advanced diploma, bachelors degree or higher educational qualification</w:t>
      </w:r>
    </w:p>
    <w:p w14:paraId="6D43DE27" w14:textId="75BD7B91" w:rsidR="002D47F2" w:rsidRPr="009D7887" w:rsidRDefault="00F517D5" w:rsidP="008B4B13">
      <w:pPr>
        <w:pStyle w:val="Bulletedlist"/>
      </w:pPr>
      <w:r>
        <w:t>A</w:t>
      </w:r>
      <w:r w:rsidR="002D47F2">
        <w:t>nother 17.8% have completed level III or IV trade certificates</w:t>
      </w:r>
    </w:p>
    <w:p w14:paraId="5FAE82A4" w14:textId="013A6CF4" w:rsidR="002D47F2" w:rsidRPr="009D7887" w:rsidRDefault="00F517D5" w:rsidP="008B4B13">
      <w:pPr>
        <w:pStyle w:val="Bulletedlist"/>
      </w:pPr>
      <w:r>
        <w:t>A</w:t>
      </w:r>
      <w:r w:rsidR="002D47F2">
        <w:t>nother 11.0% have completed year 12.</w:t>
      </w:r>
    </w:p>
    <w:p w14:paraId="7BCAC237" w14:textId="77777777" w:rsidR="002D47F2" w:rsidRPr="005A27DE" w:rsidRDefault="002D47F2" w:rsidP="002D47F2">
      <w:r>
        <w:t>ABS Industry employment data from 2016 indicated that the Corangamite LGA had 3.2% employment in the industry sectors with strong technology exposure.</w:t>
      </w:r>
    </w:p>
    <w:p w14:paraId="2C89AD05" w14:textId="77777777" w:rsidR="002D47F2" w:rsidRDefault="002D47F2" w:rsidP="008B4B13">
      <w:pPr>
        <w:pStyle w:val="Heading5"/>
      </w:pPr>
      <w:bookmarkStart w:id="267" w:name="_Toc4417120"/>
      <w:r>
        <w:t>Fixed Broadband</w:t>
      </w:r>
      <w:bookmarkEnd w:id="267"/>
    </w:p>
    <w:p w14:paraId="2A8CE52B" w14:textId="7E9AF67B" w:rsidR="00BF5480" w:rsidRDefault="00BF5480" w:rsidP="00BF5480">
      <w:pPr>
        <w:keepNext/>
      </w:pPr>
      <w:r>
        <w:t xml:space="preserve">The map below shows the status of the NBN rollout in Camperdown as advised by NBN Co in September 2018. The purple / striped areas show the locations currently serviced by NBN </w:t>
      </w:r>
      <w:r w:rsidR="00371651">
        <w:t>f</w:t>
      </w:r>
      <w:r>
        <w:t xml:space="preserve">ixed </w:t>
      </w:r>
      <w:r w:rsidR="00371651">
        <w:t>l</w:t>
      </w:r>
      <w:r>
        <w:t xml:space="preserve">ine services, the purple / spotted areas show locations serviced by NBN </w:t>
      </w:r>
      <w:r w:rsidR="00371651">
        <w:t>f</w:t>
      </w:r>
      <w:r>
        <w:t xml:space="preserve">ixed </w:t>
      </w:r>
      <w:r w:rsidR="00371651">
        <w:t>w</w:t>
      </w:r>
      <w:r>
        <w:t xml:space="preserve">ireless services and white areas locations serviced by NBN </w:t>
      </w:r>
      <w:r w:rsidR="00371651">
        <w:t>s</w:t>
      </w:r>
      <w:r>
        <w:t xml:space="preserve">atellite. </w:t>
      </w:r>
    </w:p>
    <w:p w14:paraId="3B59D3A8" w14:textId="19EEB882" w:rsidR="00E5107C" w:rsidRPr="00011EBB" w:rsidRDefault="00E5107C" w:rsidP="00011EBB">
      <w:pPr>
        <w:keepNext/>
      </w:pPr>
      <w:r>
        <w:t xml:space="preserve">Our analysis reveals that Camperdown is largely serviced by NBN </w:t>
      </w:r>
      <w:r w:rsidR="005012E7">
        <w:t>FTTN</w:t>
      </w:r>
      <w:r>
        <w:t xml:space="preserve">, with surrounding areas to the north, east and west receiving fixed wireless and areas to the south receiving satellite services. </w:t>
      </w:r>
    </w:p>
    <w:p w14:paraId="3A4DCF40" w14:textId="77C5C344" w:rsidR="008B4B13" w:rsidRDefault="008400FF" w:rsidP="008B4B13">
      <w:pPr>
        <w:keepNext/>
        <w:jc w:val="center"/>
      </w:pPr>
      <w:r>
        <w:rPr>
          <w:noProof/>
        </w:rPr>
        <w:drawing>
          <wp:inline distT="0" distB="0" distL="0" distR="0" wp14:anchorId="7BF2B686" wp14:editId="12E3A143">
            <wp:extent cx="3149600" cy="2148840"/>
            <wp:effectExtent l="0" t="0" r="0" b="381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amperdown NBN Co.PNG"/>
                    <pic:cNvPicPr/>
                  </pic:nvPicPr>
                  <pic:blipFill>
                    <a:blip r:embed="rId54" cstate="screen">
                      <a:extLst>
                        <a:ext uri="{28A0092B-C50C-407E-A947-70E740481C1C}">
                          <a14:useLocalDpi xmlns:a14="http://schemas.microsoft.com/office/drawing/2010/main"/>
                        </a:ext>
                      </a:extLst>
                    </a:blip>
                    <a:stretch>
                      <a:fillRect/>
                    </a:stretch>
                  </pic:blipFill>
                  <pic:spPr>
                    <a:xfrm>
                      <a:off x="0" y="0"/>
                      <a:ext cx="3149600" cy="2148840"/>
                    </a:xfrm>
                    <a:prstGeom prst="rect">
                      <a:avLst/>
                    </a:prstGeom>
                  </pic:spPr>
                </pic:pic>
              </a:graphicData>
            </a:graphic>
          </wp:inline>
        </w:drawing>
      </w:r>
    </w:p>
    <w:p w14:paraId="220BFAD0" w14:textId="62823840" w:rsidR="002D47F2" w:rsidRPr="00820248" w:rsidRDefault="008B4B13" w:rsidP="008B4B13">
      <w:pPr>
        <w:pStyle w:val="Caption"/>
      </w:pPr>
      <w:r>
        <w:t xml:space="preserve">Figure </w:t>
      </w:r>
      <w:r w:rsidR="002171BD">
        <w:rPr>
          <w:noProof/>
        </w:rPr>
        <w:fldChar w:fldCharType="begin"/>
      </w:r>
      <w:r w:rsidR="002171BD">
        <w:rPr>
          <w:noProof/>
        </w:rPr>
        <w:instrText xml:space="preserve"> SEQ Figure \* ARABIC </w:instrText>
      </w:r>
      <w:r w:rsidR="002171BD">
        <w:rPr>
          <w:noProof/>
        </w:rPr>
        <w:fldChar w:fldCharType="separate"/>
      </w:r>
      <w:r w:rsidR="00A54BFB">
        <w:rPr>
          <w:noProof/>
        </w:rPr>
        <w:t>22</w:t>
      </w:r>
      <w:r w:rsidR="002171BD">
        <w:rPr>
          <w:noProof/>
        </w:rPr>
        <w:fldChar w:fldCharType="end"/>
      </w:r>
      <w:r>
        <w:t xml:space="preserve"> </w:t>
      </w:r>
      <w:r w:rsidRPr="00CB1A93">
        <w:t xml:space="preserve">NBN </w:t>
      </w:r>
      <w:r w:rsidR="00371651">
        <w:t>f</w:t>
      </w:r>
      <w:r w:rsidR="00B67954">
        <w:t xml:space="preserve">ixed </w:t>
      </w:r>
      <w:r w:rsidR="00371651">
        <w:t>l</w:t>
      </w:r>
      <w:r w:rsidR="00B67954">
        <w:t>ine</w:t>
      </w:r>
      <w:r w:rsidR="00145CFE">
        <w:t xml:space="preserve">, </w:t>
      </w:r>
      <w:r w:rsidR="00371651">
        <w:t>f</w:t>
      </w:r>
      <w:r w:rsidR="00B67954">
        <w:t xml:space="preserve">ixed </w:t>
      </w:r>
      <w:r w:rsidR="00371651">
        <w:t>w</w:t>
      </w:r>
      <w:r w:rsidR="00145CFE">
        <w:t xml:space="preserve">ireless and </w:t>
      </w:r>
      <w:r w:rsidR="00371651">
        <w:t>s</w:t>
      </w:r>
      <w:r w:rsidR="00145CFE">
        <w:t xml:space="preserve">atellite coverage </w:t>
      </w:r>
      <w:r w:rsidRPr="00CB1A93">
        <w:t>of Camperdown (</w:t>
      </w:r>
      <w:r w:rsidR="005012E7">
        <w:t>NBN Co</w:t>
      </w:r>
      <w:r w:rsidRPr="00CB1A93">
        <w:t>)</w:t>
      </w:r>
    </w:p>
    <w:p w14:paraId="40A1B216" w14:textId="595997F4" w:rsidR="002D47F2" w:rsidRDefault="00925337" w:rsidP="002D47F2">
      <w:r>
        <w:br w:type="column"/>
      </w:r>
      <w:r w:rsidR="002D47F2" w:rsidRPr="00910A8F">
        <w:t xml:space="preserve">Examining </w:t>
      </w:r>
      <w:r w:rsidR="002D47F2">
        <w:t>aerial imagery</w:t>
      </w:r>
      <w:r w:rsidR="002D47F2" w:rsidRPr="00910A8F">
        <w:t xml:space="preserve"> of the same area shows most </w:t>
      </w:r>
      <w:r w:rsidR="002D47F2">
        <w:t>Camperdown</w:t>
      </w:r>
      <w:r w:rsidR="002D47F2" w:rsidRPr="00910A8F">
        <w:t xml:space="preserve"> premises fall</w:t>
      </w:r>
      <w:r w:rsidR="002D47F2">
        <w:t>ing</w:t>
      </w:r>
      <w:r w:rsidR="002D47F2" w:rsidRPr="00910A8F">
        <w:t xml:space="preserve"> within the </w:t>
      </w:r>
      <w:r w:rsidR="002D47F2">
        <w:t xml:space="preserve">existing or planned </w:t>
      </w:r>
      <w:r w:rsidR="00E5107C">
        <w:t xml:space="preserve">fixed line </w:t>
      </w:r>
      <w:r w:rsidR="005012E7">
        <w:t>FTTN</w:t>
      </w:r>
      <w:r w:rsidR="002D47F2" w:rsidRPr="00910A8F">
        <w:t xml:space="preserve"> </w:t>
      </w:r>
      <w:r w:rsidR="002D47F2">
        <w:t>coverage</w:t>
      </w:r>
      <w:r w:rsidR="002D47F2" w:rsidRPr="00910A8F">
        <w:t>.</w:t>
      </w:r>
      <w:r w:rsidR="002D47F2">
        <w:t xml:space="preserve"> </w:t>
      </w:r>
      <w:r w:rsidR="002D47F2" w:rsidRPr="00910A8F">
        <w:t xml:space="preserve"> </w:t>
      </w:r>
      <w:r w:rsidR="002D47F2">
        <w:t>S</w:t>
      </w:r>
      <w:r w:rsidR="002D47F2" w:rsidRPr="001B095A">
        <w:t>ome premises (mainly farms) in the south</w:t>
      </w:r>
      <w:r w:rsidR="002D47F2">
        <w:t xml:space="preserve">-east of Camperdown </w:t>
      </w:r>
      <w:r w:rsidR="002D47F2" w:rsidRPr="001B095A">
        <w:t xml:space="preserve">are in the NBN satellite footprint (see sample in </w:t>
      </w:r>
      <w:r w:rsidR="002D47F2">
        <w:t>map following</w:t>
      </w:r>
      <w:r w:rsidR="002D47F2" w:rsidRPr="001B095A">
        <w:t>).</w:t>
      </w:r>
    </w:p>
    <w:p w14:paraId="5E42C9B9" w14:textId="2220601C" w:rsidR="008B4B13" w:rsidRDefault="008400FF" w:rsidP="008B4B13">
      <w:pPr>
        <w:keepNext/>
        <w:jc w:val="center"/>
      </w:pPr>
      <w:r>
        <w:rPr>
          <w:noProof/>
        </w:rPr>
        <w:drawing>
          <wp:inline distT="0" distB="0" distL="0" distR="0" wp14:anchorId="3FDDBC65" wp14:editId="4F4A6D6D">
            <wp:extent cx="3149600" cy="2085975"/>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amperdown Satelite NBN Co.PNG"/>
                    <pic:cNvPicPr/>
                  </pic:nvPicPr>
                  <pic:blipFill>
                    <a:blip r:embed="rId55" cstate="screen">
                      <a:extLst>
                        <a:ext uri="{28A0092B-C50C-407E-A947-70E740481C1C}">
                          <a14:useLocalDpi xmlns:a14="http://schemas.microsoft.com/office/drawing/2010/main"/>
                        </a:ext>
                      </a:extLst>
                    </a:blip>
                    <a:stretch>
                      <a:fillRect/>
                    </a:stretch>
                  </pic:blipFill>
                  <pic:spPr>
                    <a:xfrm>
                      <a:off x="0" y="0"/>
                      <a:ext cx="3149600" cy="2085975"/>
                    </a:xfrm>
                    <a:prstGeom prst="rect">
                      <a:avLst/>
                    </a:prstGeom>
                  </pic:spPr>
                </pic:pic>
              </a:graphicData>
            </a:graphic>
          </wp:inline>
        </w:drawing>
      </w:r>
    </w:p>
    <w:p w14:paraId="1639DC7F" w14:textId="3589244B" w:rsidR="002D47F2" w:rsidRDefault="008B4B13" w:rsidP="008B4B13">
      <w:pPr>
        <w:pStyle w:val="Caption"/>
      </w:pPr>
      <w:r>
        <w:t xml:space="preserve">Figure </w:t>
      </w:r>
      <w:r w:rsidR="002171BD">
        <w:rPr>
          <w:noProof/>
        </w:rPr>
        <w:fldChar w:fldCharType="begin"/>
      </w:r>
      <w:r w:rsidR="002171BD">
        <w:rPr>
          <w:noProof/>
        </w:rPr>
        <w:instrText xml:space="preserve"> SEQ Figure \* ARABIC </w:instrText>
      </w:r>
      <w:r w:rsidR="002171BD">
        <w:rPr>
          <w:noProof/>
        </w:rPr>
        <w:fldChar w:fldCharType="separate"/>
      </w:r>
      <w:r w:rsidR="00A54BFB">
        <w:rPr>
          <w:noProof/>
        </w:rPr>
        <w:t>23</w:t>
      </w:r>
      <w:r w:rsidR="002171BD">
        <w:rPr>
          <w:noProof/>
        </w:rPr>
        <w:fldChar w:fldCharType="end"/>
      </w:r>
      <w:r>
        <w:t xml:space="preserve"> </w:t>
      </w:r>
      <w:r w:rsidRPr="004D46F0">
        <w:t xml:space="preserve">Aerial imagery showing NBN </w:t>
      </w:r>
      <w:r w:rsidR="009706F3">
        <w:t>f</w:t>
      </w:r>
      <w:r w:rsidR="00C37F71">
        <w:t xml:space="preserve">ixed </w:t>
      </w:r>
      <w:r w:rsidR="009706F3">
        <w:t>l</w:t>
      </w:r>
      <w:r w:rsidR="00C37F71">
        <w:t>ine</w:t>
      </w:r>
      <w:r w:rsidRPr="004D46F0">
        <w:t xml:space="preserve">, </w:t>
      </w:r>
      <w:r w:rsidR="009706F3">
        <w:t>f</w:t>
      </w:r>
      <w:r w:rsidRPr="004D46F0">
        <w:t xml:space="preserve">ixed </w:t>
      </w:r>
      <w:r w:rsidR="009706F3">
        <w:t>w</w:t>
      </w:r>
      <w:r w:rsidRPr="004D46F0">
        <w:t xml:space="preserve">ireless and </w:t>
      </w:r>
      <w:r w:rsidR="009706F3">
        <w:t>s</w:t>
      </w:r>
      <w:r w:rsidRPr="004D46F0">
        <w:t>atellite areas in Camperdown (</w:t>
      </w:r>
      <w:r w:rsidR="005012E7">
        <w:t>NBN Co</w:t>
      </w:r>
      <w:r w:rsidRPr="004D46F0">
        <w:t>)</w:t>
      </w:r>
    </w:p>
    <w:p w14:paraId="44CCBA32" w14:textId="77777777" w:rsidR="002D47F2" w:rsidRDefault="002D47F2" w:rsidP="008B4B13">
      <w:pPr>
        <w:pStyle w:val="Heading5"/>
      </w:pPr>
      <w:bookmarkStart w:id="268" w:name="_Toc4417121"/>
      <w:r>
        <w:t>Mobile Coverage</w:t>
      </w:r>
      <w:bookmarkEnd w:id="268"/>
    </w:p>
    <w:p w14:paraId="7D0FE3A1" w14:textId="77777777" w:rsidR="002D47F2" w:rsidRDefault="002D47F2" w:rsidP="002D47F2">
      <w:pPr>
        <w:keepNext/>
      </w:pPr>
      <w:r>
        <w:t>Based on public coverage maps:</w:t>
      </w:r>
    </w:p>
    <w:p w14:paraId="659CA507" w14:textId="04556449" w:rsidR="002D47F2" w:rsidRPr="005A3182" w:rsidRDefault="002D47F2" w:rsidP="008B4B13">
      <w:pPr>
        <w:pStyle w:val="Bulletedlist"/>
      </w:pPr>
      <w:r w:rsidRPr="005A3182">
        <w:t xml:space="preserve">Telstra shows 4GX outdoor handheld device coverage (with a typical download speed of 2-75 </w:t>
      </w:r>
      <w:r w:rsidR="00890506">
        <w:t>Mbps</w:t>
      </w:r>
      <w:r w:rsidRPr="005A3182">
        <w:t xml:space="preserve">) across the entire </w:t>
      </w:r>
      <w:r>
        <w:t>town</w:t>
      </w:r>
    </w:p>
    <w:p w14:paraId="4573DC07" w14:textId="5AF4FF56" w:rsidR="002D47F2" w:rsidRPr="005A3182" w:rsidRDefault="002D47F2" w:rsidP="008B4B13">
      <w:pPr>
        <w:pStyle w:val="Bulletedlist"/>
      </w:pPr>
      <w:r w:rsidRPr="005A3182">
        <w:t xml:space="preserve">Optus shows 4G Plus </w:t>
      </w:r>
      <w:r w:rsidRPr="00E21130">
        <w:t>outdoor</w:t>
      </w:r>
      <w:r w:rsidRPr="005A3182">
        <w:t xml:space="preserve"> coverage across the entire </w:t>
      </w:r>
      <w:r>
        <w:t>town</w:t>
      </w:r>
    </w:p>
    <w:p w14:paraId="08CCD442" w14:textId="77777777" w:rsidR="002D47F2" w:rsidRPr="005A3182" w:rsidRDefault="002D47F2" w:rsidP="008B4B13">
      <w:pPr>
        <w:pStyle w:val="Bulletedlist"/>
      </w:pPr>
      <w:r w:rsidRPr="005A3182">
        <w:t xml:space="preserve">Vodafone shows 4G </w:t>
      </w:r>
      <w:r w:rsidRPr="00E21130">
        <w:t>indoor</w:t>
      </w:r>
      <w:r w:rsidRPr="005A3182">
        <w:t xml:space="preserve"> coverage across the entire </w:t>
      </w:r>
      <w:r>
        <w:t>town</w:t>
      </w:r>
      <w:r w:rsidRPr="005A3182">
        <w:t>.</w:t>
      </w:r>
    </w:p>
    <w:p w14:paraId="34F7A80B" w14:textId="77777777" w:rsidR="002D47F2" w:rsidRDefault="002D47F2" w:rsidP="002D47F2">
      <w:r w:rsidRPr="005A3182">
        <w:t xml:space="preserve">In summary, there appear to be no mobile coverage issues in the </w:t>
      </w:r>
      <w:r>
        <w:t>town</w:t>
      </w:r>
      <w:r w:rsidRPr="005A3182">
        <w:t>, with the three major mobile network o</w:t>
      </w:r>
      <w:r>
        <w:t>perators all offering service.</w:t>
      </w:r>
    </w:p>
    <w:p w14:paraId="1BF66D17" w14:textId="03F476A3" w:rsidR="002D47F2" w:rsidRDefault="008E337E" w:rsidP="008B4B13">
      <w:pPr>
        <w:pStyle w:val="Heading5"/>
      </w:pPr>
      <w:bookmarkStart w:id="269" w:name="_Toc4417122"/>
      <w:r>
        <w:t>LP-WAN</w:t>
      </w:r>
      <w:r w:rsidR="002D47F2">
        <w:t xml:space="preserve"> Coverage</w:t>
      </w:r>
      <w:bookmarkEnd w:id="269"/>
    </w:p>
    <w:p w14:paraId="7A4EC853" w14:textId="77777777" w:rsidR="00464C32" w:rsidRDefault="00464C32" w:rsidP="00464C32">
      <w:r>
        <w:t>Camperdown falls within the coverage footprint for Taggle.</w:t>
      </w:r>
    </w:p>
    <w:p w14:paraId="3B68009A" w14:textId="013AC556" w:rsidR="00464C32" w:rsidRDefault="00464C32" w:rsidP="00464C32">
      <w:r>
        <w:t>Sigfox coverage is not currently available in Camperdown.</w:t>
      </w:r>
    </w:p>
    <w:p w14:paraId="46B13821" w14:textId="4F532AD0" w:rsidR="002F163A" w:rsidRDefault="002F163A" w:rsidP="00464C32">
      <w:r>
        <w:t>Telstra Cat-M1 coverage.</w:t>
      </w:r>
    </w:p>
    <w:p w14:paraId="1FEBF5E1" w14:textId="67A00646" w:rsidR="00464C32" w:rsidRDefault="00490B1A" w:rsidP="00464C32">
      <w:pPr>
        <w:pStyle w:val="Heading5"/>
      </w:pPr>
      <w:bookmarkStart w:id="270" w:name="_Toc4417123"/>
      <w:r>
        <w:br w:type="column"/>
      </w:r>
      <w:r w:rsidR="00464C32">
        <w:t xml:space="preserve">Public </w:t>
      </w:r>
      <w:r w:rsidR="001533EA">
        <w:t>WiFi</w:t>
      </w:r>
      <w:r w:rsidR="00464C32">
        <w:t xml:space="preserve"> Coverage</w:t>
      </w:r>
      <w:bookmarkEnd w:id="270"/>
    </w:p>
    <w:p w14:paraId="3A447BBA" w14:textId="28D79DD9" w:rsidR="00464C32" w:rsidRDefault="00464C32" w:rsidP="00464C32">
      <w:r>
        <w:t xml:space="preserve">There are no known public </w:t>
      </w:r>
      <w:r w:rsidR="001533EA">
        <w:t>WiFi</w:t>
      </w:r>
      <w:r>
        <w:t xml:space="preserve"> zones in Camperdown but, free </w:t>
      </w:r>
      <w:r w:rsidR="001533EA">
        <w:t>WiFi</w:t>
      </w:r>
      <w:r>
        <w:t xml:space="preserve"> access is available at </w:t>
      </w:r>
      <w:r w:rsidR="009A3A11">
        <w:t>the</w:t>
      </w:r>
      <w:r>
        <w:t xml:space="preserve"> Camperdown Library during library hours (five and a half days a week). </w:t>
      </w:r>
    </w:p>
    <w:p w14:paraId="704B50E1" w14:textId="22A9D012" w:rsidR="00464C32" w:rsidRDefault="00464C32" w:rsidP="00464C32">
      <w:r>
        <w:t xml:space="preserve">Access to </w:t>
      </w:r>
      <w:r w:rsidR="001533EA">
        <w:t>WiFi</w:t>
      </w:r>
      <w:r>
        <w:t xml:space="preserve"> services may be valuable for those living just a short distance from the town for whom NBN satellite connectivity is the only fixed broadband option.</w:t>
      </w:r>
    </w:p>
    <w:p w14:paraId="146ABE6D" w14:textId="77777777" w:rsidR="00464C32" w:rsidRDefault="00464C32" w:rsidP="00464C32">
      <w:pPr>
        <w:pStyle w:val="Heading5"/>
      </w:pPr>
      <w:bookmarkStart w:id="271" w:name="_Toc4417124"/>
      <w:r>
        <w:t>Other</w:t>
      </w:r>
      <w:bookmarkEnd w:id="271"/>
    </w:p>
    <w:p w14:paraId="5E182AA5" w14:textId="512A239D" w:rsidR="00464C32" w:rsidRPr="00B506BA" w:rsidRDefault="00802CA0" w:rsidP="00464C32">
      <w:r>
        <w:t>VicTrack fibre transits the centre of the town through the train station, following the route of the train line</w:t>
      </w:r>
    </w:p>
    <w:p w14:paraId="4E26046B" w14:textId="77777777" w:rsidR="002D47F2" w:rsidRDefault="002D47F2" w:rsidP="002D47F2">
      <w:pPr>
        <w:pStyle w:val="Heading2"/>
      </w:pPr>
      <w:bookmarkStart w:id="272" w:name="_Toc534809263"/>
      <w:bookmarkStart w:id="273" w:name="_Toc530565921"/>
      <w:bookmarkStart w:id="274" w:name="_Toc4417125"/>
      <w:bookmarkStart w:id="275" w:name="_Toc20754887"/>
      <w:r>
        <w:t>Town of Terang</w:t>
      </w:r>
      <w:bookmarkEnd w:id="272"/>
      <w:bookmarkEnd w:id="273"/>
      <w:bookmarkEnd w:id="274"/>
      <w:bookmarkEnd w:id="275"/>
    </w:p>
    <w:p w14:paraId="23845105" w14:textId="646781EF" w:rsidR="002D47F2" w:rsidRPr="00C74B87" w:rsidRDefault="002D47F2" w:rsidP="002D47F2">
      <w:r w:rsidRPr="00FB1991">
        <w:t xml:space="preserve">Terang is a town in the Western district of Victoria in the Shire of Corangamite. </w:t>
      </w:r>
      <w:r>
        <w:t xml:space="preserve"> </w:t>
      </w:r>
      <w:r w:rsidRPr="00FB1991">
        <w:t>The town was developed</w:t>
      </w:r>
      <w:r>
        <w:t xml:space="preserve"> in the late 1850s and its attractions include a historic </w:t>
      </w:r>
      <w:r w:rsidRPr="00FB1991">
        <w:t>post office with clock tower, a war memorial, rose garden</w:t>
      </w:r>
      <w:r>
        <w:t>s and the town’s first church.</w:t>
      </w:r>
    </w:p>
    <w:p w14:paraId="2624DF9F" w14:textId="77777777" w:rsidR="002D47F2" w:rsidRDefault="002D47F2" w:rsidP="002D47F2">
      <w:r>
        <w:t>General characteristics of the town that provide an indication of the town’s likely telecommunications demand profile include:</w:t>
      </w:r>
    </w:p>
    <w:p w14:paraId="6FA39014" w14:textId="77777777" w:rsidR="002D47F2" w:rsidRPr="000B26BA" w:rsidRDefault="002D47F2" w:rsidP="008B4B13">
      <w:pPr>
        <w:pStyle w:val="Bulletedlist"/>
      </w:pPr>
      <w:r>
        <w:t>The population of Terang grew by 11.2% over a decade to 2,029 in 2016, one of the highest for the region</w:t>
      </w:r>
    </w:p>
    <w:p w14:paraId="70DB4DBE" w14:textId="77777777" w:rsidR="002D47F2" w:rsidRPr="000B26BA" w:rsidRDefault="002D47F2" w:rsidP="008B4B13">
      <w:pPr>
        <w:pStyle w:val="Bulletedlist"/>
      </w:pPr>
      <w:r>
        <w:t>805 people aged 15 and over reported being in the labour force in the week preceding the 2016 Census, with 55.8% being in full-time employment and 32.8% in part-time employment</w:t>
      </w:r>
    </w:p>
    <w:p w14:paraId="2842633E" w14:textId="77777777" w:rsidR="002D47F2" w:rsidRPr="000B26BA" w:rsidRDefault="002D47F2" w:rsidP="008B4B13">
      <w:pPr>
        <w:pStyle w:val="Bulletedlist"/>
      </w:pPr>
      <w:r>
        <w:t>10.5% of the labour force classified themselves as managers, 12.3% as professionals and 10.8% as clerical and administrative workers</w:t>
      </w:r>
    </w:p>
    <w:p w14:paraId="15E606AF" w14:textId="77777777" w:rsidR="002D47F2" w:rsidRPr="000B26BA" w:rsidRDefault="002D47F2" w:rsidP="008B4B13">
      <w:pPr>
        <w:pStyle w:val="Bulletedlist"/>
      </w:pPr>
      <w:r>
        <w:t xml:space="preserve">6.2% of the labour force cited their industry of employment as </w:t>
      </w:r>
      <w:r w:rsidRPr="003A0E3C">
        <w:t xml:space="preserve">Hospitals, and </w:t>
      </w:r>
      <w:r>
        <w:t xml:space="preserve">4.3% cited Local Government Administration </w:t>
      </w:r>
    </w:p>
    <w:p w14:paraId="349B3427" w14:textId="77777777" w:rsidR="002D47F2" w:rsidRPr="000B26BA" w:rsidRDefault="002D47F2" w:rsidP="008B4B13">
      <w:pPr>
        <w:pStyle w:val="Bulletedlist"/>
      </w:pPr>
      <w:r>
        <w:t>One public hospital is located in the town</w:t>
      </w:r>
    </w:p>
    <w:p w14:paraId="412C8812" w14:textId="77777777" w:rsidR="002D47F2" w:rsidRDefault="002D47F2" w:rsidP="008B4B13">
      <w:pPr>
        <w:pStyle w:val="Bulletedlist"/>
      </w:pPr>
      <w:r>
        <w:t xml:space="preserve">The </w:t>
      </w:r>
      <w:r w:rsidRPr="003A0E3C">
        <w:t>town</w:t>
      </w:r>
      <w:r>
        <w:t xml:space="preserve"> has </w:t>
      </w:r>
      <w:r w:rsidRPr="003A0E3C">
        <w:t>a primary school and a primary/secondary school with two campuses, along with a TAFE</w:t>
      </w:r>
      <w:r>
        <w:t xml:space="preserve"> </w:t>
      </w:r>
    </w:p>
    <w:p w14:paraId="646CF473" w14:textId="77777777" w:rsidR="002D47F2" w:rsidRPr="00B168E7" w:rsidRDefault="002D47F2" w:rsidP="008B4B13">
      <w:pPr>
        <w:pStyle w:val="Bulletedlist"/>
      </w:pPr>
      <w:r>
        <w:t xml:space="preserve">With a median age of 48, Terang has the same median age as the median of towns in the region </w:t>
      </w:r>
    </w:p>
    <w:p w14:paraId="42EADEC8" w14:textId="161A913A" w:rsidR="002D47F2" w:rsidRPr="00D371DE" w:rsidRDefault="002D47F2" w:rsidP="008B4B13">
      <w:pPr>
        <w:pStyle w:val="Bulletedlist"/>
      </w:pPr>
      <w:r>
        <w:t>The ABS report a median annual household income of $49.9K</w:t>
      </w:r>
      <w:r w:rsidRPr="00530085">
        <w:t xml:space="preserve"> for </w:t>
      </w:r>
      <w:r>
        <w:t>Terang, just below the median of $50.5K for towns in the region</w:t>
      </w:r>
    </w:p>
    <w:p w14:paraId="477173ED" w14:textId="54CED46D" w:rsidR="002D47F2" w:rsidRDefault="002D47F2" w:rsidP="008B4B13">
      <w:pPr>
        <w:pStyle w:val="Bulletedlist"/>
      </w:pPr>
      <w:r>
        <w:t xml:space="preserve">Data in SLIM on businesses registered with </w:t>
      </w:r>
      <w:r w:rsidR="00AA72EB">
        <w:t>Workcover</w:t>
      </w:r>
      <w:r>
        <w:t xml:space="preserve"> indicates approximately 98 businesses in the town or its near surrounds</w:t>
      </w:r>
    </w:p>
    <w:p w14:paraId="667919B2" w14:textId="77777777" w:rsidR="002D47F2" w:rsidRPr="00B168E7" w:rsidRDefault="002D47F2" w:rsidP="008B4B13">
      <w:pPr>
        <w:pStyle w:val="Bulletedlist"/>
      </w:pPr>
      <w:r w:rsidRPr="00C86499">
        <w:t xml:space="preserve">In </w:t>
      </w:r>
      <w:r>
        <w:t>70.3</w:t>
      </w:r>
      <w:r w:rsidRPr="00C86499">
        <w:t>% of dwellings, at least one person accessed the internet from home.</w:t>
      </w:r>
    </w:p>
    <w:p w14:paraId="4EDBB042" w14:textId="77777777" w:rsidR="002D47F2" w:rsidRDefault="002D47F2" w:rsidP="008B4B13">
      <w:pPr>
        <w:pStyle w:val="Heading5"/>
      </w:pPr>
      <w:bookmarkStart w:id="276" w:name="_Toc4417126"/>
      <w:r>
        <w:t>Skills</w:t>
      </w:r>
      <w:bookmarkEnd w:id="276"/>
    </w:p>
    <w:p w14:paraId="5D05B1B6" w14:textId="77777777" w:rsidR="002D47F2" w:rsidRDefault="002D47F2" w:rsidP="002D47F2">
      <w:pPr>
        <w:keepNext/>
      </w:pPr>
      <w:r>
        <w:t>ABS Census data indicates:</w:t>
      </w:r>
    </w:p>
    <w:p w14:paraId="3E7F75E0" w14:textId="77777777" w:rsidR="002D47F2" w:rsidRPr="009D7887" w:rsidRDefault="002D47F2" w:rsidP="008B4B13">
      <w:pPr>
        <w:pStyle w:val="Bulletedlist"/>
      </w:pPr>
      <w:r>
        <w:t>14.3% of people aged 15 and over having gained a diploma, advanced diploma, bachelors degree or higher educational qualification</w:t>
      </w:r>
    </w:p>
    <w:p w14:paraId="3AD9D549" w14:textId="32BE265C" w:rsidR="002D47F2" w:rsidRPr="009D7887" w:rsidRDefault="00B572CE" w:rsidP="008B4B13">
      <w:pPr>
        <w:pStyle w:val="Bulletedlist"/>
      </w:pPr>
      <w:r>
        <w:t>A</w:t>
      </w:r>
      <w:r w:rsidR="002D47F2">
        <w:t>nother 17.4% have completed level III or IV trade certificates</w:t>
      </w:r>
    </w:p>
    <w:p w14:paraId="51D8333A" w14:textId="43D25B28" w:rsidR="002D47F2" w:rsidRPr="009D7887" w:rsidRDefault="00B572CE" w:rsidP="008B4B13">
      <w:pPr>
        <w:pStyle w:val="Bulletedlist"/>
      </w:pPr>
      <w:r>
        <w:t>A</w:t>
      </w:r>
      <w:r w:rsidR="002D47F2">
        <w:t>nother 10.7% have completed year 12.</w:t>
      </w:r>
    </w:p>
    <w:p w14:paraId="261174DB" w14:textId="77777777" w:rsidR="002D47F2" w:rsidRPr="005A27DE" w:rsidRDefault="002D47F2" w:rsidP="002D47F2">
      <w:r>
        <w:t>ABS Industry employment data from 2016 indicated that the Corangamite LGA had 3.2% employment in the industry sectors with strong technology exposure.</w:t>
      </w:r>
    </w:p>
    <w:p w14:paraId="06BCBB9F" w14:textId="77777777" w:rsidR="002D47F2" w:rsidRDefault="002D47F2" w:rsidP="008B4B13">
      <w:pPr>
        <w:pStyle w:val="Heading5"/>
      </w:pPr>
      <w:bookmarkStart w:id="277" w:name="_Toc4417127"/>
      <w:r>
        <w:t>Fixed Broadband</w:t>
      </w:r>
      <w:bookmarkEnd w:id="277"/>
    </w:p>
    <w:p w14:paraId="44EB2B4B" w14:textId="1F9BBE6A" w:rsidR="00BF5480" w:rsidRDefault="00BF5480" w:rsidP="00BF5480">
      <w:pPr>
        <w:keepNext/>
      </w:pPr>
      <w:r>
        <w:t xml:space="preserve">The map below shows the status of the NBN rollout in Terang as advised by NBN Co in September 2018. The purple / striped areas show the locations currently serviced by NBN </w:t>
      </w:r>
      <w:r w:rsidR="009706F3">
        <w:t>f</w:t>
      </w:r>
      <w:r>
        <w:t xml:space="preserve">ixed </w:t>
      </w:r>
      <w:r w:rsidR="009706F3">
        <w:t>l</w:t>
      </w:r>
      <w:r>
        <w:t xml:space="preserve">ine services, the purple / spotted areas show locations serviced by NBN </w:t>
      </w:r>
      <w:r w:rsidR="009706F3">
        <w:t>f</w:t>
      </w:r>
      <w:r>
        <w:t xml:space="preserve">ixed </w:t>
      </w:r>
      <w:r w:rsidR="009706F3">
        <w:t>w</w:t>
      </w:r>
      <w:r>
        <w:t xml:space="preserve">ireless services and white areas locations serviced by NBN </w:t>
      </w:r>
      <w:r w:rsidR="009706F3">
        <w:t>s</w:t>
      </w:r>
      <w:r>
        <w:t xml:space="preserve">atellite. </w:t>
      </w:r>
    </w:p>
    <w:p w14:paraId="07AE7ED4" w14:textId="34E4BAA1" w:rsidR="002D47F2" w:rsidRDefault="00E5107C" w:rsidP="002D47F2">
      <w:pPr>
        <w:rPr>
          <w:color w:val="auto"/>
        </w:rPr>
      </w:pPr>
      <w:r>
        <w:t xml:space="preserve">Our analysis reveals that </w:t>
      </w:r>
      <w:r w:rsidR="002D47F2">
        <w:t>Terang</w:t>
      </w:r>
      <w:r w:rsidR="002D47F2" w:rsidRPr="00CD14EC">
        <w:t xml:space="preserve"> is largely serviced</w:t>
      </w:r>
      <w:r w:rsidR="002D47F2">
        <w:t xml:space="preserve"> by NBN </w:t>
      </w:r>
      <w:r w:rsidR="005012E7">
        <w:t>FTTN</w:t>
      </w:r>
      <w:r w:rsidR="002D47F2">
        <w:t>, with</w:t>
      </w:r>
      <w:r w:rsidR="00775E04">
        <w:t xml:space="preserve"> </w:t>
      </w:r>
      <w:r w:rsidR="002D47F2">
        <w:t>fixed wireless in areas surrounding the town.</w:t>
      </w:r>
      <w:r w:rsidR="008B4B13">
        <w:rPr>
          <w:color w:val="auto"/>
        </w:rPr>
        <w:t xml:space="preserve"> </w:t>
      </w:r>
    </w:p>
    <w:p w14:paraId="6F9E5B76" w14:textId="3C8F6833" w:rsidR="008B4B13" w:rsidRDefault="008400FF" w:rsidP="008B4B13">
      <w:pPr>
        <w:keepNext/>
      </w:pPr>
      <w:r>
        <w:rPr>
          <w:noProof/>
        </w:rPr>
        <w:drawing>
          <wp:inline distT="0" distB="0" distL="0" distR="0" wp14:anchorId="1AEEA208" wp14:editId="49A2D4AF">
            <wp:extent cx="3149600" cy="2086610"/>
            <wp:effectExtent l="0" t="0" r="0" b="889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Terang NBN Co.PNG"/>
                    <pic:cNvPicPr/>
                  </pic:nvPicPr>
                  <pic:blipFill>
                    <a:blip r:embed="rId56" cstate="screen">
                      <a:extLst>
                        <a:ext uri="{28A0092B-C50C-407E-A947-70E740481C1C}">
                          <a14:useLocalDpi xmlns:a14="http://schemas.microsoft.com/office/drawing/2010/main"/>
                        </a:ext>
                      </a:extLst>
                    </a:blip>
                    <a:stretch>
                      <a:fillRect/>
                    </a:stretch>
                  </pic:blipFill>
                  <pic:spPr>
                    <a:xfrm>
                      <a:off x="0" y="0"/>
                      <a:ext cx="3149600" cy="2086610"/>
                    </a:xfrm>
                    <a:prstGeom prst="rect">
                      <a:avLst/>
                    </a:prstGeom>
                  </pic:spPr>
                </pic:pic>
              </a:graphicData>
            </a:graphic>
          </wp:inline>
        </w:drawing>
      </w:r>
    </w:p>
    <w:p w14:paraId="4C444310" w14:textId="364D9410" w:rsidR="002D47F2" w:rsidRDefault="008B4B13" w:rsidP="008B4B13">
      <w:pPr>
        <w:pStyle w:val="Caption"/>
        <w:rPr>
          <w:color w:val="auto"/>
        </w:rPr>
      </w:pPr>
      <w:r>
        <w:t xml:space="preserve">Figure </w:t>
      </w:r>
      <w:r w:rsidR="002171BD">
        <w:rPr>
          <w:noProof/>
        </w:rPr>
        <w:fldChar w:fldCharType="begin"/>
      </w:r>
      <w:r w:rsidR="002171BD">
        <w:rPr>
          <w:noProof/>
        </w:rPr>
        <w:instrText xml:space="preserve"> SEQ Figure \* ARABIC </w:instrText>
      </w:r>
      <w:r w:rsidR="002171BD">
        <w:rPr>
          <w:noProof/>
        </w:rPr>
        <w:fldChar w:fldCharType="separate"/>
      </w:r>
      <w:r w:rsidR="00A54BFB">
        <w:rPr>
          <w:noProof/>
        </w:rPr>
        <w:t>24</w:t>
      </w:r>
      <w:r w:rsidR="002171BD">
        <w:rPr>
          <w:noProof/>
        </w:rPr>
        <w:fldChar w:fldCharType="end"/>
      </w:r>
      <w:r>
        <w:t xml:space="preserve"> </w:t>
      </w:r>
      <w:r w:rsidRPr="00BD6FD6">
        <w:t xml:space="preserve">NBN </w:t>
      </w:r>
      <w:r w:rsidR="00D27513">
        <w:t>f</w:t>
      </w:r>
      <w:r w:rsidR="00145CFE">
        <w:t xml:space="preserve">ixed </w:t>
      </w:r>
      <w:r w:rsidR="00D27513">
        <w:t>l</w:t>
      </w:r>
      <w:r w:rsidR="00145CFE">
        <w:t xml:space="preserve">ine and </w:t>
      </w:r>
      <w:r w:rsidR="00D27513">
        <w:t>f</w:t>
      </w:r>
      <w:r w:rsidR="00145CFE">
        <w:t xml:space="preserve">ixed </w:t>
      </w:r>
      <w:r w:rsidR="00D27513">
        <w:t>w</w:t>
      </w:r>
      <w:r w:rsidR="00145CFE">
        <w:t xml:space="preserve">ireless coverage </w:t>
      </w:r>
      <w:r w:rsidRPr="00BD6FD6">
        <w:t>of Terang (</w:t>
      </w:r>
      <w:r w:rsidR="005012E7">
        <w:t>NBN Co</w:t>
      </w:r>
      <w:r w:rsidRPr="00BD6FD6">
        <w:t>)</w:t>
      </w:r>
    </w:p>
    <w:p w14:paraId="7655DF22" w14:textId="011D8D11" w:rsidR="002D47F2" w:rsidRDefault="00490B1A" w:rsidP="008B4B13">
      <w:pPr>
        <w:pStyle w:val="Heading5"/>
      </w:pPr>
      <w:bookmarkStart w:id="278" w:name="_Toc4417128"/>
      <w:r>
        <w:br w:type="column"/>
      </w:r>
      <w:r w:rsidR="002D47F2">
        <w:t>Mobile Coverage</w:t>
      </w:r>
      <w:bookmarkEnd w:id="278"/>
    </w:p>
    <w:p w14:paraId="575E0094" w14:textId="77777777" w:rsidR="002D47F2" w:rsidRDefault="002D47F2" w:rsidP="002D47F2">
      <w:r>
        <w:t>Based on public coverage maps:</w:t>
      </w:r>
    </w:p>
    <w:p w14:paraId="4C4916E4" w14:textId="02E1E280" w:rsidR="002D47F2" w:rsidRPr="005B63A2" w:rsidRDefault="002D47F2" w:rsidP="008B4B13">
      <w:pPr>
        <w:pStyle w:val="Bulletedlist"/>
      </w:pPr>
      <w:r w:rsidRPr="005B63A2">
        <w:t xml:space="preserve">Telstra shows 4GX outdoor handheld device coverage (with a typical download speed of 2-75 </w:t>
      </w:r>
      <w:r w:rsidR="00890506">
        <w:t>Mbps</w:t>
      </w:r>
      <w:r w:rsidRPr="005B63A2">
        <w:t xml:space="preserve">) across the entire </w:t>
      </w:r>
      <w:r>
        <w:t>town</w:t>
      </w:r>
    </w:p>
    <w:p w14:paraId="2AFFFC99" w14:textId="2EBB0B1D" w:rsidR="002D47F2" w:rsidRPr="005B63A2" w:rsidRDefault="002D47F2" w:rsidP="008B4B13">
      <w:pPr>
        <w:pStyle w:val="Bulletedlist"/>
      </w:pPr>
      <w:r w:rsidRPr="005B63A2">
        <w:t xml:space="preserve">Optus shows 4G Plus </w:t>
      </w:r>
      <w:r w:rsidRPr="00E21130">
        <w:t>outdoor</w:t>
      </w:r>
      <w:r w:rsidRPr="005B63A2">
        <w:t xml:space="preserve"> coverage across the entire </w:t>
      </w:r>
      <w:r>
        <w:t>town</w:t>
      </w:r>
    </w:p>
    <w:p w14:paraId="398A5645" w14:textId="77777777" w:rsidR="002D47F2" w:rsidRPr="005B63A2" w:rsidRDefault="002D47F2" w:rsidP="008B4B13">
      <w:pPr>
        <w:pStyle w:val="Bulletedlist"/>
      </w:pPr>
      <w:r w:rsidRPr="005B63A2">
        <w:t xml:space="preserve">Vodafone shows 4G </w:t>
      </w:r>
      <w:r w:rsidRPr="00E21130">
        <w:t>indoor</w:t>
      </w:r>
      <w:r w:rsidRPr="005B63A2">
        <w:t xml:space="preserve"> coverage across the entire </w:t>
      </w:r>
      <w:r>
        <w:t>town</w:t>
      </w:r>
      <w:r w:rsidRPr="005B63A2">
        <w:t>.</w:t>
      </w:r>
    </w:p>
    <w:p w14:paraId="0B1C62FF" w14:textId="77777777" w:rsidR="002D47F2" w:rsidRDefault="002D47F2" w:rsidP="002D47F2">
      <w:r w:rsidRPr="005B63A2">
        <w:t xml:space="preserve">In summary, there appear to be no mobile coverage issues in the </w:t>
      </w:r>
      <w:r>
        <w:t>town</w:t>
      </w:r>
      <w:r w:rsidRPr="005B63A2">
        <w:t>, with the three major mobile network operators all offering service.</w:t>
      </w:r>
    </w:p>
    <w:p w14:paraId="5B0E8084" w14:textId="58A61D5F" w:rsidR="002D47F2" w:rsidRDefault="008E337E" w:rsidP="008B4B13">
      <w:pPr>
        <w:pStyle w:val="Heading5"/>
      </w:pPr>
      <w:bookmarkStart w:id="279" w:name="_Toc4417129"/>
      <w:r>
        <w:t>LP-WAN</w:t>
      </w:r>
      <w:r w:rsidR="002D47F2">
        <w:t xml:space="preserve"> Coverage</w:t>
      </w:r>
      <w:bookmarkEnd w:id="279"/>
    </w:p>
    <w:p w14:paraId="5665246A" w14:textId="77777777" w:rsidR="002D47F2" w:rsidRDefault="002D47F2" w:rsidP="002D47F2">
      <w:r>
        <w:t>Terang does not fall within Taggle’s coverage footprint.</w:t>
      </w:r>
    </w:p>
    <w:p w14:paraId="0132D5E5" w14:textId="449E4B00" w:rsidR="002D47F2" w:rsidRDefault="002D47F2" w:rsidP="002D47F2">
      <w:r>
        <w:t>Sigfox coverage is not currently available in Terang, but spans much of the Great South Coast region.</w:t>
      </w:r>
    </w:p>
    <w:p w14:paraId="07B005E3" w14:textId="5ACF6C80" w:rsidR="002F163A" w:rsidRDefault="002F163A" w:rsidP="002D47F2">
      <w:r>
        <w:t>Telstra Cat-M1 coverage.</w:t>
      </w:r>
    </w:p>
    <w:p w14:paraId="16446E70" w14:textId="79F8099E" w:rsidR="002D47F2" w:rsidRDefault="002D47F2" w:rsidP="008B4B13">
      <w:pPr>
        <w:pStyle w:val="Heading5"/>
      </w:pPr>
      <w:bookmarkStart w:id="280" w:name="_Toc4417130"/>
      <w:r>
        <w:t>Public WiFi Coverage</w:t>
      </w:r>
      <w:bookmarkEnd w:id="280"/>
    </w:p>
    <w:p w14:paraId="5A4D73A9" w14:textId="743AFD49" w:rsidR="002D47F2" w:rsidRDefault="002D47F2" w:rsidP="002D47F2">
      <w:r>
        <w:t xml:space="preserve">There are no known public </w:t>
      </w:r>
      <w:r w:rsidR="001533EA">
        <w:t>WiFi</w:t>
      </w:r>
      <w:r>
        <w:t xml:space="preserve"> zones in Terang but, free </w:t>
      </w:r>
      <w:r w:rsidR="001533EA">
        <w:t>WiFi</w:t>
      </w:r>
      <w:r>
        <w:t xml:space="preserve"> access is available at the Koroit Library during library hours (five and a half days a week</w:t>
      </w:r>
      <w:r w:rsidR="00355C45">
        <w:t>)</w:t>
      </w:r>
      <w:r>
        <w:t>.</w:t>
      </w:r>
    </w:p>
    <w:p w14:paraId="685B0FD8" w14:textId="1613CCC3" w:rsidR="002D47F2" w:rsidRDefault="002D47F2" w:rsidP="002D47F2">
      <w:r>
        <w:t xml:space="preserve">Some of the accommodation venues offer free </w:t>
      </w:r>
      <w:r w:rsidR="001533EA">
        <w:t>WiFi</w:t>
      </w:r>
      <w:r>
        <w:t xml:space="preserve"> connectivity.</w:t>
      </w:r>
    </w:p>
    <w:p w14:paraId="087BB3C7" w14:textId="77777777" w:rsidR="002D47F2" w:rsidRDefault="002D47F2" w:rsidP="008B4B13">
      <w:pPr>
        <w:pStyle w:val="Heading5"/>
      </w:pPr>
      <w:bookmarkStart w:id="281" w:name="_Toc4417131"/>
      <w:r>
        <w:t>Other</w:t>
      </w:r>
      <w:bookmarkEnd w:id="281"/>
    </w:p>
    <w:p w14:paraId="79D4F0E9" w14:textId="58A51AF2" w:rsidR="003359DA" w:rsidRPr="0054011A" w:rsidRDefault="003359DA" w:rsidP="003359DA">
      <w:r>
        <w:t>VicTrack fibre transits the centre of the town through the train station, following the route of the train line (see following map).</w:t>
      </w:r>
    </w:p>
    <w:p w14:paraId="792B1167" w14:textId="10A31668" w:rsidR="003359DA" w:rsidRDefault="003359DA" w:rsidP="003359DA">
      <w:r>
        <w:t>The power transmission network passes the town to the North as shown in the map below.</w:t>
      </w:r>
    </w:p>
    <w:p w14:paraId="044798E1" w14:textId="77777777" w:rsidR="003359DA" w:rsidRDefault="003359DA" w:rsidP="003359DA">
      <w:pPr>
        <w:keepNext/>
        <w:jc w:val="center"/>
      </w:pPr>
      <w:r>
        <w:rPr>
          <w:noProof/>
        </w:rPr>
        <w:drawing>
          <wp:inline distT="0" distB="0" distL="0" distR="0" wp14:anchorId="7C931A0C" wp14:editId="325B4276">
            <wp:extent cx="3149600" cy="2361150"/>
            <wp:effectExtent l="19050" t="0" r="0" b="0"/>
            <wp:docPr id="1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cstate="screen">
                      <a:extLst>
                        <a:ext uri="{28A0092B-C50C-407E-A947-70E740481C1C}">
                          <a14:useLocalDpi xmlns:a14="http://schemas.microsoft.com/office/drawing/2010/main"/>
                        </a:ext>
                      </a:extLst>
                    </a:blip>
                    <a:srcRect/>
                    <a:stretch>
                      <a:fillRect/>
                    </a:stretch>
                  </pic:blipFill>
                  <pic:spPr bwMode="auto">
                    <a:xfrm>
                      <a:off x="0" y="0"/>
                      <a:ext cx="3149600" cy="2361150"/>
                    </a:xfrm>
                    <a:prstGeom prst="rect">
                      <a:avLst/>
                    </a:prstGeom>
                    <a:noFill/>
                    <a:ln w="9525">
                      <a:noFill/>
                      <a:miter lim="800000"/>
                      <a:headEnd/>
                      <a:tailEnd/>
                    </a:ln>
                  </pic:spPr>
                </pic:pic>
              </a:graphicData>
            </a:graphic>
          </wp:inline>
        </w:drawing>
      </w:r>
    </w:p>
    <w:p w14:paraId="49C097F9" w14:textId="19CE3DC1" w:rsidR="003359DA" w:rsidRDefault="003359DA" w:rsidP="003359DA">
      <w:pPr>
        <w:pStyle w:val="Caption"/>
      </w:pPr>
      <w:r>
        <w:t xml:space="preserve">Figure </w:t>
      </w:r>
      <w:r w:rsidR="002171BD">
        <w:rPr>
          <w:noProof/>
        </w:rPr>
        <w:fldChar w:fldCharType="begin"/>
      </w:r>
      <w:r w:rsidR="002171BD">
        <w:rPr>
          <w:noProof/>
        </w:rPr>
        <w:instrText xml:space="preserve"> SEQ Figure \* ARABIC </w:instrText>
      </w:r>
      <w:r w:rsidR="002171BD">
        <w:rPr>
          <w:noProof/>
        </w:rPr>
        <w:fldChar w:fldCharType="separate"/>
      </w:r>
      <w:r w:rsidR="00A54BFB">
        <w:rPr>
          <w:noProof/>
        </w:rPr>
        <w:t>25</w:t>
      </w:r>
      <w:r w:rsidR="002171BD">
        <w:rPr>
          <w:noProof/>
        </w:rPr>
        <w:fldChar w:fldCharType="end"/>
      </w:r>
      <w:r>
        <w:t xml:space="preserve"> </w:t>
      </w:r>
      <w:r w:rsidRPr="00601B6E">
        <w:t>Power Transmission Network passing Terang (</w:t>
      </w:r>
      <w:r w:rsidR="00C84AF2">
        <w:t>SLIM</w:t>
      </w:r>
      <w:r w:rsidRPr="00601B6E">
        <w:t>)</w:t>
      </w:r>
    </w:p>
    <w:p w14:paraId="7D7D1991" w14:textId="77777777" w:rsidR="002D47F2" w:rsidRDefault="002D47F2" w:rsidP="002D47F2">
      <w:pPr>
        <w:pStyle w:val="Heading2"/>
      </w:pPr>
      <w:bookmarkStart w:id="282" w:name="_Toc534809264"/>
      <w:bookmarkStart w:id="283" w:name="_Toc530565922"/>
      <w:bookmarkStart w:id="284" w:name="_Toc4417132"/>
      <w:bookmarkStart w:id="285" w:name="_Toc20754888"/>
      <w:r>
        <w:t>Town of Koroit</w:t>
      </w:r>
      <w:bookmarkEnd w:id="282"/>
      <w:bookmarkEnd w:id="283"/>
      <w:bookmarkEnd w:id="284"/>
      <w:bookmarkEnd w:id="285"/>
    </w:p>
    <w:p w14:paraId="434AC46A" w14:textId="77777777" w:rsidR="002D47F2" w:rsidRPr="00C74B87" w:rsidRDefault="002D47F2" w:rsidP="002D47F2">
      <w:r w:rsidRPr="00C72F3B">
        <w:t>Koroit is a small rural town in western Victoria</w:t>
      </w:r>
      <w:r>
        <w:t xml:space="preserve"> in the Shire of Moyne.  The </w:t>
      </w:r>
      <w:r w:rsidRPr="00C72F3B">
        <w:t>town borrows its name from the Koroitch Gundidjpeople who occupied the area prior to European settlement</w:t>
      </w:r>
      <w:r>
        <w:t>.</w:t>
      </w:r>
    </w:p>
    <w:p w14:paraId="265DF059" w14:textId="77777777" w:rsidR="002D47F2" w:rsidRDefault="002D47F2" w:rsidP="002D47F2">
      <w:r>
        <w:t>General characteristics of the town that provide an indication of the town’s likely telecommunications demand profile include:</w:t>
      </w:r>
    </w:p>
    <w:p w14:paraId="7CDA5800" w14:textId="77777777" w:rsidR="002D47F2" w:rsidRPr="000B26BA" w:rsidRDefault="002D47F2" w:rsidP="008B4B13">
      <w:pPr>
        <w:pStyle w:val="Bulletedlist"/>
      </w:pPr>
      <w:r>
        <w:t>The population of Koroit grew by 5.9% over a decade to 1,585 in 2016, above the 2.0% median growth rate of the largest towns in the region</w:t>
      </w:r>
    </w:p>
    <w:p w14:paraId="5F6EF7C0" w14:textId="77777777" w:rsidR="002D47F2" w:rsidRPr="000B26BA" w:rsidRDefault="002D47F2" w:rsidP="008B4B13">
      <w:pPr>
        <w:pStyle w:val="Bulletedlist"/>
      </w:pPr>
      <w:r>
        <w:t>768 people aged 15 and over reported being in the labour force in the week preceding the 2016 Census, with 50.3% being in full-time employment and 37.2% in part-time employment</w:t>
      </w:r>
    </w:p>
    <w:p w14:paraId="3F23756A" w14:textId="77777777" w:rsidR="002D47F2" w:rsidRPr="000B26BA" w:rsidRDefault="002D47F2" w:rsidP="008B4B13">
      <w:pPr>
        <w:pStyle w:val="Bulletedlist"/>
      </w:pPr>
      <w:r>
        <w:t>11.9% of the labour force classified themselves as managers, 15.0% as professionals and 10.0% as clerical and administrative workers</w:t>
      </w:r>
    </w:p>
    <w:p w14:paraId="4E5C363A" w14:textId="77777777" w:rsidR="002D47F2" w:rsidRPr="000B26BA" w:rsidRDefault="002D47F2" w:rsidP="008B4B13">
      <w:pPr>
        <w:pStyle w:val="Bulletedlist"/>
      </w:pPr>
      <w:r>
        <w:t>5.3% of the labour force cited their industry of employment as Hospitals</w:t>
      </w:r>
    </w:p>
    <w:p w14:paraId="42993D4A" w14:textId="77777777" w:rsidR="002D47F2" w:rsidRPr="000B26BA" w:rsidRDefault="002D47F2" w:rsidP="008B4B13">
      <w:pPr>
        <w:pStyle w:val="Bulletedlist"/>
      </w:pPr>
      <w:r>
        <w:t xml:space="preserve">There are no hospitals within Koroit, with the closest ones located in Warrnambool and Port Fairy to the southeast and southwest of the town respectively </w:t>
      </w:r>
    </w:p>
    <w:p w14:paraId="0BD12125" w14:textId="5B9F44C8" w:rsidR="002D47F2" w:rsidRPr="00B06FBD" w:rsidRDefault="002D47F2" w:rsidP="008B4B13">
      <w:pPr>
        <w:pStyle w:val="Bulletedlist"/>
      </w:pPr>
      <w:r w:rsidRPr="004A157D">
        <w:t>The town</w:t>
      </w:r>
      <w:r>
        <w:t xml:space="preserve"> has </w:t>
      </w:r>
      <w:r w:rsidR="00ED43DA">
        <w:t>two</w:t>
      </w:r>
      <w:r>
        <w:t xml:space="preserve"> primary schools</w:t>
      </w:r>
    </w:p>
    <w:p w14:paraId="70F13313" w14:textId="77777777" w:rsidR="002D47F2" w:rsidRPr="00B06FBD" w:rsidRDefault="002D47F2" w:rsidP="008B4B13">
      <w:pPr>
        <w:pStyle w:val="Bulletedlist"/>
      </w:pPr>
      <w:r>
        <w:t>With a median age of 39, Koroit has one of the youngest populations in the region and only just above the median age for Victoria of 37</w:t>
      </w:r>
    </w:p>
    <w:p w14:paraId="7041474D" w14:textId="06DA6B65" w:rsidR="002D47F2" w:rsidRPr="00D371DE" w:rsidRDefault="002D47F2" w:rsidP="008B4B13">
      <w:pPr>
        <w:pStyle w:val="Bulletedlist"/>
      </w:pPr>
      <w:r>
        <w:t xml:space="preserve">The ABS report a median annual household income of </w:t>
      </w:r>
      <w:r w:rsidRPr="00530085">
        <w:t>$</w:t>
      </w:r>
      <w:r>
        <w:t>61.1K</w:t>
      </w:r>
      <w:r w:rsidRPr="00530085">
        <w:t xml:space="preserve"> for </w:t>
      </w:r>
      <w:r>
        <w:t>Koroit, the second highest of the places analysed in the region but still below Melbourne’s median of $80.4K</w:t>
      </w:r>
    </w:p>
    <w:p w14:paraId="1359484A" w14:textId="26DBD63C" w:rsidR="002D47F2" w:rsidRDefault="002D47F2" w:rsidP="008B4B13">
      <w:pPr>
        <w:pStyle w:val="Bulletedlist"/>
      </w:pPr>
      <w:r>
        <w:t xml:space="preserve">Data in SLIM on businesses registered with </w:t>
      </w:r>
      <w:r w:rsidR="00AA72EB">
        <w:t>Workcover</w:t>
      </w:r>
      <w:r>
        <w:t xml:space="preserve"> indicates approximately 44 businesses in the town or its near surrounds</w:t>
      </w:r>
    </w:p>
    <w:p w14:paraId="63370756" w14:textId="77777777" w:rsidR="002D47F2" w:rsidRPr="00B168E7" w:rsidRDefault="002D47F2" w:rsidP="008B4B13">
      <w:pPr>
        <w:pStyle w:val="Bulletedlist"/>
      </w:pPr>
      <w:r w:rsidRPr="00C86499">
        <w:t xml:space="preserve">In </w:t>
      </w:r>
      <w:r>
        <w:t>80.4</w:t>
      </w:r>
      <w:r w:rsidRPr="00C86499">
        <w:t>% of dwellings, at least one person accessed the internet from home.</w:t>
      </w:r>
    </w:p>
    <w:p w14:paraId="512160E2" w14:textId="77777777" w:rsidR="002D47F2" w:rsidRDefault="002D47F2" w:rsidP="00C20B27">
      <w:pPr>
        <w:pStyle w:val="Heading5"/>
      </w:pPr>
      <w:bookmarkStart w:id="286" w:name="_Toc4417133"/>
      <w:r w:rsidRPr="00C20B27">
        <w:t>Skills</w:t>
      </w:r>
      <w:bookmarkEnd w:id="286"/>
    </w:p>
    <w:p w14:paraId="088E947F" w14:textId="77777777" w:rsidR="002D47F2" w:rsidRDefault="002D47F2" w:rsidP="002D47F2">
      <w:pPr>
        <w:keepNext/>
      </w:pPr>
      <w:r>
        <w:t>ABS Census data indicates:</w:t>
      </w:r>
    </w:p>
    <w:p w14:paraId="60E3902C" w14:textId="77777777" w:rsidR="002D47F2" w:rsidRPr="009D7887" w:rsidRDefault="002D47F2" w:rsidP="008B4B13">
      <w:pPr>
        <w:pStyle w:val="Bulletedlist"/>
      </w:pPr>
      <w:r>
        <w:t>21.1% of people aged 15 and over having gained a diploma, advanced diploma, bachelors degree or higher educational qualification</w:t>
      </w:r>
    </w:p>
    <w:p w14:paraId="151EBF21" w14:textId="03D2C559" w:rsidR="002D47F2" w:rsidRPr="009D7887" w:rsidRDefault="00B572CE" w:rsidP="008B4B13">
      <w:pPr>
        <w:pStyle w:val="Bulletedlist"/>
      </w:pPr>
      <w:r>
        <w:t>A</w:t>
      </w:r>
      <w:r w:rsidR="002D47F2">
        <w:t>nother 23.4% have completed level III or IV trade certificates</w:t>
      </w:r>
    </w:p>
    <w:p w14:paraId="579711FB" w14:textId="47E99856" w:rsidR="002D47F2" w:rsidRPr="009D7887" w:rsidRDefault="00B572CE" w:rsidP="008B4B13">
      <w:pPr>
        <w:pStyle w:val="Bulletedlist"/>
      </w:pPr>
      <w:r>
        <w:t>A</w:t>
      </w:r>
      <w:r w:rsidR="002D47F2">
        <w:t>nother 12.3% have completed year 12.</w:t>
      </w:r>
    </w:p>
    <w:p w14:paraId="27D84960" w14:textId="157A9017" w:rsidR="002D47F2" w:rsidRPr="005A27DE" w:rsidRDefault="002D47F2" w:rsidP="002D47F2">
      <w:r>
        <w:t>ABS Industry employment data from 2016 indicated that the Warrnambool LGA had 4.8% employment in the industry sectors with strong technology exposure.</w:t>
      </w:r>
    </w:p>
    <w:p w14:paraId="2F83B19B" w14:textId="65B96C49" w:rsidR="002D47F2" w:rsidRDefault="002D47F2" w:rsidP="008B4B13">
      <w:pPr>
        <w:pStyle w:val="Heading5"/>
      </w:pPr>
      <w:bookmarkStart w:id="287" w:name="_Toc4417134"/>
      <w:r>
        <w:t>Fixed Broadband</w:t>
      </w:r>
      <w:bookmarkEnd w:id="287"/>
    </w:p>
    <w:p w14:paraId="42D34DE9" w14:textId="68A968A3" w:rsidR="00BF5480" w:rsidRDefault="00BF5480" w:rsidP="00011EBB">
      <w:pPr>
        <w:keepNext/>
      </w:pPr>
      <w:r>
        <w:t xml:space="preserve">The map below shows the status of the NBN rollout in Koroit as advised by NBN Co in September 2018. The purple / striped areas show the locations currently serviced by NBN </w:t>
      </w:r>
      <w:r w:rsidR="0060647D">
        <w:t>fixed</w:t>
      </w:r>
      <w:r>
        <w:t xml:space="preserve"> </w:t>
      </w:r>
      <w:r w:rsidR="0060647D">
        <w:t>l</w:t>
      </w:r>
      <w:r>
        <w:t xml:space="preserve">ine services, the purple / spotted areas show locations serviced by NBN </w:t>
      </w:r>
      <w:r w:rsidR="0060647D">
        <w:t>fixed</w:t>
      </w:r>
      <w:r>
        <w:t xml:space="preserve"> </w:t>
      </w:r>
      <w:r w:rsidR="0060647D">
        <w:t>w</w:t>
      </w:r>
      <w:r>
        <w:t xml:space="preserve">ireless services and white areas locations serviced by NBN </w:t>
      </w:r>
      <w:r w:rsidR="0060647D">
        <w:t>s</w:t>
      </w:r>
      <w:r>
        <w:t xml:space="preserve">atellite. The brown / striped areas show the locations where NBN </w:t>
      </w:r>
      <w:r w:rsidR="0060647D">
        <w:t>fixed</w:t>
      </w:r>
      <w:r>
        <w:t xml:space="preserve"> </w:t>
      </w:r>
      <w:r w:rsidR="0060647D">
        <w:t>l</w:t>
      </w:r>
      <w:r>
        <w:t xml:space="preserve">ine services are planned or under construction. </w:t>
      </w:r>
    </w:p>
    <w:p w14:paraId="27337775" w14:textId="18336018" w:rsidR="008B4B13" w:rsidRDefault="00E5107C" w:rsidP="008B4B13">
      <w:r>
        <w:t xml:space="preserve">Our analysis reveals that </w:t>
      </w:r>
      <w:r w:rsidR="002D47F2">
        <w:t>Koroit</w:t>
      </w:r>
      <w:r w:rsidR="002D47F2" w:rsidRPr="00CD14EC">
        <w:t xml:space="preserve"> </w:t>
      </w:r>
      <w:r w:rsidR="002D47F2">
        <w:t>will be</w:t>
      </w:r>
      <w:r w:rsidR="002D47F2" w:rsidRPr="00CD14EC">
        <w:t xml:space="preserve"> largely serviced</w:t>
      </w:r>
      <w:r>
        <w:t xml:space="preserve"> by NBN </w:t>
      </w:r>
      <w:r w:rsidR="005012E7">
        <w:t>FTTN</w:t>
      </w:r>
      <w:r>
        <w:t xml:space="preserve"> and </w:t>
      </w:r>
      <w:r w:rsidR="005012E7">
        <w:t>FTTC</w:t>
      </w:r>
      <w:r w:rsidR="002D47F2">
        <w:t xml:space="preserve">, with </w:t>
      </w:r>
      <w:r w:rsidR="0060647D">
        <w:t>fixed</w:t>
      </w:r>
      <w:r w:rsidR="002D47F2">
        <w:t xml:space="preserve"> wireless in areas surrounding the town.</w:t>
      </w:r>
      <w:r>
        <w:t xml:space="preserve"> The </w:t>
      </w:r>
      <w:r w:rsidR="003D5996">
        <w:t>f</w:t>
      </w:r>
      <w:r>
        <w:t xml:space="preserve">ixed </w:t>
      </w:r>
      <w:r w:rsidR="003D5996">
        <w:t>l</w:t>
      </w:r>
      <w:r>
        <w:t xml:space="preserve">ine rollout in Koroit has not yet been completed as shown by the brown areas in the map </w:t>
      </w:r>
      <w:r w:rsidR="00340CC4">
        <w:t>below</w:t>
      </w:r>
      <w:r>
        <w:t xml:space="preserve">. </w:t>
      </w:r>
    </w:p>
    <w:p w14:paraId="14EA41BD" w14:textId="21CE37AF" w:rsidR="008B4B13" w:rsidRDefault="008400FF" w:rsidP="008B4B13">
      <w:pPr>
        <w:keepNext/>
      </w:pPr>
      <w:r>
        <w:rPr>
          <w:noProof/>
        </w:rPr>
        <w:drawing>
          <wp:inline distT="0" distB="0" distL="0" distR="0" wp14:anchorId="5474A604" wp14:editId="101087D1">
            <wp:extent cx="3149600" cy="2127885"/>
            <wp:effectExtent l="0" t="0" r="0" b="571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Koroit NBN Co.PNG"/>
                    <pic:cNvPicPr/>
                  </pic:nvPicPr>
                  <pic:blipFill>
                    <a:blip r:embed="rId58" cstate="screen">
                      <a:extLst>
                        <a:ext uri="{28A0092B-C50C-407E-A947-70E740481C1C}">
                          <a14:useLocalDpi xmlns:a14="http://schemas.microsoft.com/office/drawing/2010/main"/>
                        </a:ext>
                      </a:extLst>
                    </a:blip>
                    <a:stretch>
                      <a:fillRect/>
                    </a:stretch>
                  </pic:blipFill>
                  <pic:spPr>
                    <a:xfrm>
                      <a:off x="0" y="0"/>
                      <a:ext cx="3149600" cy="2127885"/>
                    </a:xfrm>
                    <a:prstGeom prst="rect">
                      <a:avLst/>
                    </a:prstGeom>
                  </pic:spPr>
                </pic:pic>
              </a:graphicData>
            </a:graphic>
          </wp:inline>
        </w:drawing>
      </w:r>
    </w:p>
    <w:p w14:paraId="1BD05A73" w14:textId="2E8BFE2F" w:rsidR="008B4B13" w:rsidRDefault="008B4B13" w:rsidP="008B4B13">
      <w:pPr>
        <w:pStyle w:val="Caption"/>
      </w:pPr>
      <w:r>
        <w:t xml:space="preserve">Figure </w:t>
      </w:r>
      <w:r w:rsidR="002171BD">
        <w:rPr>
          <w:noProof/>
        </w:rPr>
        <w:fldChar w:fldCharType="begin"/>
      </w:r>
      <w:r w:rsidR="002171BD">
        <w:rPr>
          <w:noProof/>
        </w:rPr>
        <w:instrText xml:space="preserve"> SEQ Figure \* ARABIC </w:instrText>
      </w:r>
      <w:r w:rsidR="002171BD">
        <w:rPr>
          <w:noProof/>
        </w:rPr>
        <w:fldChar w:fldCharType="separate"/>
      </w:r>
      <w:r w:rsidR="00A54BFB">
        <w:rPr>
          <w:noProof/>
        </w:rPr>
        <w:t>26</w:t>
      </w:r>
      <w:r w:rsidR="002171BD">
        <w:rPr>
          <w:noProof/>
        </w:rPr>
        <w:fldChar w:fldCharType="end"/>
      </w:r>
      <w:r>
        <w:t xml:space="preserve"> </w:t>
      </w:r>
      <w:r w:rsidRPr="00244133">
        <w:t xml:space="preserve">NBN </w:t>
      </w:r>
      <w:r w:rsidR="0060647D">
        <w:t>fixed</w:t>
      </w:r>
      <w:r w:rsidR="00145CFE">
        <w:t xml:space="preserve"> </w:t>
      </w:r>
      <w:r w:rsidR="0060647D">
        <w:t>l</w:t>
      </w:r>
      <w:r w:rsidR="00145CFE">
        <w:t xml:space="preserve">ine under construction and </w:t>
      </w:r>
      <w:r w:rsidR="0060647D">
        <w:t>fixed</w:t>
      </w:r>
      <w:r w:rsidR="00145CFE">
        <w:t xml:space="preserve"> </w:t>
      </w:r>
      <w:r w:rsidR="0060647D">
        <w:t>w</w:t>
      </w:r>
      <w:r w:rsidR="00145CFE">
        <w:t xml:space="preserve">ireless coverage </w:t>
      </w:r>
      <w:r w:rsidRPr="00244133">
        <w:t>of Koroit (</w:t>
      </w:r>
      <w:r w:rsidR="005012E7">
        <w:t>NBN Co</w:t>
      </w:r>
      <w:r w:rsidRPr="00244133">
        <w:t>)</w:t>
      </w:r>
    </w:p>
    <w:p w14:paraId="172135C5" w14:textId="00000A80" w:rsidR="002D47F2" w:rsidRDefault="00673322" w:rsidP="002D47F2">
      <w:r>
        <w:t xml:space="preserve">The </w:t>
      </w:r>
      <w:r w:rsidR="002D47F2" w:rsidRPr="00403364">
        <w:t xml:space="preserve">Koroit town </w:t>
      </w:r>
      <w:r w:rsidR="00E5107C">
        <w:t>centre</w:t>
      </w:r>
      <w:r w:rsidR="002D47F2">
        <w:t xml:space="preserve"> (around Commercial Road) will receive NBN </w:t>
      </w:r>
      <w:r w:rsidR="005012E7">
        <w:t>FTTC</w:t>
      </w:r>
      <w:r w:rsidR="002D47F2">
        <w:t xml:space="preserve"> along with a residential area to the </w:t>
      </w:r>
      <w:r w:rsidR="00457A23">
        <w:t>s</w:t>
      </w:r>
      <w:r w:rsidR="002D47F2">
        <w:t>outh-</w:t>
      </w:r>
      <w:r w:rsidR="00457A23">
        <w:t>e</w:t>
      </w:r>
      <w:r w:rsidR="002D47F2">
        <w:t xml:space="preserve">ast of the town centre.  These </w:t>
      </w:r>
      <w:r w:rsidR="005012E7">
        <w:t>FTTC</w:t>
      </w:r>
      <w:r w:rsidR="002D47F2">
        <w:t xml:space="preserve"> areas offer those with demanding connectivity requirements the option of a high-speed broadband service, albeit at the (potential) cost of moving locations.</w:t>
      </w:r>
    </w:p>
    <w:p w14:paraId="70187E89" w14:textId="1C9F91EA" w:rsidR="002D47F2" w:rsidRDefault="002D47F2" w:rsidP="002D47F2">
      <w:r w:rsidRPr="00847FE5">
        <w:t xml:space="preserve">Examining a satellite map of the same area shows a </w:t>
      </w:r>
      <w:r>
        <w:t>large industrial site on the town fringe</w:t>
      </w:r>
      <w:r w:rsidRPr="00847FE5">
        <w:t xml:space="preserve"> </w:t>
      </w:r>
      <w:r>
        <w:t xml:space="preserve">in Eastern Koroit (on Midgley Street) falling partly in the </w:t>
      </w:r>
      <w:r w:rsidR="005012E7">
        <w:t>FTTN</w:t>
      </w:r>
      <w:r>
        <w:t xml:space="preserve"> service area and partly in the </w:t>
      </w:r>
      <w:r w:rsidR="00F47711">
        <w:t>f</w:t>
      </w:r>
      <w:r>
        <w:t xml:space="preserve">ixed </w:t>
      </w:r>
      <w:r w:rsidR="00F47711">
        <w:t>w</w:t>
      </w:r>
      <w:r>
        <w:t>ireless footprint.  It is not know</w:t>
      </w:r>
      <w:r w:rsidR="00E5107C">
        <w:t>n</w:t>
      </w:r>
      <w:r>
        <w:t xml:space="preserve"> whether this site is serviced by </w:t>
      </w:r>
      <w:r w:rsidR="005012E7">
        <w:t>FTTN</w:t>
      </w:r>
      <w:r>
        <w:t xml:space="preserve"> (from Midgely Road).</w:t>
      </w:r>
    </w:p>
    <w:p w14:paraId="577CF2EE" w14:textId="6D5BB556" w:rsidR="00AC1A33" w:rsidRDefault="00A21041" w:rsidP="00AC1A33">
      <w:pPr>
        <w:keepNext/>
        <w:jc w:val="center"/>
      </w:pPr>
      <w:r>
        <w:rPr>
          <w:noProof/>
        </w:rPr>
        <w:drawing>
          <wp:inline distT="0" distB="0" distL="0" distR="0" wp14:anchorId="7E637BDC" wp14:editId="104197E5">
            <wp:extent cx="3149600" cy="2084070"/>
            <wp:effectExtent l="0" t="0" r="0" b="0"/>
            <wp:docPr id="1132" name="Picture 1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2" name="Koroit Satellite NBN Co.PNG"/>
                    <pic:cNvPicPr/>
                  </pic:nvPicPr>
                  <pic:blipFill>
                    <a:blip r:embed="rId59" cstate="screen">
                      <a:extLst>
                        <a:ext uri="{28A0092B-C50C-407E-A947-70E740481C1C}">
                          <a14:useLocalDpi xmlns:a14="http://schemas.microsoft.com/office/drawing/2010/main"/>
                        </a:ext>
                      </a:extLst>
                    </a:blip>
                    <a:stretch>
                      <a:fillRect/>
                    </a:stretch>
                  </pic:blipFill>
                  <pic:spPr>
                    <a:xfrm>
                      <a:off x="0" y="0"/>
                      <a:ext cx="3149600" cy="2084070"/>
                    </a:xfrm>
                    <a:prstGeom prst="rect">
                      <a:avLst/>
                    </a:prstGeom>
                  </pic:spPr>
                </pic:pic>
              </a:graphicData>
            </a:graphic>
          </wp:inline>
        </w:drawing>
      </w:r>
    </w:p>
    <w:p w14:paraId="13752A40" w14:textId="00EF75AA" w:rsidR="008B4B13" w:rsidRDefault="00AC1A33" w:rsidP="00AC1A33">
      <w:pPr>
        <w:pStyle w:val="Caption"/>
      </w:pPr>
      <w:r>
        <w:t xml:space="preserve">Figure </w:t>
      </w:r>
      <w:r w:rsidR="002171BD">
        <w:rPr>
          <w:noProof/>
        </w:rPr>
        <w:fldChar w:fldCharType="begin"/>
      </w:r>
      <w:r w:rsidR="002171BD">
        <w:rPr>
          <w:noProof/>
        </w:rPr>
        <w:instrText xml:space="preserve"> SEQ Figure \* ARABIC </w:instrText>
      </w:r>
      <w:r w:rsidR="002171BD">
        <w:rPr>
          <w:noProof/>
        </w:rPr>
        <w:fldChar w:fldCharType="separate"/>
      </w:r>
      <w:r w:rsidR="00A54BFB">
        <w:rPr>
          <w:noProof/>
        </w:rPr>
        <w:t>27</w:t>
      </w:r>
      <w:r w:rsidR="002171BD">
        <w:rPr>
          <w:noProof/>
        </w:rPr>
        <w:fldChar w:fldCharType="end"/>
      </w:r>
      <w:r>
        <w:t xml:space="preserve"> </w:t>
      </w:r>
      <w:r w:rsidR="00FF50E0">
        <w:t>Industrial site located</w:t>
      </w:r>
      <w:r w:rsidRPr="00220CE9">
        <w:t xml:space="preserve"> partly in NBN </w:t>
      </w:r>
      <w:r w:rsidR="00B36702">
        <w:t>fixed</w:t>
      </w:r>
      <w:r w:rsidRPr="00220CE9">
        <w:t xml:space="preserve"> </w:t>
      </w:r>
      <w:r w:rsidR="00B36702">
        <w:t>w</w:t>
      </w:r>
      <w:r w:rsidRPr="00220CE9">
        <w:t>ireless footprint (</w:t>
      </w:r>
      <w:r w:rsidR="005012E7">
        <w:t>NBN Co</w:t>
      </w:r>
      <w:r w:rsidRPr="00220CE9">
        <w:t>)</w:t>
      </w:r>
    </w:p>
    <w:p w14:paraId="08DC501B" w14:textId="4783D635" w:rsidR="002D47F2" w:rsidRDefault="002D47F2" w:rsidP="002D47F2">
      <w:r>
        <w:t>The overarching report contains a discussion of the limitations associated with the different NBN</w:t>
      </w:r>
      <w:r w:rsidR="00A21041">
        <w:t xml:space="preserve"> </w:t>
      </w:r>
      <w:r>
        <w:t>Co access network technologies.</w:t>
      </w:r>
    </w:p>
    <w:p w14:paraId="06F9C1CD" w14:textId="2A6D0FF5" w:rsidR="002D47F2" w:rsidRDefault="002D47F2" w:rsidP="00AC1A33">
      <w:pPr>
        <w:pStyle w:val="Heading5"/>
      </w:pPr>
      <w:bookmarkStart w:id="288" w:name="_Toc4417135"/>
      <w:r>
        <w:t>Mobile Coverage</w:t>
      </w:r>
      <w:bookmarkEnd w:id="288"/>
    </w:p>
    <w:p w14:paraId="368C8C79" w14:textId="77777777" w:rsidR="002D47F2" w:rsidRDefault="002D47F2" w:rsidP="002D47F2">
      <w:r>
        <w:t>Based on public coverage maps:</w:t>
      </w:r>
    </w:p>
    <w:p w14:paraId="48F5BDDF" w14:textId="2E529394" w:rsidR="002D47F2" w:rsidRPr="00BC26D1" w:rsidRDefault="002D47F2" w:rsidP="00AC1A33">
      <w:pPr>
        <w:pStyle w:val="Bulletedlist"/>
      </w:pPr>
      <w:r w:rsidRPr="00BC26D1">
        <w:t xml:space="preserve">Telstra shows 4GX outdoor handheld device coverage (with a typical download speed of 2-75 </w:t>
      </w:r>
      <w:r w:rsidR="00890506">
        <w:t>Mbps</w:t>
      </w:r>
      <w:r w:rsidRPr="00BC26D1">
        <w:t xml:space="preserve">) across the entire </w:t>
      </w:r>
      <w:r>
        <w:t>town</w:t>
      </w:r>
    </w:p>
    <w:p w14:paraId="1681EB88" w14:textId="30F461CB" w:rsidR="002D47F2" w:rsidRPr="00BC26D1" w:rsidRDefault="002D47F2" w:rsidP="00AC1A33">
      <w:pPr>
        <w:pStyle w:val="Bulletedlist"/>
      </w:pPr>
      <w:r w:rsidRPr="00BC26D1">
        <w:t xml:space="preserve">Optus shows 4G Plus </w:t>
      </w:r>
      <w:r w:rsidRPr="00E21130">
        <w:t>outdoor</w:t>
      </w:r>
      <w:r w:rsidRPr="00BC26D1">
        <w:t xml:space="preserve"> coverage across the entire </w:t>
      </w:r>
      <w:r>
        <w:t>town</w:t>
      </w:r>
    </w:p>
    <w:p w14:paraId="113579E1" w14:textId="77777777" w:rsidR="002D47F2" w:rsidRPr="00BC26D1" w:rsidRDefault="002D47F2" w:rsidP="00AC1A33">
      <w:pPr>
        <w:pStyle w:val="Bulletedlist"/>
      </w:pPr>
      <w:r w:rsidRPr="00BC26D1">
        <w:t xml:space="preserve">Vodafone shows 4G </w:t>
      </w:r>
      <w:r w:rsidRPr="00E21130">
        <w:t>indoor</w:t>
      </w:r>
      <w:r w:rsidRPr="00BC26D1">
        <w:t xml:space="preserve"> coverage across the entire </w:t>
      </w:r>
      <w:r>
        <w:t>town</w:t>
      </w:r>
      <w:r w:rsidRPr="00BC26D1">
        <w:t>.</w:t>
      </w:r>
    </w:p>
    <w:p w14:paraId="4B916C6D" w14:textId="77777777" w:rsidR="002D47F2" w:rsidRDefault="002D47F2" w:rsidP="002D47F2">
      <w:r w:rsidRPr="00BC26D1">
        <w:t xml:space="preserve">In summary, there appear to be no mobile coverage issues in the </w:t>
      </w:r>
      <w:r>
        <w:t>town</w:t>
      </w:r>
      <w:r w:rsidRPr="00BC26D1">
        <w:t>, with the three major mobile network operators all offering service</w:t>
      </w:r>
      <w:r>
        <w:t>.</w:t>
      </w:r>
    </w:p>
    <w:p w14:paraId="24F97A93" w14:textId="2A587819" w:rsidR="002D47F2" w:rsidRDefault="008E337E" w:rsidP="00AC1A33">
      <w:pPr>
        <w:pStyle w:val="Heading5"/>
      </w:pPr>
      <w:bookmarkStart w:id="289" w:name="_Toc4417136"/>
      <w:r>
        <w:t>LP-WAN</w:t>
      </w:r>
      <w:r w:rsidR="002D47F2">
        <w:t xml:space="preserve"> Coverage</w:t>
      </w:r>
      <w:bookmarkEnd w:id="289"/>
    </w:p>
    <w:p w14:paraId="11E01F3D" w14:textId="77777777" w:rsidR="002D47F2" w:rsidRDefault="002D47F2" w:rsidP="002D47F2">
      <w:r>
        <w:t>Sigfox coverage is available in Koroit.</w:t>
      </w:r>
    </w:p>
    <w:p w14:paraId="5E1B25B9" w14:textId="62823EDE" w:rsidR="002D47F2" w:rsidRDefault="002D47F2" w:rsidP="002D47F2">
      <w:r>
        <w:t>Koroit does not fall within the coverage footprint for Taggle.</w:t>
      </w:r>
    </w:p>
    <w:p w14:paraId="39B2B8B8" w14:textId="70AFB0C9" w:rsidR="002F163A" w:rsidRDefault="002F163A" w:rsidP="002D47F2">
      <w:r>
        <w:t>Telstra Cat-M1 coverage.</w:t>
      </w:r>
    </w:p>
    <w:p w14:paraId="52831DBF" w14:textId="13C23FD6" w:rsidR="002D47F2" w:rsidRDefault="002D47F2" w:rsidP="00AC1A33">
      <w:pPr>
        <w:pStyle w:val="Heading5"/>
      </w:pPr>
      <w:bookmarkStart w:id="290" w:name="_Toc4417137"/>
      <w:r>
        <w:t xml:space="preserve">Public </w:t>
      </w:r>
      <w:r w:rsidR="001533EA">
        <w:t>WiFi</w:t>
      </w:r>
      <w:r>
        <w:t xml:space="preserve"> Coverage</w:t>
      </w:r>
      <w:bookmarkEnd w:id="290"/>
    </w:p>
    <w:p w14:paraId="0B1905AD" w14:textId="05B498C2" w:rsidR="002D47F2" w:rsidRDefault="002D47F2" w:rsidP="002D47F2">
      <w:r>
        <w:t xml:space="preserve">There are no known public </w:t>
      </w:r>
      <w:r w:rsidR="001533EA">
        <w:t>WiFi</w:t>
      </w:r>
      <w:r>
        <w:t xml:space="preserve"> zones in Koroit but, free </w:t>
      </w:r>
      <w:r w:rsidR="001533EA">
        <w:t>WiFi</w:t>
      </w:r>
      <w:r>
        <w:t xml:space="preserve"> access is available at the Koroit Library during library hours (five and a half days a week).</w:t>
      </w:r>
    </w:p>
    <w:p w14:paraId="59FB76CB" w14:textId="7C54EC0B" w:rsidR="002D47F2" w:rsidRDefault="002D47F2" w:rsidP="002D47F2">
      <w:r>
        <w:t xml:space="preserve">Free </w:t>
      </w:r>
      <w:r w:rsidR="001533EA">
        <w:t>WiFi</w:t>
      </w:r>
      <w:r>
        <w:t xml:space="preserve"> access is available in some of the accommodation venues in Koroit.</w:t>
      </w:r>
    </w:p>
    <w:p w14:paraId="1F092563" w14:textId="77777777" w:rsidR="002D47F2" w:rsidRDefault="002D47F2" w:rsidP="00AC1A33">
      <w:pPr>
        <w:pStyle w:val="Heading5"/>
      </w:pPr>
      <w:bookmarkStart w:id="291" w:name="_Toc4417138"/>
      <w:r>
        <w:t>Other</w:t>
      </w:r>
      <w:bookmarkEnd w:id="291"/>
    </w:p>
    <w:p w14:paraId="3CEC0010" w14:textId="3D32CFA3" w:rsidR="002D47F2" w:rsidRDefault="002D47F2" w:rsidP="002D47F2">
      <w:r>
        <w:t>The power transmission network passes aroun</w:t>
      </w:r>
      <w:r w:rsidR="003359DA">
        <w:t>d 2</w:t>
      </w:r>
      <w:r w:rsidR="00E35D73">
        <w:t> </w:t>
      </w:r>
      <w:r w:rsidR="009A3020">
        <w:t>kilometre</w:t>
      </w:r>
      <w:r w:rsidR="00A26661">
        <w:t>s</w:t>
      </w:r>
      <w:r w:rsidR="003359DA">
        <w:t xml:space="preserve"> to the North of the town.</w:t>
      </w:r>
    </w:p>
    <w:p w14:paraId="35176E6F" w14:textId="77777777" w:rsidR="00AC1A33" w:rsidRDefault="002D47F2" w:rsidP="00AC1A33">
      <w:pPr>
        <w:keepNext/>
        <w:jc w:val="center"/>
      </w:pPr>
      <w:r>
        <w:rPr>
          <w:noProof/>
        </w:rPr>
        <w:drawing>
          <wp:inline distT="0" distB="0" distL="0" distR="0" wp14:anchorId="7D4ACA51" wp14:editId="39408C86">
            <wp:extent cx="3117689" cy="2594819"/>
            <wp:effectExtent l="19050" t="0" r="6511" b="0"/>
            <wp:docPr id="3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0" cstate="screen">
                      <a:extLst>
                        <a:ext uri="{28A0092B-C50C-407E-A947-70E740481C1C}">
                          <a14:useLocalDpi xmlns:a14="http://schemas.microsoft.com/office/drawing/2010/main"/>
                        </a:ext>
                      </a:extLst>
                    </a:blip>
                    <a:srcRect/>
                    <a:stretch>
                      <a:fillRect/>
                    </a:stretch>
                  </pic:blipFill>
                  <pic:spPr bwMode="auto">
                    <a:xfrm>
                      <a:off x="0" y="0"/>
                      <a:ext cx="3117347" cy="2594534"/>
                    </a:xfrm>
                    <a:prstGeom prst="rect">
                      <a:avLst/>
                    </a:prstGeom>
                    <a:noFill/>
                    <a:ln w="9525">
                      <a:noFill/>
                      <a:miter lim="800000"/>
                      <a:headEnd/>
                      <a:tailEnd/>
                    </a:ln>
                  </pic:spPr>
                </pic:pic>
              </a:graphicData>
            </a:graphic>
          </wp:inline>
        </w:drawing>
      </w:r>
    </w:p>
    <w:p w14:paraId="4543168A" w14:textId="220323AC" w:rsidR="00AC1A33" w:rsidRDefault="00AC1A33" w:rsidP="00AC1A33">
      <w:pPr>
        <w:pStyle w:val="Caption"/>
      </w:pPr>
      <w:r>
        <w:t xml:space="preserve">Figure </w:t>
      </w:r>
      <w:r w:rsidR="002171BD">
        <w:rPr>
          <w:noProof/>
        </w:rPr>
        <w:fldChar w:fldCharType="begin"/>
      </w:r>
      <w:r w:rsidR="002171BD">
        <w:rPr>
          <w:noProof/>
        </w:rPr>
        <w:instrText xml:space="preserve"> SEQ Figure \* ARABIC </w:instrText>
      </w:r>
      <w:r w:rsidR="002171BD">
        <w:rPr>
          <w:noProof/>
        </w:rPr>
        <w:fldChar w:fldCharType="separate"/>
      </w:r>
      <w:r w:rsidR="00A54BFB">
        <w:rPr>
          <w:noProof/>
        </w:rPr>
        <w:t>28</w:t>
      </w:r>
      <w:r w:rsidR="002171BD">
        <w:rPr>
          <w:noProof/>
        </w:rPr>
        <w:fldChar w:fldCharType="end"/>
      </w:r>
      <w:r>
        <w:t xml:space="preserve"> </w:t>
      </w:r>
      <w:r w:rsidRPr="001A2ED3">
        <w:t>Power Transmission Network passing to the North of Koroit (SLIM)</w:t>
      </w:r>
    </w:p>
    <w:p w14:paraId="40F1A266" w14:textId="77777777" w:rsidR="002D47F2" w:rsidRDefault="002D47F2" w:rsidP="002D47F2">
      <w:pPr>
        <w:pStyle w:val="Heading2"/>
      </w:pPr>
      <w:bookmarkStart w:id="292" w:name="_Toc534809265"/>
      <w:bookmarkStart w:id="293" w:name="_Toc530565923"/>
      <w:bookmarkStart w:id="294" w:name="_Toc4417139"/>
      <w:bookmarkStart w:id="295" w:name="_Toc20754889"/>
      <w:r>
        <w:t>Town of Cobden</w:t>
      </w:r>
      <w:bookmarkEnd w:id="292"/>
      <w:bookmarkEnd w:id="293"/>
      <w:bookmarkEnd w:id="294"/>
      <w:bookmarkEnd w:id="295"/>
    </w:p>
    <w:p w14:paraId="10EFE705" w14:textId="77777777" w:rsidR="002D47F2" w:rsidRPr="00C74B87" w:rsidRDefault="002D47F2" w:rsidP="002D47F2">
      <w:r w:rsidRPr="009814F5">
        <w:t>Cobden is</w:t>
      </w:r>
      <w:r>
        <w:t xml:space="preserve"> a town located 200 kilometres S</w:t>
      </w:r>
      <w:r w:rsidRPr="009814F5">
        <w:t>outh</w:t>
      </w:r>
      <w:r>
        <w:t>-W</w:t>
      </w:r>
      <w:r w:rsidRPr="009814F5">
        <w:t xml:space="preserve">est of Melbourne. </w:t>
      </w:r>
      <w:r>
        <w:t xml:space="preserve"> </w:t>
      </w:r>
      <w:r w:rsidRPr="009814F5">
        <w:t>The town was established in the 1860s, and early on attracted logging companies and settlers to the Heytesbury Forest</w:t>
      </w:r>
      <w:r>
        <w:t xml:space="preserve">. </w:t>
      </w:r>
    </w:p>
    <w:p w14:paraId="5E7E54A0" w14:textId="77777777" w:rsidR="002D47F2" w:rsidRDefault="002D47F2" w:rsidP="002D47F2">
      <w:r>
        <w:t>General characteristics of the town that provide an indication of the town’s likely telecommunications demand profile include:</w:t>
      </w:r>
    </w:p>
    <w:p w14:paraId="2F81659A" w14:textId="77777777" w:rsidR="002D47F2" w:rsidRPr="000B26BA" w:rsidRDefault="002D47F2" w:rsidP="00AC1A33">
      <w:pPr>
        <w:pStyle w:val="Bulletedlist"/>
      </w:pPr>
      <w:r>
        <w:t>The population of Cobden grew by 2.0% over a decade to 1,564 in 2016, which is the median growth rate for towns analysed in the region</w:t>
      </w:r>
    </w:p>
    <w:p w14:paraId="122398DE" w14:textId="77777777" w:rsidR="002D47F2" w:rsidRPr="000B26BA" w:rsidRDefault="002D47F2" w:rsidP="00AC1A33">
      <w:pPr>
        <w:pStyle w:val="Bulletedlist"/>
      </w:pPr>
      <w:r>
        <w:t>675 people aged 15 and over reported being in the labour force in the week preceding the 2016 Census, with 56.7% being in full-time employment and 32.3% in part-time employment</w:t>
      </w:r>
    </w:p>
    <w:p w14:paraId="7AAC40E8" w14:textId="77777777" w:rsidR="002D47F2" w:rsidRPr="000B26BA" w:rsidRDefault="002D47F2" w:rsidP="00AC1A33">
      <w:pPr>
        <w:pStyle w:val="Bulletedlist"/>
      </w:pPr>
      <w:r>
        <w:t>10.4% of the labour force classified themselves as managers, 10.4% as professionals and 6.7% as clerical and administrative workers</w:t>
      </w:r>
    </w:p>
    <w:p w14:paraId="3D42F054" w14:textId="77777777" w:rsidR="002D47F2" w:rsidRPr="000B26BA" w:rsidRDefault="002D47F2" w:rsidP="00AC1A33">
      <w:pPr>
        <w:pStyle w:val="Bulletedlist"/>
      </w:pPr>
      <w:r>
        <w:t>7.1% of the labour force cited their industry of employment as Hospitals and 3.9% cited Aged Care Residential</w:t>
      </w:r>
    </w:p>
    <w:p w14:paraId="4C0A9DA8" w14:textId="77777777" w:rsidR="002D47F2" w:rsidRPr="000B26BA" w:rsidRDefault="002D47F2" w:rsidP="00AC1A33">
      <w:pPr>
        <w:pStyle w:val="Bulletedlist"/>
      </w:pPr>
      <w:r>
        <w:t>There are no hospitals in Cobden. The closest one is located in Camperdown, to the northeast of town</w:t>
      </w:r>
    </w:p>
    <w:p w14:paraId="4E4F1963" w14:textId="7D5C39A8" w:rsidR="002D47F2" w:rsidRPr="00B06FBD" w:rsidRDefault="002D47F2" w:rsidP="00AC1A33">
      <w:pPr>
        <w:pStyle w:val="Bulletedlist"/>
      </w:pPr>
      <w:r>
        <w:t xml:space="preserve">The town has </w:t>
      </w:r>
      <w:r w:rsidR="00193C59">
        <w:t>one</w:t>
      </w:r>
      <w:r>
        <w:t xml:space="preserve"> primary school and a technical school</w:t>
      </w:r>
    </w:p>
    <w:p w14:paraId="4B8DBF42" w14:textId="77777777" w:rsidR="002D47F2" w:rsidRPr="00B06FBD" w:rsidRDefault="002D47F2" w:rsidP="00AC1A33">
      <w:pPr>
        <w:pStyle w:val="Bulletedlist"/>
      </w:pPr>
      <w:r>
        <w:t xml:space="preserve">Cobden has a median age of 48, which is also the median of the largest towns in the region, and above the median age of 37 for Victoria </w:t>
      </w:r>
    </w:p>
    <w:p w14:paraId="17EF2E15" w14:textId="561CD0C6" w:rsidR="002D47F2" w:rsidRPr="00D371DE" w:rsidRDefault="002D47F2" w:rsidP="00AC1A33">
      <w:pPr>
        <w:pStyle w:val="Bulletedlist"/>
      </w:pPr>
      <w:r>
        <w:t>The ABS report a median annual household income of $53.6K</w:t>
      </w:r>
      <w:r w:rsidRPr="00530085">
        <w:t xml:space="preserve"> for </w:t>
      </w:r>
      <w:r>
        <w:t>Cobden, above the median for towns in the region of $50.5K but below Melbourne’s $80.4K</w:t>
      </w:r>
    </w:p>
    <w:p w14:paraId="4DC78CB5" w14:textId="28F0A764" w:rsidR="002D47F2" w:rsidRDefault="002D47F2" w:rsidP="00AC1A33">
      <w:pPr>
        <w:pStyle w:val="Bulletedlist"/>
      </w:pPr>
      <w:r>
        <w:t xml:space="preserve">Data in SLIM on businesses registered with </w:t>
      </w:r>
      <w:r w:rsidR="00AA72EB">
        <w:t>Workcover</w:t>
      </w:r>
      <w:r>
        <w:t xml:space="preserve"> indicates approximately 63 businesses in the town or its near surrounds</w:t>
      </w:r>
    </w:p>
    <w:p w14:paraId="7B6DD49E" w14:textId="77777777" w:rsidR="002D47F2" w:rsidRPr="00B168E7" w:rsidRDefault="002D47F2" w:rsidP="00AC1A33">
      <w:pPr>
        <w:pStyle w:val="Bulletedlist"/>
      </w:pPr>
      <w:r w:rsidRPr="00C86499">
        <w:t xml:space="preserve">In </w:t>
      </w:r>
      <w:r>
        <w:t>67.5</w:t>
      </w:r>
      <w:r w:rsidRPr="00C86499">
        <w:t>% of dwellings, at least one person accessed the internet from home.</w:t>
      </w:r>
    </w:p>
    <w:p w14:paraId="3F829B92" w14:textId="77777777" w:rsidR="002D47F2" w:rsidRDefault="002D47F2" w:rsidP="00C20B27">
      <w:pPr>
        <w:pStyle w:val="Heading5"/>
      </w:pPr>
      <w:bookmarkStart w:id="296" w:name="_Toc4417140"/>
      <w:r>
        <w:t>Skills</w:t>
      </w:r>
      <w:bookmarkEnd w:id="296"/>
    </w:p>
    <w:p w14:paraId="109718B8" w14:textId="77777777" w:rsidR="002D47F2" w:rsidRDefault="002D47F2" w:rsidP="002D47F2">
      <w:pPr>
        <w:keepNext/>
      </w:pPr>
      <w:r>
        <w:t>ABS Census data indicates:</w:t>
      </w:r>
    </w:p>
    <w:p w14:paraId="0F9BF4CF" w14:textId="77777777" w:rsidR="002D47F2" w:rsidRPr="009D7887" w:rsidRDefault="002D47F2" w:rsidP="00AC1A33">
      <w:pPr>
        <w:pStyle w:val="Bulletedlist"/>
      </w:pPr>
      <w:r>
        <w:t>13.5% of people aged 15 and over having gained a diploma, advanced diploma, bachelors degree or higher educational qualification</w:t>
      </w:r>
    </w:p>
    <w:p w14:paraId="6D0B51E2" w14:textId="75344016" w:rsidR="002D47F2" w:rsidRPr="009D7887" w:rsidRDefault="009249D6" w:rsidP="00AC1A33">
      <w:pPr>
        <w:pStyle w:val="Bulletedlist"/>
      </w:pPr>
      <w:r>
        <w:t>A</w:t>
      </w:r>
      <w:r w:rsidR="002D47F2">
        <w:t>nother 18.2% have completed level III or IV trade certificates</w:t>
      </w:r>
    </w:p>
    <w:p w14:paraId="6C4867F2" w14:textId="708B81ED" w:rsidR="00DA2263" w:rsidRPr="009D7887" w:rsidRDefault="009249D6">
      <w:pPr>
        <w:pStyle w:val="Bulletedlist"/>
      </w:pPr>
      <w:r>
        <w:t>A</w:t>
      </w:r>
      <w:r w:rsidR="002D47F2">
        <w:t>nother 10.0% have completed year 12.</w:t>
      </w:r>
    </w:p>
    <w:p w14:paraId="1F3CB53F" w14:textId="350A01F9" w:rsidR="002D47F2" w:rsidRPr="005A27DE" w:rsidRDefault="002D47F2" w:rsidP="002D47F2">
      <w:r>
        <w:t>ABS Industry employment data from 2016 indicated that the Corangamite LGA had 3.2% employment in the industry sectors with strong technology exposure.</w:t>
      </w:r>
    </w:p>
    <w:p w14:paraId="7701FCBD" w14:textId="77777777" w:rsidR="002D47F2" w:rsidRDefault="002D47F2" w:rsidP="00AC1A33">
      <w:pPr>
        <w:pStyle w:val="Heading5"/>
      </w:pPr>
      <w:bookmarkStart w:id="297" w:name="_Toc4417141"/>
      <w:r>
        <w:t>Fixed Broadband</w:t>
      </w:r>
      <w:bookmarkEnd w:id="297"/>
    </w:p>
    <w:p w14:paraId="5853F28D" w14:textId="53D25442" w:rsidR="00A21041" w:rsidRDefault="00A21041" w:rsidP="00011EBB">
      <w:pPr>
        <w:keepNext/>
      </w:pPr>
      <w:r>
        <w:t xml:space="preserve">The map below shows the status of the NBN rollout in Cobden as advised by NBN Co in September 2018. The purple / striped areas show the locations currently serviced by NBN </w:t>
      </w:r>
      <w:r w:rsidR="00B36702">
        <w:t>fixed</w:t>
      </w:r>
      <w:r>
        <w:t xml:space="preserve"> </w:t>
      </w:r>
      <w:r w:rsidR="00B36702">
        <w:t>l</w:t>
      </w:r>
      <w:r>
        <w:t xml:space="preserve">ine services, the purple / spotted areas show locations serviced by NBN </w:t>
      </w:r>
      <w:r w:rsidR="00B36702">
        <w:t>fixed</w:t>
      </w:r>
      <w:r>
        <w:t xml:space="preserve"> </w:t>
      </w:r>
      <w:r w:rsidR="00B36702">
        <w:t>w</w:t>
      </w:r>
      <w:r>
        <w:t xml:space="preserve">ireless services and white areas locations serviced by NBN </w:t>
      </w:r>
      <w:r w:rsidR="00B36702">
        <w:t>s</w:t>
      </w:r>
      <w:r>
        <w:t xml:space="preserve">atellite. The brown / striped areas show the locations where NBN </w:t>
      </w:r>
      <w:r w:rsidR="00B36702">
        <w:t>fixed</w:t>
      </w:r>
      <w:r>
        <w:t xml:space="preserve"> </w:t>
      </w:r>
      <w:r w:rsidR="00B36702">
        <w:t>l</w:t>
      </w:r>
      <w:r>
        <w:t xml:space="preserve">ine services are planned or under construction. </w:t>
      </w:r>
    </w:p>
    <w:p w14:paraId="175EE010" w14:textId="0CB49300" w:rsidR="00212CC1" w:rsidRDefault="00E5107C">
      <w:r>
        <w:t xml:space="preserve">Our analysis reveals that </w:t>
      </w:r>
      <w:r w:rsidR="002D47F2">
        <w:t>Cobden</w:t>
      </w:r>
      <w:r w:rsidR="002D47F2" w:rsidRPr="00CD14EC">
        <w:t xml:space="preserve"> is </w:t>
      </w:r>
      <w:r w:rsidR="002D47F2">
        <w:t xml:space="preserve">due to be </w:t>
      </w:r>
      <w:r w:rsidR="002D47F2" w:rsidRPr="00CD14EC">
        <w:t>serviced</w:t>
      </w:r>
      <w:r w:rsidR="002D47F2">
        <w:t xml:space="preserve"> by NBN </w:t>
      </w:r>
      <w:r w:rsidR="005012E7">
        <w:t>FTTN</w:t>
      </w:r>
      <w:r w:rsidR="002D47F2">
        <w:t xml:space="preserve"> in the </w:t>
      </w:r>
      <w:r w:rsidR="00C93037">
        <w:t>fixed line footprint</w:t>
      </w:r>
      <w:r w:rsidR="002D47F2">
        <w:t xml:space="preserve">, with </w:t>
      </w:r>
      <w:r w:rsidR="00F47711">
        <w:t>f</w:t>
      </w:r>
      <w:r w:rsidR="002D47F2">
        <w:t xml:space="preserve">ixed </w:t>
      </w:r>
      <w:r w:rsidR="00F47711">
        <w:t>w</w:t>
      </w:r>
      <w:r w:rsidR="002D47F2">
        <w:t xml:space="preserve">ireless coverage in most of the surrounding area.  </w:t>
      </w:r>
      <w:r>
        <w:t>Around</w:t>
      </w:r>
      <w:r w:rsidR="002D47F2">
        <w:t xml:space="preserve"> 50% of the town</w:t>
      </w:r>
      <w:r>
        <w:t xml:space="preserve"> is yet to have active NBN services as they are still under </w:t>
      </w:r>
      <w:r w:rsidR="00C93037">
        <w:t xml:space="preserve">construction but are planned for NBN </w:t>
      </w:r>
      <w:r w:rsidR="005012E7">
        <w:t>FTTN</w:t>
      </w:r>
      <w:r w:rsidR="00C93037">
        <w:t xml:space="preserve"> services</w:t>
      </w:r>
      <w:r>
        <w:t xml:space="preserve">. </w:t>
      </w:r>
      <w:r w:rsidR="002D47F2">
        <w:t xml:space="preserve"> </w:t>
      </w:r>
    </w:p>
    <w:p w14:paraId="11488127" w14:textId="2DC91CB4" w:rsidR="00AC1A33" w:rsidRDefault="008400FF" w:rsidP="00011EBB">
      <w:r>
        <w:rPr>
          <w:noProof/>
        </w:rPr>
        <w:drawing>
          <wp:inline distT="0" distB="0" distL="0" distR="0" wp14:anchorId="747909AF" wp14:editId="3BA10206">
            <wp:extent cx="3149600" cy="2101850"/>
            <wp:effectExtent l="0" t="0" r="0" b="0"/>
            <wp:docPr id="1121" name="Picture 1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 name="Cobden NBN Co.PNG"/>
                    <pic:cNvPicPr/>
                  </pic:nvPicPr>
                  <pic:blipFill>
                    <a:blip r:embed="rId61" cstate="screen">
                      <a:extLst>
                        <a:ext uri="{28A0092B-C50C-407E-A947-70E740481C1C}">
                          <a14:useLocalDpi xmlns:a14="http://schemas.microsoft.com/office/drawing/2010/main"/>
                        </a:ext>
                      </a:extLst>
                    </a:blip>
                    <a:stretch>
                      <a:fillRect/>
                    </a:stretch>
                  </pic:blipFill>
                  <pic:spPr>
                    <a:xfrm>
                      <a:off x="0" y="0"/>
                      <a:ext cx="3149600" cy="2101850"/>
                    </a:xfrm>
                    <a:prstGeom prst="rect">
                      <a:avLst/>
                    </a:prstGeom>
                  </pic:spPr>
                </pic:pic>
              </a:graphicData>
            </a:graphic>
          </wp:inline>
        </w:drawing>
      </w:r>
    </w:p>
    <w:p w14:paraId="1115DD6D" w14:textId="02CC8663" w:rsidR="002D47F2" w:rsidRDefault="00AC1A33" w:rsidP="00AC1A33">
      <w:pPr>
        <w:pStyle w:val="Caption"/>
        <w:rPr>
          <w:color w:val="auto"/>
        </w:rPr>
      </w:pPr>
      <w:r>
        <w:t xml:space="preserve">Figure </w:t>
      </w:r>
      <w:r w:rsidR="002171BD">
        <w:rPr>
          <w:noProof/>
        </w:rPr>
        <w:fldChar w:fldCharType="begin"/>
      </w:r>
      <w:r w:rsidR="002171BD">
        <w:rPr>
          <w:noProof/>
        </w:rPr>
        <w:instrText xml:space="preserve"> SEQ Figure \* ARABIC </w:instrText>
      </w:r>
      <w:r w:rsidR="002171BD">
        <w:rPr>
          <w:noProof/>
        </w:rPr>
        <w:fldChar w:fldCharType="separate"/>
      </w:r>
      <w:r w:rsidR="00A54BFB">
        <w:rPr>
          <w:noProof/>
        </w:rPr>
        <w:t>29</w:t>
      </w:r>
      <w:r w:rsidR="002171BD">
        <w:rPr>
          <w:noProof/>
        </w:rPr>
        <w:fldChar w:fldCharType="end"/>
      </w:r>
      <w:r>
        <w:t xml:space="preserve"> </w:t>
      </w:r>
      <w:r w:rsidRPr="002D1C6A">
        <w:t xml:space="preserve">NBN </w:t>
      </w:r>
      <w:r w:rsidR="00B36702">
        <w:t>f</w:t>
      </w:r>
      <w:r w:rsidR="00145CFE">
        <w:t xml:space="preserve">ixed </w:t>
      </w:r>
      <w:r w:rsidR="00B36702">
        <w:t>l</w:t>
      </w:r>
      <w:r w:rsidR="00145CFE">
        <w:t xml:space="preserve">ine and </w:t>
      </w:r>
      <w:r w:rsidR="00B36702">
        <w:t>f</w:t>
      </w:r>
      <w:r w:rsidR="00145CFE">
        <w:t xml:space="preserve">ixed </w:t>
      </w:r>
      <w:r w:rsidR="00B36702">
        <w:t>w</w:t>
      </w:r>
      <w:r w:rsidR="00145CFE">
        <w:t xml:space="preserve">ireless coverage </w:t>
      </w:r>
      <w:r w:rsidRPr="002D1C6A">
        <w:t>of Cobden (</w:t>
      </w:r>
      <w:r w:rsidR="005012E7">
        <w:t>NBN</w:t>
      </w:r>
      <w:r w:rsidR="00E35D73">
        <w:t> </w:t>
      </w:r>
      <w:r w:rsidR="005012E7">
        <w:t>Co</w:t>
      </w:r>
      <w:r w:rsidRPr="002D1C6A">
        <w:t>)</w:t>
      </w:r>
    </w:p>
    <w:p w14:paraId="0EDC4989" w14:textId="77777777" w:rsidR="002D47F2" w:rsidRDefault="002D47F2" w:rsidP="00AC1A33">
      <w:pPr>
        <w:pStyle w:val="Heading5"/>
      </w:pPr>
      <w:bookmarkStart w:id="298" w:name="_Toc4417142"/>
      <w:r>
        <w:t>Mobile Coverage</w:t>
      </w:r>
      <w:bookmarkEnd w:id="298"/>
    </w:p>
    <w:p w14:paraId="33FDC352" w14:textId="77777777" w:rsidR="002D47F2" w:rsidRDefault="002D47F2" w:rsidP="002D47F2">
      <w:r>
        <w:t>Based on public coverage maps:</w:t>
      </w:r>
    </w:p>
    <w:p w14:paraId="293ADD42" w14:textId="0812E4C1" w:rsidR="002D47F2" w:rsidRPr="00580D84" w:rsidRDefault="002D47F2" w:rsidP="00AC1A33">
      <w:pPr>
        <w:pStyle w:val="Bulletedlist"/>
      </w:pPr>
      <w:r w:rsidRPr="00580D84">
        <w:t xml:space="preserve">Telstra shows 4GX outdoor handheld device coverage (with a typical download speed of 2-75 </w:t>
      </w:r>
      <w:r w:rsidR="00890506">
        <w:t>Mbps</w:t>
      </w:r>
      <w:r w:rsidRPr="00580D84">
        <w:t xml:space="preserve">) across the entire </w:t>
      </w:r>
      <w:r>
        <w:t>town</w:t>
      </w:r>
    </w:p>
    <w:p w14:paraId="5246F6DB" w14:textId="57DE6AF9" w:rsidR="002D47F2" w:rsidRPr="00580D84" w:rsidRDefault="002D47F2" w:rsidP="00AC1A33">
      <w:pPr>
        <w:pStyle w:val="Bulletedlist"/>
      </w:pPr>
      <w:r w:rsidRPr="00580D84">
        <w:t xml:space="preserve">Optus shows 4G Plus </w:t>
      </w:r>
      <w:r w:rsidRPr="00E21130">
        <w:t>outdoor</w:t>
      </w:r>
      <w:r w:rsidRPr="00580D84">
        <w:t xml:space="preserve"> coverage across the entire </w:t>
      </w:r>
      <w:r>
        <w:t>town</w:t>
      </w:r>
    </w:p>
    <w:p w14:paraId="07790D26" w14:textId="77777777" w:rsidR="002D47F2" w:rsidRPr="00580D84" w:rsidRDefault="002D47F2" w:rsidP="00AC1A33">
      <w:pPr>
        <w:pStyle w:val="Bulletedlist"/>
      </w:pPr>
      <w:r w:rsidRPr="00580D84">
        <w:t xml:space="preserve">Vodafone shows 4G </w:t>
      </w:r>
      <w:r w:rsidRPr="00E21130">
        <w:t>indoor</w:t>
      </w:r>
      <w:r w:rsidRPr="00580D84">
        <w:t xml:space="preserve"> coverage across the entire </w:t>
      </w:r>
      <w:r>
        <w:t>town</w:t>
      </w:r>
      <w:r w:rsidRPr="00580D84">
        <w:t>.</w:t>
      </w:r>
    </w:p>
    <w:p w14:paraId="49FA1943" w14:textId="30C8AAB3" w:rsidR="002D47F2" w:rsidRDefault="002D47F2" w:rsidP="002D47F2">
      <w:r w:rsidRPr="00580D84">
        <w:t xml:space="preserve">In summary, there appear to be no mobile coverage issues in the </w:t>
      </w:r>
      <w:r>
        <w:t>town</w:t>
      </w:r>
      <w:r w:rsidRPr="00580D84">
        <w:t>, with the three major mobile network operators all offering service</w:t>
      </w:r>
      <w:r w:rsidR="00DA2263">
        <w:t>.</w:t>
      </w:r>
    </w:p>
    <w:p w14:paraId="1AA7EA7F" w14:textId="0ABAA867" w:rsidR="002D47F2" w:rsidRDefault="008E337E" w:rsidP="00AC1A33">
      <w:pPr>
        <w:pStyle w:val="Heading5"/>
      </w:pPr>
      <w:bookmarkStart w:id="299" w:name="_Toc4417143"/>
      <w:r>
        <w:t>LP-WAN</w:t>
      </w:r>
      <w:r w:rsidR="002D47F2">
        <w:t xml:space="preserve"> Coverage</w:t>
      </w:r>
      <w:bookmarkEnd w:id="299"/>
    </w:p>
    <w:p w14:paraId="36DBC4BB" w14:textId="77777777" w:rsidR="002D47F2" w:rsidRDefault="002D47F2" w:rsidP="002D47F2">
      <w:r>
        <w:t>Cobden falls towards the edge of Taggle’s coverage footprint.  Signal testing may confirm the need for additional base stations to assure reliable connectivity.</w:t>
      </w:r>
    </w:p>
    <w:p w14:paraId="2817156C" w14:textId="478230D9" w:rsidR="002D47F2" w:rsidRDefault="002D47F2" w:rsidP="002D47F2">
      <w:r>
        <w:t>Sigfox coverage is not currently available in Cobden but spans much of the Great South Coast region.</w:t>
      </w:r>
    </w:p>
    <w:p w14:paraId="5E605948" w14:textId="072B0B65" w:rsidR="002F163A" w:rsidRDefault="002F163A" w:rsidP="002D47F2">
      <w:r>
        <w:t>Telstra Cat-M1 coverage.</w:t>
      </w:r>
    </w:p>
    <w:p w14:paraId="189DA1C2" w14:textId="213C27E8" w:rsidR="002D47F2" w:rsidRDefault="002D47F2" w:rsidP="00AC1A33">
      <w:pPr>
        <w:pStyle w:val="Heading5"/>
      </w:pPr>
      <w:bookmarkStart w:id="300" w:name="_Toc4417144"/>
      <w:r>
        <w:t xml:space="preserve">Public </w:t>
      </w:r>
      <w:r w:rsidR="001533EA">
        <w:t>WiFi</w:t>
      </w:r>
      <w:r>
        <w:t xml:space="preserve"> Coverage</w:t>
      </w:r>
      <w:bookmarkEnd w:id="300"/>
    </w:p>
    <w:p w14:paraId="72535AED" w14:textId="3C8CD38C" w:rsidR="002D47F2" w:rsidRDefault="002D47F2" w:rsidP="002D47F2">
      <w:r>
        <w:t xml:space="preserve">There are no known public </w:t>
      </w:r>
      <w:r w:rsidR="001533EA">
        <w:t>WiFi</w:t>
      </w:r>
      <w:r>
        <w:t xml:space="preserve"> zones in Cobden.  Free </w:t>
      </w:r>
      <w:r w:rsidR="001533EA">
        <w:t>WiFi</w:t>
      </w:r>
      <w:r>
        <w:t xml:space="preserve"> access is available at the Cobden Library during library hours (five and a half days a week</w:t>
      </w:r>
      <w:r w:rsidR="0019210B">
        <w:t>)</w:t>
      </w:r>
      <w:r>
        <w:t>.</w:t>
      </w:r>
    </w:p>
    <w:p w14:paraId="02D432EF" w14:textId="77777777" w:rsidR="002D47F2" w:rsidRDefault="002D47F2" w:rsidP="00AC1A33">
      <w:pPr>
        <w:pStyle w:val="Heading5"/>
      </w:pPr>
      <w:bookmarkStart w:id="301" w:name="_Toc4417145"/>
      <w:r>
        <w:t>Other</w:t>
      </w:r>
      <w:bookmarkEnd w:id="301"/>
    </w:p>
    <w:p w14:paraId="21B29F9E" w14:textId="384AC0F5" w:rsidR="002D47F2" w:rsidRDefault="002D47F2" w:rsidP="002D47F2">
      <w:r>
        <w:t>The power transmission network passes about 3</w:t>
      </w:r>
      <w:r w:rsidR="00E35D73">
        <w:t> </w:t>
      </w:r>
      <w:r w:rsidR="00031D11">
        <w:t>kilometres</w:t>
      </w:r>
      <w:r>
        <w:t xml:space="preserve"> to the North of the town (largely obscured </w:t>
      </w:r>
      <w:r w:rsidR="007F6E18">
        <w:t>by cloud in this aerial image).</w:t>
      </w:r>
    </w:p>
    <w:p w14:paraId="6752302C" w14:textId="77777777" w:rsidR="007F6E18" w:rsidRDefault="002D47F2" w:rsidP="007F6E18">
      <w:pPr>
        <w:keepNext/>
        <w:jc w:val="center"/>
      </w:pPr>
      <w:r>
        <w:rPr>
          <w:noProof/>
        </w:rPr>
        <w:drawing>
          <wp:inline distT="0" distB="0" distL="0" distR="0" wp14:anchorId="2A3BDC71" wp14:editId="5584A408">
            <wp:extent cx="3109660" cy="2459620"/>
            <wp:effectExtent l="19050" t="0" r="0" b="0"/>
            <wp:docPr id="3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2" cstate="screen">
                      <a:extLst>
                        <a:ext uri="{28A0092B-C50C-407E-A947-70E740481C1C}">
                          <a14:useLocalDpi xmlns:a14="http://schemas.microsoft.com/office/drawing/2010/main"/>
                        </a:ext>
                      </a:extLst>
                    </a:blip>
                    <a:srcRect/>
                    <a:stretch>
                      <a:fillRect/>
                    </a:stretch>
                  </pic:blipFill>
                  <pic:spPr bwMode="auto">
                    <a:xfrm>
                      <a:off x="0" y="0"/>
                      <a:ext cx="3112976" cy="2462243"/>
                    </a:xfrm>
                    <a:prstGeom prst="rect">
                      <a:avLst/>
                    </a:prstGeom>
                    <a:noFill/>
                    <a:ln w="9525">
                      <a:noFill/>
                      <a:miter lim="800000"/>
                      <a:headEnd/>
                      <a:tailEnd/>
                    </a:ln>
                  </pic:spPr>
                </pic:pic>
              </a:graphicData>
            </a:graphic>
          </wp:inline>
        </w:drawing>
      </w:r>
    </w:p>
    <w:p w14:paraId="5CA22AFE" w14:textId="1866E167" w:rsidR="002D47F2" w:rsidRPr="00B50E05" w:rsidRDefault="007F6E18" w:rsidP="007F6E18">
      <w:pPr>
        <w:pStyle w:val="Caption"/>
      </w:pPr>
      <w:r>
        <w:t xml:space="preserve">Figure </w:t>
      </w:r>
      <w:r w:rsidR="002171BD">
        <w:rPr>
          <w:noProof/>
        </w:rPr>
        <w:fldChar w:fldCharType="begin"/>
      </w:r>
      <w:r w:rsidR="002171BD">
        <w:rPr>
          <w:noProof/>
        </w:rPr>
        <w:instrText xml:space="preserve"> SEQ Figure \* ARABIC </w:instrText>
      </w:r>
      <w:r w:rsidR="002171BD">
        <w:rPr>
          <w:noProof/>
        </w:rPr>
        <w:fldChar w:fldCharType="separate"/>
      </w:r>
      <w:r w:rsidR="00A54BFB">
        <w:rPr>
          <w:noProof/>
        </w:rPr>
        <w:t>30</w:t>
      </w:r>
      <w:r w:rsidR="002171BD">
        <w:rPr>
          <w:noProof/>
        </w:rPr>
        <w:fldChar w:fldCharType="end"/>
      </w:r>
      <w:r>
        <w:t xml:space="preserve"> </w:t>
      </w:r>
      <w:r w:rsidRPr="008949FD">
        <w:t>Power Transmission Network to the North of Cobden (SLIM)</w:t>
      </w:r>
    </w:p>
    <w:p w14:paraId="545844C3" w14:textId="77777777" w:rsidR="002D47F2" w:rsidRDefault="002D47F2" w:rsidP="002D47F2">
      <w:pPr>
        <w:pStyle w:val="Heading2"/>
      </w:pPr>
      <w:bookmarkStart w:id="302" w:name="_Toc534809266"/>
      <w:bookmarkStart w:id="303" w:name="_Toc530565924"/>
      <w:bookmarkStart w:id="304" w:name="_Toc4417146"/>
      <w:bookmarkStart w:id="305" w:name="_Toc20754890"/>
      <w:r>
        <w:t>Town of Casterton</w:t>
      </w:r>
      <w:bookmarkEnd w:id="302"/>
      <w:bookmarkEnd w:id="303"/>
      <w:bookmarkEnd w:id="304"/>
      <w:bookmarkEnd w:id="305"/>
    </w:p>
    <w:p w14:paraId="5952DBA8" w14:textId="548D9774" w:rsidR="002D47F2" w:rsidRPr="00C74B87" w:rsidRDefault="002D47F2" w:rsidP="002D47F2">
      <w:r w:rsidRPr="00B044B4">
        <w:t>Casterton is a town located on the Glenelg Highway, 42</w:t>
      </w:r>
      <w:r w:rsidR="000C11A0">
        <w:t> </w:t>
      </w:r>
      <w:r w:rsidR="0062366D">
        <w:t>kilometre</w:t>
      </w:r>
      <w:r w:rsidRPr="00B044B4">
        <w:t xml:space="preserve">s east of the South Australian border. </w:t>
      </w:r>
      <w:r>
        <w:t xml:space="preserve"> The town</w:t>
      </w:r>
      <w:r w:rsidRPr="00B044B4">
        <w:t xml:space="preserve"> of Casterton began on site of </w:t>
      </w:r>
      <w:r>
        <w:t xml:space="preserve">a crossing of </w:t>
      </w:r>
      <w:r w:rsidRPr="00B044B4">
        <w:t xml:space="preserve">the Glenelg River and was regarded by early settlers as an ideal farming location. </w:t>
      </w:r>
    </w:p>
    <w:p w14:paraId="5AC1AEAC" w14:textId="77777777" w:rsidR="002D47F2" w:rsidRDefault="002D47F2" w:rsidP="002D47F2">
      <w:r>
        <w:t>General characteristics of the town that provide an indication of the town’s likely telecommunications demand profile include:</w:t>
      </w:r>
    </w:p>
    <w:p w14:paraId="5356D2E0" w14:textId="77777777" w:rsidR="002D47F2" w:rsidRPr="000B26BA" w:rsidRDefault="002D47F2" w:rsidP="00AC1A33">
      <w:pPr>
        <w:pStyle w:val="Bulletedlist"/>
      </w:pPr>
      <w:r>
        <w:t>The population of Casterton declined by 18.8% over a decade to 1,345 in 2016, the most significant decline for the towns analysed in the region</w:t>
      </w:r>
    </w:p>
    <w:p w14:paraId="44E4C5C6" w14:textId="77777777" w:rsidR="002D47F2" w:rsidRPr="000B26BA" w:rsidRDefault="002D47F2" w:rsidP="00AC1A33">
      <w:pPr>
        <w:pStyle w:val="Bulletedlist"/>
      </w:pPr>
      <w:r>
        <w:t>464 people aged 15 and over reported being in the labour force in the week preceding the 2016 Census, with 50.0% being in full-time employment and 38.8% in part-time employment</w:t>
      </w:r>
    </w:p>
    <w:p w14:paraId="17841413" w14:textId="77777777" w:rsidR="002D47F2" w:rsidRPr="000B26BA" w:rsidRDefault="002D47F2" w:rsidP="00AC1A33">
      <w:pPr>
        <w:pStyle w:val="Bulletedlist"/>
      </w:pPr>
      <w:r>
        <w:t>11.3% of the labour force classified themselves as managers, 12.6% as professionals and 9.2% as clerical and administrative workers</w:t>
      </w:r>
    </w:p>
    <w:p w14:paraId="4102D9E5" w14:textId="77777777" w:rsidR="002D47F2" w:rsidRPr="000B26BA" w:rsidRDefault="002D47F2" w:rsidP="00AC1A33">
      <w:pPr>
        <w:pStyle w:val="Bulletedlist"/>
      </w:pPr>
      <w:r>
        <w:t xml:space="preserve">11.6% of the labour force cited their industry of employment as </w:t>
      </w:r>
      <w:r w:rsidRPr="00B044B4">
        <w:t xml:space="preserve">Hospitals, </w:t>
      </w:r>
      <w:r>
        <w:t xml:space="preserve">and 5.8% as Aged Care Residential </w:t>
      </w:r>
    </w:p>
    <w:p w14:paraId="256DFA7D" w14:textId="77777777" w:rsidR="002D47F2" w:rsidRPr="000B26BA" w:rsidRDefault="002D47F2" w:rsidP="00AC1A33">
      <w:pPr>
        <w:pStyle w:val="Bulletedlist"/>
      </w:pPr>
      <w:r>
        <w:t>One public hospital is located in the town</w:t>
      </w:r>
    </w:p>
    <w:p w14:paraId="072F4E27" w14:textId="6C844536" w:rsidR="002D47F2" w:rsidRPr="00B06FBD" w:rsidRDefault="002D47F2" w:rsidP="00AC1A33">
      <w:pPr>
        <w:pStyle w:val="Bulletedlist"/>
      </w:pPr>
      <w:r>
        <w:t xml:space="preserve">The town has </w:t>
      </w:r>
      <w:r w:rsidR="00296B8B">
        <w:t>two</w:t>
      </w:r>
      <w:r>
        <w:t xml:space="preserve"> primary schools and a secondary school</w:t>
      </w:r>
    </w:p>
    <w:p w14:paraId="3CD5DF3F" w14:textId="77777777" w:rsidR="002D47F2" w:rsidRPr="00B06FBD" w:rsidRDefault="002D47F2" w:rsidP="00AC1A33">
      <w:pPr>
        <w:pStyle w:val="Bulletedlist"/>
      </w:pPr>
      <w:r>
        <w:t xml:space="preserve">With a median age of 56, Casterton is above the median of 48 for the biggest towns in the region, and well above Victoria’s median age of 37 </w:t>
      </w:r>
    </w:p>
    <w:p w14:paraId="73E24CC0" w14:textId="6213C9C6" w:rsidR="002D47F2" w:rsidRPr="00D371DE" w:rsidRDefault="002D47F2" w:rsidP="00AC1A33">
      <w:pPr>
        <w:pStyle w:val="Bulletedlist"/>
      </w:pPr>
      <w:r>
        <w:t>The ABS report a median annual household income of $38.0K</w:t>
      </w:r>
      <w:r w:rsidRPr="00530085">
        <w:t xml:space="preserve"> for </w:t>
      </w:r>
      <w:r>
        <w:t>Casterton, the lowest of the towns analysed in the region</w:t>
      </w:r>
    </w:p>
    <w:p w14:paraId="4BA74BEC" w14:textId="7AB45405" w:rsidR="002D47F2" w:rsidRDefault="002D47F2" w:rsidP="00AC1A33">
      <w:pPr>
        <w:pStyle w:val="Bulletedlist"/>
      </w:pPr>
      <w:r>
        <w:t xml:space="preserve">Data in SLIM on businesses registered with </w:t>
      </w:r>
      <w:r w:rsidR="00AA72EB">
        <w:t>Workcover</w:t>
      </w:r>
      <w:r>
        <w:t xml:space="preserve"> indicates approximately 72 businesses in the town or its near surrounds</w:t>
      </w:r>
    </w:p>
    <w:p w14:paraId="6C188568" w14:textId="77777777" w:rsidR="002D47F2" w:rsidRPr="00B168E7" w:rsidRDefault="002D47F2" w:rsidP="00AC1A33">
      <w:pPr>
        <w:pStyle w:val="Bulletedlist"/>
      </w:pPr>
      <w:r w:rsidRPr="00C86499">
        <w:t xml:space="preserve">In </w:t>
      </w:r>
      <w:r>
        <w:t>61.5</w:t>
      </w:r>
      <w:r w:rsidRPr="00C86499">
        <w:t>% of dwellings, at least one person accessed the internet from home.</w:t>
      </w:r>
    </w:p>
    <w:p w14:paraId="03C2DD79" w14:textId="77777777" w:rsidR="002D47F2" w:rsidRDefault="002D47F2" w:rsidP="00AC1A33">
      <w:pPr>
        <w:pStyle w:val="Heading5"/>
      </w:pPr>
      <w:bookmarkStart w:id="306" w:name="_Toc4417147"/>
      <w:r>
        <w:t>Skills</w:t>
      </w:r>
      <w:bookmarkEnd w:id="306"/>
    </w:p>
    <w:p w14:paraId="65B713A4" w14:textId="77777777" w:rsidR="002D47F2" w:rsidRDefault="002D47F2" w:rsidP="002D47F2">
      <w:pPr>
        <w:keepNext/>
      </w:pPr>
      <w:r>
        <w:t>ABS Census data indicates:</w:t>
      </w:r>
    </w:p>
    <w:p w14:paraId="3B796C9F" w14:textId="77777777" w:rsidR="002D47F2" w:rsidRPr="009D7887" w:rsidRDefault="002D47F2" w:rsidP="00AC1A33">
      <w:pPr>
        <w:pStyle w:val="Bulletedlist"/>
      </w:pPr>
      <w:r>
        <w:t>12.4% of people aged 15 and over having gained a diploma, advanced diploma, bachelors degree or higher educational qualification</w:t>
      </w:r>
    </w:p>
    <w:p w14:paraId="3C48D4C5" w14:textId="69CF0F5A" w:rsidR="002D47F2" w:rsidRPr="009D7887" w:rsidRDefault="002D47F2" w:rsidP="00AC1A33">
      <w:pPr>
        <w:pStyle w:val="Bulletedlist"/>
      </w:pPr>
      <w:r>
        <w:t>another 16.1% have completed level III or IV trade certificates</w:t>
      </w:r>
    </w:p>
    <w:p w14:paraId="51176E92" w14:textId="77777777" w:rsidR="002D47F2" w:rsidRPr="009D7887" w:rsidRDefault="002D47F2" w:rsidP="00AC1A33">
      <w:pPr>
        <w:pStyle w:val="Bulletedlist"/>
      </w:pPr>
      <w:r>
        <w:t>another 9.8% have completed year 12.</w:t>
      </w:r>
    </w:p>
    <w:p w14:paraId="3FFC147E" w14:textId="77777777" w:rsidR="002D47F2" w:rsidRPr="005A27DE" w:rsidRDefault="002D47F2" w:rsidP="002D47F2">
      <w:r>
        <w:t>ABS Industry employment data from 2016 indicated that the Glenelg LGA had 3.3% employment in the industry sectors with strong technology exposure.</w:t>
      </w:r>
    </w:p>
    <w:p w14:paraId="44AAF25A" w14:textId="77777777" w:rsidR="002D47F2" w:rsidRDefault="002D47F2" w:rsidP="00AC1A33">
      <w:pPr>
        <w:pStyle w:val="Heading5"/>
      </w:pPr>
      <w:bookmarkStart w:id="307" w:name="_Toc4417148"/>
      <w:r>
        <w:t>Fixed Broadband</w:t>
      </w:r>
      <w:bookmarkEnd w:id="307"/>
    </w:p>
    <w:p w14:paraId="62003DB6" w14:textId="0F799407" w:rsidR="00EC55AC" w:rsidRDefault="00A21041" w:rsidP="00E21130">
      <w:r>
        <w:t xml:space="preserve">The map below shows the status of the NBN rollout in Casterton as advised by NBN Co in September 2018. The brown / striped areas show the locations where NBN </w:t>
      </w:r>
      <w:r w:rsidR="00B36702">
        <w:t>fixed line</w:t>
      </w:r>
      <w:r>
        <w:t xml:space="preserve"> services are planned or under construction. </w:t>
      </w:r>
      <w:r w:rsidR="00D71CE5">
        <w:t xml:space="preserve">The white areas are serviced by </w:t>
      </w:r>
      <w:r w:rsidR="003C1B06">
        <w:t>NBN</w:t>
      </w:r>
      <w:r w:rsidR="00C657D9">
        <w:t> </w:t>
      </w:r>
      <w:r w:rsidR="00614D3D">
        <w:t>satellite.</w:t>
      </w:r>
    </w:p>
    <w:p w14:paraId="70E30F08" w14:textId="72599536" w:rsidR="00AC1A33" w:rsidRDefault="008400FF" w:rsidP="00AC1A33">
      <w:pPr>
        <w:keepNext/>
        <w:jc w:val="center"/>
      </w:pPr>
      <w:r>
        <w:rPr>
          <w:noProof/>
        </w:rPr>
        <w:drawing>
          <wp:inline distT="0" distB="0" distL="0" distR="0" wp14:anchorId="1A646A29" wp14:editId="4D3B791F">
            <wp:extent cx="3149600" cy="2049780"/>
            <wp:effectExtent l="0" t="0" r="0" b="7620"/>
            <wp:docPr id="1123" name="Picture 1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 name="Casterton NBN Co.PNG"/>
                    <pic:cNvPicPr/>
                  </pic:nvPicPr>
                  <pic:blipFill>
                    <a:blip r:embed="rId63" cstate="screen">
                      <a:extLst>
                        <a:ext uri="{28A0092B-C50C-407E-A947-70E740481C1C}">
                          <a14:useLocalDpi xmlns:a14="http://schemas.microsoft.com/office/drawing/2010/main"/>
                        </a:ext>
                      </a:extLst>
                    </a:blip>
                    <a:stretch>
                      <a:fillRect/>
                    </a:stretch>
                  </pic:blipFill>
                  <pic:spPr>
                    <a:xfrm>
                      <a:off x="0" y="0"/>
                      <a:ext cx="3149600" cy="2049780"/>
                    </a:xfrm>
                    <a:prstGeom prst="rect">
                      <a:avLst/>
                    </a:prstGeom>
                  </pic:spPr>
                </pic:pic>
              </a:graphicData>
            </a:graphic>
          </wp:inline>
        </w:drawing>
      </w:r>
    </w:p>
    <w:p w14:paraId="5155C722" w14:textId="57C76ADA" w:rsidR="00AC1A33" w:rsidRDefault="00AC1A33" w:rsidP="00AC1A33">
      <w:pPr>
        <w:pStyle w:val="Caption"/>
      </w:pPr>
      <w:r>
        <w:t xml:space="preserve">Figure </w:t>
      </w:r>
      <w:r w:rsidR="002171BD">
        <w:rPr>
          <w:noProof/>
        </w:rPr>
        <w:fldChar w:fldCharType="begin"/>
      </w:r>
      <w:r w:rsidR="002171BD">
        <w:rPr>
          <w:noProof/>
        </w:rPr>
        <w:instrText xml:space="preserve"> SEQ Figure \* ARABIC </w:instrText>
      </w:r>
      <w:r w:rsidR="002171BD">
        <w:rPr>
          <w:noProof/>
        </w:rPr>
        <w:fldChar w:fldCharType="separate"/>
      </w:r>
      <w:r w:rsidR="00A54BFB">
        <w:rPr>
          <w:noProof/>
        </w:rPr>
        <w:t>31</w:t>
      </w:r>
      <w:r w:rsidR="002171BD">
        <w:rPr>
          <w:noProof/>
        </w:rPr>
        <w:fldChar w:fldCharType="end"/>
      </w:r>
      <w:r>
        <w:t xml:space="preserve"> </w:t>
      </w:r>
      <w:r w:rsidR="00EA7494">
        <w:t>NBN</w:t>
      </w:r>
      <w:r>
        <w:t xml:space="preserve"> </w:t>
      </w:r>
      <w:r w:rsidR="00B36702">
        <w:t>fixed line</w:t>
      </w:r>
      <w:r w:rsidR="00145CFE">
        <w:t xml:space="preserve"> under construction in </w:t>
      </w:r>
      <w:r w:rsidRPr="00B337AF">
        <w:t>Casterton (</w:t>
      </w:r>
      <w:r w:rsidR="005012E7">
        <w:t>NBN Co</w:t>
      </w:r>
      <w:r w:rsidRPr="00B337AF">
        <w:t>)</w:t>
      </w:r>
    </w:p>
    <w:p w14:paraId="209641BA" w14:textId="2BC6FB80" w:rsidR="00C93037" w:rsidRDefault="00C93037" w:rsidP="002D47F2">
      <w:r>
        <w:t xml:space="preserve">Our analysis reveals that Casterton is set to receive a predominantly NBN </w:t>
      </w:r>
      <w:r w:rsidR="005012E7">
        <w:t>FTTN</w:t>
      </w:r>
      <w:r>
        <w:t xml:space="preserve"> rollout, with a small area in the centre of town to receive </w:t>
      </w:r>
      <w:r w:rsidR="005012E7">
        <w:t>FTTC</w:t>
      </w:r>
      <w:r>
        <w:t xml:space="preserve">. </w:t>
      </w:r>
    </w:p>
    <w:p w14:paraId="07DA6DC8" w14:textId="3FC7D530" w:rsidR="002D47F2" w:rsidRDefault="002D47F2" w:rsidP="002D47F2">
      <w:r w:rsidRPr="00847FE5">
        <w:t xml:space="preserve">Examining </w:t>
      </w:r>
      <w:r>
        <w:t>aerial imagery of the same</w:t>
      </w:r>
      <w:r w:rsidRPr="00847FE5">
        <w:t xml:space="preserve"> area shows </w:t>
      </w:r>
      <w:r>
        <w:t xml:space="preserve">a non-trivial number of premises </w:t>
      </w:r>
      <w:r w:rsidR="00C93037">
        <w:t xml:space="preserve">that fall outside of the NBN </w:t>
      </w:r>
      <w:r w:rsidR="004E1BDF">
        <w:t>f</w:t>
      </w:r>
      <w:r w:rsidR="00C93037">
        <w:t xml:space="preserve">ixed </w:t>
      </w:r>
      <w:r w:rsidR="004E1BDF">
        <w:t>l</w:t>
      </w:r>
      <w:r w:rsidR="00C93037">
        <w:t>ine footprint and will receive</w:t>
      </w:r>
      <w:r>
        <w:t xml:space="preserve"> s</w:t>
      </w:r>
      <w:r w:rsidR="00801FE7">
        <w:t xml:space="preserve">atellite </w:t>
      </w:r>
      <w:r w:rsidR="00C93037">
        <w:t>services</w:t>
      </w:r>
      <w:r w:rsidR="00801FE7">
        <w:t>, especially in the w</w:t>
      </w:r>
      <w:r>
        <w:t xml:space="preserve">est between the </w:t>
      </w:r>
      <w:r w:rsidR="00B67954">
        <w:t>fixed line</w:t>
      </w:r>
      <w:r>
        <w:t xml:space="preserve"> foo</w:t>
      </w:r>
      <w:r w:rsidR="00AC1A33">
        <w:t>tprint and the golf course.</w:t>
      </w:r>
    </w:p>
    <w:p w14:paraId="7FE55C72" w14:textId="04D3D1E5" w:rsidR="00AC1A33" w:rsidRDefault="008400FF" w:rsidP="00AC1A33">
      <w:pPr>
        <w:keepNext/>
      </w:pPr>
      <w:r>
        <w:rPr>
          <w:noProof/>
        </w:rPr>
        <w:drawing>
          <wp:inline distT="0" distB="0" distL="0" distR="0" wp14:anchorId="07687E90" wp14:editId="3C1041FC">
            <wp:extent cx="3149600" cy="2115185"/>
            <wp:effectExtent l="0" t="0" r="0" b="0"/>
            <wp:docPr id="1124" name="Picture 1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 name="Casterton satellite NBN Co.PNG"/>
                    <pic:cNvPicPr/>
                  </pic:nvPicPr>
                  <pic:blipFill>
                    <a:blip r:embed="rId64" cstate="screen">
                      <a:extLst>
                        <a:ext uri="{28A0092B-C50C-407E-A947-70E740481C1C}">
                          <a14:useLocalDpi xmlns:a14="http://schemas.microsoft.com/office/drawing/2010/main"/>
                        </a:ext>
                      </a:extLst>
                    </a:blip>
                    <a:stretch>
                      <a:fillRect/>
                    </a:stretch>
                  </pic:blipFill>
                  <pic:spPr>
                    <a:xfrm>
                      <a:off x="0" y="0"/>
                      <a:ext cx="3149600" cy="2115185"/>
                    </a:xfrm>
                    <a:prstGeom prst="rect">
                      <a:avLst/>
                    </a:prstGeom>
                  </pic:spPr>
                </pic:pic>
              </a:graphicData>
            </a:graphic>
          </wp:inline>
        </w:drawing>
      </w:r>
    </w:p>
    <w:p w14:paraId="61B2408F" w14:textId="0CBC550C" w:rsidR="002D47F2" w:rsidRDefault="00AC1A33" w:rsidP="00AC1A33">
      <w:pPr>
        <w:pStyle w:val="Caption"/>
      </w:pPr>
      <w:r>
        <w:t xml:space="preserve">Figure </w:t>
      </w:r>
      <w:r w:rsidR="002171BD">
        <w:rPr>
          <w:noProof/>
        </w:rPr>
        <w:fldChar w:fldCharType="begin"/>
      </w:r>
      <w:r w:rsidR="002171BD">
        <w:rPr>
          <w:noProof/>
        </w:rPr>
        <w:instrText xml:space="preserve"> SEQ Figure \* ARABIC </w:instrText>
      </w:r>
      <w:r w:rsidR="002171BD">
        <w:rPr>
          <w:noProof/>
        </w:rPr>
        <w:fldChar w:fldCharType="separate"/>
      </w:r>
      <w:r w:rsidR="00A54BFB">
        <w:rPr>
          <w:noProof/>
        </w:rPr>
        <w:t>32</w:t>
      </w:r>
      <w:r w:rsidR="002171BD">
        <w:rPr>
          <w:noProof/>
        </w:rPr>
        <w:fldChar w:fldCharType="end"/>
      </w:r>
      <w:r>
        <w:t xml:space="preserve"> </w:t>
      </w:r>
      <w:r w:rsidRPr="00A04711">
        <w:t xml:space="preserve">Aerial imagery showing </w:t>
      </w:r>
      <w:r w:rsidR="00713313">
        <w:t xml:space="preserve">NBN </w:t>
      </w:r>
      <w:r w:rsidR="00FF0FD4">
        <w:t>F</w:t>
      </w:r>
      <w:r w:rsidR="00713313">
        <w:t xml:space="preserve">ixed </w:t>
      </w:r>
      <w:r w:rsidR="00FF0FD4">
        <w:t>W</w:t>
      </w:r>
      <w:r w:rsidR="00713313">
        <w:t xml:space="preserve">ireless </w:t>
      </w:r>
      <w:r w:rsidRPr="00A04711">
        <w:t xml:space="preserve">and </w:t>
      </w:r>
      <w:r w:rsidR="00FF0FD4">
        <w:t>S</w:t>
      </w:r>
      <w:r w:rsidRPr="00A04711">
        <w:t>atellite areas in Casterton</w:t>
      </w:r>
      <w:r w:rsidR="00145CFE">
        <w:t xml:space="preserve"> (</w:t>
      </w:r>
      <w:r w:rsidR="005012E7">
        <w:t>NBN Co</w:t>
      </w:r>
      <w:r w:rsidR="00145CFE">
        <w:t>)</w:t>
      </w:r>
    </w:p>
    <w:p w14:paraId="1F6DB33E" w14:textId="77777777" w:rsidR="002D47F2" w:rsidRDefault="002D47F2" w:rsidP="00AC1A33">
      <w:pPr>
        <w:pStyle w:val="Heading5"/>
      </w:pPr>
      <w:bookmarkStart w:id="308" w:name="_Toc4417149"/>
      <w:r>
        <w:t>Mobile Coverage</w:t>
      </w:r>
      <w:bookmarkEnd w:id="308"/>
    </w:p>
    <w:p w14:paraId="4E8208E5" w14:textId="77777777" w:rsidR="002D47F2" w:rsidRDefault="002D47F2" w:rsidP="002D47F2">
      <w:r>
        <w:t>Based on public coverage maps:</w:t>
      </w:r>
    </w:p>
    <w:p w14:paraId="6D9C1BF2" w14:textId="1D7FDA04" w:rsidR="002D47F2" w:rsidRPr="00595559" w:rsidRDefault="002D47F2" w:rsidP="0035102F">
      <w:pPr>
        <w:pStyle w:val="Bulletedlist"/>
      </w:pPr>
      <w:r w:rsidRPr="00595559">
        <w:t xml:space="preserve">Telstra shows 4GX outdoor handheld device coverage (with a typical download speed of 2-75 </w:t>
      </w:r>
      <w:r w:rsidR="00890506">
        <w:t>Mbps</w:t>
      </w:r>
      <w:r w:rsidRPr="00595559">
        <w:t xml:space="preserve">) across the entire </w:t>
      </w:r>
      <w:r>
        <w:t>town</w:t>
      </w:r>
    </w:p>
    <w:p w14:paraId="18E8FC31" w14:textId="4CDB9808" w:rsidR="002D47F2" w:rsidRPr="00595559" w:rsidRDefault="002D47F2" w:rsidP="0035102F">
      <w:pPr>
        <w:pStyle w:val="Bulletedlist"/>
      </w:pPr>
      <w:r w:rsidRPr="00595559">
        <w:t xml:space="preserve">Optus shows 4G Plus </w:t>
      </w:r>
      <w:r w:rsidRPr="00E21130">
        <w:t>outdoor</w:t>
      </w:r>
      <w:r w:rsidRPr="00595559">
        <w:t xml:space="preserve"> coverage across the entire </w:t>
      </w:r>
      <w:r>
        <w:t>town</w:t>
      </w:r>
    </w:p>
    <w:p w14:paraId="3D1F9F38" w14:textId="77777777" w:rsidR="002D47F2" w:rsidRPr="00385D3E" w:rsidRDefault="002D47F2" w:rsidP="0035102F">
      <w:pPr>
        <w:pStyle w:val="Bulletedlist"/>
      </w:pPr>
      <w:r w:rsidRPr="00385D3E">
        <w:t xml:space="preserve">Vodafone shows no mobile coverage </w:t>
      </w:r>
      <w:r>
        <w:t>in the area.</w:t>
      </w:r>
    </w:p>
    <w:p w14:paraId="012C02C3" w14:textId="77777777" w:rsidR="002D47F2" w:rsidRDefault="002D47F2" w:rsidP="002D47F2">
      <w:r w:rsidRPr="004C3D71">
        <w:t xml:space="preserve">In summary, </w:t>
      </w:r>
      <w:r>
        <w:t>residents have options for good coverage in the town and surrounding area from two of the three mobile network operators</w:t>
      </w:r>
      <w:r w:rsidRPr="004C3D71">
        <w:t>.</w:t>
      </w:r>
    </w:p>
    <w:p w14:paraId="10729709" w14:textId="1F6436D0" w:rsidR="002D47F2" w:rsidRDefault="008E337E" w:rsidP="00AC1A33">
      <w:pPr>
        <w:pStyle w:val="Heading5"/>
      </w:pPr>
      <w:bookmarkStart w:id="309" w:name="_Toc4417150"/>
      <w:r>
        <w:t>LP-WAN</w:t>
      </w:r>
      <w:r w:rsidR="002D47F2">
        <w:t xml:space="preserve"> Coverage</w:t>
      </w:r>
      <w:bookmarkEnd w:id="309"/>
    </w:p>
    <w:p w14:paraId="1718DD7C" w14:textId="77777777" w:rsidR="002D47F2" w:rsidRDefault="002D47F2" w:rsidP="002D47F2">
      <w:r>
        <w:t>Casterton is at the fringe of a Sigfox coverage area, and testing may be required to ascertain if additional base stations are needed to assure reliable connectivity.</w:t>
      </w:r>
    </w:p>
    <w:p w14:paraId="2FF59947" w14:textId="1960E342" w:rsidR="002D47F2" w:rsidRDefault="002D47F2" w:rsidP="002D47F2">
      <w:r>
        <w:t>Casterton does not fall within the coverage footprint for Taggle.</w:t>
      </w:r>
    </w:p>
    <w:p w14:paraId="34FB0BFB" w14:textId="6F24CD2C" w:rsidR="002F163A" w:rsidRDefault="002F163A" w:rsidP="002D47F2">
      <w:r>
        <w:t>Telstra Cat-M1 coverage.</w:t>
      </w:r>
    </w:p>
    <w:p w14:paraId="7C0615F7" w14:textId="677425EB" w:rsidR="002D47F2" w:rsidRDefault="002D47F2" w:rsidP="00AC1A33">
      <w:pPr>
        <w:pStyle w:val="Heading5"/>
      </w:pPr>
      <w:bookmarkStart w:id="310" w:name="_Toc4417151"/>
      <w:r>
        <w:t xml:space="preserve">Public </w:t>
      </w:r>
      <w:r w:rsidR="001533EA">
        <w:t>WiFi</w:t>
      </w:r>
      <w:r>
        <w:t xml:space="preserve"> Coverage</w:t>
      </w:r>
      <w:bookmarkEnd w:id="310"/>
    </w:p>
    <w:p w14:paraId="10858CC6" w14:textId="109917BB" w:rsidR="002D47F2" w:rsidRDefault="002D47F2" w:rsidP="002D47F2">
      <w:r>
        <w:t xml:space="preserve">There are no known public </w:t>
      </w:r>
      <w:r w:rsidR="001533EA">
        <w:t>WiFi</w:t>
      </w:r>
      <w:r>
        <w:t xml:space="preserve"> zones in Casterton.  Free </w:t>
      </w:r>
      <w:r w:rsidR="001533EA">
        <w:t>WiFi</w:t>
      </w:r>
      <w:r>
        <w:t xml:space="preserve"> access is available at the Casterton Visitor Information Centre, and at least one accommodation venue offers free </w:t>
      </w:r>
      <w:r w:rsidR="001533EA">
        <w:t>WiFi</w:t>
      </w:r>
      <w:r>
        <w:t>.</w:t>
      </w:r>
    </w:p>
    <w:p w14:paraId="6E763050" w14:textId="5C300A11" w:rsidR="002D47F2" w:rsidRDefault="002D47F2" w:rsidP="002D47F2">
      <w:r>
        <w:t xml:space="preserve">Access to </w:t>
      </w:r>
      <w:r w:rsidR="001533EA">
        <w:t>WiFi</w:t>
      </w:r>
      <w:r>
        <w:t xml:space="preserve"> services may be valuable for those living just a short distance from the town for whom NBN satellite connectivity is the only fixed broadband option.</w:t>
      </w:r>
    </w:p>
    <w:p w14:paraId="47286998" w14:textId="77777777" w:rsidR="002D47F2" w:rsidRDefault="002D47F2" w:rsidP="00AC1A33">
      <w:pPr>
        <w:pStyle w:val="Heading5"/>
      </w:pPr>
      <w:bookmarkStart w:id="311" w:name="_Toc4417152"/>
      <w:r>
        <w:t>Other</w:t>
      </w:r>
      <w:bookmarkEnd w:id="311"/>
    </w:p>
    <w:p w14:paraId="7467C1DC" w14:textId="77777777" w:rsidR="002D47F2" w:rsidRPr="00187B05" w:rsidRDefault="002D47F2" w:rsidP="002D47F2">
      <w:r>
        <w:t>Casterton is neither on the VicTrack or the power transmission routes.</w:t>
      </w:r>
    </w:p>
    <w:p w14:paraId="4B85065D" w14:textId="77777777" w:rsidR="002D47F2" w:rsidRDefault="002D47F2" w:rsidP="002D47F2">
      <w:pPr>
        <w:pStyle w:val="Heading2"/>
      </w:pPr>
      <w:bookmarkStart w:id="312" w:name="_Toc534809267"/>
      <w:bookmarkStart w:id="313" w:name="_Toc530565925"/>
      <w:bookmarkStart w:id="314" w:name="_Toc4417153"/>
      <w:bookmarkStart w:id="315" w:name="_Toc20754891"/>
      <w:r>
        <w:t>Town of Heywood</w:t>
      </w:r>
      <w:bookmarkEnd w:id="312"/>
      <w:bookmarkEnd w:id="313"/>
      <w:bookmarkEnd w:id="314"/>
      <w:bookmarkEnd w:id="315"/>
    </w:p>
    <w:p w14:paraId="4951F7EC" w14:textId="77777777" w:rsidR="002D47F2" w:rsidRPr="00C74B87" w:rsidRDefault="002D47F2" w:rsidP="002D47F2">
      <w:r w:rsidRPr="00B721DC">
        <w:t xml:space="preserve">Heywood is a town on the Fitzroy River in the Shire of Glenelg to the southwest of Victoria. </w:t>
      </w:r>
      <w:r>
        <w:t xml:space="preserve"> </w:t>
      </w:r>
      <w:r w:rsidRPr="00B721DC">
        <w:t>The township was surveyed in 1852 by Lindsay Clarke who named it after Heywood, Wiltshire in England</w:t>
      </w:r>
      <w:r>
        <w:t>.</w:t>
      </w:r>
    </w:p>
    <w:p w14:paraId="68A10647" w14:textId="77777777" w:rsidR="002D47F2" w:rsidRDefault="002D47F2" w:rsidP="002D47F2">
      <w:r>
        <w:t>General characteristics of the town that provide an indication of the town’s likely telecommunications demand profile include:</w:t>
      </w:r>
    </w:p>
    <w:p w14:paraId="047AC111" w14:textId="77777777" w:rsidR="002D47F2" w:rsidRPr="000B26BA" w:rsidRDefault="002D47F2" w:rsidP="00AC1A33">
      <w:pPr>
        <w:pStyle w:val="Bulletedlist"/>
      </w:pPr>
      <w:r>
        <w:t>The population of Heywood declined by 1.8% over a decade to 1,264 in 2016, below the median growth rate of 2.0% for towns analysed in the region</w:t>
      </w:r>
    </w:p>
    <w:p w14:paraId="744D5289" w14:textId="77777777" w:rsidR="002D47F2" w:rsidRPr="000B26BA" w:rsidRDefault="002D47F2" w:rsidP="00AC1A33">
      <w:pPr>
        <w:pStyle w:val="Bulletedlist"/>
      </w:pPr>
      <w:r>
        <w:t xml:space="preserve">518 people aged 15 and over reported being in the labour force in the week preceding the 2016 Census, with 52.7% being in full-time employment and </w:t>
      </w:r>
      <w:r w:rsidRPr="00B721DC">
        <w:t>34.4</w:t>
      </w:r>
      <w:r>
        <w:t>% in part-time employment</w:t>
      </w:r>
    </w:p>
    <w:p w14:paraId="556435CC" w14:textId="77777777" w:rsidR="002D47F2" w:rsidRPr="000B26BA" w:rsidRDefault="002D47F2" w:rsidP="00AC1A33">
      <w:pPr>
        <w:pStyle w:val="Bulletedlist"/>
      </w:pPr>
      <w:r>
        <w:t>10.5% of the labour force classified themselves as managers, 7.2% as professionals and 9.7% as clerical and administrative workers</w:t>
      </w:r>
    </w:p>
    <w:p w14:paraId="0070BFD6" w14:textId="77777777" w:rsidR="002D47F2" w:rsidRPr="000B26BA" w:rsidRDefault="002D47F2" w:rsidP="00AC1A33">
      <w:pPr>
        <w:pStyle w:val="Bulletedlist"/>
      </w:pPr>
      <w:r>
        <w:t>7.6% of the labour force cited their industry of employment as Hospitals, and 5.5% cited Local Government Administration</w:t>
      </w:r>
    </w:p>
    <w:p w14:paraId="007C175D" w14:textId="77777777" w:rsidR="002D47F2" w:rsidRPr="000B26BA" w:rsidRDefault="002D47F2" w:rsidP="00AC1A33">
      <w:pPr>
        <w:pStyle w:val="Bulletedlist"/>
      </w:pPr>
      <w:r>
        <w:t>One public hospital is located in the town</w:t>
      </w:r>
    </w:p>
    <w:p w14:paraId="3398FB1E" w14:textId="0C080368" w:rsidR="002D47F2" w:rsidRPr="007664D9" w:rsidRDefault="002D47F2" w:rsidP="00AC1A33">
      <w:pPr>
        <w:pStyle w:val="Bulletedlist"/>
      </w:pPr>
      <w:r>
        <w:t xml:space="preserve">The town has </w:t>
      </w:r>
      <w:r w:rsidR="00F2673F">
        <w:t>one</w:t>
      </w:r>
      <w:r>
        <w:t xml:space="preserve"> primary and </w:t>
      </w:r>
      <w:r w:rsidR="00F2673F">
        <w:t>one</w:t>
      </w:r>
      <w:r>
        <w:t xml:space="preserve"> secondary school</w:t>
      </w:r>
    </w:p>
    <w:p w14:paraId="0EE672F2" w14:textId="77777777" w:rsidR="002D47F2" w:rsidRPr="00B06FBD" w:rsidRDefault="002D47F2" w:rsidP="00AC1A33">
      <w:pPr>
        <w:pStyle w:val="Bulletedlist"/>
      </w:pPr>
      <w:r>
        <w:t xml:space="preserve">With a median age of 50, Heywood is just above the median of 48 for towns analysed in the region </w:t>
      </w:r>
    </w:p>
    <w:p w14:paraId="39D46C38" w14:textId="390C90DF" w:rsidR="002D47F2" w:rsidRPr="00D371DE" w:rsidRDefault="002D47F2" w:rsidP="00AC1A33">
      <w:pPr>
        <w:pStyle w:val="Bulletedlist"/>
      </w:pPr>
      <w:r>
        <w:t xml:space="preserve">The ABS report a median annual household income of </w:t>
      </w:r>
      <w:r w:rsidRPr="00530085">
        <w:t>$</w:t>
      </w:r>
      <w:r>
        <w:t>44.6K</w:t>
      </w:r>
      <w:r w:rsidRPr="00530085">
        <w:t xml:space="preserve"> for </w:t>
      </w:r>
      <w:r>
        <w:t>Heywood, below the median of $50.5K for towns analysed in the region</w:t>
      </w:r>
    </w:p>
    <w:p w14:paraId="25486850" w14:textId="1EE70869" w:rsidR="002D47F2" w:rsidRDefault="002D47F2" w:rsidP="00AC1A33">
      <w:pPr>
        <w:pStyle w:val="Bulletedlist"/>
      </w:pPr>
      <w:r>
        <w:t xml:space="preserve">Data in SLIM on businesses registered with </w:t>
      </w:r>
      <w:r w:rsidR="00AA72EB">
        <w:t>Workcover</w:t>
      </w:r>
      <w:r>
        <w:t xml:space="preserve"> indicates approximately 58 businesses in the town or its near surrounds</w:t>
      </w:r>
    </w:p>
    <w:p w14:paraId="65D69DA0" w14:textId="77777777" w:rsidR="002D47F2" w:rsidRPr="00B168E7" w:rsidRDefault="002D47F2" w:rsidP="00AC1A33">
      <w:pPr>
        <w:pStyle w:val="Bulletedlist"/>
      </w:pPr>
      <w:r w:rsidRPr="00C86499">
        <w:t xml:space="preserve">In </w:t>
      </w:r>
      <w:r>
        <w:t>63.8</w:t>
      </w:r>
      <w:r w:rsidRPr="00C86499">
        <w:t>% of dwellings, at least one person accessed the internet from home.</w:t>
      </w:r>
    </w:p>
    <w:p w14:paraId="7569F7C9" w14:textId="77777777" w:rsidR="002D47F2" w:rsidRDefault="002D47F2" w:rsidP="00AC1A33">
      <w:pPr>
        <w:pStyle w:val="Heading5"/>
      </w:pPr>
      <w:bookmarkStart w:id="316" w:name="_Toc4417154"/>
      <w:r>
        <w:t>Skills</w:t>
      </w:r>
      <w:bookmarkEnd w:id="316"/>
    </w:p>
    <w:p w14:paraId="7D53D31A" w14:textId="77777777" w:rsidR="002D47F2" w:rsidRDefault="002D47F2" w:rsidP="002D47F2">
      <w:pPr>
        <w:keepNext/>
      </w:pPr>
      <w:r>
        <w:t>ABS Census data indicates:</w:t>
      </w:r>
    </w:p>
    <w:p w14:paraId="13D67AAB" w14:textId="77777777" w:rsidR="002D47F2" w:rsidRPr="009D7887" w:rsidRDefault="002D47F2" w:rsidP="00AC1A33">
      <w:pPr>
        <w:pStyle w:val="Bulletedlist"/>
      </w:pPr>
      <w:r>
        <w:t>10.6% of people aged 15 and over having gained a diploma, advanced diploma, bachelors degree or higher educational qualification</w:t>
      </w:r>
    </w:p>
    <w:p w14:paraId="262CAD17" w14:textId="4F3B09A1" w:rsidR="002D47F2" w:rsidRPr="009D7887" w:rsidRDefault="00EA5654" w:rsidP="00AC1A33">
      <w:pPr>
        <w:pStyle w:val="Bulletedlist"/>
      </w:pPr>
      <w:r>
        <w:t>A</w:t>
      </w:r>
      <w:r w:rsidR="002D47F2">
        <w:t>nother 19.6% have completed level III or IV trade certificates</w:t>
      </w:r>
    </w:p>
    <w:p w14:paraId="1AF92353" w14:textId="26ED525C" w:rsidR="002D47F2" w:rsidRPr="009D7887" w:rsidRDefault="00EA5654" w:rsidP="00AC1A33">
      <w:pPr>
        <w:pStyle w:val="Bulletedlist"/>
      </w:pPr>
      <w:r>
        <w:t>A</w:t>
      </w:r>
      <w:r w:rsidR="002D47F2">
        <w:t>nother 9.4% have completed year 12.</w:t>
      </w:r>
    </w:p>
    <w:p w14:paraId="62538644" w14:textId="77777777" w:rsidR="002D47F2" w:rsidRPr="005A27DE" w:rsidRDefault="002D47F2" w:rsidP="002D47F2">
      <w:r>
        <w:t>ABS Industry employment data from 2016 indicated that the Glenelg LGA had 3.3% employment in the industry sectors with strong technology exposure.</w:t>
      </w:r>
    </w:p>
    <w:p w14:paraId="3952C56E" w14:textId="77777777" w:rsidR="002D47F2" w:rsidRDefault="002D47F2" w:rsidP="00AC1A33">
      <w:pPr>
        <w:pStyle w:val="Heading5"/>
      </w:pPr>
      <w:bookmarkStart w:id="317" w:name="_Toc4417155"/>
      <w:r>
        <w:t>Fixed Broadband</w:t>
      </w:r>
      <w:bookmarkEnd w:id="317"/>
    </w:p>
    <w:p w14:paraId="5690E796" w14:textId="5A3CABD1" w:rsidR="00A21041" w:rsidRDefault="00A21041" w:rsidP="00011EBB">
      <w:pPr>
        <w:keepNext/>
      </w:pPr>
      <w:r>
        <w:t xml:space="preserve">The map below shows the status of the NBN rollout in </w:t>
      </w:r>
      <w:r w:rsidR="00801FE7">
        <w:t>Heywood</w:t>
      </w:r>
      <w:r>
        <w:t xml:space="preserve"> as advised by NBN Co in September 2018. The purple / striped areas show the locations currently serviced by NBN </w:t>
      </w:r>
      <w:r w:rsidR="00B36702">
        <w:t>fixed line</w:t>
      </w:r>
      <w:r>
        <w:t xml:space="preserve"> services, the purple / spotted areas show locations serviced by NBN </w:t>
      </w:r>
      <w:r w:rsidR="00B36702">
        <w:t>fixed wireless</w:t>
      </w:r>
      <w:r>
        <w:t xml:space="preserve"> services and white areas locations serviced by NBN </w:t>
      </w:r>
      <w:r w:rsidR="00B36702">
        <w:t>satellite</w:t>
      </w:r>
      <w:r>
        <w:t xml:space="preserve">. </w:t>
      </w:r>
    </w:p>
    <w:p w14:paraId="74662CF7" w14:textId="3B74BBCF" w:rsidR="00801FE7" w:rsidRDefault="00C93037" w:rsidP="00A21041">
      <w:pPr>
        <w:keepNext/>
      </w:pPr>
      <w:r>
        <w:t xml:space="preserve">Our analysis reveals that Heywood is serviced by NBN </w:t>
      </w:r>
      <w:r w:rsidR="005012E7">
        <w:t>FTTN</w:t>
      </w:r>
      <w:r>
        <w:t xml:space="preserve"> services within the </w:t>
      </w:r>
      <w:r w:rsidR="000635D3">
        <w:t>f</w:t>
      </w:r>
      <w:r>
        <w:t xml:space="preserve">ixed </w:t>
      </w:r>
      <w:r w:rsidR="000635D3">
        <w:t>l</w:t>
      </w:r>
      <w:r>
        <w:t xml:space="preserve">ine footprint, with surrounding areas receiving NBN </w:t>
      </w:r>
      <w:r w:rsidR="00B36702">
        <w:t>fixed wireless</w:t>
      </w:r>
      <w:r>
        <w:t xml:space="preserve"> services. </w:t>
      </w:r>
    </w:p>
    <w:p w14:paraId="1F68A273" w14:textId="23DF0E42" w:rsidR="00AC1A33" w:rsidRDefault="008400FF" w:rsidP="00AC1A33">
      <w:pPr>
        <w:keepNext/>
        <w:jc w:val="center"/>
      </w:pPr>
      <w:r>
        <w:rPr>
          <w:noProof/>
        </w:rPr>
        <w:drawing>
          <wp:inline distT="0" distB="0" distL="0" distR="0" wp14:anchorId="3F32BC5D" wp14:editId="36FDBBC7">
            <wp:extent cx="3149600" cy="2144395"/>
            <wp:effectExtent l="0" t="0" r="0" b="8255"/>
            <wp:docPr id="1125" name="Picture 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 name="Heywood NBN Co.PNG"/>
                    <pic:cNvPicPr/>
                  </pic:nvPicPr>
                  <pic:blipFill>
                    <a:blip r:embed="rId65" cstate="screen">
                      <a:extLst>
                        <a:ext uri="{28A0092B-C50C-407E-A947-70E740481C1C}">
                          <a14:useLocalDpi xmlns:a14="http://schemas.microsoft.com/office/drawing/2010/main"/>
                        </a:ext>
                      </a:extLst>
                    </a:blip>
                    <a:stretch>
                      <a:fillRect/>
                    </a:stretch>
                  </pic:blipFill>
                  <pic:spPr>
                    <a:xfrm>
                      <a:off x="0" y="0"/>
                      <a:ext cx="3149600" cy="2144395"/>
                    </a:xfrm>
                    <a:prstGeom prst="rect">
                      <a:avLst/>
                    </a:prstGeom>
                  </pic:spPr>
                </pic:pic>
              </a:graphicData>
            </a:graphic>
          </wp:inline>
        </w:drawing>
      </w:r>
    </w:p>
    <w:p w14:paraId="68E65E87" w14:textId="72FDA821" w:rsidR="00AC1A33" w:rsidRDefault="00AC1A33" w:rsidP="00AC1A33">
      <w:pPr>
        <w:pStyle w:val="Caption"/>
      </w:pPr>
      <w:r>
        <w:t xml:space="preserve">Figure </w:t>
      </w:r>
      <w:r w:rsidR="002171BD">
        <w:rPr>
          <w:noProof/>
        </w:rPr>
        <w:fldChar w:fldCharType="begin"/>
      </w:r>
      <w:r w:rsidR="002171BD">
        <w:rPr>
          <w:noProof/>
        </w:rPr>
        <w:instrText xml:space="preserve"> SEQ Figure \* ARABIC </w:instrText>
      </w:r>
      <w:r w:rsidR="002171BD">
        <w:rPr>
          <w:noProof/>
        </w:rPr>
        <w:fldChar w:fldCharType="separate"/>
      </w:r>
      <w:r w:rsidR="00A54BFB">
        <w:rPr>
          <w:noProof/>
        </w:rPr>
        <w:t>33</w:t>
      </w:r>
      <w:r w:rsidR="002171BD">
        <w:rPr>
          <w:noProof/>
        </w:rPr>
        <w:fldChar w:fldCharType="end"/>
      </w:r>
      <w:r>
        <w:t xml:space="preserve"> </w:t>
      </w:r>
      <w:r w:rsidRPr="00585F6A">
        <w:t xml:space="preserve">NBN </w:t>
      </w:r>
      <w:r w:rsidR="00B36702">
        <w:t>fixed line</w:t>
      </w:r>
      <w:r w:rsidR="00B67954">
        <w:t xml:space="preserve"> and </w:t>
      </w:r>
      <w:r w:rsidR="00B36702">
        <w:t>fixed wireless</w:t>
      </w:r>
      <w:r w:rsidRPr="00585F6A">
        <w:t xml:space="preserve"> </w:t>
      </w:r>
      <w:r w:rsidR="00B67954">
        <w:t>c</w:t>
      </w:r>
      <w:r w:rsidRPr="00585F6A">
        <w:t>overage of Heywood (</w:t>
      </w:r>
      <w:r w:rsidR="005012E7">
        <w:t>NBN Co</w:t>
      </w:r>
      <w:r w:rsidRPr="00585F6A">
        <w:t>)</w:t>
      </w:r>
    </w:p>
    <w:p w14:paraId="6ACE5130" w14:textId="77777777" w:rsidR="002D47F2" w:rsidRDefault="002D47F2" w:rsidP="00AC1A33">
      <w:pPr>
        <w:pStyle w:val="Heading5"/>
      </w:pPr>
      <w:bookmarkStart w:id="318" w:name="_Toc4417156"/>
      <w:r>
        <w:t>Mobile Coverage</w:t>
      </w:r>
      <w:bookmarkEnd w:id="318"/>
    </w:p>
    <w:p w14:paraId="080D98A6" w14:textId="77777777" w:rsidR="002D47F2" w:rsidRDefault="002D47F2" w:rsidP="002D47F2">
      <w:r>
        <w:t>Based on public coverage maps:</w:t>
      </w:r>
    </w:p>
    <w:p w14:paraId="0CA5D5AD" w14:textId="3A97A9CB" w:rsidR="002D47F2" w:rsidRPr="002D3B93" w:rsidRDefault="002D47F2" w:rsidP="00AC1A33">
      <w:pPr>
        <w:pStyle w:val="Bulletedlist"/>
      </w:pPr>
      <w:r w:rsidRPr="002D3B93">
        <w:t xml:space="preserve">Telstra shows 4GX outdoor handheld device coverage (with a typical download speed of 2-75 </w:t>
      </w:r>
      <w:r w:rsidR="00890506">
        <w:t>Mbps</w:t>
      </w:r>
      <w:r w:rsidRPr="002D3B93">
        <w:t xml:space="preserve">) across the entire </w:t>
      </w:r>
      <w:r>
        <w:t>town</w:t>
      </w:r>
    </w:p>
    <w:p w14:paraId="5102F842" w14:textId="6759AD95" w:rsidR="002D47F2" w:rsidRPr="002D3B93" w:rsidRDefault="002D47F2" w:rsidP="00AC1A33">
      <w:pPr>
        <w:pStyle w:val="Bulletedlist"/>
      </w:pPr>
      <w:r w:rsidRPr="002D3B93">
        <w:t xml:space="preserve">Optus shows 4G Plus </w:t>
      </w:r>
      <w:r w:rsidRPr="00E21130">
        <w:t>outdoor</w:t>
      </w:r>
      <w:r w:rsidRPr="002D3B93">
        <w:t xml:space="preserve"> coverage across the entire </w:t>
      </w:r>
      <w:r>
        <w:t>town</w:t>
      </w:r>
    </w:p>
    <w:p w14:paraId="79FACE78" w14:textId="77777777" w:rsidR="002D47F2" w:rsidRPr="002D3B93" w:rsidRDefault="002D47F2" w:rsidP="00AC1A33">
      <w:pPr>
        <w:pStyle w:val="Bulletedlist"/>
      </w:pPr>
      <w:r w:rsidRPr="002D3B93">
        <w:t xml:space="preserve">Vodafone shows 4G </w:t>
      </w:r>
      <w:r w:rsidRPr="00E21130">
        <w:t>indoor</w:t>
      </w:r>
      <w:r w:rsidRPr="002D3B93">
        <w:t xml:space="preserve"> coverage across the entire </w:t>
      </w:r>
      <w:r>
        <w:t>town</w:t>
      </w:r>
      <w:r w:rsidRPr="002D3B93">
        <w:t>.</w:t>
      </w:r>
    </w:p>
    <w:p w14:paraId="25CFD146" w14:textId="7B9B97A7" w:rsidR="002D47F2" w:rsidRDefault="002D47F2" w:rsidP="002D47F2">
      <w:r w:rsidRPr="002D3B93">
        <w:t xml:space="preserve">In summary, there appear to be no mobile coverage issues in the </w:t>
      </w:r>
      <w:r>
        <w:t>town</w:t>
      </w:r>
      <w:r w:rsidRPr="002D3B93">
        <w:t>, with the three major mobile network operators all offering service</w:t>
      </w:r>
      <w:r w:rsidR="00FF3FF3">
        <w:t>.</w:t>
      </w:r>
    </w:p>
    <w:p w14:paraId="309C31B0" w14:textId="766508FD" w:rsidR="002D47F2" w:rsidRDefault="008E337E" w:rsidP="00AC1A33">
      <w:pPr>
        <w:pStyle w:val="Heading5"/>
      </w:pPr>
      <w:bookmarkStart w:id="319" w:name="_Toc4417157"/>
      <w:r>
        <w:t>LP-WAN</w:t>
      </w:r>
      <w:r w:rsidR="002D47F2">
        <w:t xml:space="preserve"> Coverage</w:t>
      </w:r>
      <w:bookmarkEnd w:id="319"/>
    </w:p>
    <w:p w14:paraId="732AFCCF" w14:textId="77777777" w:rsidR="002D47F2" w:rsidRDefault="002D47F2" w:rsidP="002D47F2">
      <w:r>
        <w:t>Heywood falls within the Sigfox coverage footprint.</w:t>
      </w:r>
    </w:p>
    <w:p w14:paraId="5331832A" w14:textId="71E00439" w:rsidR="002D47F2" w:rsidRDefault="002D47F2" w:rsidP="002D47F2">
      <w:r>
        <w:t xml:space="preserve">There is no Taggle coverage in the area. </w:t>
      </w:r>
    </w:p>
    <w:p w14:paraId="3A0EE6A2" w14:textId="775A2658" w:rsidR="002F163A" w:rsidRDefault="002F163A" w:rsidP="002D47F2">
      <w:r>
        <w:t>Telstra Cat-M1 coverage.</w:t>
      </w:r>
    </w:p>
    <w:p w14:paraId="2D81C6BD" w14:textId="4F977AF0" w:rsidR="002D47F2" w:rsidRDefault="002D47F2" w:rsidP="00AC1A33">
      <w:pPr>
        <w:pStyle w:val="Heading5"/>
      </w:pPr>
      <w:bookmarkStart w:id="320" w:name="_Toc4417158"/>
      <w:r>
        <w:t xml:space="preserve">Public </w:t>
      </w:r>
      <w:r w:rsidR="001533EA">
        <w:t>WiFi</w:t>
      </w:r>
      <w:r>
        <w:t xml:space="preserve"> Coverage</w:t>
      </w:r>
      <w:bookmarkEnd w:id="320"/>
    </w:p>
    <w:p w14:paraId="66B20A63" w14:textId="33A13389" w:rsidR="002D47F2" w:rsidRDefault="002D47F2" w:rsidP="002D47F2">
      <w:r>
        <w:t xml:space="preserve">There are no known public </w:t>
      </w:r>
      <w:r w:rsidR="001533EA">
        <w:t>WiFi</w:t>
      </w:r>
      <w:r>
        <w:t xml:space="preserve"> zones in Heywood but, free </w:t>
      </w:r>
      <w:r w:rsidR="001533EA">
        <w:t>WiFi</w:t>
      </w:r>
      <w:r>
        <w:t xml:space="preserve"> access is available at the Heywood Library during library hours (five and a half days a week).  A number of accommodation venues also offer free </w:t>
      </w:r>
      <w:r w:rsidR="001533EA">
        <w:t>WiFi</w:t>
      </w:r>
      <w:r>
        <w:t xml:space="preserve"> to guests.</w:t>
      </w:r>
    </w:p>
    <w:p w14:paraId="57456DFA" w14:textId="77777777" w:rsidR="002D47F2" w:rsidRDefault="002D47F2" w:rsidP="00AC1A33">
      <w:pPr>
        <w:pStyle w:val="Heading5"/>
      </w:pPr>
      <w:bookmarkStart w:id="321" w:name="_Toc4417159"/>
      <w:r>
        <w:t>Other</w:t>
      </w:r>
      <w:bookmarkEnd w:id="321"/>
    </w:p>
    <w:p w14:paraId="1D98ECE2" w14:textId="14F0C26B" w:rsidR="002D47F2" w:rsidRPr="00187B05" w:rsidRDefault="002D47F2" w:rsidP="002D47F2">
      <w:bookmarkStart w:id="322" w:name="_Hlk519163300"/>
      <w:r>
        <w:t xml:space="preserve">Heywood is not on a VicTrack route, but the power transmission network runs within 10 </w:t>
      </w:r>
      <w:r w:rsidR="00A26661">
        <w:t>kilometre</w:t>
      </w:r>
      <w:r>
        <w:t xml:space="preserve">s to the </w:t>
      </w:r>
      <w:r w:rsidR="007313CA">
        <w:t>s</w:t>
      </w:r>
      <w:r>
        <w:t>outh</w:t>
      </w:r>
      <w:r w:rsidR="000A3D29">
        <w:t>-</w:t>
      </w:r>
      <w:r w:rsidR="007313CA">
        <w:t>e</w:t>
      </w:r>
      <w:r>
        <w:t xml:space="preserve">ast and </w:t>
      </w:r>
      <w:r w:rsidR="007313CA">
        <w:t>s</w:t>
      </w:r>
      <w:r>
        <w:t>outh</w:t>
      </w:r>
      <w:r w:rsidR="000A3D29">
        <w:t>-</w:t>
      </w:r>
      <w:r w:rsidR="007313CA">
        <w:t>w</w:t>
      </w:r>
      <w:r>
        <w:t>est of the town.</w:t>
      </w:r>
    </w:p>
    <w:p w14:paraId="0EC46482" w14:textId="77777777" w:rsidR="002D47F2" w:rsidRDefault="002D47F2" w:rsidP="002D47F2">
      <w:pPr>
        <w:pStyle w:val="Heading2"/>
      </w:pPr>
      <w:bookmarkStart w:id="323" w:name="_Toc534809268"/>
      <w:bookmarkStart w:id="324" w:name="_Toc530565926"/>
      <w:bookmarkStart w:id="325" w:name="_Toc4417160"/>
      <w:bookmarkStart w:id="326" w:name="_Toc20754892"/>
      <w:bookmarkEnd w:id="322"/>
      <w:r>
        <w:t>Town of Mortlake</w:t>
      </w:r>
      <w:bookmarkEnd w:id="323"/>
      <w:bookmarkEnd w:id="324"/>
      <w:bookmarkEnd w:id="325"/>
      <w:bookmarkEnd w:id="326"/>
    </w:p>
    <w:p w14:paraId="1F5090DE" w14:textId="16F51976" w:rsidR="002D47F2" w:rsidRDefault="002D47F2" w:rsidP="002D47F2">
      <w:r w:rsidRPr="009F4FD0">
        <w:t>Mortlake is a town in</w:t>
      </w:r>
      <w:r w:rsidR="00377376">
        <w:t xml:space="preserve"> </w:t>
      </w:r>
      <w:r w:rsidRPr="009F4FD0">
        <w:t>the</w:t>
      </w:r>
      <w:r w:rsidR="00377376">
        <w:t xml:space="preserve"> </w:t>
      </w:r>
      <w:r w:rsidRPr="009F4FD0">
        <w:t>Western</w:t>
      </w:r>
      <w:r w:rsidR="00377376">
        <w:t> </w:t>
      </w:r>
      <w:r w:rsidRPr="009F4FD0">
        <w:t>District</w:t>
      </w:r>
      <w:r w:rsidR="00377376">
        <w:t xml:space="preserve"> </w:t>
      </w:r>
      <w:r w:rsidRPr="009F4FD0">
        <w:t>of</w:t>
      </w:r>
      <w:r w:rsidR="00377376">
        <w:t xml:space="preserve"> </w:t>
      </w:r>
      <w:r w:rsidRPr="009F4FD0">
        <w:t>Victoria</w:t>
      </w:r>
      <w:r w:rsidR="00377376">
        <w:t xml:space="preserve">, </w:t>
      </w:r>
      <w:r w:rsidRPr="009F4FD0">
        <w:t>50 kilometres north-east of Warrnambool</w:t>
      </w:r>
      <w:r>
        <w:t xml:space="preserve"> in the Shire of Moyne. The town </w:t>
      </w:r>
      <w:r w:rsidRPr="009F4FD0">
        <w:t xml:space="preserve">is situated at the foot of a dormant volcano, Mount Shadwell, formed 25,000 years ago and is also known for its bluestone buildings, with several dating back to the 1850s. </w:t>
      </w:r>
    </w:p>
    <w:p w14:paraId="70D24C9E" w14:textId="77777777" w:rsidR="002D47F2" w:rsidRDefault="002D47F2" w:rsidP="002D47F2">
      <w:r>
        <w:t>General characteristics of the town that provide an indication of the town’s likely telecommunications demand profile include:</w:t>
      </w:r>
    </w:p>
    <w:p w14:paraId="4ED23D89" w14:textId="77777777" w:rsidR="002D47F2" w:rsidRPr="000B26BA" w:rsidRDefault="002D47F2" w:rsidP="00AC1A33">
      <w:pPr>
        <w:pStyle w:val="Bulletedlist"/>
      </w:pPr>
      <w:r>
        <w:t>The population of Mortlake grew by 11.7% over a decade to 1,113 in 2016</w:t>
      </w:r>
    </w:p>
    <w:p w14:paraId="728F9F96" w14:textId="77777777" w:rsidR="002D47F2" w:rsidRPr="000B26BA" w:rsidRDefault="002D47F2" w:rsidP="00AC1A33">
      <w:pPr>
        <w:pStyle w:val="Bulletedlist"/>
      </w:pPr>
      <w:r>
        <w:t>412 people aged 15 and over reported being in the labour force in the week preceding the 2016 Census, with 51.9% being in full-time employment and 36.2% in part-time employment</w:t>
      </w:r>
    </w:p>
    <w:p w14:paraId="0AEA3023" w14:textId="77777777" w:rsidR="002D47F2" w:rsidRPr="000B26BA" w:rsidRDefault="002D47F2" w:rsidP="00AC1A33">
      <w:pPr>
        <w:pStyle w:val="Bulletedlist"/>
      </w:pPr>
      <w:r>
        <w:t>12.1% of the labour force classified themselves as managers, 10.3% as professionals and 11.3% as clerical and administrative workers</w:t>
      </w:r>
    </w:p>
    <w:p w14:paraId="55455EE5" w14:textId="77777777" w:rsidR="002D47F2" w:rsidRPr="000B26BA" w:rsidRDefault="002D47F2" w:rsidP="00AC1A33">
      <w:pPr>
        <w:pStyle w:val="Bulletedlist"/>
      </w:pPr>
      <w:r>
        <w:t>10.4% of the labour force cited their industry of employment as Local Government Administration, 7.4% cited Aged Care Residential and 5.7% cited Hospitals</w:t>
      </w:r>
    </w:p>
    <w:p w14:paraId="61564929" w14:textId="77777777" w:rsidR="002D47F2" w:rsidRPr="000B26BA" w:rsidRDefault="002D47F2" w:rsidP="00AC1A33">
      <w:pPr>
        <w:pStyle w:val="Bulletedlist"/>
      </w:pPr>
      <w:r>
        <w:t>There are no hospitals in Mortlake, the closest one being located to the southeast in Terang</w:t>
      </w:r>
    </w:p>
    <w:p w14:paraId="46419F28" w14:textId="52DA4CF4" w:rsidR="002D47F2" w:rsidRDefault="002D47F2" w:rsidP="00AC1A33">
      <w:pPr>
        <w:pStyle w:val="Bulletedlist"/>
      </w:pPr>
      <w:r>
        <w:t xml:space="preserve">The </w:t>
      </w:r>
      <w:r w:rsidRPr="009F4FD0">
        <w:t xml:space="preserve">town has </w:t>
      </w:r>
      <w:r w:rsidR="006D1472">
        <w:t>one</w:t>
      </w:r>
      <w:r w:rsidRPr="009F4FD0">
        <w:t xml:space="preserve"> primary school and a primary/secondary school</w:t>
      </w:r>
      <w:r>
        <w:t xml:space="preserve"> </w:t>
      </w:r>
    </w:p>
    <w:p w14:paraId="5E83A5A2" w14:textId="77777777" w:rsidR="002D47F2" w:rsidRPr="00B06FBD" w:rsidRDefault="002D47F2" w:rsidP="00AC1A33">
      <w:pPr>
        <w:pStyle w:val="Bulletedlist"/>
      </w:pPr>
      <w:r>
        <w:t>With a median age of 50, Mortlake is just above the median of 48 for the towns analysed in this region</w:t>
      </w:r>
    </w:p>
    <w:p w14:paraId="7B762B76" w14:textId="1BC7067B" w:rsidR="002D47F2" w:rsidRPr="00D371DE" w:rsidRDefault="002D47F2" w:rsidP="00AC1A33">
      <w:pPr>
        <w:pStyle w:val="Bulletedlist"/>
      </w:pPr>
      <w:r>
        <w:t>The ABS report a median annual household income of $40.5K</w:t>
      </w:r>
      <w:r w:rsidRPr="00530085">
        <w:t xml:space="preserve"> for </w:t>
      </w:r>
      <w:r>
        <w:t>Mortlake, below the median of $50.5K for the largest towns in the region</w:t>
      </w:r>
    </w:p>
    <w:p w14:paraId="7F6E587B" w14:textId="7C53DCFF" w:rsidR="002D47F2" w:rsidRDefault="002D47F2" w:rsidP="00AC1A33">
      <w:pPr>
        <w:pStyle w:val="Bulletedlist"/>
      </w:pPr>
      <w:r>
        <w:t xml:space="preserve">Data in SLIM on businesses registered with </w:t>
      </w:r>
      <w:r w:rsidR="00AA72EB">
        <w:t>Workcover</w:t>
      </w:r>
      <w:r>
        <w:t xml:space="preserve"> indicates approximately 62 businesses in the town or its near surrounds</w:t>
      </w:r>
    </w:p>
    <w:p w14:paraId="47456862" w14:textId="77777777" w:rsidR="002D47F2" w:rsidRPr="00B168E7" w:rsidRDefault="002D47F2" w:rsidP="00AC1A33">
      <w:pPr>
        <w:pStyle w:val="Bulletedlist"/>
      </w:pPr>
      <w:r w:rsidRPr="00C86499">
        <w:t xml:space="preserve">In </w:t>
      </w:r>
      <w:r>
        <w:t>63.8</w:t>
      </w:r>
      <w:r w:rsidRPr="00C86499">
        <w:t>% of dwellings, at least one person accessed the internet from home.</w:t>
      </w:r>
    </w:p>
    <w:p w14:paraId="4CC261A0" w14:textId="77777777" w:rsidR="002D47F2" w:rsidRDefault="002D47F2" w:rsidP="00AC1A33">
      <w:pPr>
        <w:pStyle w:val="Heading5"/>
      </w:pPr>
      <w:bookmarkStart w:id="327" w:name="_Toc4417161"/>
      <w:r>
        <w:t>Skills</w:t>
      </w:r>
      <w:bookmarkEnd w:id="327"/>
    </w:p>
    <w:p w14:paraId="582811C9" w14:textId="77777777" w:rsidR="002D47F2" w:rsidRDefault="002D47F2" w:rsidP="002D47F2">
      <w:pPr>
        <w:keepNext/>
      </w:pPr>
      <w:r>
        <w:t>ABS Census data indicates:</w:t>
      </w:r>
    </w:p>
    <w:p w14:paraId="143F43FC" w14:textId="77777777" w:rsidR="002D47F2" w:rsidRPr="009D7887" w:rsidRDefault="002D47F2" w:rsidP="00AC1A33">
      <w:pPr>
        <w:pStyle w:val="Bulletedlist"/>
      </w:pPr>
      <w:r>
        <w:t>17.0% of people aged 15 and over having gained a diploma, advanced diploma, bachelors degree or higher educational qualification</w:t>
      </w:r>
    </w:p>
    <w:p w14:paraId="5A1FC69A" w14:textId="5FF948F3" w:rsidR="002D47F2" w:rsidRPr="009D7887" w:rsidRDefault="00EA5654" w:rsidP="00AC1A33">
      <w:pPr>
        <w:pStyle w:val="Bulletedlist"/>
      </w:pPr>
      <w:r>
        <w:t>A</w:t>
      </w:r>
      <w:r w:rsidR="002D47F2">
        <w:t>nother 18.6% have completed level III or IV trade certificates</w:t>
      </w:r>
    </w:p>
    <w:p w14:paraId="1012FAA8" w14:textId="79707A33" w:rsidR="002D47F2" w:rsidRPr="009D7887" w:rsidRDefault="00EA5654" w:rsidP="00AC1A33">
      <w:pPr>
        <w:pStyle w:val="Bulletedlist"/>
      </w:pPr>
      <w:r>
        <w:t>A</w:t>
      </w:r>
      <w:r w:rsidR="002D47F2">
        <w:t>nother 10.0% have completed year 12.</w:t>
      </w:r>
    </w:p>
    <w:p w14:paraId="01100E84" w14:textId="77777777" w:rsidR="002D47F2" w:rsidRPr="005A27DE" w:rsidRDefault="002D47F2" w:rsidP="002D47F2">
      <w:r>
        <w:t>ABS Industry employment data from 2016 indicated that the Moyne LGA had 3.5% employment in the industry sectors with strong technology exposure.</w:t>
      </w:r>
    </w:p>
    <w:p w14:paraId="60098836" w14:textId="77777777" w:rsidR="002D47F2" w:rsidRDefault="002D47F2" w:rsidP="00AC1A33">
      <w:pPr>
        <w:pStyle w:val="Heading5"/>
      </w:pPr>
      <w:bookmarkStart w:id="328" w:name="_Toc4417162"/>
      <w:r>
        <w:t>Fixed Broadband</w:t>
      </w:r>
      <w:bookmarkEnd w:id="328"/>
    </w:p>
    <w:p w14:paraId="68BB6A8A" w14:textId="6B035A05" w:rsidR="002D47F2" w:rsidRPr="00011EBB" w:rsidRDefault="00D71CE5" w:rsidP="00011EBB">
      <w:pPr>
        <w:keepNext/>
      </w:pPr>
      <w:r>
        <w:t xml:space="preserve">The map below shows the status of the NBN rollout in Mortlake as advised by NBN Co in September 2018. The purple / striped areas show the locations currently serviced by NBN </w:t>
      </w:r>
      <w:r w:rsidR="00B36702">
        <w:t>fixed line</w:t>
      </w:r>
      <w:r>
        <w:t xml:space="preserve"> services, the purple / spotted areas show locations serviced by NBN </w:t>
      </w:r>
      <w:r w:rsidR="00B36702">
        <w:t>fixed wireless</w:t>
      </w:r>
      <w:r>
        <w:t xml:space="preserve"> services. </w:t>
      </w:r>
    </w:p>
    <w:p w14:paraId="5B5B8D02" w14:textId="0B8F1BBE" w:rsidR="00C93037" w:rsidRPr="00D71CE5" w:rsidRDefault="00C93037" w:rsidP="00D71CE5">
      <w:pPr>
        <w:keepNext/>
      </w:pPr>
      <w:r>
        <w:t xml:space="preserve">Our analysis reveals that Mortlake is serviced by NBN </w:t>
      </w:r>
      <w:r w:rsidR="005012E7">
        <w:t>FTTN</w:t>
      </w:r>
      <w:r>
        <w:t xml:space="preserve"> within the NBN </w:t>
      </w:r>
      <w:r w:rsidR="00B36702">
        <w:t>fixed line</w:t>
      </w:r>
      <w:r>
        <w:t xml:space="preserve"> footprint, with the surrounding areas </w:t>
      </w:r>
      <w:r w:rsidR="00C1420D">
        <w:t>receiving</w:t>
      </w:r>
      <w:r>
        <w:t xml:space="preserve"> NBN </w:t>
      </w:r>
      <w:r w:rsidR="00B36702">
        <w:t>fixed wireless</w:t>
      </w:r>
      <w:r>
        <w:t xml:space="preserve"> services. </w:t>
      </w:r>
    </w:p>
    <w:p w14:paraId="23178ADA" w14:textId="7EB7963A" w:rsidR="00AC1A33" w:rsidRDefault="00BA0918" w:rsidP="00AC1A33">
      <w:pPr>
        <w:keepNext/>
        <w:jc w:val="center"/>
      </w:pPr>
      <w:r>
        <w:rPr>
          <w:noProof/>
        </w:rPr>
        <w:drawing>
          <wp:inline distT="0" distB="0" distL="0" distR="0" wp14:anchorId="640B229C" wp14:editId="5BC4844E">
            <wp:extent cx="3149600" cy="2162175"/>
            <wp:effectExtent l="0" t="0" r="0" b="9525"/>
            <wp:docPr id="1126" name="Picture 1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 name="Mortlake NBN Co.PNG"/>
                    <pic:cNvPicPr/>
                  </pic:nvPicPr>
                  <pic:blipFill>
                    <a:blip r:embed="rId66" cstate="screen">
                      <a:extLst>
                        <a:ext uri="{28A0092B-C50C-407E-A947-70E740481C1C}">
                          <a14:useLocalDpi xmlns:a14="http://schemas.microsoft.com/office/drawing/2010/main"/>
                        </a:ext>
                      </a:extLst>
                    </a:blip>
                    <a:stretch>
                      <a:fillRect/>
                    </a:stretch>
                  </pic:blipFill>
                  <pic:spPr>
                    <a:xfrm>
                      <a:off x="0" y="0"/>
                      <a:ext cx="3149600" cy="2162175"/>
                    </a:xfrm>
                    <a:prstGeom prst="rect">
                      <a:avLst/>
                    </a:prstGeom>
                  </pic:spPr>
                </pic:pic>
              </a:graphicData>
            </a:graphic>
          </wp:inline>
        </w:drawing>
      </w:r>
    </w:p>
    <w:p w14:paraId="118B43A5" w14:textId="634847F8" w:rsidR="00AC1A33" w:rsidRDefault="00AC1A33" w:rsidP="00293947">
      <w:pPr>
        <w:pStyle w:val="Caption"/>
      </w:pPr>
      <w:r>
        <w:t xml:space="preserve">Figure </w:t>
      </w:r>
      <w:r w:rsidR="002171BD">
        <w:rPr>
          <w:noProof/>
        </w:rPr>
        <w:fldChar w:fldCharType="begin"/>
      </w:r>
      <w:r w:rsidR="002171BD">
        <w:rPr>
          <w:noProof/>
        </w:rPr>
        <w:instrText xml:space="preserve"> SEQ Figure \* ARABIC </w:instrText>
      </w:r>
      <w:r w:rsidR="002171BD">
        <w:rPr>
          <w:noProof/>
        </w:rPr>
        <w:fldChar w:fldCharType="separate"/>
      </w:r>
      <w:r w:rsidR="00A54BFB">
        <w:rPr>
          <w:noProof/>
        </w:rPr>
        <w:t>34</w:t>
      </w:r>
      <w:r w:rsidR="002171BD">
        <w:rPr>
          <w:noProof/>
        </w:rPr>
        <w:fldChar w:fldCharType="end"/>
      </w:r>
      <w:r>
        <w:t xml:space="preserve"> </w:t>
      </w:r>
      <w:r w:rsidRPr="008B71C0">
        <w:t xml:space="preserve">NBN </w:t>
      </w:r>
      <w:r w:rsidR="00B36702">
        <w:t>fixed line</w:t>
      </w:r>
      <w:r w:rsidR="00B67954">
        <w:t xml:space="preserve"> and </w:t>
      </w:r>
      <w:r w:rsidR="00B36702">
        <w:t>fixed wireless</w:t>
      </w:r>
      <w:r w:rsidR="00B67954">
        <w:t xml:space="preserve"> c</w:t>
      </w:r>
      <w:r w:rsidRPr="008B71C0">
        <w:t>overage of Mortlake</w:t>
      </w:r>
      <w:r w:rsidR="00293947">
        <w:t xml:space="preserve"> </w:t>
      </w:r>
      <w:r w:rsidRPr="008B71C0">
        <w:t>(</w:t>
      </w:r>
      <w:r w:rsidR="005012E7">
        <w:t>NBN Co</w:t>
      </w:r>
      <w:r w:rsidRPr="008B71C0">
        <w:t>)</w:t>
      </w:r>
    </w:p>
    <w:p w14:paraId="21B24606" w14:textId="2C91C8D6" w:rsidR="002D47F2" w:rsidRPr="00AC1A33" w:rsidRDefault="00BD19D0" w:rsidP="00AC1A33">
      <w:pPr>
        <w:rPr>
          <w:sz w:val="18"/>
          <w:szCs w:val="18"/>
        </w:rPr>
      </w:pPr>
      <w:r>
        <w:br w:type="column"/>
      </w:r>
      <w:r w:rsidR="002D47F2">
        <w:t>An aerial</w:t>
      </w:r>
      <w:r w:rsidR="002D47F2" w:rsidRPr="00847FE5">
        <w:t xml:space="preserve"> map shows </w:t>
      </w:r>
      <w:r w:rsidR="002D47F2">
        <w:t>the</w:t>
      </w:r>
      <w:r w:rsidR="002D47F2" w:rsidRPr="00847FE5">
        <w:t xml:space="preserve"> </w:t>
      </w:r>
      <w:r w:rsidR="002D47F2">
        <w:t xml:space="preserve">large number of premises on the eastern side of the town that fall </w:t>
      </w:r>
      <w:r w:rsidR="002D47F2" w:rsidRPr="00847FE5">
        <w:t xml:space="preserve">outside the </w:t>
      </w:r>
      <w:r w:rsidR="00B36702">
        <w:t>fixed line</w:t>
      </w:r>
      <w:r w:rsidR="00B67954">
        <w:t xml:space="preserve"> </w:t>
      </w:r>
      <w:r w:rsidR="002D47F2">
        <w:t xml:space="preserve">area and are being </w:t>
      </w:r>
      <w:r w:rsidR="002D47F2" w:rsidRPr="00847FE5">
        <w:t xml:space="preserve">serviced by </w:t>
      </w:r>
      <w:r w:rsidR="00B36702">
        <w:t>fixed wireless</w:t>
      </w:r>
      <w:r w:rsidR="002D47F2" w:rsidRPr="00847FE5">
        <w:t xml:space="preserve"> (see </w:t>
      </w:r>
      <w:r w:rsidR="00C93037">
        <w:t>map below</w:t>
      </w:r>
      <w:r w:rsidR="002D47F2" w:rsidRPr="00847FE5">
        <w:t>)</w:t>
      </w:r>
      <w:r w:rsidR="002D47F2">
        <w:t>.  This creates the potential for a significant “d</w:t>
      </w:r>
      <w:r w:rsidR="00AC1A33">
        <w:t>igital divide” within the town.</w:t>
      </w:r>
    </w:p>
    <w:p w14:paraId="69575CD8" w14:textId="40230F78" w:rsidR="00AC1A33" w:rsidRDefault="00D71CE5" w:rsidP="00AC1A33">
      <w:pPr>
        <w:keepNext/>
        <w:jc w:val="center"/>
      </w:pPr>
      <w:r>
        <w:rPr>
          <w:noProof/>
        </w:rPr>
        <w:drawing>
          <wp:inline distT="0" distB="0" distL="0" distR="0" wp14:anchorId="0DD089DC" wp14:editId="68D5C612">
            <wp:extent cx="3149600" cy="2044065"/>
            <wp:effectExtent l="0" t="0" r="0" b="0"/>
            <wp:docPr id="1134" name="Picture 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 name="Mortlake satellite NBN Co.PNG"/>
                    <pic:cNvPicPr/>
                  </pic:nvPicPr>
                  <pic:blipFill>
                    <a:blip r:embed="rId67" cstate="screen">
                      <a:extLst>
                        <a:ext uri="{28A0092B-C50C-407E-A947-70E740481C1C}">
                          <a14:useLocalDpi xmlns:a14="http://schemas.microsoft.com/office/drawing/2010/main"/>
                        </a:ext>
                      </a:extLst>
                    </a:blip>
                    <a:stretch>
                      <a:fillRect/>
                    </a:stretch>
                  </pic:blipFill>
                  <pic:spPr>
                    <a:xfrm>
                      <a:off x="0" y="0"/>
                      <a:ext cx="3149600" cy="2044065"/>
                    </a:xfrm>
                    <a:prstGeom prst="rect">
                      <a:avLst/>
                    </a:prstGeom>
                  </pic:spPr>
                </pic:pic>
              </a:graphicData>
            </a:graphic>
          </wp:inline>
        </w:drawing>
      </w:r>
    </w:p>
    <w:p w14:paraId="19E20371" w14:textId="19C390F2" w:rsidR="00AC1A33" w:rsidRDefault="00AC1A33" w:rsidP="00AC1A33">
      <w:pPr>
        <w:pStyle w:val="Caption"/>
      </w:pPr>
      <w:r>
        <w:t xml:space="preserve">Figure </w:t>
      </w:r>
      <w:r w:rsidR="002171BD">
        <w:rPr>
          <w:noProof/>
        </w:rPr>
        <w:fldChar w:fldCharType="begin"/>
      </w:r>
      <w:r w:rsidR="002171BD">
        <w:rPr>
          <w:noProof/>
        </w:rPr>
        <w:instrText xml:space="preserve"> SEQ Figure \* ARABIC </w:instrText>
      </w:r>
      <w:r w:rsidR="002171BD">
        <w:rPr>
          <w:noProof/>
        </w:rPr>
        <w:fldChar w:fldCharType="separate"/>
      </w:r>
      <w:r w:rsidR="00A54BFB">
        <w:rPr>
          <w:noProof/>
        </w:rPr>
        <w:t>35</w:t>
      </w:r>
      <w:r w:rsidR="002171BD">
        <w:rPr>
          <w:noProof/>
        </w:rPr>
        <w:fldChar w:fldCharType="end"/>
      </w:r>
      <w:r>
        <w:t xml:space="preserve"> </w:t>
      </w:r>
      <w:r w:rsidRPr="00AA48D4">
        <w:t xml:space="preserve">Aerial imagery showing the large number of premises outside of NBN </w:t>
      </w:r>
      <w:r w:rsidR="00B36702">
        <w:t>fixed line</w:t>
      </w:r>
      <w:r w:rsidRPr="00AA48D4">
        <w:t xml:space="preserve"> footprint (</w:t>
      </w:r>
      <w:r w:rsidR="005012E7">
        <w:t>NBN Co</w:t>
      </w:r>
      <w:r w:rsidRPr="00AA48D4">
        <w:t>)</w:t>
      </w:r>
    </w:p>
    <w:p w14:paraId="4347E91D" w14:textId="30CFB234" w:rsidR="002D47F2" w:rsidRDefault="002D47F2" w:rsidP="00AC1A33">
      <w:pPr>
        <w:pStyle w:val="Heading5"/>
      </w:pPr>
      <w:bookmarkStart w:id="329" w:name="_Toc4417163"/>
      <w:r>
        <w:t>Mobile Coverage</w:t>
      </w:r>
      <w:bookmarkEnd w:id="329"/>
    </w:p>
    <w:p w14:paraId="38C6D43A" w14:textId="77777777" w:rsidR="002D47F2" w:rsidRDefault="002D47F2" w:rsidP="002D47F2">
      <w:r>
        <w:t>Based on public coverage maps:</w:t>
      </w:r>
    </w:p>
    <w:p w14:paraId="3EC894FB" w14:textId="06551A27" w:rsidR="002D47F2" w:rsidRPr="007C486E" w:rsidRDefault="002D47F2" w:rsidP="00AC1A33">
      <w:pPr>
        <w:pStyle w:val="Bulletedlist"/>
      </w:pPr>
      <w:r w:rsidRPr="007C486E">
        <w:t xml:space="preserve">Telstra shows 4GX outdoor handheld device coverage (with a typical download speed of 2-75 </w:t>
      </w:r>
      <w:r w:rsidR="00890506">
        <w:t>Mbps</w:t>
      </w:r>
      <w:r w:rsidRPr="007C486E">
        <w:t xml:space="preserve">) across the entire </w:t>
      </w:r>
      <w:r>
        <w:t>town</w:t>
      </w:r>
    </w:p>
    <w:p w14:paraId="300827D8" w14:textId="6270CCAB" w:rsidR="002D47F2" w:rsidRPr="00F456D2" w:rsidRDefault="002D47F2" w:rsidP="00AC1A33">
      <w:pPr>
        <w:pStyle w:val="Bulletedlist"/>
      </w:pPr>
      <w:r w:rsidRPr="00F456D2">
        <w:t xml:space="preserve">Optus shows 3G </w:t>
      </w:r>
      <w:r w:rsidR="00935581">
        <w:t>outdoor</w:t>
      </w:r>
      <w:r w:rsidRPr="00F456D2">
        <w:t xml:space="preserve"> coverage across the entire </w:t>
      </w:r>
      <w:r>
        <w:t>town</w:t>
      </w:r>
      <w:r w:rsidRPr="00F456D2">
        <w:t xml:space="preserve"> as well as some 4G Plus outdoor coverage over portions of the </w:t>
      </w:r>
      <w:r>
        <w:t>town</w:t>
      </w:r>
    </w:p>
    <w:p w14:paraId="43ED47F6" w14:textId="77777777" w:rsidR="002D47F2" w:rsidRPr="00B257E5" w:rsidRDefault="002D47F2" w:rsidP="00AC1A33">
      <w:pPr>
        <w:pStyle w:val="Bulletedlist"/>
      </w:pPr>
      <w:r w:rsidRPr="00B257E5">
        <w:t xml:space="preserve">Vodafone shows 4G </w:t>
      </w:r>
      <w:r w:rsidRPr="00E21130">
        <w:t>indoor</w:t>
      </w:r>
      <w:r w:rsidRPr="00B257E5">
        <w:t xml:space="preserve"> coverage across the entire </w:t>
      </w:r>
      <w:r>
        <w:t>town</w:t>
      </w:r>
      <w:r w:rsidRPr="00B257E5">
        <w:t>.</w:t>
      </w:r>
    </w:p>
    <w:p w14:paraId="00EE6E94" w14:textId="77777777" w:rsidR="002D47F2" w:rsidRDefault="002D47F2" w:rsidP="002D47F2">
      <w:r w:rsidRPr="0006193C">
        <w:t xml:space="preserve">In summary, there appears to be good mobile coverage </w:t>
      </w:r>
      <w:r>
        <w:t>of the town.</w:t>
      </w:r>
    </w:p>
    <w:p w14:paraId="5614DECF" w14:textId="1C6894C4" w:rsidR="002D47F2" w:rsidRDefault="008E337E" w:rsidP="00AC1A33">
      <w:pPr>
        <w:pStyle w:val="Heading5"/>
      </w:pPr>
      <w:bookmarkStart w:id="330" w:name="_Toc4417164"/>
      <w:r>
        <w:t>LP-WAN</w:t>
      </w:r>
      <w:r w:rsidR="002D47F2">
        <w:t xml:space="preserve"> Coverage</w:t>
      </w:r>
      <w:bookmarkEnd w:id="330"/>
    </w:p>
    <w:p w14:paraId="79B48A22" w14:textId="77777777" w:rsidR="002D47F2" w:rsidRDefault="002D47F2" w:rsidP="002D47F2">
      <w:r>
        <w:t>Mortlake does not fall within Taggle’s current coverage footprint.</w:t>
      </w:r>
    </w:p>
    <w:p w14:paraId="1E2424FA" w14:textId="587DE691" w:rsidR="002D47F2" w:rsidRDefault="002D47F2" w:rsidP="002D47F2">
      <w:r>
        <w:t>Sigfox coverage is not currently available in Mortlake, but spans much of the Great South Coast region.</w:t>
      </w:r>
    </w:p>
    <w:p w14:paraId="71033864" w14:textId="64114320" w:rsidR="002F163A" w:rsidRDefault="002F163A" w:rsidP="002D47F2">
      <w:r>
        <w:t>Telstra Cat-M1 coverage.</w:t>
      </w:r>
    </w:p>
    <w:p w14:paraId="6BAB5094" w14:textId="1F5AD436" w:rsidR="002D47F2" w:rsidRDefault="002D47F2" w:rsidP="00AC1A33">
      <w:pPr>
        <w:pStyle w:val="Heading5"/>
      </w:pPr>
      <w:bookmarkStart w:id="331" w:name="_Toc4417165"/>
      <w:r>
        <w:t xml:space="preserve">Public </w:t>
      </w:r>
      <w:r w:rsidR="001533EA">
        <w:t>WiFi</w:t>
      </w:r>
      <w:r>
        <w:t xml:space="preserve"> Coverage</w:t>
      </w:r>
      <w:bookmarkEnd w:id="331"/>
    </w:p>
    <w:p w14:paraId="263F1BBA" w14:textId="2EAC25D6" w:rsidR="002D47F2" w:rsidRDefault="002D47F2" w:rsidP="002D47F2">
      <w:r>
        <w:t>There are no known pu</w:t>
      </w:r>
      <w:r w:rsidR="00B67954">
        <w:t xml:space="preserve">blic </w:t>
      </w:r>
      <w:r w:rsidR="001533EA">
        <w:t>WiFi</w:t>
      </w:r>
      <w:r w:rsidR="00B67954">
        <w:t xml:space="preserve"> zones in Mortlake but</w:t>
      </w:r>
      <w:r>
        <w:t xml:space="preserve"> free </w:t>
      </w:r>
      <w:r w:rsidR="001533EA">
        <w:t>WiFi</w:t>
      </w:r>
      <w:r>
        <w:t xml:space="preserve"> access is available at the Mortlake Library during library hours (five and a half days a week).</w:t>
      </w:r>
    </w:p>
    <w:p w14:paraId="5E178004" w14:textId="77777777" w:rsidR="002D47F2" w:rsidRDefault="002D47F2" w:rsidP="00AC1A33">
      <w:pPr>
        <w:pStyle w:val="Heading5"/>
      </w:pPr>
      <w:bookmarkStart w:id="332" w:name="_Toc4417166"/>
      <w:r>
        <w:t>Other</w:t>
      </w:r>
      <w:bookmarkEnd w:id="332"/>
    </w:p>
    <w:p w14:paraId="4697044D" w14:textId="486D9E45" w:rsidR="002D47F2" w:rsidRPr="00176AE1" w:rsidRDefault="002D47F2" w:rsidP="002D47F2">
      <w:r>
        <w:t>The power transmission network passes within 10 k</w:t>
      </w:r>
      <w:r w:rsidR="00A26661">
        <w:t>ilometre</w:t>
      </w:r>
      <w:r>
        <w:t xml:space="preserve">s to the </w:t>
      </w:r>
      <w:r w:rsidR="00CD07B3">
        <w:t>n</w:t>
      </w:r>
      <w:r>
        <w:t xml:space="preserve">orth and </w:t>
      </w:r>
      <w:r w:rsidR="00CD07B3">
        <w:t>e</w:t>
      </w:r>
      <w:r>
        <w:t>ast of Mortlake.</w:t>
      </w:r>
    </w:p>
    <w:p w14:paraId="006B9E96" w14:textId="77777777" w:rsidR="00AC1A33" w:rsidRDefault="002D47F2" w:rsidP="00AC1A33">
      <w:pPr>
        <w:keepNext/>
        <w:jc w:val="center"/>
      </w:pPr>
      <w:r>
        <w:rPr>
          <w:noProof/>
        </w:rPr>
        <w:drawing>
          <wp:inline distT="0" distB="0" distL="0" distR="0" wp14:anchorId="456F1EA8" wp14:editId="52F7DABD">
            <wp:extent cx="3105327" cy="1973483"/>
            <wp:effectExtent l="19050" t="0" r="0" b="0"/>
            <wp:docPr id="3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8" cstate="screen">
                      <a:extLst>
                        <a:ext uri="{28A0092B-C50C-407E-A947-70E740481C1C}">
                          <a14:useLocalDpi xmlns:a14="http://schemas.microsoft.com/office/drawing/2010/main"/>
                        </a:ext>
                      </a:extLst>
                    </a:blip>
                    <a:srcRect/>
                    <a:stretch>
                      <a:fillRect/>
                    </a:stretch>
                  </pic:blipFill>
                  <pic:spPr bwMode="auto">
                    <a:xfrm>
                      <a:off x="0" y="0"/>
                      <a:ext cx="3104085" cy="1972694"/>
                    </a:xfrm>
                    <a:prstGeom prst="rect">
                      <a:avLst/>
                    </a:prstGeom>
                    <a:noFill/>
                    <a:ln w="9525">
                      <a:noFill/>
                      <a:miter lim="800000"/>
                      <a:headEnd/>
                      <a:tailEnd/>
                    </a:ln>
                  </pic:spPr>
                </pic:pic>
              </a:graphicData>
            </a:graphic>
          </wp:inline>
        </w:drawing>
      </w:r>
    </w:p>
    <w:p w14:paraId="2494EA26" w14:textId="019949BD" w:rsidR="00AC1A33" w:rsidRDefault="00AC1A33" w:rsidP="00AC1A33">
      <w:pPr>
        <w:pStyle w:val="Caption"/>
      </w:pPr>
      <w:r>
        <w:t xml:space="preserve">Figure </w:t>
      </w:r>
      <w:r w:rsidR="002171BD">
        <w:rPr>
          <w:noProof/>
        </w:rPr>
        <w:fldChar w:fldCharType="begin"/>
      </w:r>
      <w:r w:rsidR="002171BD">
        <w:rPr>
          <w:noProof/>
        </w:rPr>
        <w:instrText xml:space="preserve"> SEQ Figure \* ARABIC </w:instrText>
      </w:r>
      <w:r w:rsidR="002171BD">
        <w:rPr>
          <w:noProof/>
        </w:rPr>
        <w:fldChar w:fldCharType="separate"/>
      </w:r>
      <w:r w:rsidR="00A54BFB">
        <w:rPr>
          <w:noProof/>
        </w:rPr>
        <w:t>36</w:t>
      </w:r>
      <w:r w:rsidR="002171BD">
        <w:rPr>
          <w:noProof/>
        </w:rPr>
        <w:fldChar w:fldCharType="end"/>
      </w:r>
      <w:r>
        <w:t xml:space="preserve"> </w:t>
      </w:r>
      <w:r w:rsidRPr="00982BE1">
        <w:t>Power Transmission Network near Mortlake (SLIM)</w:t>
      </w:r>
    </w:p>
    <w:p w14:paraId="785CD6F0" w14:textId="555407E3" w:rsidR="002D47F2" w:rsidRDefault="002D47F2" w:rsidP="007219EC">
      <w:pPr>
        <w:pStyle w:val="Heading2"/>
      </w:pPr>
      <w:bookmarkStart w:id="333" w:name="_Toc534809269"/>
      <w:bookmarkStart w:id="334" w:name="_Toc530565927"/>
      <w:bookmarkStart w:id="335" w:name="_Toc4417167"/>
      <w:bookmarkStart w:id="336" w:name="_Toc20754893"/>
      <w:r>
        <w:t>Locality of Coleraine</w:t>
      </w:r>
      <w:bookmarkEnd w:id="333"/>
      <w:bookmarkEnd w:id="334"/>
      <w:bookmarkEnd w:id="335"/>
      <w:bookmarkEnd w:id="336"/>
    </w:p>
    <w:p w14:paraId="1CAEB218" w14:textId="547AE11B" w:rsidR="002D47F2" w:rsidRPr="00C74B87" w:rsidRDefault="002D47F2" w:rsidP="002D47F2">
      <w:r w:rsidRPr="00244DE4">
        <w:t>Coleraine is a town on the Glenelg Highway, 350</w:t>
      </w:r>
      <w:r w:rsidR="00A26661">
        <w:t xml:space="preserve"> kilometres</w:t>
      </w:r>
      <w:r w:rsidRPr="00244DE4">
        <w:t xml:space="preserve"> west of Melbourne. The area was first settled by Europeans in 1838 for pastoral grazing. Today, Coleraine's primary industries are beef and wool.</w:t>
      </w:r>
    </w:p>
    <w:p w14:paraId="74F314C3" w14:textId="77777777" w:rsidR="002D47F2" w:rsidRDefault="002D47F2" w:rsidP="002D47F2">
      <w:r>
        <w:t>General characteristics of the town that provide an indication of the town’s likely telecommunications demand profile include:</w:t>
      </w:r>
    </w:p>
    <w:p w14:paraId="2C707913" w14:textId="77777777" w:rsidR="002D47F2" w:rsidRPr="000B26BA" w:rsidRDefault="002D47F2" w:rsidP="00AC1A33">
      <w:pPr>
        <w:pStyle w:val="Bulletedlist"/>
      </w:pPr>
      <w:r>
        <w:t>The population of Coleraine declined by 14.1% over a decade to 851 in 2016, the third highest population decline of the 15 places analysed in the region</w:t>
      </w:r>
    </w:p>
    <w:p w14:paraId="71E187AB" w14:textId="77777777" w:rsidR="002D47F2" w:rsidRPr="000B26BA" w:rsidRDefault="002D47F2" w:rsidP="00AC1A33">
      <w:pPr>
        <w:pStyle w:val="Bulletedlist"/>
      </w:pPr>
      <w:r>
        <w:t>322 people aged 15 and over reported being in the labour force in the week preceding the 2016 Census, with 47.2% being in full-time employment and 38.8% in part-time employment</w:t>
      </w:r>
    </w:p>
    <w:p w14:paraId="741EAD0B" w14:textId="77777777" w:rsidR="002D47F2" w:rsidRPr="000B26BA" w:rsidRDefault="002D47F2" w:rsidP="00AC1A33">
      <w:pPr>
        <w:pStyle w:val="Bulletedlist"/>
      </w:pPr>
      <w:r>
        <w:t>11.6% of the labour force classified themselves as managers, 9.9% as professionals and 8.8% as clerical and administrative workers</w:t>
      </w:r>
    </w:p>
    <w:p w14:paraId="57E17E00" w14:textId="77777777" w:rsidR="002D47F2" w:rsidRPr="000B26BA" w:rsidRDefault="002D47F2" w:rsidP="00AC1A33">
      <w:pPr>
        <w:pStyle w:val="Bulletedlist"/>
      </w:pPr>
      <w:r>
        <w:t>13.1% of the labour force cited their industry of employment as Hospitals, and 6.4% cited Local Government Administration</w:t>
      </w:r>
    </w:p>
    <w:p w14:paraId="00AB9B59" w14:textId="77777777" w:rsidR="002D47F2" w:rsidRPr="000B26BA" w:rsidRDefault="002D47F2" w:rsidP="00AC1A33">
      <w:pPr>
        <w:pStyle w:val="Bulletedlist"/>
      </w:pPr>
      <w:r>
        <w:t>One public hospital is located in the town</w:t>
      </w:r>
    </w:p>
    <w:p w14:paraId="52735489" w14:textId="091AAB1E" w:rsidR="002D47F2" w:rsidRPr="00B06FBD" w:rsidRDefault="002D47F2" w:rsidP="00AC1A33">
      <w:pPr>
        <w:pStyle w:val="Bulletedlist"/>
      </w:pPr>
      <w:r>
        <w:t xml:space="preserve">The town has </w:t>
      </w:r>
      <w:r w:rsidR="00B25077">
        <w:t>two</w:t>
      </w:r>
      <w:r>
        <w:t xml:space="preserve"> primary schools</w:t>
      </w:r>
    </w:p>
    <w:p w14:paraId="2D7EF63F" w14:textId="77777777" w:rsidR="002D47F2" w:rsidRPr="00B06FBD" w:rsidRDefault="002D47F2" w:rsidP="00AC1A33">
      <w:pPr>
        <w:pStyle w:val="Bulletedlist"/>
      </w:pPr>
      <w:r>
        <w:t>With a median age of 56, Coleraine has one of the oldest populations in the region</w:t>
      </w:r>
    </w:p>
    <w:p w14:paraId="7AB99218" w14:textId="2E5EDA48" w:rsidR="002D47F2" w:rsidRPr="00D371DE" w:rsidRDefault="002D47F2" w:rsidP="00AC1A33">
      <w:pPr>
        <w:pStyle w:val="Bulletedlist"/>
      </w:pPr>
      <w:r>
        <w:t xml:space="preserve">The ABS report a median annual household income of </w:t>
      </w:r>
      <w:r w:rsidRPr="00530085">
        <w:t>$</w:t>
      </w:r>
      <w:r>
        <w:t>40.2K</w:t>
      </w:r>
      <w:r w:rsidRPr="00530085">
        <w:t xml:space="preserve"> for </w:t>
      </w:r>
      <w:r>
        <w:t>Coleraine, one of the lowest in the region</w:t>
      </w:r>
    </w:p>
    <w:p w14:paraId="3C26A04D" w14:textId="3F800157" w:rsidR="002D47F2" w:rsidRDefault="002D47F2" w:rsidP="00AC1A33">
      <w:pPr>
        <w:pStyle w:val="Bulletedlist"/>
      </w:pPr>
      <w:r>
        <w:t xml:space="preserve">Data in SLIM on businesses registered with </w:t>
      </w:r>
      <w:r w:rsidR="00AA72EB">
        <w:t>Workcover</w:t>
      </w:r>
      <w:r>
        <w:t xml:space="preserve"> indicates approximately 47 businesses in the town or its near surrounds</w:t>
      </w:r>
    </w:p>
    <w:p w14:paraId="30E06DEF" w14:textId="77777777" w:rsidR="002D47F2" w:rsidRPr="00B168E7" w:rsidRDefault="002D47F2" w:rsidP="00AC1A33">
      <w:pPr>
        <w:pStyle w:val="Bulletedlist"/>
      </w:pPr>
      <w:r w:rsidRPr="00C86499">
        <w:t xml:space="preserve">In </w:t>
      </w:r>
      <w:r>
        <w:t>64.1</w:t>
      </w:r>
      <w:r w:rsidRPr="00C86499">
        <w:t>% of dwellings, at least one person accessed the internet from home.</w:t>
      </w:r>
      <w:r>
        <w:t xml:space="preserve"> </w:t>
      </w:r>
    </w:p>
    <w:p w14:paraId="2CE63A00" w14:textId="77777777" w:rsidR="002D47F2" w:rsidRDefault="002D47F2" w:rsidP="00AC1A33">
      <w:pPr>
        <w:pStyle w:val="Heading5"/>
      </w:pPr>
      <w:bookmarkStart w:id="337" w:name="_Toc4417168"/>
      <w:r>
        <w:t>Skills</w:t>
      </w:r>
      <w:bookmarkEnd w:id="337"/>
    </w:p>
    <w:p w14:paraId="174BD31E" w14:textId="77777777" w:rsidR="002D47F2" w:rsidRDefault="002D47F2" w:rsidP="002D47F2">
      <w:pPr>
        <w:keepNext/>
      </w:pPr>
      <w:r>
        <w:t>ABS Census data indicates:</w:t>
      </w:r>
    </w:p>
    <w:p w14:paraId="52EED374" w14:textId="77777777" w:rsidR="002D47F2" w:rsidRPr="009D7887" w:rsidRDefault="002D47F2" w:rsidP="00AC1A33">
      <w:pPr>
        <w:pStyle w:val="Bulletedlist"/>
      </w:pPr>
      <w:r>
        <w:t>10.4% of people aged 15 and over having gained a diploma, advanced diploma, bachelors degree or higher educational qualification</w:t>
      </w:r>
    </w:p>
    <w:p w14:paraId="2F32F3C4" w14:textId="026DF91E" w:rsidR="002D47F2" w:rsidRPr="009D7887" w:rsidRDefault="00155242" w:rsidP="00AC1A33">
      <w:pPr>
        <w:pStyle w:val="Bulletedlist"/>
      </w:pPr>
      <w:r>
        <w:t>A</w:t>
      </w:r>
      <w:r w:rsidR="002D47F2">
        <w:t>nother 20.9% have completed level III or IV trade certificates</w:t>
      </w:r>
    </w:p>
    <w:p w14:paraId="50BE6BE3" w14:textId="4FFA9BFC" w:rsidR="002D47F2" w:rsidRPr="009D7887" w:rsidRDefault="00155242" w:rsidP="00AC1A33">
      <w:pPr>
        <w:pStyle w:val="Bulletedlist"/>
      </w:pPr>
      <w:r>
        <w:t>A</w:t>
      </w:r>
      <w:r w:rsidR="002D47F2">
        <w:t>nother 7.2% have completed year 12.</w:t>
      </w:r>
    </w:p>
    <w:p w14:paraId="4B5F8FC5" w14:textId="77777777" w:rsidR="002D47F2" w:rsidRPr="005A27DE" w:rsidRDefault="002D47F2" w:rsidP="002D47F2">
      <w:r>
        <w:t>ABS Industry employment data from 2016 indicated that the Southern Grampians LGA had 4.5% employment in the industry sectors with strong technology exposure.</w:t>
      </w:r>
    </w:p>
    <w:p w14:paraId="2C1B5EFF" w14:textId="77777777" w:rsidR="002D47F2" w:rsidRDefault="002D47F2" w:rsidP="00AC1A33">
      <w:pPr>
        <w:pStyle w:val="Heading5"/>
      </w:pPr>
      <w:bookmarkStart w:id="338" w:name="_Toc4417169"/>
      <w:r>
        <w:t>Fixed Broadband</w:t>
      </w:r>
      <w:bookmarkEnd w:id="338"/>
    </w:p>
    <w:p w14:paraId="1A6C27FE" w14:textId="3B1859F4" w:rsidR="00C93037" w:rsidRDefault="00D71CE5" w:rsidP="00D71CE5">
      <w:pPr>
        <w:keepNext/>
      </w:pPr>
      <w:r>
        <w:t xml:space="preserve">The map below shows the status of the NBN rollout in Coleraine as advised by NBN Co in September 2018. The purple / striped areas show the locations currently serviced by NBN </w:t>
      </w:r>
      <w:r w:rsidR="00B36702">
        <w:t>fixed line</w:t>
      </w:r>
      <w:r>
        <w:t xml:space="preserve"> services, the purple / spotted areas show locations serviced by NBN </w:t>
      </w:r>
      <w:r w:rsidR="00B36702">
        <w:t>fixed wireless</w:t>
      </w:r>
      <w:r>
        <w:t xml:space="preserve"> services. The white areas are serviced by </w:t>
      </w:r>
      <w:r w:rsidR="008959A0">
        <w:t xml:space="preserve">NBN </w:t>
      </w:r>
      <w:r w:rsidR="00B36702">
        <w:t>s</w:t>
      </w:r>
      <w:r>
        <w:t xml:space="preserve">atellite. </w:t>
      </w:r>
    </w:p>
    <w:p w14:paraId="31181BBA" w14:textId="7646DF64" w:rsidR="002D47F2" w:rsidRDefault="00C93037" w:rsidP="00011EBB">
      <w:pPr>
        <w:keepNext/>
        <w:rPr>
          <w:color w:val="auto"/>
        </w:rPr>
      </w:pPr>
      <w:r>
        <w:t>Our analysis reveals that Coleraine is served by NBN</w:t>
      </w:r>
      <w:r w:rsidR="00C1420D">
        <w:t> </w:t>
      </w:r>
      <w:r w:rsidR="005012E7">
        <w:t>FTTN</w:t>
      </w:r>
      <w:r>
        <w:t xml:space="preserve"> within the NBN </w:t>
      </w:r>
      <w:r w:rsidR="00B36702">
        <w:t>fixed line</w:t>
      </w:r>
      <w:r>
        <w:t xml:space="preserve"> footprint, with the surrounding areas only able to access NBN </w:t>
      </w:r>
      <w:r w:rsidR="00B36702">
        <w:t>s</w:t>
      </w:r>
      <w:r>
        <w:t xml:space="preserve">atellite services. </w:t>
      </w:r>
    </w:p>
    <w:p w14:paraId="15F783A1" w14:textId="5FD71C21" w:rsidR="00AC1A33" w:rsidRDefault="00BA0918" w:rsidP="00AC1A33">
      <w:pPr>
        <w:keepNext/>
      </w:pPr>
      <w:r>
        <w:rPr>
          <w:noProof/>
        </w:rPr>
        <w:drawing>
          <wp:inline distT="0" distB="0" distL="0" distR="0" wp14:anchorId="11CEE363" wp14:editId="17E9C5CB">
            <wp:extent cx="3149600" cy="2084070"/>
            <wp:effectExtent l="0" t="0" r="0" b="0"/>
            <wp:docPr id="1127" name="Picture 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 name="Coleraine NBN Co.PNG"/>
                    <pic:cNvPicPr/>
                  </pic:nvPicPr>
                  <pic:blipFill>
                    <a:blip r:embed="rId69" cstate="screen">
                      <a:extLst>
                        <a:ext uri="{28A0092B-C50C-407E-A947-70E740481C1C}">
                          <a14:useLocalDpi xmlns:a14="http://schemas.microsoft.com/office/drawing/2010/main"/>
                        </a:ext>
                      </a:extLst>
                    </a:blip>
                    <a:stretch>
                      <a:fillRect/>
                    </a:stretch>
                  </pic:blipFill>
                  <pic:spPr>
                    <a:xfrm>
                      <a:off x="0" y="0"/>
                      <a:ext cx="3149600" cy="2084070"/>
                    </a:xfrm>
                    <a:prstGeom prst="rect">
                      <a:avLst/>
                    </a:prstGeom>
                  </pic:spPr>
                </pic:pic>
              </a:graphicData>
            </a:graphic>
          </wp:inline>
        </w:drawing>
      </w:r>
    </w:p>
    <w:p w14:paraId="04EC862A" w14:textId="49E58936" w:rsidR="002D47F2" w:rsidRDefault="00AC1A33" w:rsidP="00AC1A33">
      <w:pPr>
        <w:pStyle w:val="Caption"/>
        <w:rPr>
          <w:color w:val="auto"/>
        </w:rPr>
      </w:pPr>
      <w:r>
        <w:t xml:space="preserve">Figure </w:t>
      </w:r>
      <w:r w:rsidR="002171BD">
        <w:rPr>
          <w:noProof/>
        </w:rPr>
        <w:fldChar w:fldCharType="begin"/>
      </w:r>
      <w:r w:rsidR="002171BD">
        <w:rPr>
          <w:noProof/>
        </w:rPr>
        <w:instrText xml:space="preserve"> SEQ Figure \* ARABIC </w:instrText>
      </w:r>
      <w:r w:rsidR="002171BD">
        <w:rPr>
          <w:noProof/>
        </w:rPr>
        <w:fldChar w:fldCharType="separate"/>
      </w:r>
      <w:r w:rsidR="00A54BFB">
        <w:rPr>
          <w:noProof/>
        </w:rPr>
        <w:t>37</w:t>
      </w:r>
      <w:r w:rsidR="002171BD">
        <w:rPr>
          <w:noProof/>
        </w:rPr>
        <w:fldChar w:fldCharType="end"/>
      </w:r>
      <w:r>
        <w:t xml:space="preserve"> </w:t>
      </w:r>
      <w:r w:rsidR="00A43577">
        <w:t xml:space="preserve">NBN </w:t>
      </w:r>
      <w:r w:rsidR="00B36702">
        <w:t>fixed line</w:t>
      </w:r>
      <w:r w:rsidR="00B67954">
        <w:t xml:space="preserve"> c</w:t>
      </w:r>
      <w:r w:rsidRPr="00F31EAB">
        <w:t>overage</w:t>
      </w:r>
      <w:r w:rsidR="00C84AF2">
        <w:t xml:space="preserve"> </w:t>
      </w:r>
      <w:r w:rsidR="00CA3304">
        <w:t>of Coleraine</w:t>
      </w:r>
      <w:r w:rsidR="006416DE">
        <w:t xml:space="preserve"> </w:t>
      </w:r>
      <w:r w:rsidR="00C84AF2">
        <w:t>(</w:t>
      </w:r>
      <w:r w:rsidR="005012E7">
        <w:t>NBN Co</w:t>
      </w:r>
      <w:r w:rsidR="00C84AF2">
        <w:t>)</w:t>
      </w:r>
    </w:p>
    <w:p w14:paraId="3B57C399" w14:textId="1635CDB1" w:rsidR="002D47F2" w:rsidRPr="00820248" w:rsidRDefault="00C93037" w:rsidP="002D47F2">
      <w:r>
        <w:t>Examining satellite imagery of the area reveals a scattering of</w:t>
      </w:r>
      <w:r w:rsidR="002D47F2">
        <w:t xml:space="preserve"> dwellings located outside the town limits.</w:t>
      </w:r>
    </w:p>
    <w:p w14:paraId="30F78792" w14:textId="77777777" w:rsidR="002D47F2" w:rsidRDefault="002D47F2" w:rsidP="00AC1A33">
      <w:pPr>
        <w:pStyle w:val="Heading5"/>
      </w:pPr>
      <w:bookmarkStart w:id="339" w:name="_Toc4417170"/>
      <w:r>
        <w:t>Mobile Coverage</w:t>
      </w:r>
      <w:bookmarkEnd w:id="339"/>
    </w:p>
    <w:p w14:paraId="2318B9D1" w14:textId="77777777" w:rsidR="002D47F2" w:rsidRDefault="002D47F2" w:rsidP="002D47F2">
      <w:pPr>
        <w:keepNext/>
      </w:pPr>
      <w:r>
        <w:t>Based on public coverage maps:</w:t>
      </w:r>
    </w:p>
    <w:p w14:paraId="069D4F3C" w14:textId="7DE17136" w:rsidR="002D47F2" w:rsidRPr="00C42491" w:rsidRDefault="002D47F2" w:rsidP="00AC1A33">
      <w:pPr>
        <w:pStyle w:val="Bulletedlist"/>
      </w:pPr>
      <w:r w:rsidRPr="00C42491">
        <w:t xml:space="preserve">Telstra shows 4GX outdoor handheld device coverage (with a typical download speed of 2-75 </w:t>
      </w:r>
      <w:r w:rsidR="00890506">
        <w:t>Mbps</w:t>
      </w:r>
      <w:r w:rsidRPr="00C42491">
        <w:t xml:space="preserve">) across the entire </w:t>
      </w:r>
      <w:r>
        <w:t>town</w:t>
      </w:r>
    </w:p>
    <w:p w14:paraId="5BF56F23" w14:textId="4CC11CA7" w:rsidR="002D47F2" w:rsidRPr="00D71CB3" w:rsidRDefault="002D47F2" w:rsidP="00AC1A33">
      <w:pPr>
        <w:pStyle w:val="Bulletedlist"/>
      </w:pPr>
      <w:r w:rsidRPr="00D71CB3">
        <w:t xml:space="preserve">Optus shows 4G Plus </w:t>
      </w:r>
      <w:r w:rsidRPr="00E21130">
        <w:t>outdoor</w:t>
      </w:r>
      <w:r w:rsidRPr="00D71CB3">
        <w:t xml:space="preserve"> coverage across the entire </w:t>
      </w:r>
      <w:r>
        <w:t>town</w:t>
      </w:r>
    </w:p>
    <w:p w14:paraId="71B57059" w14:textId="77777777" w:rsidR="002D47F2" w:rsidRPr="00385D3E" w:rsidRDefault="002D47F2" w:rsidP="00AC1A33">
      <w:pPr>
        <w:pStyle w:val="Bulletedlist"/>
      </w:pPr>
      <w:r w:rsidRPr="00385D3E">
        <w:t xml:space="preserve">Vodafone shows no mobile coverage </w:t>
      </w:r>
      <w:r>
        <w:t>of any kind.</w:t>
      </w:r>
    </w:p>
    <w:p w14:paraId="58A3EFFB" w14:textId="77777777" w:rsidR="002D47F2" w:rsidRDefault="002D47F2" w:rsidP="002D47F2">
      <w:r w:rsidRPr="004C3D71">
        <w:t xml:space="preserve">In summary, </w:t>
      </w:r>
      <w:r>
        <w:t>residents have options for good coverage in the town and surrounding area from two of the three mobile network operators</w:t>
      </w:r>
      <w:r w:rsidRPr="004C3D71">
        <w:t>.</w:t>
      </w:r>
    </w:p>
    <w:p w14:paraId="243A4E85" w14:textId="27750C36" w:rsidR="002D47F2" w:rsidRDefault="008E337E" w:rsidP="00AC1A33">
      <w:pPr>
        <w:pStyle w:val="Heading5"/>
      </w:pPr>
      <w:bookmarkStart w:id="340" w:name="_Toc4417171"/>
      <w:r>
        <w:t>LP-WAN</w:t>
      </w:r>
      <w:r w:rsidR="002D47F2">
        <w:t xml:space="preserve"> Coverage</w:t>
      </w:r>
      <w:bookmarkEnd w:id="340"/>
    </w:p>
    <w:p w14:paraId="6BE31217" w14:textId="77777777" w:rsidR="002D47F2" w:rsidRDefault="002D47F2" w:rsidP="002D47F2">
      <w:r>
        <w:t>Coleraine appears to be on the fringe of a Sigfox coverage area.  Testing may be needed to confirm connectivity, and additional base stations may be needed to assure reliable communications.</w:t>
      </w:r>
    </w:p>
    <w:p w14:paraId="0139EB07" w14:textId="05491425" w:rsidR="002D47F2" w:rsidRDefault="002D47F2" w:rsidP="002D47F2">
      <w:r>
        <w:t>Coleraine does not fall within the Taggle’s coverage footprint.</w:t>
      </w:r>
    </w:p>
    <w:p w14:paraId="5F968A09" w14:textId="6F682573" w:rsidR="002F163A" w:rsidRDefault="002F163A" w:rsidP="002D47F2">
      <w:r>
        <w:t>Telstra Cat-M1 coverage.</w:t>
      </w:r>
    </w:p>
    <w:p w14:paraId="25FA29F6" w14:textId="76332AB0" w:rsidR="002D47F2" w:rsidRDefault="002D47F2" w:rsidP="00AC1A33">
      <w:pPr>
        <w:pStyle w:val="Heading5"/>
      </w:pPr>
      <w:bookmarkStart w:id="341" w:name="_Toc4417172"/>
      <w:r>
        <w:t xml:space="preserve">Public </w:t>
      </w:r>
      <w:r w:rsidR="001533EA">
        <w:t>WiFi</w:t>
      </w:r>
      <w:r>
        <w:t xml:space="preserve"> Coverage</w:t>
      </w:r>
      <w:bookmarkEnd w:id="341"/>
    </w:p>
    <w:p w14:paraId="0928819D" w14:textId="27499AAC" w:rsidR="002D47F2" w:rsidRDefault="002D47F2" w:rsidP="002D47F2">
      <w:r>
        <w:t xml:space="preserve">There are no known public </w:t>
      </w:r>
      <w:r w:rsidR="001533EA">
        <w:t>WiFi</w:t>
      </w:r>
      <w:r>
        <w:t xml:space="preserve"> zones in Coleraine, an</w:t>
      </w:r>
      <w:r w:rsidR="00C529F3">
        <w:t>d</w:t>
      </w:r>
      <w:r>
        <w:t xml:space="preserve"> no accommodation venues offering </w:t>
      </w:r>
      <w:r w:rsidR="001533EA">
        <w:t>WiFi</w:t>
      </w:r>
      <w:r>
        <w:t xml:space="preserve"> to guests were identified.</w:t>
      </w:r>
    </w:p>
    <w:p w14:paraId="72010856" w14:textId="4DBF868F" w:rsidR="002D47F2" w:rsidRDefault="002D47F2" w:rsidP="002D47F2">
      <w:r>
        <w:t xml:space="preserve">Access to </w:t>
      </w:r>
      <w:r w:rsidR="001533EA">
        <w:t>WiFi</w:t>
      </w:r>
      <w:r>
        <w:t xml:space="preserve"> services may be valuable for those living just a short distance from the town for whom NBN satellite connectivity is the only fixed broadband option.</w:t>
      </w:r>
    </w:p>
    <w:p w14:paraId="2CA9B874" w14:textId="77777777" w:rsidR="002D47F2" w:rsidRDefault="002D47F2" w:rsidP="00AC1A33">
      <w:pPr>
        <w:pStyle w:val="Heading5"/>
      </w:pPr>
      <w:bookmarkStart w:id="342" w:name="_Toc4417173"/>
      <w:r>
        <w:t>Other</w:t>
      </w:r>
      <w:bookmarkEnd w:id="342"/>
    </w:p>
    <w:p w14:paraId="0615F6E9" w14:textId="77777777" w:rsidR="002D47F2" w:rsidRPr="00187B05" w:rsidRDefault="002D47F2" w:rsidP="002D47F2">
      <w:r>
        <w:t>Coleraine is neither on the VicTrack or the power transmission routes.</w:t>
      </w:r>
    </w:p>
    <w:p w14:paraId="13AE0809" w14:textId="77777777" w:rsidR="002D47F2" w:rsidRDefault="002D47F2" w:rsidP="002D47F2">
      <w:pPr>
        <w:pStyle w:val="Heading2"/>
      </w:pPr>
      <w:bookmarkStart w:id="343" w:name="_Toc534809270"/>
      <w:bookmarkStart w:id="344" w:name="_Toc530565928"/>
      <w:bookmarkStart w:id="345" w:name="_Toc4417174"/>
      <w:bookmarkStart w:id="346" w:name="_Toc20754894"/>
      <w:r>
        <w:t>Locality of Timboon</w:t>
      </w:r>
      <w:bookmarkEnd w:id="343"/>
      <w:bookmarkEnd w:id="344"/>
      <w:bookmarkEnd w:id="345"/>
      <w:bookmarkEnd w:id="346"/>
    </w:p>
    <w:p w14:paraId="16770E60" w14:textId="479A0021" w:rsidR="002D47F2" w:rsidRPr="00C74B87" w:rsidRDefault="002D47F2" w:rsidP="002D47F2">
      <w:r w:rsidRPr="0033071F">
        <w:t>Timboon is a town in the Western District of Victoria, in the Shire of Corangamite. The main industries are dairy, forestry, and the production of lime.</w:t>
      </w:r>
    </w:p>
    <w:p w14:paraId="706F28D4" w14:textId="77777777" w:rsidR="002D47F2" w:rsidRDefault="002D47F2" w:rsidP="002D47F2">
      <w:r>
        <w:t>General characteristics of the town that provide an indication of the town’s likely telecommunications demand profile include:</w:t>
      </w:r>
    </w:p>
    <w:p w14:paraId="737E3071" w14:textId="77777777" w:rsidR="002D47F2" w:rsidRPr="000B26BA" w:rsidRDefault="002D47F2" w:rsidP="00AC1A33">
      <w:pPr>
        <w:pStyle w:val="Bulletedlist"/>
      </w:pPr>
      <w:r>
        <w:t>The population of Timboon declined by 8.6% over a decade to 796 in 2016, below the median growth of 2.0% for the 15 towns analysed in the region</w:t>
      </w:r>
    </w:p>
    <w:p w14:paraId="4B1560C0" w14:textId="77777777" w:rsidR="002D47F2" w:rsidRPr="000B26BA" w:rsidRDefault="002D47F2" w:rsidP="00AC1A33">
      <w:pPr>
        <w:pStyle w:val="Bulletedlist"/>
      </w:pPr>
      <w:r>
        <w:t>340 people aged 15 and over reported being in the labour force in the week preceding the 2016 Census, with 49.1% being in full-time employment and 39.4% in part-time employment</w:t>
      </w:r>
    </w:p>
    <w:p w14:paraId="0E2D8FC7" w14:textId="77777777" w:rsidR="002D47F2" w:rsidRPr="000B26BA" w:rsidRDefault="002D47F2" w:rsidP="00AC1A33">
      <w:pPr>
        <w:pStyle w:val="Bulletedlist"/>
      </w:pPr>
      <w:r>
        <w:t>7.7% of the labour force classified themselves as managers, 16.0% as professionals and 9.2% as clerical and administrative workers</w:t>
      </w:r>
    </w:p>
    <w:p w14:paraId="04F17999" w14:textId="77777777" w:rsidR="002D47F2" w:rsidRPr="000B26BA" w:rsidRDefault="002D47F2" w:rsidP="00AC1A33">
      <w:pPr>
        <w:pStyle w:val="Bulletedlist"/>
      </w:pPr>
      <w:r>
        <w:t>5.6% of the labour force cited their industry of employment as Hospitals</w:t>
      </w:r>
    </w:p>
    <w:p w14:paraId="3ED28DD1" w14:textId="77777777" w:rsidR="002D47F2" w:rsidRPr="0033071F" w:rsidRDefault="002D47F2" w:rsidP="00AC1A33">
      <w:pPr>
        <w:pStyle w:val="Bulletedlist"/>
      </w:pPr>
      <w:r>
        <w:t>One public hospital is located in the town</w:t>
      </w:r>
    </w:p>
    <w:p w14:paraId="2E975D59" w14:textId="77777777" w:rsidR="002D47F2" w:rsidRPr="007664D9" w:rsidRDefault="002D47F2" w:rsidP="00AC1A33">
      <w:pPr>
        <w:pStyle w:val="Bulletedlist"/>
      </w:pPr>
      <w:r>
        <w:t>The town has a primary/secondary school</w:t>
      </w:r>
    </w:p>
    <w:p w14:paraId="7FE4F1AD" w14:textId="77777777" w:rsidR="002D47F2" w:rsidRPr="00B06FBD" w:rsidRDefault="002D47F2" w:rsidP="00AC1A33">
      <w:pPr>
        <w:pStyle w:val="Bulletedlist"/>
      </w:pPr>
      <w:r>
        <w:t>Timboon has a median age of 48, the same as the median for the 15 towns analysed in the region</w:t>
      </w:r>
    </w:p>
    <w:p w14:paraId="0D186B98" w14:textId="7A03C634" w:rsidR="002D47F2" w:rsidRPr="00D371DE" w:rsidRDefault="002D47F2" w:rsidP="00AC1A33">
      <w:pPr>
        <w:pStyle w:val="Bulletedlist"/>
      </w:pPr>
      <w:r>
        <w:t xml:space="preserve">The ABS report a median annual household income of </w:t>
      </w:r>
      <w:r w:rsidRPr="00530085">
        <w:t>$</w:t>
      </w:r>
      <w:r>
        <w:t>50.5 K</w:t>
      </w:r>
      <w:r w:rsidRPr="00530085">
        <w:t xml:space="preserve"> for </w:t>
      </w:r>
      <w:r>
        <w:t>Timboon, the same as the median for the towns analysed in the region, but below the Melbourne median of $80.4K</w:t>
      </w:r>
    </w:p>
    <w:p w14:paraId="7CE44F80" w14:textId="6483DD75" w:rsidR="002D47F2" w:rsidRDefault="002D47F2" w:rsidP="00AC1A33">
      <w:pPr>
        <w:pStyle w:val="Bulletedlist"/>
      </w:pPr>
      <w:r>
        <w:t xml:space="preserve">Data in SLIM on businesses registered with </w:t>
      </w:r>
      <w:r w:rsidR="00AA72EB">
        <w:t>Workcover</w:t>
      </w:r>
      <w:r>
        <w:t xml:space="preserve"> indicates approximately 50 businesses in the town or its near surrounds</w:t>
      </w:r>
    </w:p>
    <w:p w14:paraId="5DCAE4EC" w14:textId="77777777" w:rsidR="002D47F2" w:rsidRPr="00B168E7" w:rsidRDefault="002D47F2" w:rsidP="00AC1A33">
      <w:pPr>
        <w:pStyle w:val="Bulletedlist"/>
      </w:pPr>
      <w:r w:rsidRPr="00C86499">
        <w:t xml:space="preserve">In </w:t>
      </w:r>
      <w:r>
        <w:t>74.4</w:t>
      </w:r>
      <w:r w:rsidRPr="00C86499">
        <w:t>% of dwellings, at least one person accessed the internet from home.</w:t>
      </w:r>
    </w:p>
    <w:p w14:paraId="4BBD22A7" w14:textId="77777777" w:rsidR="002D47F2" w:rsidRDefault="002D47F2" w:rsidP="00AC1A33">
      <w:pPr>
        <w:pStyle w:val="Heading5"/>
      </w:pPr>
      <w:bookmarkStart w:id="347" w:name="_Toc4417175"/>
      <w:r>
        <w:t>Skills</w:t>
      </w:r>
      <w:bookmarkEnd w:id="347"/>
    </w:p>
    <w:p w14:paraId="31E7303E" w14:textId="77777777" w:rsidR="002D47F2" w:rsidRDefault="002D47F2" w:rsidP="002D47F2">
      <w:pPr>
        <w:keepNext/>
      </w:pPr>
      <w:r>
        <w:t>ABS Census data indicates:</w:t>
      </w:r>
    </w:p>
    <w:p w14:paraId="0D32909F" w14:textId="77777777" w:rsidR="002D47F2" w:rsidRPr="009D7887" w:rsidRDefault="002D47F2" w:rsidP="00AC1A33">
      <w:pPr>
        <w:pStyle w:val="Bulletedlist"/>
      </w:pPr>
      <w:r>
        <w:t>17.8% of people aged 15 and over having gained a diploma, advanced diploma, bachelors degree or higher educational qualification</w:t>
      </w:r>
    </w:p>
    <w:p w14:paraId="67E2CBEC" w14:textId="36447862" w:rsidR="002D47F2" w:rsidRPr="009D7887" w:rsidRDefault="00A74913" w:rsidP="00AC1A33">
      <w:pPr>
        <w:pStyle w:val="Bulletedlist"/>
      </w:pPr>
      <w:r>
        <w:t>A</w:t>
      </w:r>
      <w:r w:rsidR="002D47F2">
        <w:t>nother 17.2% have completed level III or IV trade certificates</w:t>
      </w:r>
    </w:p>
    <w:p w14:paraId="02B6045D" w14:textId="7BCB0BEF" w:rsidR="002D47F2" w:rsidRPr="009D7887" w:rsidRDefault="00A74913" w:rsidP="00AC1A33">
      <w:pPr>
        <w:pStyle w:val="Bulletedlist"/>
      </w:pPr>
      <w:r>
        <w:t>A</w:t>
      </w:r>
      <w:r w:rsidR="002D47F2">
        <w:t>nother 10.8% have completed year 12.</w:t>
      </w:r>
    </w:p>
    <w:p w14:paraId="71BCD745" w14:textId="77777777" w:rsidR="002D47F2" w:rsidRPr="005A27DE" w:rsidRDefault="002D47F2" w:rsidP="002D47F2">
      <w:r>
        <w:t>ABS Industry employment data from 2016 indicated that the Corangamite LGA had 3.2% employment in the industry sectors with strong technology exposure.</w:t>
      </w:r>
    </w:p>
    <w:p w14:paraId="749B5498" w14:textId="77777777" w:rsidR="002D47F2" w:rsidRDefault="002D47F2" w:rsidP="00AC1A33">
      <w:pPr>
        <w:pStyle w:val="Heading5"/>
      </w:pPr>
      <w:bookmarkStart w:id="348" w:name="_Toc4417176"/>
      <w:r>
        <w:t>Fixed Broadband</w:t>
      </w:r>
      <w:bookmarkEnd w:id="348"/>
    </w:p>
    <w:p w14:paraId="00C2B8E1" w14:textId="3795C2D7" w:rsidR="00D71CE5" w:rsidRPr="00D71CE5" w:rsidRDefault="00D71CE5" w:rsidP="00011EBB">
      <w:pPr>
        <w:keepNext/>
      </w:pPr>
      <w:r>
        <w:t xml:space="preserve">The map below shows the status of the NBN rollout in Timboon as advised by NBN Co in September 2018. The purple / spotted areas show locations serviced by NBN </w:t>
      </w:r>
      <w:r w:rsidR="00B36702">
        <w:t>fixed wireless</w:t>
      </w:r>
      <w:r>
        <w:t xml:space="preserve"> services. </w:t>
      </w:r>
    </w:p>
    <w:p w14:paraId="2CD0494B" w14:textId="4784343D" w:rsidR="002D47F2" w:rsidRDefault="002D47F2" w:rsidP="002D47F2">
      <w:pPr>
        <w:rPr>
          <w:color w:val="auto"/>
        </w:rPr>
      </w:pPr>
      <w:r>
        <w:rPr>
          <w:color w:val="auto"/>
        </w:rPr>
        <w:t xml:space="preserve">The </w:t>
      </w:r>
      <w:r>
        <w:t>Timboon</w:t>
      </w:r>
      <w:r w:rsidRPr="00CD14EC">
        <w:t xml:space="preserve"> </w:t>
      </w:r>
      <w:r>
        <w:t>township and surrounding areas</w:t>
      </w:r>
      <w:r w:rsidRPr="00CD14EC">
        <w:t xml:space="preserve"> is serviced</w:t>
      </w:r>
      <w:r>
        <w:t xml:space="preserve"> by NBN fixed wireless.</w:t>
      </w:r>
    </w:p>
    <w:p w14:paraId="70A1D05C" w14:textId="6CCE793A" w:rsidR="00AC1A33" w:rsidRDefault="00BA0918" w:rsidP="00AC1A33">
      <w:pPr>
        <w:keepNext/>
        <w:jc w:val="center"/>
      </w:pPr>
      <w:r>
        <w:rPr>
          <w:noProof/>
        </w:rPr>
        <w:drawing>
          <wp:inline distT="0" distB="0" distL="0" distR="0" wp14:anchorId="67ED989E" wp14:editId="445D2918">
            <wp:extent cx="3149600" cy="2166620"/>
            <wp:effectExtent l="0" t="0" r="0" b="5080"/>
            <wp:docPr id="1129" name="Picture 1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 name="Timboon NBN Co.PNG"/>
                    <pic:cNvPicPr/>
                  </pic:nvPicPr>
                  <pic:blipFill>
                    <a:blip r:embed="rId70" cstate="screen">
                      <a:extLst>
                        <a:ext uri="{28A0092B-C50C-407E-A947-70E740481C1C}">
                          <a14:useLocalDpi xmlns:a14="http://schemas.microsoft.com/office/drawing/2010/main"/>
                        </a:ext>
                      </a:extLst>
                    </a:blip>
                    <a:stretch>
                      <a:fillRect/>
                    </a:stretch>
                  </pic:blipFill>
                  <pic:spPr>
                    <a:xfrm>
                      <a:off x="0" y="0"/>
                      <a:ext cx="3149600" cy="2166620"/>
                    </a:xfrm>
                    <a:prstGeom prst="rect">
                      <a:avLst/>
                    </a:prstGeom>
                  </pic:spPr>
                </pic:pic>
              </a:graphicData>
            </a:graphic>
          </wp:inline>
        </w:drawing>
      </w:r>
    </w:p>
    <w:p w14:paraId="4D98986A" w14:textId="5F2CC8F9" w:rsidR="002D47F2" w:rsidRPr="00820248" w:rsidRDefault="00AC1A33" w:rsidP="00AC1A33">
      <w:pPr>
        <w:pStyle w:val="Caption"/>
      </w:pPr>
      <w:r>
        <w:t xml:space="preserve">Figure </w:t>
      </w:r>
      <w:r w:rsidR="002171BD">
        <w:rPr>
          <w:noProof/>
        </w:rPr>
        <w:fldChar w:fldCharType="begin"/>
      </w:r>
      <w:r w:rsidR="002171BD">
        <w:rPr>
          <w:noProof/>
        </w:rPr>
        <w:instrText xml:space="preserve"> SEQ Figure \* ARABIC </w:instrText>
      </w:r>
      <w:r w:rsidR="002171BD">
        <w:rPr>
          <w:noProof/>
        </w:rPr>
        <w:fldChar w:fldCharType="separate"/>
      </w:r>
      <w:r w:rsidR="00A54BFB">
        <w:rPr>
          <w:noProof/>
        </w:rPr>
        <w:t>38</w:t>
      </w:r>
      <w:r w:rsidR="002171BD">
        <w:rPr>
          <w:noProof/>
        </w:rPr>
        <w:fldChar w:fldCharType="end"/>
      </w:r>
      <w:r>
        <w:t xml:space="preserve"> </w:t>
      </w:r>
      <w:r w:rsidR="00B67954">
        <w:t xml:space="preserve">NBN </w:t>
      </w:r>
      <w:r w:rsidR="00B36702">
        <w:t>fixed wireless</w:t>
      </w:r>
      <w:r w:rsidR="00B67954">
        <w:t xml:space="preserve"> c</w:t>
      </w:r>
      <w:r w:rsidRPr="00060052">
        <w:t>overage of Timboon (</w:t>
      </w:r>
      <w:r w:rsidR="005012E7">
        <w:t>NBN Co</w:t>
      </w:r>
      <w:r w:rsidRPr="00060052">
        <w:t>)</w:t>
      </w:r>
    </w:p>
    <w:p w14:paraId="721BF000" w14:textId="77777777" w:rsidR="002D47F2" w:rsidRDefault="002D47F2" w:rsidP="00AC1A33">
      <w:pPr>
        <w:pStyle w:val="Heading5"/>
      </w:pPr>
      <w:bookmarkStart w:id="349" w:name="_Toc4417177"/>
      <w:r>
        <w:t>Mobile Coverage</w:t>
      </w:r>
      <w:bookmarkEnd w:id="349"/>
    </w:p>
    <w:p w14:paraId="34D31381" w14:textId="77777777" w:rsidR="002D47F2" w:rsidRDefault="002D47F2" w:rsidP="002D47F2">
      <w:r>
        <w:t>Based on public coverage maps:</w:t>
      </w:r>
    </w:p>
    <w:p w14:paraId="20A01E19" w14:textId="696E34AC" w:rsidR="002D47F2" w:rsidRPr="00833F1A" w:rsidRDefault="002D47F2" w:rsidP="00AC1A33">
      <w:pPr>
        <w:pStyle w:val="Bulletedlist"/>
      </w:pPr>
      <w:r w:rsidRPr="00833F1A">
        <w:t xml:space="preserve">Telstra shows 4GX outdoor handheld device coverage (with a typical download speed of 2-75 </w:t>
      </w:r>
      <w:r w:rsidR="00890506">
        <w:t>Mbps</w:t>
      </w:r>
      <w:r w:rsidRPr="00833F1A">
        <w:t xml:space="preserve">) across the entire </w:t>
      </w:r>
      <w:r>
        <w:t>town</w:t>
      </w:r>
    </w:p>
    <w:p w14:paraId="39AF5D94" w14:textId="43E78752" w:rsidR="002D47F2" w:rsidRPr="00833F1A" w:rsidRDefault="002D47F2" w:rsidP="00AC1A33">
      <w:pPr>
        <w:pStyle w:val="Bulletedlist"/>
      </w:pPr>
      <w:r w:rsidRPr="00833F1A">
        <w:t xml:space="preserve">Optus shows 4G Plus </w:t>
      </w:r>
      <w:r w:rsidRPr="00E21130">
        <w:t>outdoor</w:t>
      </w:r>
      <w:r w:rsidRPr="00833F1A">
        <w:t xml:space="preserve"> coverage across the entire </w:t>
      </w:r>
      <w:r>
        <w:t>town</w:t>
      </w:r>
    </w:p>
    <w:p w14:paraId="17A5CEF6" w14:textId="77777777" w:rsidR="002D47F2" w:rsidRPr="00833F1A" w:rsidRDefault="002D47F2" w:rsidP="00AC1A33">
      <w:pPr>
        <w:pStyle w:val="Bulletedlist"/>
      </w:pPr>
      <w:r w:rsidRPr="00833F1A">
        <w:t xml:space="preserve">Vodafone shows </w:t>
      </w:r>
      <w:r>
        <w:t>3G outdoor coverage across the entire town.</w:t>
      </w:r>
    </w:p>
    <w:p w14:paraId="4F015ED3" w14:textId="77777777" w:rsidR="002D47F2" w:rsidRDefault="002D47F2" w:rsidP="002D47F2">
      <w:r w:rsidRPr="00AD54AC">
        <w:t xml:space="preserve">In summary, there appear to be </w:t>
      </w:r>
      <w:r>
        <w:t xml:space="preserve">good </w:t>
      </w:r>
      <w:r w:rsidRPr="00AD54AC">
        <w:t xml:space="preserve">mobile coverage </w:t>
      </w:r>
      <w:r>
        <w:t>of the town.</w:t>
      </w:r>
    </w:p>
    <w:p w14:paraId="029FABFC" w14:textId="243F30A7" w:rsidR="002D47F2" w:rsidRDefault="008E337E" w:rsidP="00AC1A33">
      <w:pPr>
        <w:pStyle w:val="Heading5"/>
      </w:pPr>
      <w:bookmarkStart w:id="350" w:name="_Toc4417178"/>
      <w:r>
        <w:t>LP-WAN</w:t>
      </w:r>
      <w:r w:rsidR="002D47F2">
        <w:t xml:space="preserve"> Coverage</w:t>
      </w:r>
      <w:bookmarkEnd w:id="350"/>
    </w:p>
    <w:p w14:paraId="4295822B" w14:textId="5C4BB759" w:rsidR="002D47F2" w:rsidRDefault="002D47F2" w:rsidP="002D47F2">
      <w:r>
        <w:t>Timboon falls just outside of Taggle’s coverage footprint.</w:t>
      </w:r>
    </w:p>
    <w:p w14:paraId="7CAF781F" w14:textId="0971A99D" w:rsidR="002D47F2" w:rsidRDefault="002D47F2" w:rsidP="002D47F2">
      <w:r>
        <w:t>Sigfox coverage is not currently available in Timboon, but spans much of the Great South Coast region.</w:t>
      </w:r>
    </w:p>
    <w:p w14:paraId="688490D3" w14:textId="13EE496B" w:rsidR="002F163A" w:rsidRDefault="002F163A" w:rsidP="002D47F2">
      <w:r>
        <w:t>Telstra Cat-M1 coverage.</w:t>
      </w:r>
    </w:p>
    <w:p w14:paraId="72A03F8F" w14:textId="4AC285D1" w:rsidR="002D47F2" w:rsidRDefault="002D47F2" w:rsidP="00AC1A33">
      <w:pPr>
        <w:pStyle w:val="Heading5"/>
      </w:pPr>
      <w:bookmarkStart w:id="351" w:name="_Toc4417179"/>
      <w:r>
        <w:t xml:space="preserve">Public </w:t>
      </w:r>
      <w:r w:rsidR="001533EA">
        <w:t>WiFi</w:t>
      </w:r>
      <w:r>
        <w:t xml:space="preserve"> Coverage</w:t>
      </w:r>
      <w:bookmarkEnd w:id="351"/>
    </w:p>
    <w:p w14:paraId="08B34C5C" w14:textId="476E4C49" w:rsidR="002D47F2" w:rsidRDefault="002D47F2" w:rsidP="002D47F2">
      <w:r>
        <w:t xml:space="preserve">There are no known public </w:t>
      </w:r>
      <w:r w:rsidR="001533EA">
        <w:t>WiFi</w:t>
      </w:r>
      <w:r>
        <w:t xml:space="preserve"> zones in Timboon but, free </w:t>
      </w:r>
      <w:r w:rsidR="001533EA">
        <w:t>WiFi</w:t>
      </w:r>
      <w:r>
        <w:t xml:space="preserve"> access is available at the Timboon Library during library hours (five and a half days a week) and some accommodation venues offer free </w:t>
      </w:r>
      <w:r w:rsidR="001533EA">
        <w:t>WiFi</w:t>
      </w:r>
      <w:r>
        <w:t>.</w:t>
      </w:r>
    </w:p>
    <w:p w14:paraId="61851F31" w14:textId="77777777" w:rsidR="002D47F2" w:rsidRDefault="002D47F2" w:rsidP="00AC1A33">
      <w:pPr>
        <w:pStyle w:val="Heading5"/>
      </w:pPr>
      <w:bookmarkStart w:id="352" w:name="_Toc4417180"/>
      <w:r>
        <w:t>Other</w:t>
      </w:r>
      <w:bookmarkEnd w:id="352"/>
    </w:p>
    <w:p w14:paraId="4B0A765D" w14:textId="77777777" w:rsidR="002D47F2" w:rsidRPr="00187B05" w:rsidRDefault="002D47F2" w:rsidP="002D47F2">
      <w:r>
        <w:t>Timboon is neither on the VicTrack or the power transmission routes.</w:t>
      </w:r>
    </w:p>
    <w:p w14:paraId="6B6BA646" w14:textId="77777777" w:rsidR="002D47F2" w:rsidRDefault="002D47F2" w:rsidP="002D47F2">
      <w:pPr>
        <w:pStyle w:val="Heading2"/>
      </w:pPr>
      <w:bookmarkStart w:id="353" w:name="_Toc534809271"/>
      <w:bookmarkStart w:id="354" w:name="_Toc530565929"/>
      <w:bookmarkStart w:id="355" w:name="_Toc4417181"/>
      <w:bookmarkStart w:id="356" w:name="_Toc20754895"/>
      <w:r>
        <w:t>Locality of Allansford</w:t>
      </w:r>
      <w:bookmarkEnd w:id="353"/>
      <w:bookmarkEnd w:id="354"/>
      <w:bookmarkEnd w:id="355"/>
      <w:bookmarkEnd w:id="356"/>
    </w:p>
    <w:p w14:paraId="1BD6B921" w14:textId="77777777" w:rsidR="002D47F2" w:rsidRPr="00C74B87" w:rsidRDefault="002D47F2" w:rsidP="002D47F2">
      <w:r w:rsidRPr="0060546E">
        <w:t xml:space="preserve">Allansford is a town in the </w:t>
      </w:r>
      <w:r>
        <w:t>City</w:t>
      </w:r>
      <w:r w:rsidRPr="0060546E">
        <w:t xml:space="preserve"> of Warrnambool Local Government Area. </w:t>
      </w:r>
      <w:r>
        <w:t xml:space="preserve"> </w:t>
      </w:r>
      <w:r w:rsidRPr="0060546E">
        <w:t xml:space="preserve">The Hopkins River flows through the town, and it is also home to Warrnambool Cheese and Butter. </w:t>
      </w:r>
    </w:p>
    <w:p w14:paraId="1788D778" w14:textId="77777777" w:rsidR="002D47F2" w:rsidRDefault="002D47F2" w:rsidP="002D47F2">
      <w:r>
        <w:t>General characteristics of the town that provide an indication of the town’s likely telecommunications demand profile include:</w:t>
      </w:r>
    </w:p>
    <w:p w14:paraId="77BEDE13" w14:textId="77777777" w:rsidR="002D47F2" w:rsidRPr="000B26BA" w:rsidRDefault="002D47F2" w:rsidP="00AC1A33">
      <w:pPr>
        <w:pStyle w:val="Bulletedlist"/>
      </w:pPr>
      <w:r>
        <w:t>The population of Allansford grew by 15.4% over a decade to 727 in 2016, one of the highest growth rates for towns in the region</w:t>
      </w:r>
    </w:p>
    <w:p w14:paraId="705A63AE" w14:textId="77777777" w:rsidR="002D47F2" w:rsidRPr="00BE0F15" w:rsidRDefault="002D47F2" w:rsidP="00AC1A33">
      <w:pPr>
        <w:pStyle w:val="Bulletedlist"/>
      </w:pPr>
      <w:r>
        <w:t>402 people aged 15 and over reported being in the labour force in the week preceding the 2016 Census, with 56.2% being in full-time employment and 33.6% in part-time employment</w:t>
      </w:r>
    </w:p>
    <w:p w14:paraId="56AEEFE3" w14:textId="77777777" w:rsidR="002D47F2" w:rsidRPr="000B26BA" w:rsidRDefault="002D47F2" w:rsidP="00AC1A33">
      <w:pPr>
        <w:pStyle w:val="Bulletedlist"/>
      </w:pPr>
      <w:r>
        <w:t>9.3% of the labour force classified themselves as managers, 11.3% as professionals and 11.8% as clerical and administrative workers</w:t>
      </w:r>
    </w:p>
    <w:p w14:paraId="1035C40A" w14:textId="77777777" w:rsidR="002D47F2" w:rsidRPr="000B26BA" w:rsidRDefault="002D47F2" w:rsidP="00AC1A33">
      <w:pPr>
        <w:pStyle w:val="Bulletedlist"/>
      </w:pPr>
      <w:r>
        <w:t>8.5% of the labour force cited their industry of employment as Hospitals</w:t>
      </w:r>
    </w:p>
    <w:p w14:paraId="79AE6EAC" w14:textId="77777777" w:rsidR="002D47F2" w:rsidRPr="000B26BA" w:rsidRDefault="002D47F2" w:rsidP="00AC1A33">
      <w:pPr>
        <w:pStyle w:val="Bulletedlist"/>
      </w:pPr>
      <w:r>
        <w:t>There is no hospital in Allansford, but there are two located nearby to the west in the city of Warrnambool</w:t>
      </w:r>
    </w:p>
    <w:p w14:paraId="33D8C1C8" w14:textId="6D715892" w:rsidR="002D47F2" w:rsidRPr="00B06FBD" w:rsidRDefault="002D47F2" w:rsidP="00AC1A33">
      <w:pPr>
        <w:pStyle w:val="Bulletedlist"/>
      </w:pPr>
      <w:r>
        <w:t xml:space="preserve">The town has </w:t>
      </w:r>
      <w:r w:rsidR="000737E6">
        <w:t>one</w:t>
      </w:r>
      <w:r>
        <w:t xml:space="preserve"> primary school</w:t>
      </w:r>
    </w:p>
    <w:p w14:paraId="1D8EF4E4" w14:textId="77777777" w:rsidR="002D47F2" w:rsidRPr="00B06FBD" w:rsidRDefault="002D47F2" w:rsidP="00AC1A33">
      <w:pPr>
        <w:pStyle w:val="Bulletedlist"/>
      </w:pPr>
      <w:r>
        <w:t>With a median age of 35, Allansford has one of the youngest populations in regional Victoria, and below the Victorian median age of 37</w:t>
      </w:r>
    </w:p>
    <w:p w14:paraId="1055A380" w14:textId="3D7E0612" w:rsidR="002D47F2" w:rsidRPr="00D371DE" w:rsidRDefault="002D47F2" w:rsidP="00AC1A33">
      <w:pPr>
        <w:pStyle w:val="Bulletedlist"/>
      </w:pPr>
      <w:r>
        <w:t>The ABS report a median annual household income of $79.5K</w:t>
      </w:r>
      <w:r w:rsidRPr="00530085">
        <w:t xml:space="preserve"> for </w:t>
      </w:r>
      <w:r>
        <w:t>Allansford, the highest of towns analysed in the region and just below Melbourne’s median of $80.4K</w:t>
      </w:r>
    </w:p>
    <w:p w14:paraId="406E22B7" w14:textId="23AB5AC0" w:rsidR="002D47F2" w:rsidRDefault="002D47F2" w:rsidP="00AC1A33">
      <w:pPr>
        <w:pStyle w:val="Bulletedlist"/>
      </w:pPr>
      <w:r>
        <w:t xml:space="preserve">Data in SLIM on businesses registered with </w:t>
      </w:r>
      <w:r w:rsidR="00AA72EB">
        <w:t>Workcover</w:t>
      </w:r>
      <w:r>
        <w:t xml:space="preserve"> indicates approximately 35 businesses in the town or its near surrounds</w:t>
      </w:r>
    </w:p>
    <w:p w14:paraId="5C36AFAE" w14:textId="77777777" w:rsidR="002D47F2" w:rsidRPr="00B168E7" w:rsidRDefault="002D47F2" w:rsidP="00AC1A33">
      <w:pPr>
        <w:pStyle w:val="Bulletedlist"/>
      </w:pPr>
      <w:r w:rsidRPr="00C86499">
        <w:t xml:space="preserve">In </w:t>
      </w:r>
      <w:r>
        <w:t>82.4</w:t>
      </w:r>
      <w:r w:rsidRPr="00C86499">
        <w:t>% of dwellings, at least one person accessed the internet from home.</w:t>
      </w:r>
    </w:p>
    <w:p w14:paraId="38FE80F3" w14:textId="77777777" w:rsidR="002D47F2" w:rsidRDefault="002D47F2" w:rsidP="00AC1A33">
      <w:pPr>
        <w:pStyle w:val="Heading5"/>
      </w:pPr>
      <w:bookmarkStart w:id="357" w:name="_Toc4417182"/>
      <w:r>
        <w:t>Skills</w:t>
      </w:r>
      <w:bookmarkEnd w:id="357"/>
    </w:p>
    <w:p w14:paraId="16A5C2D8" w14:textId="77777777" w:rsidR="002D47F2" w:rsidRDefault="002D47F2" w:rsidP="002D47F2">
      <w:pPr>
        <w:keepNext/>
      </w:pPr>
      <w:r>
        <w:t>ABS Census data indicates:</w:t>
      </w:r>
    </w:p>
    <w:p w14:paraId="7030A6C4" w14:textId="77777777" w:rsidR="002D47F2" w:rsidRPr="009D7887" w:rsidRDefault="002D47F2" w:rsidP="00AC1A33">
      <w:pPr>
        <w:pStyle w:val="Bulletedlist"/>
      </w:pPr>
      <w:r>
        <w:t>16.7% of people aged 15 and over having gained a diploma, advanced diploma, bachelors degree or higher educational qualification</w:t>
      </w:r>
    </w:p>
    <w:p w14:paraId="157AA64A" w14:textId="6223D1CC" w:rsidR="002D47F2" w:rsidRPr="009D7887" w:rsidRDefault="00A74913" w:rsidP="00AC1A33">
      <w:pPr>
        <w:pStyle w:val="Bulletedlist"/>
      </w:pPr>
      <w:r>
        <w:t>A</w:t>
      </w:r>
      <w:r w:rsidR="002D47F2">
        <w:t>nother 25.1% have completed level III or IV trade certificates</w:t>
      </w:r>
    </w:p>
    <w:p w14:paraId="1D4A2CBE" w14:textId="1334598D" w:rsidR="002D47F2" w:rsidRPr="009D7887" w:rsidRDefault="00A74913" w:rsidP="00AC1A33">
      <w:pPr>
        <w:pStyle w:val="Bulletedlist"/>
      </w:pPr>
      <w:r>
        <w:t>A</w:t>
      </w:r>
      <w:r w:rsidR="002D47F2">
        <w:t>nother 10.0% have completed year 12.</w:t>
      </w:r>
    </w:p>
    <w:p w14:paraId="79B2533D" w14:textId="77777777" w:rsidR="002D47F2" w:rsidRPr="005A27DE" w:rsidRDefault="002D47F2" w:rsidP="002D47F2">
      <w:r>
        <w:t>ABS Industry employment data from 2016 indicated that the Warrnambool LGA had 4.8% employment in the industry sectors with strong technology exposure.</w:t>
      </w:r>
    </w:p>
    <w:p w14:paraId="49304C09" w14:textId="77777777" w:rsidR="002D47F2" w:rsidRDefault="002D47F2" w:rsidP="00AC1A33">
      <w:pPr>
        <w:pStyle w:val="Heading5"/>
      </w:pPr>
      <w:bookmarkStart w:id="358" w:name="_Toc4417183"/>
      <w:r>
        <w:t>Fixed Broadband</w:t>
      </w:r>
      <w:bookmarkEnd w:id="358"/>
    </w:p>
    <w:p w14:paraId="0521DA10" w14:textId="6A5C51F7" w:rsidR="00D71CE5" w:rsidRDefault="00D71CE5" w:rsidP="00D71CE5">
      <w:pPr>
        <w:keepNext/>
      </w:pPr>
      <w:r>
        <w:t xml:space="preserve">The map below shows the status of the NBN rollout in </w:t>
      </w:r>
      <w:r w:rsidR="003C67EC">
        <w:t>Allansford</w:t>
      </w:r>
      <w:r>
        <w:t xml:space="preserve"> as advised by NBN Co in September 2018. The purple / striped areas show the locations currently serviced by NBN </w:t>
      </w:r>
      <w:r w:rsidR="00B36702">
        <w:t>fixed line</w:t>
      </w:r>
      <w:r>
        <w:t xml:space="preserve"> services, the purple / spotted areas show locations serviced by NBN </w:t>
      </w:r>
      <w:r w:rsidR="00B36702">
        <w:t>fixed wireless</w:t>
      </w:r>
      <w:r>
        <w:t xml:space="preserve"> services. The white areas are serviced by </w:t>
      </w:r>
      <w:r w:rsidR="00031207">
        <w:t>NBN</w:t>
      </w:r>
      <w:r>
        <w:t xml:space="preserve"> </w:t>
      </w:r>
      <w:r w:rsidR="00B36702">
        <w:t>s</w:t>
      </w:r>
      <w:r>
        <w:t xml:space="preserve">atellite. </w:t>
      </w:r>
    </w:p>
    <w:p w14:paraId="177D6664" w14:textId="25F2CAE1" w:rsidR="004D4227" w:rsidRPr="00D71CE5" w:rsidRDefault="00C93037" w:rsidP="00E21130">
      <w:r>
        <w:t xml:space="preserve">Our analysis reveals that Allansford is served by NBN </w:t>
      </w:r>
      <w:r w:rsidR="005012E7">
        <w:t>FTTN</w:t>
      </w:r>
      <w:r>
        <w:t xml:space="preserve"> services, with </w:t>
      </w:r>
      <w:r w:rsidR="00B36702">
        <w:t>fixed wireless</w:t>
      </w:r>
      <w:r>
        <w:t xml:space="preserve"> services available outside the </w:t>
      </w:r>
      <w:r w:rsidR="00B36702">
        <w:t>fixed line</w:t>
      </w:r>
      <w:r>
        <w:t xml:space="preserve"> footprint. There is a small area to the north</w:t>
      </w:r>
      <w:r w:rsidR="00D00EC6">
        <w:t>-</w:t>
      </w:r>
      <w:r>
        <w:t xml:space="preserve">west of the town where only NBN </w:t>
      </w:r>
      <w:r w:rsidR="00B36702">
        <w:t>s</w:t>
      </w:r>
      <w:r>
        <w:t>atellite services appear to be available. Examining satellite imagery of this area does not reveal any premises</w:t>
      </w:r>
      <w:r w:rsidR="005C6F2A">
        <w:t xml:space="preserve"> </w:t>
      </w:r>
      <w:r>
        <w:t xml:space="preserve">located here. </w:t>
      </w:r>
    </w:p>
    <w:p w14:paraId="3F56AAAA" w14:textId="636AB340" w:rsidR="00AC1A33" w:rsidRDefault="00BA0918" w:rsidP="00AC1A33">
      <w:pPr>
        <w:keepNext/>
      </w:pPr>
      <w:r>
        <w:rPr>
          <w:noProof/>
        </w:rPr>
        <w:drawing>
          <wp:inline distT="0" distB="0" distL="0" distR="0" wp14:anchorId="2239F7F0" wp14:editId="79B760B7">
            <wp:extent cx="3149600" cy="2127885"/>
            <wp:effectExtent l="0" t="0" r="0" b="5715"/>
            <wp:docPr id="1130" name="Picture 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 name="Allansford NBN Co.PNG"/>
                    <pic:cNvPicPr/>
                  </pic:nvPicPr>
                  <pic:blipFill>
                    <a:blip r:embed="rId71" cstate="screen">
                      <a:extLst>
                        <a:ext uri="{28A0092B-C50C-407E-A947-70E740481C1C}">
                          <a14:useLocalDpi xmlns:a14="http://schemas.microsoft.com/office/drawing/2010/main"/>
                        </a:ext>
                      </a:extLst>
                    </a:blip>
                    <a:stretch>
                      <a:fillRect/>
                    </a:stretch>
                  </pic:blipFill>
                  <pic:spPr>
                    <a:xfrm>
                      <a:off x="0" y="0"/>
                      <a:ext cx="3149600" cy="2127885"/>
                    </a:xfrm>
                    <a:prstGeom prst="rect">
                      <a:avLst/>
                    </a:prstGeom>
                  </pic:spPr>
                </pic:pic>
              </a:graphicData>
            </a:graphic>
          </wp:inline>
        </w:drawing>
      </w:r>
    </w:p>
    <w:p w14:paraId="60401AE8" w14:textId="65C18EE9" w:rsidR="002D47F2" w:rsidRDefault="00AC1A33" w:rsidP="00AC1A33">
      <w:pPr>
        <w:pStyle w:val="Caption"/>
        <w:rPr>
          <w:color w:val="auto"/>
        </w:rPr>
      </w:pPr>
      <w:r>
        <w:t xml:space="preserve">Figure </w:t>
      </w:r>
      <w:r w:rsidR="002171BD">
        <w:rPr>
          <w:noProof/>
        </w:rPr>
        <w:fldChar w:fldCharType="begin"/>
      </w:r>
      <w:r w:rsidR="002171BD">
        <w:rPr>
          <w:noProof/>
        </w:rPr>
        <w:instrText xml:space="preserve"> SEQ Figure \* ARABIC </w:instrText>
      </w:r>
      <w:r w:rsidR="002171BD">
        <w:rPr>
          <w:noProof/>
        </w:rPr>
        <w:fldChar w:fldCharType="separate"/>
      </w:r>
      <w:r w:rsidR="00A54BFB">
        <w:rPr>
          <w:noProof/>
        </w:rPr>
        <w:t>39</w:t>
      </w:r>
      <w:r w:rsidR="002171BD">
        <w:rPr>
          <w:noProof/>
        </w:rPr>
        <w:fldChar w:fldCharType="end"/>
      </w:r>
      <w:r>
        <w:t xml:space="preserve"> </w:t>
      </w:r>
      <w:r w:rsidR="00CA6047">
        <w:t xml:space="preserve">NBN </w:t>
      </w:r>
      <w:r w:rsidR="00B36702">
        <w:t>f</w:t>
      </w:r>
      <w:r w:rsidRPr="00A83877">
        <w:t xml:space="preserve">ixed </w:t>
      </w:r>
      <w:r w:rsidR="00B36702">
        <w:t>l</w:t>
      </w:r>
      <w:r w:rsidR="00E76C85">
        <w:t>ine</w:t>
      </w:r>
      <w:r w:rsidR="00E76C85" w:rsidRPr="00A83877">
        <w:t xml:space="preserve"> </w:t>
      </w:r>
      <w:r w:rsidR="00B060F8">
        <w:t>c</w:t>
      </w:r>
      <w:r w:rsidRPr="00A83877">
        <w:t>overage</w:t>
      </w:r>
      <w:r w:rsidR="00C84AF2">
        <w:t xml:space="preserve"> </w:t>
      </w:r>
      <w:r w:rsidR="00F7533E">
        <w:t>of Allansford</w:t>
      </w:r>
      <w:r w:rsidR="00CE04B1">
        <w:t xml:space="preserve"> </w:t>
      </w:r>
      <w:r w:rsidR="00C84AF2">
        <w:t>(</w:t>
      </w:r>
      <w:r w:rsidR="005012E7">
        <w:t>NBN Co</w:t>
      </w:r>
      <w:r w:rsidR="00C84AF2">
        <w:t>)</w:t>
      </w:r>
    </w:p>
    <w:p w14:paraId="5CDBD2F1" w14:textId="77777777" w:rsidR="002D47F2" w:rsidRDefault="002D47F2" w:rsidP="00AC1A33">
      <w:pPr>
        <w:pStyle w:val="Heading5"/>
      </w:pPr>
      <w:bookmarkStart w:id="359" w:name="_Toc4417184"/>
      <w:r>
        <w:t>Mobile Coverage</w:t>
      </w:r>
      <w:bookmarkEnd w:id="359"/>
    </w:p>
    <w:p w14:paraId="78386042" w14:textId="77777777" w:rsidR="002D47F2" w:rsidRDefault="002D47F2" w:rsidP="002D47F2">
      <w:pPr>
        <w:keepNext/>
      </w:pPr>
      <w:r>
        <w:t>Based on public coverage maps:</w:t>
      </w:r>
    </w:p>
    <w:p w14:paraId="25D1B5B8" w14:textId="68BD2F55" w:rsidR="002D47F2" w:rsidRPr="00933BD9" w:rsidRDefault="002D47F2" w:rsidP="00AC1A33">
      <w:pPr>
        <w:pStyle w:val="Bulletedlist"/>
      </w:pPr>
      <w:r w:rsidRPr="00933BD9">
        <w:t xml:space="preserve">Telstra shows 4GX </w:t>
      </w:r>
      <w:r w:rsidRPr="00011EBB">
        <w:t>outdoor</w:t>
      </w:r>
      <w:r w:rsidRPr="00933BD9">
        <w:t xml:space="preserve"> handheld device coverage (with a typical download speed of 2-75 </w:t>
      </w:r>
      <w:r w:rsidR="00890506">
        <w:t>Mbps</w:t>
      </w:r>
      <w:r w:rsidRPr="00933BD9">
        <w:t xml:space="preserve">) across the entire </w:t>
      </w:r>
      <w:r>
        <w:t>town</w:t>
      </w:r>
    </w:p>
    <w:p w14:paraId="7935237D" w14:textId="3CCDC897" w:rsidR="002D47F2" w:rsidRPr="002B12B2" w:rsidRDefault="002D47F2" w:rsidP="00AC1A33">
      <w:pPr>
        <w:pStyle w:val="Bulletedlist"/>
      </w:pPr>
      <w:r w:rsidRPr="002B12B2">
        <w:t xml:space="preserve">Optus shows 4G Plus </w:t>
      </w:r>
      <w:r w:rsidRPr="00E21130">
        <w:t>outdoor</w:t>
      </w:r>
      <w:r w:rsidRPr="002B12B2">
        <w:t xml:space="preserve"> coverage across the entire </w:t>
      </w:r>
      <w:r>
        <w:t>town</w:t>
      </w:r>
    </w:p>
    <w:p w14:paraId="069F75D7" w14:textId="77777777" w:rsidR="002D47F2" w:rsidRPr="008167DF" w:rsidRDefault="002D47F2" w:rsidP="00AC1A33">
      <w:pPr>
        <w:pStyle w:val="Bulletedlist"/>
      </w:pPr>
      <w:r w:rsidRPr="008167DF">
        <w:t xml:space="preserve">Vodafone shows 4G </w:t>
      </w:r>
      <w:r w:rsidRPr="00E21130">
        <w:t>indoor</w:t>
      </w:r>
      <w:r w:rsidRPr="008167DF">
        <w:t xml:space="preserve"> coverage across the entire </w:t>
      </w:r>
      <w:r>
        <w:t>town</w:t>
      </w:r>
      <w:r w:rsidRPr="008167DF">
        <w:t>.</w:t>
      </w:r>
    </w:p>
    <w:p w14:paraId="2E785D4C" w14:textId="306EEABF" w:rsidR="002D47F2" w:rsidRDefault="002D47F2" w:rsidP="002D47F2">
      <w:r w:rsidRPr="008167DF">
        <w:t xml:space="preserve">In summary, mobile coverage in the </w:t>
      </w:r>
      <w:r>
        <w:t>town</w:t>
      </w:r>
      <w:r w:rsidR="00003D11">
        <w:t xml:space="preserve"> </w:t>
      </w:r>
      <w:r w:rsidR="00950245">
        <w:t>is</w:t>
      </w:r>
      <w:r w:rsidR="00003D11">
        <w:t xml:space="preserve"> limi</w:t>
      </w:r>
      <w:r w:rsidR="00950245">
        <w:t>ted to outdoor coverage by two of</w:t>
      </w:r>
      <w:r w:rsidRPr="008167DF">
        <w:t xml:space="preserve"> the major mobile network operators</w:t>
      </w:r>
      <w:r>
        <w:t>.</w:t>
      </w:r>
    </w:p>
    <w:p w14:paraId="5A9FFC2F" w14:textId="3D95143C" w:rsidR="002D47F2" w:rsidRDefault="008E337E" w:rsidP="00AC1A33">
      <w:pPr>
        <w:pStyle w:val="Heading5"/>
      </w:pPr>
      <w:bookmarkStart w:id="360" w:name="_Toc4417185"/>
      <w:r>
        <w:t>LP-WAN</w:t>
      </w:r>
      <w:r w:rsidR="002D47F2">
        <w:t xml:space="preserve"> Coverage</w:t>
      </w:r>
      <w:bookmarkEnd w:id="360"/>
    </w:p>
    <w:p w14:paraId="469A6D2B" w14:textId="77777777" w:rsidR="002D47F2" w:rsidRDefault="002D47F2" w:rsidP="002D47F2">
      <w:r>
        <w:t>Allansford falls within a Sigfox coverage area.</w:t>
      </w:r>
    </w:p>
    <w:p w14:paraId="2D5AD926" w14:textId="37835953" w:rsidR="002D47F2" w:rsidRDefault="002D47F2" w:rsidP="002D47F2">
      <w:r>
        <w:t>Taggle coverage is not available in Allansford.</w:t>
      </w:r>
    </w:p>
    <w:p w14:paraId="45069B9F" w14:textId="3A74AD70" w:rsidR="002F163A" w:rsidRDefault="002F163A" w:rsidP="002D47F2">
      <w:r>
        <w:t>Telstra Cat-M1 coverage.</w:t>
      </w:r>
    </w:p>
    <w:p w14:paraId="11494812" w14:textId="5F5B15DB" w:rsidR="002D47F2" w:rsidRDefault="002D47F2" w:rsidP="00AC1A33">
      <w:pPr>
        <w:pStyle w:val="Heading5"/>
      </w:pPr>
      <w:bookmarkStart w:id="361" w:name="_Toc4417186"/>
      <w:r>
        <w:t xml:space="preserve">Public </w:t>
      </w:r>
      <w:r w:rsidR="001533EA">
        <w:t>WiFi</w:t>
      </w:r>
      <w:r>
        <w:t xml:space="preserve"> Coverage</w:t>
      </w:r>
      <w:bookmarkEnd w:id="361"/>
    </w:p>
    <w:p w14:paraId="435E9608" w14:textId="067E59E6" w:rsidR="002D47F2" w:rsidRDefault="002D47F2" w:rsidP="002D47F2">
      <w:r w:rsidRPr="000528B3">
        <w:t>There are no known p</w:t>
      </w:r>
      <w:r>
        <w:t xml:space="preserve">ublic </w:t>
      </w:r>
      <w:r w:rsidR="001533EA">
        <w:t>WiFi</w:t>
      </w:r>
      <w:r>
        <w:t xml:space="preserve"> zones in Allansford, but some accommodation venues offer guests free </w:t>
      </w:r>
      <w:r w:rsidR="001533EA">
        <w:t>WiFi</w:t>
      </w:r>
      <w:r>
        <w:t>.</w:t>
      </w:r>
    </w:p>
    <w:p w14:paraId="1EAE934A" w14:textId="77777777" w:rsidR="002D47F2" w:rsidRDefault="002D47F2" w:rsidP="00AC1A33">
      <w:pPr>
        <w:pStyle w:val="Heading5"/>
      </w:pPr>
      <w:bookmarkStart w:id="362" w:name="_Toc4417187"/>
      <w:r>
        <w:t>Other</w:t>
      </w:r>
      <w:bookmarkEnd w:id="362"/>
    </w:p>
    <w:p w14:paraId="1321F3CD" w14:textId="6E953D8A" w:rsidR="00C34AB1" w:rsidRDefault="00C34AB1" w:rsidP="00C34AB1">
      <w:r w:rsidRPr="00326058">
        <w:t xml:space="preserve">VicTrack fibre transits </w:t>
      </w:r>
      <w:r w:rsidR="00A73A75" w:rsidRPr="00326058">
        <w:t xml:space="preserve">near </w:t>
      </w:r>
      <w:r w:rsidR="00165EEC" w:rsidRPr="00326058">
        <w:t xml:space="preserve">Allansford, </w:t>
      </w:r>
      <w:r w:rsidRPr="00326058">
        <w:t xml:space="preserve">following the route of the train line.  </w:t>
      </w:r>
      <w:r w:rsidR="00165EEC" w:rsidRPr="00326058">
        <w:t xml:space="preserve">It is unknown whether </w:t>
      </w:r>
      <w:r w:rsidRPr="00326058">
        <w:t xml:space="preserve">spare capacity </w:t>
      </w:r>
      <w:r w:rsidR="00326058">
        <w:t xml:space="preserve">is available </w:t>
      </w:r>
      <w:r w:rsidRPr="00326058">
        <w:t xml:space="preserve">on this fibre </w:t>
      </w:r>
      <w:r w:rsidR="00267B49" w:rsidRPr="00326058">
        <w:t>to</w:t>
      </w:r>
      <w:r w:rsidRPr="00326058">
        <w:t xml:space="preserve"> enable high-speed connectivity to Melbourne.</w:t>
      </w:r>
      <w:r w:rsidR="00403807" w:rsidRPr="00326058">
        <w:t xml:space="preserve"> The power transmission network passes well to the north.</w:t>
      </w:r>
    </w:p>
    <w:p w14:paraId="7D327729" w14:textId="77777777" w:rsidR="002D47F2" w:rsidRDefault="002D47F2" w:rsidP="002D47F2">
      <w:pPr>
        <w:pStyle w:val="Heading2"/>
      </w:pPr>
      <w:bookmarkStart w:id="363" w:name="_Toc534809272"/>
      <w:bookmarkStart w:id="364" w:name="_Toc530565930"/>
      <w:bookmarkStart w:id="365" w:name="_Toc4417188"/>
      <w:bookmarkStart w:id="366" w:name="_Toc20754896"/>
      <w:r>
        <w:t>Locality of Cape Bridgewater</w:t>
      </w:r>
      <w:bookmarkEnd w:id="363"/>
      <w:bookmarkEnd w:id="364"/>
      <w:bookmarkEnd w:id="365"/>
      <w:bookmarkEnd w:id="366"/>
    </w:p>
    <w:p w14:paraId="14125682" w14:textId="55A5DD11" w:rsidR="002D47F2" w:rsidRDefault="002D47F2" w:rsidP="002D47F2">
      <w:r w:rsidRPr="00B86CF5">
        <w:t>Cape Bridgewater is a locality on the western shore of Bridgewater Bay about 21 kilometres south-west of Portland which was settled in the 1860s</w:t>
      </w:r>
      <w:r>
        <w:t xml:space="preserve">. </w:t>
      </w:r>
      <w:r w:rsidRPr="00B86CF5">
        <w:t>Cape</w:t>
      </w:r>
      <w:r w:rsidR="00363416">
        <w:t> </w:t>
      </w:r>
      <w:r w:rsidRPr="00B86CF5">
        <w:t xml:space="preserve">Bridgewater is home to a colony of </w:t>
      </w:r>
      <w:r>
        <w:t>around</w:t>
      </w:r>
      <w:r w:rsidRPr="00B86CF5">
        <w:t xml:space="preserve"> 650 fur seals and has the highest coastal cliff in Victoria. </w:t>
      </w:r>
    </w:p>
    <w:p w14:paraId="1E8D8163" w14:textId="77777777" w:rsidR="002D47F2" w:rsidRDefault="002D47F2" w:rsidP="002D47F2">
      <w:pPr>
        <w:keepNext/>
      </w:pPr>
      <w:r>
        <w:t>General characteristics of the town that provide an indication of the town’s likely telecommunications demand profile include:</w:t>
      </w:r>
    </w:p>
    <w:p w14:paraId="35A9635F" w14:textId="77777777" w:rsidR="002D47F2" w:rsidRPr="000B26BA" w:rsidRDefault="002D47F2" w:rsidP="00237C84">
      <w:pPr>
        <w:pStyle w:val="Bulletedlist"/>
      </w:pPr>
      <w:r>
        <w:t xml:space="preserve">The population of </w:t>
      </w:r>
      <w:r w:rsidRPr="00B86CF5">
        <w:t>Bridgewater</w:t>
      </w:r>
      <w:r>
        <w:t xml:space="preserve"> declined by 16.6% over a decade to 326 in 2016</w:t>
      </w:r>
    </w:p>
    <w:p w14:paraId="3E55F407" w14:textId="77777777" w:rsidR="002D47F2" w:rsidRPr="00BE0F15" w:rsidRDefault="002D47F2" w:rsidP="00237C84">
      <w:pPr>
        <w:pStyle w:val="Bulletedlist"/>
      </w:pPr>
      <w:r>
        <w:t xml:space="preserve">402 people aged 15 and over reported being in the labour force in the week preceding the 2016 Census, with 56.2% being in full-time employment and </w:t>
      </w:r>
      <w:r w:rsidRPr="00B86CF5">
        <w:t>33.6</w:t>
      </w:r>
      <w:r>
        <w:t>% in part-time employment</w:t>
      </w:r>
    </w:p>
    <w:p w14:paraId="027F7315" w14:textId="77777777" w:rsidR="002D47F2" w:rsidRPr="000B26BA" w:rsidRDefault="002D47F2" w:rsidP="00237C84">
      <w:pPr>
        <w:pStyle w:val="Bulletedlist"/>
      </w:pPr>
      <w:r>
        <w:t>9.3% of the labour force classified themselves as managers, 11.3% as professionals and 11.8% as clerical and administrative workers</w:t>
      </w:r>
    </w:p>
    <w:p w14:paraId="6E6EAB7E" w14:textId="77777777" w:rsidR="002D47F2" w:rsidRPr="000B26BA" w:rsidRDefault="002D47F2" w:rsidP="00237C84">
      <w:pPr>
        <w:pStyle w:val="Bulletedlist"/>
      </w:pPr>
      <w:r>
        <w:t>8.5% of the labour force cited their industry of employment as Hospitals</w:t>
      </w:r>
    </w:p>
    <w:p w14:paraId="26B5E9D4" w14:textId="77777777" w:rsidR="002D47F2" w:rsidRPr="000B26BA" w:rsidRDefault="002D47F2" w:rsidP="00237C84">
      <w:pPr>
        <w:pStyle w:val="Bulletedlist"/>
      </w:pPr>
      <w:r>
        <w:t>Cape Bridgewater does not have a hospital, but there is one located nearby in Portland to the east</w:t>
      </w:r>
    </w:p>
    <w:p w14:paraId="2BD82789" w14:textId="77777777" w:rsidR="002D47F2" w:rsidRPr="00B06FBD" w:rsidRDefault="002D47F2" w:rsidP="00237C84">
      <w:pPr>
        <w:pStyle w:val="Bulletedlist"/>
      </w:pPr>
      <w:r>
        <w:t xml:space="preserve">There are no schools in the town, but there are multiple primary and secondary schools nearby in Portland </w:t>
      </w:r>
    </w:p>
    <w:p w14:paraId="1E716B1E" w14:textId="77777777" w:rsidR="002D47F2" w:rsidRPr="00B06FBD" w:rsidRDefault="002D47F2" w:rsidP="00237C84">
      <w:pPr>
        <w:pStyle w:val="Bulletedlist"/>
      </w:pPr>
      <w:r>
        <w:t xml:space="preserve">The median age of 53 in </w:t>
      </w:r>
      <w:r w:rsidRPr="00B86CF5">
        <w:t>Cape Bridgewater</w:t>
      </w:r>
      <w:r>
        <w:t xml:space="preserve"> puts it above the median of 48 for the 15 towns analysed in the region </w:t>
      </w:r>
    </w:p>
    <w:p w14:paraId="00272828" w14:textId="2A305FCE" w:rsidR="002D47F2" w:rsidRPr="00D371DE" w:rsidRDefault="002D47F2" w:rsidP="00237C84">
      <w:pPr>
        <w:pStyle w:val="Bulletedlist"/>
      </w:pPr>
      <w:r>
        <w:t>The ABS report a median annual household income of $44.7K</w:t>
      </w:r>
      <w:r w:rsidRPr="00530085">
        <w:t xml:space="preserve"> for </w:t>
      </w:r>
      <w:r w:rsidRPr="00B86CF5">
        <w:t>Cape Bridgewater</w:t>
      </w:r>
      <w:r>
        <w:t>, below the median of $50.5K for the largest towns in the region</w:t>
      </w:r>
    </w:p>
    <w:p w14:paraId="793C3A3B" w14:textId="4D0C1FBB" w:rsidR="002D47F2" w:rsidRDefault="002D47F2" w:rsidP="00237C84">
      <w:pPr>
        <w:pStyle w:val="Bulletedlist"/>
      </w:pPr>
      <w:r>
        <w:t xml:space="preserve">Data in SLIM on businesses registered with </w:t>
      </w:r>
      <w:r w:rsidR="00AA72EB">
        <w:t>Workcover</w:t>
      </w:r>
      <w:r>
        <w:t xml:space="preserve"> indicates approximately 14 businesses in the town or its near surrounds</w:t>
      </w:r>
    </w:p>
    <w:p w14:paraId="1692D004" w14:textId="77777777" w:rsidR="002D47F2" w:rsidRPr="00B168E7" w:rsidRDefault="002D47F2" w:rsidP="00237C84">
      <w:pPr>
        <w:pStyle w:val="Bulletedlist"/>
      </w:pPr>
      <w:r w:rsidRPr="00C86499">
        <w:t xml:space="preserve">In </w:t>
      </w:r>
      <w:r>
        <w:t>63.6</w:t>
      </w:r>
      <w:r w:rsidRPr="00C86499">
        <w:t>% of dwellings, at least one person accessed the internet from home.</w:t>
      </w:r>
    </w:p>
    <w:p w14:paraId="1942DE94" w14:textId="2487D54F" w:rsidR="002D47F2" w:rsidRDefault="002D47F2" w:rsidP="00237C84">
      <w:pPr>
        <w:pStyle w:val="Heading5"/>
      </w:pPr>
      <w:bookmarkStart w:id="367" w:name="_Toc4417189"/>
      <w:r>
        <w:t>Skills</w:t>
      </w:r>
      <w:bookmarkEnd w:id="367"/>
    </w:p>
    <w:p w14:paraId="3561A54A" w14:textId="77777777" w:rsidR="002D47F2" w:rsidRDefault="002D47F2" w:rsidP="002D47F2">
      <w:pPr>
        <w:keepNext/>
      </w:pPr>
      <w:r>
        <w:t>ABS Census data:</w:t>
      </w:r>
    </w:p>
    <w:p w14:paraId="7E0ED355" w14:textId="77777777" w:rsidR="002D47F2" w:rsidRPr="009D7887" w:rsidRDefault="002D47F2" w:rsidP="00237C84">
      <w:pPr>
        <w:pStyle w:val="Bulletedlist"/>
      </w:pPr>
      <w:r>
        <w:t>12.3% of people aged 15 and over having gained a diploma, advanced diploma, bachelors degree or higher educational qualification</w:t>
      </w:r>
    </w:p>
    <w:p w14:paraId="19CE60B6" w14:textId="35766247" w:rsidR="002D47F2" w:rsidRPr="009D7887" w:rsidRDefault="003524E5" w:rsidP="00237C84">
      <w:pPr>
        <w:pStyle w:val="Bulletedlist"/>
      </w:pPr>
      <w:r>
        <w:t>A</w:t>
      </w:r>
      <w:r w:rsidR="002D47F2">
        <w:t>nother 20.7% have completed level III or IV trade certificates</w:t>
      </w:r>
    </w:p>
    <w:p w14:paraId="1D60F146" w14:textId="19A4FADD" w:rsidR="002D47F2" w:rsidRPr="009D7887" w:rsidRDefault="003524E5" w:rsidP="00237C84">
      <w:pPr>
        <w:pStyle w:val="Bulletedlist"/>
      </w:pPr>
      <w:r>
        <w:t>A</w:t>
      </w:r>
      <w:r w:rsidR="002D47F2">
        <w:t>nother 8.3% have completed year 12.</w:t>
      </w:r>
    </w:p>
    <w:p w14:paraId="54A8F8E6" w14:textId="4EB1E9BE" w:rsidR="002D47F2" w:rsidRPr="005A27DE" w:rsidRDefault="002D47F2" w:rsidP="002D47F2">
      <w:r>
        <w:t>ABS Industry employment data from 2016 indicated that the Glenelg LGA had 3.3% employment in the industry sectors with strong technology exposure.</w:t>
      </w:r>
    </w:p>
    <w:p w14:paraId="71616E13" w14:textId="77777777" w:rsidR="002D47F2" w:rsidRDefault="002D47F2" w:rsidP="00237C84">
      <w:pPr>
        <w:pStyle w:val="Heading5"/>
      </w:pPr>
      <w:bookmarkStart w:id="368" w:name="_Toc4417190"/>
      <w:r>
        <w:t>Fixed Broadband</w:t>
      </w:r>
      <w:bookmarkEnd w:id="368"/>
    </w:p>
    <w:p w14:paraId="0DB2CABA" w14:textId="009BBA44" w:rsidR="003C67EC" w:rsidRPr="00011EBB" w:rsidRDefault="003C67EC" w:rsidP="00011EBB">
      <w:pPr>
        <w:keepNext/>
      </w:pPr>
      <w:r>
        <w:t xml:space="preserve">The map below shows the status of the NBN rollout in Cape Bridgewater as advised by NBN Co in September 2018. The purple / striped areas show the locations currently serviced by NBN </w:t>
      </w:r>
      <w:r w:rsidR="00B36702">
        <w:t>fixed line</w:t>
      </w:r>
      <w:r>
        <w:t xml:space="preserve"> services, the purple / spotted areas show locations serviced by NBN </w:t>
      </w:r>
      <w:r w:rsidR="00B36702">
        <w:t>fixed wireless</w:t>
      </w:r>
      <w:r>
        <w:t xml:space="preserve"> services. The white areas are serviced by </w:t>
      </w:r>
      <w:r w:rsidR="00EF3821">
        <w:t xml:space="preserve">NBN </w:t>
      </w:r>
      <w:r w:rsidR="00B36702">
        <w:t>satellite</w:t>
      </w:r>
      <w:r>
        <w:t xml:space="preserve">.  </w:t>
      </w:r>
    </w:p>
    <w:p w14:paraId="26E91294" w14:textId="7663C6C7" w:rsidR="00237C84" w:rsidRDefault="00BA0918" w:rsidP="00237C84">
      <w:pPr>
        <w:keepNext/>
        <w:jc w:val="center"/>
      </w:pPr>
      <w:r>
        <w:rPr>
          <w:noProof/>
        </w:rPr>
        <w:drawing>
          <wp:inline distT="0" distB="0" distL="0" distR="0" wp14:anchorId="67C5B790" wp14:editId="4D212BEB">
            <wp:extent cx="3149600" cy="2070735"/>
            <wp:effectExtent l="0" t="0" r="0" b="5715"/>
            <wp:docPr id="1131" name="Picture 1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 name="Cape Bridgewater NBN Co.PNG"/>
                    <pic:cNvPicPr/>
                  </pic:nvPicPr>
                  <pic:blipFill>
                    <a:blip r:embed="rId72" cstate="screen">
                      <a:extLst>
                        <a:ext uri="{28A0092B-C50C-407E-A947-70E740481C1C}">
                          <a14:useLocalDpi xmlns:a14="http://schemas.microsoft.com/office/drawing/2010/main"/>
                        </a:ext>
                      </a:extLst>
                    </a:blip>
                    <a:stretch>
                      <a:fillRect/>
                    </a:stretch>
                  </pic:blipFill>
                  <pic:spPr>
                    <a:xfrm>
                      <a:off x="0" y="0"/>
                      <a:ext cx="3149600" cy="2070735"/>
                    </a:xfrm>
                    <a:prstGeom prst="rect">
                      <a:avLst/>
                    </a:prstGeom>
                  </pic:spPr>
                </pic:pic>
              </a:graphicData>
            </a:graphic>
          </wp:inline>
        </w:drawing>
      </w:r>
    </w:p>
    <w:p w14:paraId="4DAA488E" w14:textId="537FAC55" w:rsidR="002D47F2" w:rsidRDefault="00237C84" w:rsidP="00237C84">
      <w:pPr>
        <w:pStyle w:val="Caption"/>
        <w:rPr>
          <w:color w:val="auto"/>
        </w:rPr>
      </w:pPr>
      <w:r>
        <w:t xml:space="preserve">Figure </w:t>
      </w:r>
      <w:r w:rsidR="002171BD">
        <w:rPr>
          <w:noProof/>
        </w:rPr>
        <w:fldChar w:fldCharType="begin"/>
      </w:r>
      <w:r w:rsidR="002171BD">
        <w:rPr>
          <w:noProof/>
        </w:rPr>
        <w:instrText xml:space="preserve"> SEQ Figure \* ARABIC </w:instrText>
      </w:r>
      <w:r w:rsidR="002171BD">
        <w:rPr>
          <w:noProof/>
        </w:rPr>
        <w:fldChar w:fldCharType="separate"/>
      </w:r>
      <w:r w:rsidR="00A54BFB">
        <w:rPr>
          <w:noProof/>
        </w:rPr>
        <w:t>40</w:t>
      </w:r>
      <w:r w:rsidR="002171BD">
        <w:rPr>
          <w:noProof/>
        </w:rPr>
        <w:fldChar w:fldCharType="end"/>
      </w:r>
      <w:r>
        <w:t xml:space="preserve"> </w:t>
      </w:r>
      <w:r w:rsidRPr="0042702A">
        <w:t xml:space="preserve">NBN </w:t>
      </w:r>
      <w:r w:rsidR="00B36702">
        <w:t>fixed line</w:t>
      </w:r>
      <w:r w:rsidR="00B67954">
        <w:t xml:space="preserve">, </w:t>
      </w:r>
      <w:r w:rsidR="00B36702">
        <w:t>fixed wireless</w:t>
      </w:r>
      <w:r w:rsidR="00B67954">
        <w:t xml:space="preserve"> and </w:t>
      </w:r>
      <w:r w:rsidR="00363416">
        <w:t>s</w:t>
      </w:r>
      <w:r w:rsidR="00B67954">
        <w:t>atellite c</w:t>
      </w:r>
      <w:r w:rsidRPr="0042702A">
        <w:t>overage of Cape Bridgewater (</w:t>
      </w:r>
      <w:r w:rsidR="005012E7">
        <w:t>NBN Co</w:t>
      </w:r>
      <w:r w:rsidRPr="0042702A">
        <w:t>)</w:t>
      </w:r>
    </w:p>
    <w:p w14:paraId="18AE520B" w14:textId="71FACA10" w:rsidR="002D47F2" w:rsidRDefault="002D47F2" w:rsidP="002D47F2">
      <w:r w:rsidRPr="00910A8F">
        <w:t xml:space="preserve">Examining </w:t>
      </w:r>
      <w:r>
        <w:t>aerial imagery of the</w:t>
      </w:r>
      <w:r w:rsidRPr="00910A8F">
        <w:t xml:space="preserve"> area shows that </w:t>
      </w:r>
      <w:r>
        <w:t xml:space="preserve">many </w:t>
      </w:r>
      <w:r w:rsidRPr="00910A8F">
        <w:t xml:space="preserve">premises </w:t>
      </w:r>
      <w:r>
        <w:t xml:space="preserve">in the </w:t>
      </w:r>
      <w:r w:rsidRPr="00910A8F">
        <w:t>town</w:t>
      </w:r>
      <w:r>
        <w:t xml:space="preserve">ship fall within the fixed wireless area </w:t>
      </w:r>
      <w:r w:rsidRPr="001B095A">
        <w:t xml:space="preserve">(see </w:t>
      </w:r>
      <w:r w:rsidR="003A625C">
        <w:t>Figure 41</w:t>
      </w:r>
      <w:r>
        <w:t xml:space="preserve"> below</w:t>
      </w:r>
      <w:r w:rsidRPr="001B095A">
        <w:t>).</w:t>
      </w:r>
    </w:p>
    <w:p w14:paraId="77BD65A7" w14:textId="27F79932" w:rsidR="00237C84" w:rsidRDefault="002D47F2" w:rsidP="00237C84">
      <w:pPr>
        <w:keepNext/>
      </w:pPr>
      <w:r>
        <w:rPr>
          <w:noProof/>
        </w:rPr>
        <w:drawing>
          <wp:inline distT="0" distB="0" distL="0" distR="0" wp14:anchorId="6A258467" wp14:editId="60BCE9B4">
            <wp:extent cx="3149600" cy="2143122"/>
            <wp:effectExtent l="19050" t="0" r="0" b="0"/>
            <wp:docPr id="41"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3" cstate="screen">
                      <a:extLst>
                        <a:ext uri="{28A0092B-C50C-407E-A947-70E740481C1C}">
                          <a14:useLocalDpi xmlns:a14="http://schemas.microsoft.com/office/drawing/2010/main"/>
                        </a:ext>
                      </a:extLst>
                    </a:blip>
                    <a:srcRect/>
                    <a:stretch>
                      <a:fillRect/>
                    </a:stretch>
                  </pic:blipFill>
                  <pic:spPr bwMode="auto">
                    <a:xfrm>
                      <a:off x="0" y="0"/>
                      <a:ext cx="3149600" cy="2143122"/>
                    </a:xfrm>
                    <a:prstGeom prst="rect">
                      <a:avLst/>
                    </a:prstGeom>
                    <a:noFill/>
                    <a:ln w="9525">
                      <a:noFill/>
                      <a:miter lim="800000"/>
                      <a:headEnd/>
                      <a:tailEnd/>
                    </a:ln>
                  </pic:spPr>
                </pic:pic>
              </a:graphicData>
            </a:graphic>
          </wp:inline>
        </w:drawing>
      </w:r>
    </w:p>
    <w:p w14:paraId="728E3D65" w14:textId="1E6AB630" w:rsidR="002D47F2" w:rsidRDefault="00237C84" w:rsidP="00237C84">
      <w:pPr>
        <w:pStyle w:val="Caption"/>
        <w:rPr>
          <w:color w:val="000000"/>
        </w:rPr>
      </w:pPr>
      <w:r>
        <w:t xml:space="preserve">Figure </w:t>
      </w:r>
      <w:r w:rsidR="002171BD">
        <w:rPr>
          <w:noProof/>
        </w:rPr>
        <w:fldChar w:fldCharType="begin"/>
      </w:r>
      <w:r w:rsidR="002171BD">
        <w:rPr>
          <w:noProof/>
        </w:rPr>
        <w:instrText xml:space="preserve"> SEQ Figure \* ARABIC </w:instrText>
      </w:r>
      <w:r w:rsidR="002171BD">
        <w:rPr>
          <w:noProof/>
        </w:rPr>
        <w:fldChar w:fldCharType="separate"/>
      </w:r>
      <w:r w:rsidR="00A54BFB">
        <w:rPr>
          <w:noProof/>
        </w:rPr>
        <w:t>41</w:t>
      </w:r>
      <w:r w:rsidR="002171BD">
        <w:rPr>
          <w:noProof/>
        </w:rPr>
        <w:fldChar w:fldCharType="end"/>
      </w:r>
      <w:r>
        <w:t xml:space="preserve"> </w:t>
      </w:r>
      <w:r w:rsidRPr="00BE2CC1">
        <w:t xml:space="preserve">Aerial imagery showing NBN </w:t>
      </w:r>
      <w:r w:rsidR="00B36702">
        <w:t>fixed wireless</w:t>
      </w:r>
      <w:r w:rsidRPr="00BE2CC1">
        <w:t xml:space="preserve"> areas in Cape Bridgewater</w:t>
      </w:r>
      <w:r w:rsidR="00C84AF2">
        <w:t xml:space="preserve"> (</w:t>
      </w:r>
      <w:r w:rsidR="005012E7">
        <w:t>NBN Co</w:t>
      </w:r>
      <w:r w:rsidR="00C84AF2">
        <w:t>)</w:t>
      </w:r>
    </w:p>
    <w:p w14:paraId="1710DA0D" w14:textId="5D1E0418" w:rsidR="002D47F2" w:rsidRDefault="002D47F2" w:rsidP="00237C84">
      <w:pPr>
        <w:pStyle w:val="Heading5"/>
      </w:pPr>
      <w:bookmarkStart w:id="369" w:name="_Toc4417191"/>
      <w:r>
        <w:t>Mobile Coverage</w:t>
      </w:r>
      <w:bookmarkEnd w:id="369"/>
    </w:p>
    <w:p w14:paraId="7C89DB1E" w14:textId="77777777" w:rsidR="002D47F2" w:rsidRDefault="002D47F2" w:rsidP="002D47F2">
      <w:pPr>
        <w:keepNext/>
      </w:pPr>
      <w:r>
        <w:t>Based on public coverage maps:</w:t>
      </w:r>
    </w:p>
    <w:p w14:paraId="4FA80928" w14:textId="1A1CCFF4" w:rsidR="002D47F2" w:rsidRPr="00EB4900" w:rsidRDefault="002D47F2" w:rsidP="00237C84">
      <w:pPr>
        <w:pStyle w:val="Bulletedlist"/>
      </w:pPr>
      <w:r w:rsidRPr="00434283">
        <w:t xml:space="preserve">Telstra shows 4GX outdoor handheld device coverage (with a typical download speed of 2-75 </w:t>
      </w:r>
      <w:r w:rsidR="00890506">
        <w:t>Mbps</w:t>
      </w:r>
      <w:r w:rsidRPr="00434283">
        <w:t xml:space="preserve">) across </w:t>
      </w:r>
      <w:r>
        <w:t xml:space="preserve">most of the town, but with </w:t>
      </w:r>
      <w:r w:rsidR="00237C84">
        <w:t>poor</w:t>
      </w:r>
      <w:r>
        <w:t xml:space="preserve"> coverage (3G) o</w:t>
      </w:r>
      <w:r w:rsidR="00237C84">
        <w:t>f much of the surrounding area</w:t>
      </w:r>
    </w:p>
    <w:p w14:paraId="0C726461" w14:textId="2C10ADF2" w:rsidR="002D47F2" w:rsidRPr="00EE4AB9" w:rsidRDefault="002D47F2" w:rsidP="00237C84">
      <w:pPr>
        <w:pStyle w:val="Bulletedlist"/>
      </w:pPr>
      <w:r w:rsidRPr="00EE4AB9">
        <w:t xml:space="preserve">Optus shows 4G Plus </w:t>
      </w:r>
      <w:r w:rsidRPr="00E21130">
        <w:t>outdoor</w:t>
      </w:r>
      <w:r w:rsidRPr="00EE4AB9">
        <w:t xml:space="preserve"> coverage across the </w:t>
      </w:r>
      <w:r>
        <w:t xml:space="preserve">town, but with similarly </w:t>
      </w:r>
      <w:r w:rsidR="00237C84">
        <w:t>poor</w:t>
      </w:r>
      <w:r>
        <w:t xml:space="preserve"> coverage in the surrounding area</w:t>
      </w:r>
    </w:p>
    <w:p w14:paraId="1B818E9E" w14:textId="5E1EA540" w:rsidR="002D47F2" w:rsidRPr="00A733C9" w:rsidRDefault="002D47F2" w:rsidP="00237C84">
      <w:pPr>
        <w:pStyle w:val="Bulletedlist"/>
      </w:pPr>
      <w:r w:rsidRPr="00A733C9">
        <w:t xml:space="preserve">Vodafone shows </w:t>
      </w:r>
      <w:r>
        <w:t xml:space="preserve">3G outdoor coverage across the town and partial 4G </w:t>
      </w:r>
      <w:r w:rsidR="003D7871">
        <w:t xml:space="preserve">outdoor </w:t>
      </w:r>
      <w:r>
        <w:t>coverage.</w:t>
      </w:r>
    </w:p>
    <w:p w14:paraId="544911C6" w14:textId="7AF13964" w:rsidR="002D47F2" w:rsidRDefault="002D47F2" w:rsidP="00011EBB">
      <w:pPr>
        <w:keepNext/>
      </w:pPr>
      <w:r w:rsidRPr="00A753BB">
        <w:t xml:space="preserve">In summary, there appear to be </w:t>
      </w:r>
      <w:r>
        <w:t xml:space="preserve">some </w:t>
      </w:r>
      <w:r w:rsidRPr="00A753BB">
        <w:t xml:space="preserve">mobile coverage issues in the </w:t>
      </w:r>
      <w:r>
        <w:t>town</w:t>
      </w:r>
      <w:r w:rsidRPr="00A753BB">
        <w:t>, with the three major mobile network operators all offering service</w:t>
      </w:r>
      <w:r>
        <w:t xml:space="preserve"> but at the edge of coverage.</w:t>
      </w:r>
    </w:p>
    <w:p w14:paraId="123BB29F" w14:textId="58B67D96" w:rsidR="002D47F2" w:rsidRDefault="008E337E" w:rsidP="00237C84">
      <w:pPr>
        <w:pStyle w:val="Heading5"/>
      </w:pPr>
      <w:bookmarkStart w:id="370" w:name="_Toc4417192"/>
      <w:r>
        <w:t>LP-WAN</w:t>
      </w:r>
      <w:r w:rsidR="002D47F2">
        <w:t xml:space="preserve"> Coverage</w:t>
      </w:r>
      <w:bookmarkEnd w:id="370"/>
    </w:p>
    <w:p w14:paraId="17404180" w14:textId="1B9E75F1" w:rsidR="002D47F2" w:rsidRDefault="002D47F2" w:rsidP="002D47F2">
      <w:r>
        <w:t>Cape Bridgewater falls within a Sigfox coverage area.</w:t>
      </w:r>
    </w:p>
    <w:p w14:paraId="171D86C5" w14:textId="292E7276" w:rsidR="002D47F2" w:rsidRDefault="002D47F2" w:rsidP="002D47F2">
      <w:r>
        <w:t>Taggle coverage does not extend to Cape Bridgewater.</w:t>
      </w:r>
    </w:p>
    <w:p w14:paraId="75E9EB5C" w14:textId="2D54AD44" w:rsidR="002F163A" w:rsidRDefault="002F163A" w:rsidP="002D47F2">
      <w:r>
        <w:t>Telstra Cat-M1 coverage.</w:t>
      </w:r>
    </w:p>
    <w:p w14:paraId="62C8010A" w14:textId="689264BE" w:rsidR="002D47F2" w:rsidRDefault="002D47F2" w:rsidP="00237C84">
      <w:pPr>
        <w:pStyle w:val="Heading5"/>
      </w:pPr>
      <w:bookmarkStart w:id="371" w:name="_Toc4417193"/>
      <w:r>
        <w:t xml:space="preserve">Public </w:t>
      </w:r>
      <w:r w:rsidR="001533EA">
        <w:t>WiFi</w:t>
      </w:r>
      <w:r>
        <w:t xml:space="preserve"> Coverage</w:t>
      </w:r>
      <w:bookmarkEnd w:id="371"/>
    </w:p>
    <w:p w14:paraId="2DDCD5CB" w14:textId="10E01524" w:rsidR="002D47F2" w:rsidRDefault="002D47F2" w:rsidP="002D47F2">
      <w:r>
        <w:t xml:space="preserve">There are no known public </w:t>
      </w:r>
      <w:r w:rsidR="001533EA">
        <w:t>WiFi</w:t>
      </w:r>
      <w:r>
        <w:t xml:space="preserve"> zones in Cape</w:t>
      </w:r>
      <w:r w:rsidR="003A625C">
        <w:t> </w:t>
      </w:r>
      <w:r>
        <w:t>Bridgewater.</w:t>
      </w:r>
    </w:p>
    <w:p w14:paraId="0C029B93" w14:textId="4B58929E" w:rsidR="002D47F2" w:rsidRDefault="002D47F2" w:rsidP="002D47F2">
      <w:r>
        <w:t xml:space="preserve">Access to </w:t>
      </w:r>
      <w:r w:rsidR="001533EA">
        <w:t>WiFi</w:t>
      </w:r>
      <w:r>
        <w:t xml:space="preserve"> services may be valuable for those living just a short distance from the town for whom NBN satellite connectivity is the only fixed broadband option.</w:t>
      </w:r>
    </w:p>
    <w:p w14:paraId="5B170D2C" w14:textId="77777777" w:rsidR="002D47F2" w:rsidRDefault="002D47F2" w:rsidP="00237C84">
      <w:pPr>
        <w:pStyle w:val="Heading5"/>
      </w:pPr>
      <w:bookmarkStart w:id="372" w:name="_Toc4417194"/>
      <w:r>
        <w:t>Other</w:t>
      </w:r>
      <w:bookmarkEnd w:id="372"/>
    </w:p>
    <w:p w14:paraId="1E6148B9" w14:textId="282F303D" w:rsidR="002D47F2" w:rsidRDefault="002D47F2" w:rsidP="002D47F2">
      <w:r>
        <w:t xml:space="preserve">Power transmission lines appear to run in the near vicinity of the town, but it is not known whether they </w:t>
      </w:r>
      <w:r w:rsidR="000C44F0">
        <w:t xml:space="preserve">are </w:t>
      </w:r>
      <w:r>
        <w:t>of the type that would normally utilise OPGW (which may incorporate optical fibre).</w:t>
      </w:r>
      <w:r w:rsidR="00D63F6A" w:rsidRPr="00D63F6A">
        <w:rPr>
          <w:noProof/>
        </w:rPr>
        <w:t xml:space="preserve"> </w:t>
      </w:r>
    </w:p>
    <w:p w14:paraId="335D68FE" w14:textId="77777777" w:rsidR="000B4D8D" w:rsidRDefault="000B4D8D" w:rsidP="002D47F2"/>
    <w:p w14:paraId="33A6C16E" w14:textId="77777777" w:rsidR="00237C84" w:rsidRDefault="002D47F2" w:rsidP="00237C84">
      <w:pPr>
        <w:keepNext/>
        <w:jc w:val="center"/>
      </w:pPr>
      <w:r>
        <w:rPr>
          <w:noProof/>
        </w:rPr>
        <w:drawing>
          <wp:inline distT="0" distB="0" distL="0" distR="0" wp14:anchorId="3AD2B5D6" wp14:editId="40969B59">
            <wp:extent cx="3100327" cy="1698753"/>
            <wp:effectExtent l="19050" t="0" r="4823"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74" cstate="screen">
                      <a:extLst>
                        <a:ext uri="{28A0092B-C50C-407E-A947-70E740481C1C}">
                          <a14:useLocalDpi xmlns:a14="http://schemas.microsoft.com/office/drawing/2010/main"/>
                        </a:ext>
                      </a:extLst>
                    </a:blip>
                    <a:srcRect/>
                    <a:stretch>
                      <a:fillRect/>
                    </a:stretch>
                  </pic:blipFill>
                  <pic:spPr bwMode="auto">
                    <a:xfrm>
                      <a:off x="0" y="0"/>
                      <a:ext cx="3103257" cy="1700359"/>
                    </a:xfrm>
                    <a:prstGeom prst="rect">
                      <a:avLst/>
                    </a:prstGeom>
                    <a:noFill/>
                    <a:ln w="9525">
                      <a:noFill/>
                      <a:miter lim="800000"/>
                      <a:headEnd/>
                      <a:tailEnd/>
                    </a:ln>
                  </pic:spPr>
                </pic:pic>
              </a:graphicData>
            </a:graphic>
          </wp:inline>
        </w:drawing>
      </w:r>
    </w:p>
    <w:p w14:paraId="563603C2" w14:textId="122CD5BF" w:rsidR="009561C6" w:rsidRPr="009561C6" w:rsidRDefault="00237C84" w:rsidP="00E21130">
      <w:pPr>
        <w:pStyle w:val="Caption"/>
      </w:pPr>
      <w:r>
        <w:t xml:space="preserve">Figure </w:t>
      </w:r>
      <w:r w:rsidR="002171BD">
        <w:rPr>
          <w:i w:val="0"/>
          <w:iCs w:val="0"/>
          <w:noProof/>
        </w:rPr>
        <w:fldChar w:fldCharType="begin"/>
      </w:r>
      <w:r w:rsidR="002171BD">
        <w:rPr>
          <w:noProof/>
        </w:rPr>
        <w:instrText xml:space="preserve"> SEQ Figure \* ARABIC </w:instrText>
      </w:r>
      <w:r w:rsidR="002171BD">
        <w:rPr>
          <w:i w:val="0"/>
          <w:iCs w:val="0"/>
          <w:noProof/>
        </w:rPr>
        <w:fldChar w:fldCharType="separate"/>
      </w:r>
      <w:r w:rsidR="00A54BFB">
        <w:rPr>
          <w:noProof/>
        </w:rPr>
        <w:t>42</w:t>
      </w:r>
      <w:r w:rsidR="002171BD">
        <w:rPr>
          <w:i w:val="0"/>
          <w:iCs w:val="0"/>
          <w:noProof/>
        </w:rPr>
        <w:fldChar w:fldCharType="end"/>
      </w:r>
      <w:r>
        <w:t xml:space="preserve"> </w:t>
      </w:r>
      <w:r w:rsidRPr="009E51A2">
        <w:t xml:space="preserve">Power </w:t>
      </w:r>
      <w:r w:rsidR="000016A5">
        <w:t>T</w:t>
      </w:r>
      <w:r w:rsidRPr="009E51A2">
        <w:t xml:space="preserve">ransmission </w:t>
      </w:r>
      <w:r w:rsidR="000016A5">
        <w:t>L</w:t>
      </w:r>
      <w:r w:rsidRPr="009E51A2">
        <w:t xml:space="preserve">ines </w:t>
      </w:r>
      <w:r w:rsidR="000016A5">
        <w:t xml:space="preserve">Network </w:t>
      </w:r>
      <w:r w:rsidRPr="009E51A2">
        <w:t>near Cape Bridgewater (</w:t>
      </w:r>
      <w:r w:rsidR="000016A5">
        <w:t>SLIM</w:t>
      </w:r>
      <w:r w:rsidRPr="009E51A2">
        <w:t>)</w:t>
      </w:r>
    </w:p>
    <w:p w14:paraId="713B04F6" w14:textId="77777777" w:rsidR="00FB0F37" w:rsidRDefault="00FB0F37" w:rsidP="00FB0F37">
      <w:pPr>
        <w:sectPr w:rsidR="00FB0F37" w:rsidSect="00C6253E">
          <w:type w:val="continuous"/>
          <w:pgSz w:w="11907" w:h="16840" w:code="9"/>
          <w:pgMar w:top="1701" w:right="851" w:bottom="1134" w:left="851" w:header="567" w:footer="567" w:gutter="0"/>
          <w:cols w:num="2" w:space="284"/>
          <w:titlePg/>
          <w:docGrid w:linePitch="360"/>
        </w:sectPr>
      </w:pPr>
    </w:p>
    <w:p w14:paraId="08386E5F" w14:textId="71F9DE34" w:rsidR="00EE623E" w:rsidRDefault="00EE623E" w:rsidP="00EE623E"/>
    <w:p w14:paraId="2B918217" w14:textId="355A60D0" w:rsidR="00EE623E" w:rsidRDefault="00D63F6A" w:rsidP="00FB0F37">
      <w:pPr>
        <w:jc w:val="center"/>
      </w:pPr>
      <w:r>
        <w:rPr>
          <w:noProof/>
        </w:rPr>
        <w:drawing>
          <wp:anchor distT="0" distB="0" distL="114300" distR="114300" simplePos="0" relativeHeight="251724803" behindDoc="1" locked="0" layoutInCell="1" allowOverlap="1" wp14:anchorId="2431A435" wp14:editId="6740DE6E">
            <wp:simplePos x="0" y="0"/>
            <wp:positionH relativeFrom="page">
              <wp:align>right</wp:align>
            </wp:positionH>
            <wp:positionV relativeFrom="page">
              <wp:align>bottom</wp:align>
            </wp:positionV>
            <wp:extent cx="3463323" cy="3463323"/>
            <wp:effectExtent l="0" t="0" r="3810" b="3810"/>
            <wp:wrapNone/>
            <wp:docPr id="1240" name="Picture 1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at-South-Coast-Cover.jpg"/>
                    <pic:cNvPicPr/>
                  </pic:nvPicPr>
                  <pic:blipFill>
                    <a:blip r:embed="rId18" cstate="screen">
                      <a:extLst>
                        <a:ext uri="{28A0092B-C50C-407E-A947-70E740481C1C}">
                          <a14:useLocalDpi xmlns:a14="http://schemas.microsoft.com/office/drawing/2010/main"/>
                        </a:ext>
                      </a:extLst>
                    </a:blip>
                    <a:stretch>
                      <a:fillRect/>
                    </a:stretch>
                  </pic:blipFill>
                  <pic:spPr>
                    <a:xfrm flipV="1">
                      <a:off x="0" y="0"/>
                      <a:ext cx="3463323" cy="3463323"/>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57190E11" w14:textId="3F369226" w:rsidR="00EE623E" w:rsidRDefault="00EE623E" w:rsidP="00E21130">
      <w:pPr>
        <w:sectPr w:rsidR="00EE623E" w:rsidSect="00C6253E">
          <w:type w:val="continuous"/>
          <w:pgSz w:w="11907" w:h="16840" w:code="9"/>
          <w:pgMar w:top="1701" w:right="851" w:bottom="1134" w:left="851" w:header="567" w:footer="567" w:gutter="0"/>
          <w:cols w:space="708"/>
          <w:docGrid w:linePitch="360"/>
        </w:sectPr>
      </w:pPr>
    </w:p>
    <w:p w14:paraId="2E76E629" w14:textId="32B15EDA" w:rsidR="009365D7" w:rsidRPr="00314C62" w:rsidRDefault="000B4D8D" w:rsidP="009365D7">
      <w:pPr>
        <w:pStyle w:val="Heading1"/>
      </w:pPr>
      <w:bookmarkStart w:id="373" w:name="_Toc530565931"/>
      <w:bookmarkStart w:id="374" w:name="_Toc519072119"/>
      <w:bookmarkStart w:id="375" w:name="_Toc521314326"/>
      <w:bookmarkStart w:id="376" w:name="_Toc522195234"/>
      <w:bookmarkStart w:id="377" w:name="_Toc534809273"/>
      <w:bookmarkStart w:id="378" w:name="_Toc4417195"/>
      <w:bookmarkStart w:id="379" w:name="_Toc20754897"/>
      <w:bookmarkStart w:id="380" w:name="_Hlk532374133"/>
      <w:bookmarkStart w:id="381" w:name="_Toc519072126"/>
      <w:bookmarkStart w:id="382" w:name="_Toc521314332"/>
      <w:bookmarkStart w:id="383" w:name="_Toc522195238"/>
      <w:r w:rsidRPr="00B1431A">
        <w:rPr>
          <w:noProof/>
          <w:color w:val="009887"/>
          <w:sz w:val="48"/>
          <w:szCs w:val="48"/>
        </w:rPr>
        <w:drawing>
          <wp:anchor distT="0" distB="0" distL="114300" distR="114300" simplePos="0" relativeHeight="251722755" behindDoc="1" locked="0" layoutInCell="1" allowOverlap="1" wp14:anchorId="47029322" wp14:editId="60B75536">
            <wp:simplePos x="0" y="0"/>
            <wp:positionH relativeFrom="page">
              <wp:align>right</wp:align>
            </wp:positionH>
            <wp:positionV relativeFrom="page">
              <wp:align>top</wp:align>
            </wp:positionV>
            <wp:extent cx="2188845" cy="2188845"/>
            <wp:effectExtent l="0" t="0" r="1905" b="1905"/>
            <wp:wrapNone/>
            <wp:docPr id="1239" name="Picture 1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eat-South-Coast-Cover.jpg"/>
                    <pic:cNvPicPr/>
                  </pic:nvPicPr>
                  <pic:blipFill>
                    <a:blip r:embed="rId14" cstate="screen">
                      <a:extLst>
                        <a:ext uri="{28A0092B-C50C-407E-A947-70E740481C1C}">
                          <a14:useLocalDpi xmlns:a14="http://schemas.microsoft.com/office/drawing/2010/main"/>
                        </a:ext>
                      </a:extLst>
                    </a:blip>
                    <a:stretch>
                      <a:fillRect/>
                    </a:stretch>
                  </pic:blipFill>
                  <pic:spPr>
                    <a:xfrm rot="5400000" flipV="1">
                      <a:off x="0" y="0"/>
                      <a:ext cx="2188845" cy="218884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9365D7" w:rsidRPr="00314C62">
        <w:t>Primary Producti</w:t>
      </w:r>
      <w:bookmarkEnd w:id="373"/>
      <w:r w:rsidR="009365D7" w:rsidRPr="00314C62">
        <w:t>on</w:t>
      </w:r>
      <w:bookmarkEnd w:id="374"/>
      <w:bookmarkEnd w:id="375"/>
      <w:bookmarkEnd w:id="376"/>
      <w:bookmarkEnd w:id="377"/>
      <w:bookmarkEnd w:id="378"/>
      <w:bookmarkEnd w:id="379"/>
    </w:p>
    <w:p w14:paraId="1B2910CE" w14:textId="77777777" w:rsidR="009365D7" w:rsidRPr="00C263FE" w:rsidRDefault="009365D7" w:rsidP="009365D7">
      <w:pPr>
        <w:rPr>
          <w:highlight w:val="yellow"/>
        </w:rPr>
        <w:sectPr w:rsidR="009365D7" w:rsidRPr="00C263FE" w:rsidSect="00C6253E">
          <w:headerReference w:type="even" r:id="rId75"/>
          <w:headerReference w:type="first" r:id="rId76"/>
          <w:pgSz w:w="11907" w:h="16840" w:code="9"/>
          <w:pgMar w:top="1701" w:right="851" w:bottom="1134" w:left="851" w:header="567" w:footer="567" w:gutter="0"/>
          <w:cols w:space="708"/>
          <w:docGrid w:linePitch="360"/>
        </w:sectPr>
      </w:pPr>
    </w:p>
    <w:p w14:paraId="117676D8" w14:textId="77777777" w:rsidR="009365D7" w:rsidRPr="00FC6761" w:rsidRDefault="009365D7" w:rsidP="009365D7">
      <w:pPr>
        <w:pStyle w:val="Heading2"/>
      </w:pPr>
      <w:bookmarkStart w:id="384" w:name="_Toc519072120"/>
      <w:bookmarkStart w:id="385" w:name="_Toc521314327"/>
      <w:bookmarkStart w:id="386" w:name="_Toc522195235"/>
      <w:bookmarkStart w:id="387" w:name="_Toc534809274"/>
      <w:bookmarkStart w:id="388" w:name="_Toc530565932"/>
      <w:bookmarkStart w:id="389" w:name="_Toc4417196"/>
      <w:bookmarkStart w:id="390" w:name="_Toc20754898"/>
      <w:r w:rsidRPr="00FC6761">
        <w:t>Land Use Classification</w:t>
      </w:r>
      <w:bookmarkEnd w:id="384"/>
      <w:bookmarkEnd w:id="385"/>
      <w:bookmarkEnd w:id="386"/>
      <w:bookmarkEnd w:id="387"/>
      <w:bookmarkEnd w:id="388"/>
      <w:bookmarkEnd w:id="389"/>
      <w:bookmarkEnd w:id="390"/>
    </w:p>
    <w:p w14:paraId="08BA054E" w14:textId="2D68DC6C" w:rsidR="009365D7" w:rsidRPr="00FC6761" w:rsidRDefault="009365D7" w:rsidP="009365D7">
      <w:r w:rsidRPr="00FC6761">
        <w:t>The Victorian Land Use Information System sub-classifies primary production land use in the following categories</w:t>
      </w:r>
      <w:r>
        <w:t xml:space="preserve"> shown in the map legend</w:t>
      </w:r>
      <w:r w:rsidR="000855DE">
        <w:t>.</w:t>
      </w:r>
    </w:p>
    <w:p w14:paraId="636A23BA" w14:textId="3BFB4C78" w:rsidR="009365D7" w:rsidRPr="00FC6761" w:rsidRDefault="009365D7" w:rsidP="009365D7">
      <w:r w:rsidRPr="00FC6761">
        <w:t xml:space="preserve">As is evident from the land use map following, the overwhelming categorization of </w:t>
      </w:r>
      <w:r>
        <w:t xml:space="preserve">primary production </w:t>
      </w:r>
      <w:r w:rsidRPr="00FC6761">
        <w:t xml:space="preserve">land across the </w:t>
      </w:r>
      <w:fldSimple w:instr=" SUBJECT  \* MERGEFORMAT ">
        <w:r w:rsidR="00386674">
          <w:t>Great South Coast</w:t>
        </w:r>
      </w:fldSimple>
      <w:r w:rsidRPr="00FC6761">
        <w:t xml:space="preserve"> region is classified as </w:t>
      </w:r>
      <w:r>
        <w:t xml:space="preserve">Grazing – both Dairy and </w:t>
      </w:r>
      <w:r w:rsidRPr="00FC6761">
        <w:t xml:space="preserve">Grazing </w:t>
      </w:r>
      <w:r>
        <w:t>(sheep and beef)</w:t>
      </w:r>
      <w:r w:rsidRPr="00FC6761">
        <w:t xml:space="preserve">. </w:t>
      </w:r>
      <w:r>
        <w:t>The regional partnership boundary</w:t>
      </w:r>
      <w:r w:rsidRPr="00FC6761">
        <w:t xml:space="preserve"> </w:t>
      </w:r>
      <w:r>
        <w:t>is shown in red</w:t>
      </w:r>
      <w:r w:rsidRPr="00FC6761">
        <w:t>.</w:t>
      </w:r>
    </w:p>
    <w:p w14:paraId="79E97EB8" w14:textId="77777777" w:rsidR="009365D7" w:rsidRPr="00FC6761" w:rsidRDefault="009365D7" w:rsidP="009365D7"/>
    <w:p w14:paraId="0DAF451E" w14:textId="77777777" w:rsidR="009365D7" w:rsidRPr="00FC6761" w:rsidRDefault="009365D7" w:rsidP="009365D7">
      <w:pPr>
        <w:sectPr w:rsidR="009365D7" w:rsidRPr="00FC6761" w:rsidSect="00C6253E">
          <w:type w:val="continuous"/>
          <w:pgSz w:w="11907" w:h="16840" w:code="9"/>
          <w:pgMar w:top="1701" w:right="851" w:bottom="1134" w:left="851" w:header="567" w:footer="567" w:gutter="0"/>
          <w:cols w:num="2" w:space="284"/>
          <w:docGrid w:linePitch="360"/>
        </w:sectPr>
      </w:pPr>
    </w:p>
    <w:p w14:paraId="17FB5582" w14:textId="77777777" w:rsidR="009365D7" w:rsidRDefault="009365D7" w:rsidP="009365D7">
      <w:pPr>
        <w:keepNext/>
      </w:pPr>
      <w:r>
        <w:rPr>
          <w:noProof/>
        </w:rPr>
        <w:drawing>
          <wp:inline distT="0" distB="0" distL="0" distR="0" wp14:anchorId="47FDBA67" wp14:editId="48BE3AA5">
            <wp:extent cx="6495415" cy="4582276"/>
            <wp:effectExtent l="0" t="0" r="635" b="889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eat-south-coast-land-use-map-2018-8-3.pdf"/>
                    <pic:cNvPicPr/>
                  </pic:nvPicPr>
                  <pic:blipFill>
                    <a:blip r:embed="rId77" cstate="screen">
                      <a:extLst>
                        <a:ext uri="{28A0092B-C50C-407E-A947-70E740481C1C}">
                          <a14:useLocalDpi xmlns:a14="http://schemas.microsoft.com/office/drawing/2010/main"/>
                        </a:ext>
                      </a:extLst>
                    </a:blip>
                    <a:stretch>
                      <a:fillRect/>
                    </a:stretch>
                  </pic:blipFill>
                  <pic:spPr>
                    <a:xfrm>
                      <a:off x="0" y="0"/>
                      <a:ext cx="6518512" cy="4598570"/>
                    </a:xfrm>
                    <a:prstGeom prst="rect">
                      <a:avLst/>
                    </a:prstGeom>
                  </pic:spPr>
                </pic:pic>
              </a:graphicData>
            </a:graphic>
          </wp:inline>
        </w:drawing>
      </w:r>
    </w:p>
    <w:p w14:paraId="200C2C41" w14:textId="6B9338CB" w:rsidR="009365D7" w:rsidRPr="00FC6761" w:rsidRDefault="009365D7" w:rsidP="009365D7">
      <w:pPr>
        <w:pStyle w:val="Caption"/>
      </w:pPr>
      <w:r>
        <w:t xml:space="preserve">Figure </w:t>
      </w:r>
      <w:r>
        <w:rPr>
          <w:noProof/>
        </w:rPr>
        <w:fldChar w:fldCharType="begin"/>
      </w:r>
      <w:r>
        <w:rPr>
          <w:noProof/>
        </w:rPr>
        <w:instrText xml:space="preserve"> SEQ Figure \* ARABIC </w:instrText>
      </w:r>
      <w:r>
        <w:rPr>
          <w:noProof/>
        </w:rPr>
        <w:fldChar w:fldCharType="separate"/>
      </w:r>
      <w:r w:rsidR="00A54BFB">
        <w:rPr>
          <w:noProof/>
        </w:rPr>
        <w:t>43</w:t>
      </w:r>
      <w:r>
        <w:rPr>
          <w:noProof/>
        </w:rPr>
        <w:fldChar w:fldCharType="end"/>
      </w:r>
      <w:r>
        <w:t xml:space="preserve"> Primary production land use in the region</w:t>
      </w:r>
      <w:r w:rsidR="00435AD2">
        <w:rPr>
          <w:rStyle w:val="FootnoteReference"/>
        </w:rPr>
        <w:footnoteReference w:id="22"/>
      </w:r>
      <w:r>
        <w:t xml:space="preserve"> </w:t>
      </w:r>
    </w:p>
    <w:p w14:paraId="0E0A6CCB" w14:textId="77777777" w:rsidR="009365D7" w:rsidRPr="00C263FE" w:rsidRDefault="009365D7" w:rsidP="009365D7">
      <w:pPr>
        <w:rPr>
          <w:highlight w:val="yellow"/>
        </w:rPr>
      </w:pPr>
    </w:p>
    <w:p w14:paraId="40FC5D8B" w14:textId="77777777" w:rsidR="009365D7" w:rsidRPr="00C263FE" w:rsidRDefault="009365D7" w:rsidP="009365D7">
      <w:pPr>
        <w:rPr>
          <w:highlight w:val="yellow"/>
        </w:rPr>
        <w:sectPr w:rsidR="009365D7" w:rsidRPr="00C263FE" w:rsidSect="00C6253E">
          <w:type w:val="continuous"/>
          <w:pgSz w:w="11907" w:h="16840" w:code="9"/>
          <w:pgMar w:top="1701" w:right="851" w:bottom="1134" w:left="851" w:header="567" w:footer="567" w:gutter="0"/>
          <w:cols w:space="284"/>
          <w:docGrid w:linePitch="360"/>
        </w:sectPr>
      </w:pPr>
    </w:p>
    <w:p w14:paraId="2C9D875F" w14:textId="10F1B533" w:rsidR="009365D7" w:rsidRPr="009A5207" w:rsidRDefault="009365D7" w:rsidP="009365D7">
      <w:pPr>
        <w:keepNext/>
      </w:pPr>
      <w:r w:rsidRPr="009A5207">
        <w:t xml:space="preserve">The character of digital needs and opportunities will inevitably vary for different types of agriculture. </w:t>
      </w:r>
      <w:r w:rsidR="000016A5">
        <w:t>A</w:t>
      </w:r>
      <w:r w:rsidRPr="009A5207">
        <w:t xml:space="preserve"> few examples</w:t>
      </w:r>
      <w:r w:rsidR="000016A5">
        <w:t xml:space="preserve"> are</w:t>
      </w:r>
      <w:r w:rsidRPr="009A5207">
        <w:t>:</w:t>
      </w:r>
    </w:p>
    <w:p w14:paraId="325F143D" w14:textId="620AC902" w:rsidR="009365D7" w:rsidRPr="009A5207" w:rsidRDefault="000855DE" w:rsidP="00E21130">
      <w:pPr>
        <w:pStyle w:val="Bulletedlist"/>
      </w:pPr>
      <w:r>
        <w:t>I</w:t>
      </w:r>
      <w:r w:rsidR="009365D7" w:rsidRPr="009A5207">
        <w:t>n livestock production areas, detailed animal tracking, identification, biometrics and feed management can optimise yields</w:t>
      </w:r>
    </w:p>
    <w:p w14:paraId="04984201" w14:textId="4B6FBF94" w:rsidR="009365D7" w:rsidRPr="009A5207" w:rsidRDefault="000855DE" w:rsidP="00E21130">
      <w:pPr>
        <w:pStyle w:val="Bulletedlist"/>
      </w:pPr>
      <w:r>
        <w:t>I</w:t>
      </w:r>
      <w:r w:rsidR="009365D7" w:rsidRPr="009A5207">
        <w:t>n cropping areas, technology for real-time machinery monitoring and guidance is becoming more common, and satellite imagery can provide valuable insights into crop development and health</w:t>
      </w:r>
    </w:p>
    <w:p w14:paraId="6028CBAC" w14:textId="66E0DFE2" w:rsidR="009365D7" w:rsidRPr="009A5207" w:rsidRDefault="000855DE" w:rsidP="00E21130">
      <w:pPr>
        <w:pStyle w:val="Bulletedlist"/>
      </w:pPr>
      <w:r>
        <w:t>I</w:t>
      </w:r>
      <w:r w:rsidR="009365D7" w:rsidRPr="009A5207">
        <w:t xml:space="preserve">n irrigation areas, soil moisture monitoring and water management are becoming increasingly important to minimise costs and maximise production </w:t>
      </w:r>
    </w:p>
    <w:p w14:paraId="181A5EE0" w14:textId="745DF74D" w:rsidR="009365D7" w:rsidRPr="009A5207" w:rsidRDefault="000855DE" w:rsidP="00E21130">
      <w:pPr>
        <w:pStyle w:val="Bulletedlist"/>
      </w:pPr>
      <w:r>
        <w:t>I</w:t>
      </w:r>
      <w:r w:rsidR="009365D7" w:rsidRPr="009A5207">
        <w:t xml:space="preserve">n all areas, general access to information </w:t>
      </w:r>
      <w:r w:rsidR="009365D7" w:rsidRPr="009A5207">
        <w:rPr>
          <w:i/>
        </w:rPr>
        <w:t>where</w:t>
      </w:r>
      <w:r w:rsidR="009365D7" w:rsidRPr="009A5207">
        <w:t xml:space="preserve"> and </w:t>
      </w:r>
      <w:r w:rsidR="009365D7" w:rsidRPr="009A5207">
        <w:rPr>
          <w:i/>
        </w:rPr>
        <w:t>when</w:t>
      </w:r>
      <w:r w:rsidR="009365D7" w:rsidRPr="009A5207">
        <w:t xml:space="preserve"> it is needed can support informed decision-making</w:t>
      </w:r>
    </w:p>
    <w:p w14:paraId="46B6859A" w14:textId="53E53238" w:rsidR="009365D7" w:rsidRPr="009A5207" w:rsidRDefault="000855DE" w:rsidP="00E21130">
      <w:pPr>
        <w:pStyle w:val="Bulletedlist"/>
      </w:pPr>
      <w:r>
        <w:t>W</w:t>
      </w:r>
      <w:r w:rsidR="009365D7" w:rsidRPr="009A5207">
        <w:t>ith agriculture posing many occupational health and safety risks, access to communications in emergency situations can make the difference between life and death.</w:t>
      </w:r>
    </w:p>
    <w:p w14:paraId="633030B2" w14:textId="77777777" w:rsidR="009365D7" w:rsidRPr="009A5207" w:rsidRDefault="009365D7" w:rsidP="009365D7">
      <w:r w:rsidRPr="009A5207">
        <w:rPr>
          <w:color w:val="auto"/>
          <w:lang w:eastAsia="x-none"/>
        </w:rPr>
        <w:t>In the light of this</w:t>
      </w:r>
      <w:r w:rsidRPr="009A5207">
        <w:t>, all forms of agriculture will need to exploit information technology and communications more actively in the future if they are to remain globally competitive.</w:t>
      </w:r>
    </w:p>
    <w:p w14:paraId="4AC90F01" w14:textId="1AC461E4" w:rsidR="009365D7" w:rsidRPr="009A5207" w:rsidRDefault="009365D7" w:rsidP="009365D7">
      <w:r w:rsidRPr="009A5207">
        <w:t xml:space="preserve">Accordingly, it is relevant to consider the supply of fixed broadband </w:t>
      </w:r>
      <w:r w:rsidRPr="009A5207">
        <w:rPr>
          <w:i/>
        </w:rPr>
        <w:t>(important at homesteads and business locations in rural land</w:t>
      </w:r>
      <w:r w:rsidRPr="009A5207">
        <w:t>), mobile coverage (</w:t>
      </w:r>
      <w:r w:rsidRPr="009A5207">
        <w:rPr>
          <w:i/>
        </w:rPr>
        <w:t>for both voice and data communications</w:t>
      </w:r>
      <w:r w:rsidRPr="009A5207">
        <w:t xml:space="preserve">) and </w:t>
      </w:r>
      <w:r w:rsidR="008E337E">
        <w:t>LP-WAN</w:t>
      </w:r>
      <w:r w:rsidRPr="009A5207">
        <w:t xml:space="preserve"> coverage (</w:t>
      </w:r>
      <w:r w:rsidRPr="009A5207">
        <w:rPr>
          <w:i/>
        </w:rPr>
        <w:t>for emerging IoT applications</w:t>
      </w:r>
      <w:r w:rsidRPr="009A5207">
        <w:t>).</w:t>
      </w:r>
    </w:p>
    <w:p w14:paraId="1E517A3F" w14:textId="64BFE14E" w:rsidR="009365D7" w:rsidRPr="009A5207" w:rsidRDefault="000855DE" w:rsidP="00587334">
      <w:pPr>
        <w:pStyle w:val="Heading2"/>
        <w:numPr>
          <w:ilvl w:val="0"/>
          <w:numId w:val="0"/>
        </w:numPr>
        <w:ind w:left="576" w:hanging="576"/>
      </w:pPr>
      <w:bookmarkStart w:id="391" w:name="_Toc519072121"/>
      <w:bookmarkStart w:id="392" w:name="_Toc521314328"/>
      <w:bookmarkStart w:id="393" w:name="_Toc522195236"/>
      <w:bookmarkStart w:id="394" w:name="_Toc534809275"/>
      <w:bookmarkStart w:id="395" w:name="_Toc530565933"/>
      <w:bookmarkStart w:id="396" w:name="_Toc4417197"/>
      <w:r>
        <w:br w:type="column"/>
      </w:r>
      <w:bookmarkStart w:id="397" w:name="_Toc20754899"/>
      <w:r w:rsidR="009365D7" w:rsidRPr="009A5207">
        <w:t>Fixed Broadband Supply</w:t>
      </w:r>
      <w:bookmarkEnd w:id="391"/>
      <w:bookmarkEnd w:id="392"/>
      <w:bookmarkEnd w:id="393"/>
      <w:bookmarkEnd w:id="394"/>
      <w:bookmarkEnd w:id="395"/>
      <w:bookmarkEnd w:id="396"/>
      <w:bookmarkEnd w:id="397"/>
    </w:p>
    <w:p w14:paraId="36CB9768" w14:textId="77777777" w:rsidR="009365D7" w:rsidRPr="009A5207" w:rsidRDefault="009365D7" w:rsidP="009365D7">
      <w:pPr>
        <w:pStyle w:val="Heading5"/>
      </w:pPr>
      <w:bookmarkStart w:id="398" w:name="_Toc519006195"/>
      <w:bookmarkStart w:id="399" w:name="_Toc519072122"/>
      <w:bookmarkStart w:id="400" w:name="_Toc4417198"/>
      <w:r w:rsidRPr="009A5207">
        <w:t>NBN Services</w:t>
      </w:r>
      <w:bookmarkEnd w:id="398"/>
      <w:bookmarkEnd w:id="399"/>
      <w:bookmarkEnd w:id="400"/>
    </w:p>
    <w:p w14:paraId="3B7C466D" w14:textId="7A9ACD2C" w:rsidR="009365D7" w:rsidRPr="009A5207" w:rsidRDefault="009365D7" w:rsidP="009365D7">
      <w:r w:rsidRPr="009A5207">
        <w:t xml:space="preserve">The map below shows NBN coverage of the </w:t>
      </w:r>
      <w:fldSimple w:instr=" SUBJECT  \* MERGEFORMAT ">
        <w:r w:rsidR="00386674">
          <w:t>Great South Coast</w:t>
        </w:r>
      </w:fldSimple>
      <w:r>
        <w:t xml:space="preserve"> </w:t>
      </w:r>
      <w:r w:rsidRPr="009A5207">
        <w:t>region.</w:t>
      </w:r>
    </w:p>
    <w:p w14:paraId="29A68EAD" w14:textId="77777777" w:rsidR="009365D7" w:rsidRPr="00C263FE" w:rsidRDefault="009365D7" w:rsidP="009365D7">
      <w:pPr>
        <w:rPr>
          <w:highlight w:val="yellow"/>
        </w:rPr>
        <w:sectPr w:rsidR="009365D7" w:rsidRPr="00C263FE" w:rsidSect="00C6253E">
          <w:type w:val="continuous"/>
          <w:pgSz w:w="11907" w:h="16840" w:code="9"/>
          <w:pgMar w:top="1701" w:right="851" w:bottom="1134" w:left="851" w:header="567" w:footer="567" w:gutter="0"/>
          <w:cols w:num="2" w:space="284"/>
          <w:docGrid w:linePitch="360"/>
        </w:sectPr>
      </w:pPr>
    </w:p>
    <w:p w14:paraId="75BC5CD5" w14:textId="77777777" w:rsidR="009365D7" w:rsidRPr="009A5207" w:rsidRDefault="009365D7" w:rsidP="009365D7">
      <w:pPr>
        <w:keepNext/>
      </w:pPr>
      <w:r>
        <w:rPr>
          <w:noProof/>
        </w:rPr>
        <w:drawing>
          <wp:inline distT="0" distB="0" distL="0" distR="0" wp14:anchorId="4620E01F" wp14:editId="7642E7F0">
            <wp:extent cx="6480175" cy="4321810"/>
            <wp:effectExtent l="0" t="0" r="0" b="25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eat South Coast NBN Co.PNG"/>
                    <pic:cNvPicPr/>
                  </pic:nvPicPr>
                  <pic:blipFill>
                    <a:blip r:embed="rId78">
                      <a:extLst>
                        <a:ext uri="{28A0092B-C50C-407E-A947-70E740481C1C}">
                          <a14:useLocalDpi xmlns:a14="http://schemas.microsoft.com/office/drawing/2010/main"/>
                        </a:ext>
                      </a:extLst>
                    </a:blip>
                    <a:stretch>
                      <a:fillRect/>
                    </a:stretch>
                  </pic:blipFill>
                  <pic:spPr>
                    <a:xfrm>
                      <a:off x="0" y="0"/>
                      <a:ext cx="6480175" cy="4321810"/>
                    </a:xfrm>
                    <a:prstGeom prst="rect">
                      <a:avLst/>
                    </a:prstGeom>
                  </pic:spPr>
                </pic:pic>
              </a:graphicData>
            </a:graphic>
          </wp:inline>
        </w:drawing>
      </w:r>
    </w:p>
    <w:p w14:paraId="56425D5A" w14:textId="68063DC5" w:rsidR="009365D7" w:rsidRPr="009A5207" w:rsidRDefault="009365D7" w:rsidP="009365D7">
      <w:pPr>
        <w:pStyle w:val="Caption"/>
      </w:pPr>
      <w:r w:rsidRPr="009A5207">
        <w:t xml:space="preserve">Figure </w:t>
      </w:r>
      <w:r>
        <w:rPr>
          <w:noProof/>
        </w:rPr>
        <w:fldChar w:fldCharType="begin"/>
      </w:r>
      <w:r>
        <w:rPr>
          <w:noProof/>
        </w:rPr>
        <w:instrText xml:space="preserve"> SEQ Figure \* ARABIC </w:instrText>
      </w:r>
      <w:r>
        <w:rPr>
          <w:noProof/>
        </w:rPr>
        <w:fldChar w:fldCharType="separate"/>
      </w:r>
      <w:r w:rsidR="00A54BFB">
        <w:rPr>
          <w:noProof/>
        </w:rPr>
        <w:t>44</w:t>
      </w:r>
      <w:r>
        <w:rPr>
          <w:noProof/>
        </w:rPr>
        <w:fldChar w:fldCharType="end"/>
      </w:r>
      <w:r>
        <w:t xml:space="preserve"> NBN c</w:t>
      </w:r>
      <w:r w:rsidRPr="009A5207">
        <w:t>overage of the region (</w:t>
      </w:r>
      <w:r w:rsidR="005012E7">
        <w:t>NBN Co</w:t>
      </w:r>
      <w:r w:rsidRPr="009A5207">
        <w:t>)</w:t>
      </w:r>
    </w:p>
    <w:p w14:paraId="4B0416D8" w14:textId="77777777" w:rsidR="009365D7" w:rsidRPr="009A5207" w:rsidRDefault="009365D7" w:rsidP="009365D7"/>
    <w:p w14:paraId="76ED2B71" w14:textId="77777777" w:rsidR="009365D7" w:rsidRPr="009A5207" w:rsidRDefault="009365D7" w:rsidP="009365D7">
      <w:pPr>
        <w:jc w:val="center"/>
        <w:sectPr w:rsidR="009365D7" w:rsidRPr="009A5207" w:rsidSect="00C6253E">
          <w:type w:val="continuous"/>
          <w:pgSz w:w="11907" w:h="16840" w:code="9"/>
          <w:pgMar w:top="1701" w:right="851" w:bottom="1134" w:left="851" w:header="567" w:footer="567" w:gutter="0"/>
          <w:cols w:space="284"/>
          <w:docGrid w:linePitch="360"/>
        </w:sectPr>
      </w:pPr>
    </w:p>
    <w:p w14:paraId="03A87921" w14:textId="4D5D6244" w:rsidR="009365D7" w:rsidRPr="009A5207" w:rsidRDefault="009365D7" w:rsidP="009365D7">
      <w:r w:rsidRPr="009A5207">
        <w:t xml:space="preserve">The most significant feature is the split between fixed wireless coverage (in purple) and the areas with satellite coverage (no colour). Technologies such as </w:t>
      </w:r>
      <w:r w:rsidR="005012E7">
        <w:t>FTTP</w:t>
      </w:r>
      <w:r w:rsidRPr="009A5207">
        <w:t xml:space="preserve">, </w:t>
      </w:r>
      <w:r w:rsidR="005012E7">
        <w:t>FTTC</w:t>
      </w:r>
      <w:r w:rsidRPr="009A5207">
        <w:t xml:space="preserve"> and </w:t>
      </w:r>
      <w:r w:rsidR="005012E7">
        <w:t>FTTN</w:t>
      </w:r>
      <w:r w:rsidRPr="009A5207">
        <w:t xml:space="preserve"> are barely visible at the scale of this map – but since these technologies are limited to population centres, they are only marginally relevant to an analysis of primary production land.</w:t>
      </w:r>
    </w:p>
    <w:p w14:paraId="713B89D4" w14:textId="3489B565" w:rsidR="009365D7" w:rsidRPr="009A5207" w:rsidRDefault="009365D7" w:rsidP="009365D7">
      <w:r w:rsidRPr="009A5207">
        <w:t xml:space="preserve">Overall, by simple visual estimation, it appears that around 70% of rural land in the </w:t>
      </w:r>
      <w:fldSimple w:instr=" SUBJECT  \* MERGEFORMAT ">
        <w:r w:rsidR="00386674">
          <w:t>Great South Coast</w:t>
        </w:r>
      </w:fldSimple>
      <w:r w:rsidRPr="009A5207">
        <w:t xml:space="preserve"> has access to NBN</w:t>
      </w:r>
      <w:r>
        <w:t xml:space="preserve"> </w:t>
      </w:r>
      <w:r w:rsidRPr="009A5207">
        <w:t>Co’s satellite solution, and most of the remainder has access to (or is due to receive) the higher-performing Fixed Wireless solution.</w:t>
      </w:r>
    </w:p>
    <w:p w14:paraId="1423759E" w14:textId="19B7D544" w:rsidR="009365D7" w:rsidRPr="009A5207" w:rsidRDefault="009365D7" w:rsidP="009365D7">
      <w:r w:rsidRPr="009A5207">
        <w:t xml:space="preserve">By Local Government Area, the indicative percentage of the area of rural land with satellite coverage </w:t>
      </w:r>
      <w:r w:rsidR="00ED1C2F">
        <w:t xml:space="preserve">is </w:t>
      </w:r>
      <w:r w:rsidRPr="009A5207">
        <w:t xml:space="preserve">shown in the </w:t>
      </w:r>
      <w:r w:rsidR="008C513E" w:rsidRPr="009A5207">
        <w:t xml:space="preserve">following </w:t>
      </w:r>
      <w:r w:rsidRPr="009A5207">
        <w:t>table.</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01"/>
        <w:gridCol w:w="1598"/>
        <w:gridCol w:w="1643"/>
      </w:tblGrid>
      <w:tr w:rsidR="009365D7" w:rsidRPr="009A5207" w14:paraId="622D53F1" w14:textId="77777777" w:rsidTr="00EE3FBF">
        <w:trPr>
          <w:cantSplit/>
        </w:trPr>
        <w:tc>
          <w:tcPr>
            <w:tcW w:w="1601" w:type="dxa"/>
            <w:tcBorders>
              <w:top w:val="single" w:sz="4" w:space="0" w:color="FFFFFF"/>
              <w:left w:val="single" w:sz="4" w:space="0" w:color="FFFFFF"/>
              <w:bottom w:val="single" w:sz="4" w:space="0" w:color="FFFFFF"/>
              <w:right w:val="single" w:sz="4" w:space="0" w:color="FFFFFF"/>
            </w:tcBorders>
            <w:shd w:val="clear" w:color="auto" w:fill="000000"/>
            <w:vAlign w:val="bottom"/>
          </w:tcPr>
          <w:p w14:paraId="2F63DB95" w14:textId="77777777" w:rsidR="009365D7" w:rsidRPr="009A5207" w:rsidRDefault="009365D7" w:rsidP="00011EBB">
            <w:pPr>
              <w:pStyle w:val="Tabletext"/>
            </w:pPr>
            <w:r w:rsidRPr="009A5207">
              <w:t>LGA</w:t>
            </w:r>
          </w:p>
        </w:tc>
        <w:tc>
          <w:tcPr>
            <w:tcW w:w="1598" w:type="dxa"/>
            <w:tcBorders>
              <w:top w:val="single" w:sz="4" w:space="0" w:color="FFFFFF"/>
              <w:left w:val="single" w:sz="4" w:space="0" w:color="FFFFFF"/>
              <w:bottom w:val="single" w:sz="4" w:space="0" w:color="FFFFFF"/>
              <w:right w:val="single" w:sz="4" w:space="0" w:color="FFFFFF"/>
            </w:tcBorders>
            <w:shd w:val="clear" w:color="auto" w:fill="000000"/>
            <w:vAlign w:val="bottom"/>
          </w:tcPr>
          <w:p w14:paraId="24EBAAEA" w14:textId="77777777" w:rsidR="009365D7" w:rsidRPr="009A5207" w:rsidRDefault="009365D7" w:rsidP="00011EBB">
            <w:pPr>
              <w:pStyle w:val="Tabletext"/>
            </w:pPr>
            <w:r w:rsidRPr="009A5207">
              <w:t>Population in Rural Land</w:t>
            </w:r>
            <w:r w:rsidRPr="009A5207">
              <w:rPr>
                <w:rStyle w:val="FootnoteReference"/>
                <w:b/>
                <w:color w:val="FFFFFF"/>
              </w:rPr>
              <w:footnoteReference w:id="23"/>
            </w:r>
          </w:p>
        </w:tc>
        <w:tc>
          <w:tcPr>
            <w:tcW w:w="1643" w:type="dxa"/>
            <w:tcBorders>
              <w:top w:val="single" w:sz="4" w:space="0" w:color="FFFFFF"/>
              <w:left w:val="single" w:sz="4" w:space="0" w:color="FFFFFF"/>
              <w:bottom w:val="single" w:sz="4" w:space="0" w:color="FFFFFF"/>
              <w:right w:val="single" w:sz="4" w:space="0" w:color="auto"/>
            </w:tcBorders>
            <w:shd w:val="clear" w:color="auto" w:fill="000000"/>
            <w:vAlign w:val="bottom"/>
          </w:tcPr>
          <w:p w14:paraId="000886F0" w14:textId="77777777" w:rsidR="009365D7" w:rsidRPr="009A5207" w:rsidRDefault="009365D7" w:rsidP="00011EBB">
            <w:pPr>
              <w:pStyle w:val="Tabletext"/>
            </w:pPr>
            <w:r w:rsidRPr="009A5207">
              <w:t>Estimated Area of Satellite Coverage</w:t>
            </w:r>
          </w:p>
        </w:tc>
      </w:tr>
      <w:tr w:rsidR="00627FB1" w:rsidRPr="009A5207" w14:paraId="24C05F58" w14:textId="77777777" w:rsidTr="00011EBB">
        <w:tc>
          <w:tcPr>
            <w:tcW w:w="1601" w:type="dxa"/>
            <w:tcBorders>
              <w:top w:val="single" w:sz="4" w:space="0" w:color="FFFFFF"/>
            </w:tcBorders>
          </w:tcPr>
          <w:p w14:paraId="7FFA2B93" w14:textId="77777777" w:rsidR="00627FB1" w:rsidRPr="00BD247C" w:rsidRDefault="00627FB1" w:rsidP="00011EBB">
            <w:pPr>
              <w:pStyle w:val="Tabletext"/>
            </w:pPr>
            <w:r w:rsidRPr="00BD247C">
              <w:t>Corangamite</w:t>
            </w:r>
          </w:p>
        </w:tc>
        <w:tc>
          <w:tcPr>
            <w:tcW w:w="1598" w:type="dxa"/>
            <w:tcBorders>
              <w:top w:val="single" w:sz="4" w:space="0" w:color="FFFFFF"/>
            </w:tcBorders>
            <w:vAlign w:val="bottom"/>
          </w:tcPr>
          <w:p w14:paraId="3B66AAE0" w14:textId="42B8616D" w:rsidR="00627FB1" w:rsidRPr="00011EBB" w:rsidRDefault="00627FB1" w:rsidP="00011EBB">
            <w:pPr>
              <w:pStyle w:val="Tabletext"/>
              <w:jc w:val="center"/>
            </w:pPr>
            <w:r w:rsidRPr="00011EBB">
              <w:t>7,278</w:t>
            </w:r>
          </w:p>
        </w:tc>
        <w:tc>
          <w:tcPr>
            <w:tcW w:w="1643" w:type="dxa"/>
            <w:tcBorders>
              <w:top w:val="single" w:sz="4" w:space="0" w:color="FFFFFF"/>
            </w:tcBorders>
          </w:tcPr>
          <w:p w14:paraId="6CB6329B" w14:textId="77777777" w:rsidR="00627FB1" w:rsidRPr="00781D8C" w:rsidRDefault="00627FB1" w:rsidP="00011EBB">
            <w:pPr>
              <w:pStyle w:val="Tabletext"/>
              <w:jc w:val="center"/>
            </w:pPr>
            <w:r w:rsidRPr="00BD247C">
              <w:t>40%</w:t>
            </w:r>
          </w:p>
        </w:tc>
      </w:tr>
      <w:tr w:rsidR="00627FB1" w:rsidRPr="009A5207" w14:paraId="60F5BD98" w14:textId="77777777" w:rsidTr="00011EBB">
        <w:tc>
          <w:tcPr>
            <w:tcW w:w="1601" w:type="dxa"/>
          </w:tcPr>
          <w:p w14:paraId="03167057" w14:textId="77777777" w:rsidR="00627FB1" w:rsidRPr="00BD247C" w:rsidRDefault="00627FB1" w:rsidP="00011EBB">
            <w:pPr>
              <w:pStyle w:val="Tabletext"/>
            </w:pPr>
            <w:r w:rsidRPr="00BD247C">
              <w:t>Glenelg</w:t>
            </w:r>
          </w:p>
        </w:tc>
        <w:tc>
          <w:tcPr>
            <w:tcW w:w="1598" w:type="dxa"/>
            <w:vAlign w:val="bottom"/>
          </w:tcPr>
          <w:p w14:paraId="0EE06405" w14:textId="367E5C1A" w:rsidR="00627FB1" w:rsidRPr="00011EBB" w:rsidRDefault="00627FB1" w:rsidP="00011EBB">
            <w:pPr>
              <w:pStyle w:val="Tabletext"/>
              <w:jc w:val="center"/>
            </w:pPr>
            <w:r w:rsidRPr="00011EBB">
              <w:t>6,385</w:t>
            </w:r>
          </w:p>
        </w:tc>
        <w:tc>
          <w:tcPr>
            <w:tcW w:w="1643" w:type="dxa"/>
          </w:tcPr>
          <w:p w14:paraId="5169BFF3" w14:textId="77777777" w:rsidR="00627FB1" w:rsidRPr="00781D8C" w:rsidRDefault="00627FB1" w:rsidP="00011EBB">
            <w:pPr>
              <w:pStyle w:val="Tabletext"/>
              <w:jc w:val="center"/>
            </w:pPr>
            <w:r w:rsidRPr="00BD247C">
              <w:t>85%</w:t>
            </w:r>
          </w:p>
        </w:tc>
      </w:tr>
      <w:tr w:rsidR="00627FB1" w:rsidRPr="009A5207" w14:paraId="265B32E4" w14:textId="77777777" w:rsidTr="00011EBB">
        <w:tc>
          <w:tcPr>
            <w:tcW w:w="1601" w:type="dxa"/>
          </w:tcPr>
          <w:p w14:paraId="4E7754C6" w14:textId="77777777" w:rsidR="00627FB1" w:rsidRPr="00BD247C" w:rsidRDefault="00627FB1" w:rsidP="00011EBB">
            <w:pPr>
              <w:pStyle w:val="Tabletext"/>
            </w:pPr>
            <w:r w:rsidRPr="00BD247C">
              <w:t>Moyne</w:t>
            </w:r>
          </w:p>
        </w:tc>
        <w:tc>
          <w:tcPr>
            <w:tcW w:w="1598" w:type="dxa"/>
            <w:vAlign w:val="bottom"/>
          </w:tcPr>
          <w:p w14:paraId="52FC00A0" w14:textId="28A0328E" w:rsidR="00627FB1" w:rsidRPr="00011EBB" w:rsidRDefault="00627FB1" w:rsidP="00011EBB">
            <w:pPr>
              <w:pStyle w:val="Tabletext"/>
              <w:jc w:val="center"/>
            </w:pPr>
            <w:r w:rsidRPr="00011EBB">
              <w:t>11,943</w:t>
            </w:r>
          </w:p>
        </w:tc>
        <w:tc>
          <w:tcPr>
            <w:tcW w:w="1643" w:type="dxa"/>
          </w:tcPr>
          <w:p w14:paraId="28B0EC05" w14:textId="77777777" w:rsidR="00627FB1" w:rsidRPr="00BD247C" w:rsidRDefault="00627FB1" w:rsidP="00011EBB">
            <w:pPr>
              <w:pStyle w:val="Tabletext"/>
              <w:jc w:val="center"/>
            </w:pPr>
            <w:r w:rsidRPr="00BD247C">
              <w:t>50%</w:t>
            </w:r>
          </w:p>
        </w:tc>
      </w:tr>
      <w:tr w:rsidR="00627FB1" w:rsidRPr="009A5207" w14:paraId="75D579A3" w14:textId="77777777" w:rsidTr="00011EBB">
        <w:tc>
          <w:tcPr>
            <w:tcW w:w="1601" w:type="dxa"/>
          </w:tcPr>
          <w:p w14:paraId="13BC1BB7" w14:textId="77777777" w:rsidR="00627FB1" w:rsidRPr="00BD247C" w:rsidRDefault="00627FB1" w:rsidP="00011EBB">
            <w:pPr>
              <w:pStyle w:val="Tabletext"/>
            </w:pPr>
            <w:r w:rsidRPr="00BD247C">
              <w:t>Sth Grampians</w:t>
            </w:r>
          </w:p>
        </w:tc>
        <w:tc>
          <w:tcPr>
            <w:tcW w:w="1598" w:type="dxa"/>
            <w:vAlign w:val="bottom"/>
          </w:tcPr>
          <w:p w14:paraId="327FE883" w14:textId="24C034A6" w:rsidR="00627FB1" w:rsidRPr="00011EBB" w:rsidRDefault="00627FB1" w:rsidP="00011EBB">
            <w:pPr>
              <w:pStyle w:val="Tabletext"/>
              <w:jc w:val="center"/>
            </w:pPr>
            <w:r w:rsidRPr="00011EBB">
              <w:t>5,364</w:t>
            </w:r>
          </w:p>
        </w:tc>
        <w:tc>
          <w:tcPr>
            <w:tcW w:w="1643" w:type="dxa"/>
          </w:tcPr>
          <w:p w14:paraId="7007C9CC" w14:textId="77777777" w:rsidR="00627FB1" w:rsidRPr="00781D8C" w:rsidRDefault="00627FB1" w:rsidP="00011EBB">
            <w:pPr>
              <w:pStyle w:val="Tabletext"/>
              <w:jc w:val="center"/>
            </w:pPr>
            <w:r w:rsidRPr="00BD247C">
              <w:t>70%</w:t>
            </w:r>
          </w:p>
        </w:tc>
      </w:tr>
      <w:tr w:rsidR="00627FB1" w:rsidRPr="009A5207" w14:paraId="065B9B23" w14:textId="77777777" w:rsidTr="00011EBB">
        <w:tc>
          <w:tcPr>
            <w:tcW w:w="1601" w:type="dxa"/>
            <w:tcBorders>
              <w:bottom w:val="single" w:sz="4" w:space="0" w:color="auto"/>
            </w:tcBorders>
          </w:tcPr>
          <w:p w14:paraId="19A85D06" w14:textId="77777777" w:rsidR="00627FB1" w:rsidRPr="00BD247C" w:rsidRDefault="00627FB1" w:rsidP="00011EBB">
            <w:pPr>
              <w:pStyle w:val="Tabletext"/>
            </w:pPr>
            <w:r w:rsidRPr="00BD247C">
              <w:t>Warrnambool</w:t>
            </w:r>
          </w:p>
        </w:tc>
        <w:tc>
          <w:tcPr>
            <w:tcW w:w="1598" w:type="dxa"/>
            <w:tcBorders>
              <w:bottom w:val="single" w:sz="4" w:space="0" w:color="auto"/>
            </w:tcBorders>
            <w:vAlign w:val="bottom"/>
          </w:tcPr>
          <w:p w14:paraId="6B057DED" w14:textId="7CB08D95" w:rsidR="00627FB1" w:rsidRPr="00011EBB" w:rsidRDefault="00627FB1" w:rsidP="00011EBB">
            <w:pPr>
              <w:pStyle w:val="Tabletext"/>
              <w:jc w:val="center"/>
            </w:pPr>
            <w:r w:rsidRPr="00011EBB">
              <w:t>963</w:t>
            </w:r>
          </w:p>
        </w:tc>
        <w:tc>
          <w:tcPr>
            <w:tcW w:w="1643" w:type="dxa"/>
            <w:tcBorders>
              <w:bottom w:val="single" w:sz="4" w:space="0" w:color="auto"/>
            </w:tcBorders>
          </w:tcPr>
          <w:p w14:paraId="4CBCE9A1" w14:textId="77777777" w:rsidR="00627FB1" w:rsidRPr="00781D8C" w:rsidRDefault="00627FB1" w:rsidP="00011EBB">
            <w:pPr>
              <w:pStyle w:val="Tabletext"/>
              <w:jc w:val="center"/>
            </w:pPr>
            <w:r w:rsidRPr="00BD247C">
              <w:t>&lt;1%</w:t>
            </w:r>
          </w:p>
        </w:tc>
      </w:tr>
    </w:tbl>
    <w:p w14:paraId="035B326F" w14:textId="128FA811" w:rsidR="009365D7" w:rsidRPr="009A5207" w:rsidRDefault="009365D7" w:rsidP="009365D7">
      <w:r w:rsidRPr="009A5207">
        <w:t xml:space="preserve">Note that the rural population is not necessarily evenly distributed across the rural land, and therefore the number of homes and businesses in </w:t>
      </w:r>
      <w:r w:rsidR="005012E7">
        <w:t>NBN Co</w:t>
      </w:r>
      <w:r w:rsidRPr="009A5207">
        <w:t>’s satellite footprint does not necessarily correlate with the proportion of satellite coverage by land area.</w:t>
      </w:r>
    </w:p>
    <w:p w14:paraId="5CAA7FF3" w14:textId="77777777" w:rsidR="009365D7" w:rsidRPr="00A245BA" w:rsidRDefault="009365D7" w:rsidP="009365D7">
      <w:pPr>
        <w:pStyle w:val="Heading5"/>
      </w:pPr>
      <w:bookmarkStart w:id="401" w:name="_Toc4417199"/>
      <w:r w:rsidRPr="00A245BA">
        <w:t>Grazing</w:t>
      </w:r>
      <w:bookmarkEnd w:id="401"/>
    </w:p>
    <w:p w14:paraId="13FB6CE4" w14:textId="77777777" w:rsidR="009365D7" w:rsidRPr="00A245BA" w:rsidRDefault="009365D7" w:rsidP="009365D7">
      <w:pPr>
        <w:pStyle w:val="Bulletedlist"/>
        <w:rPr>
          <w:i/>
        </w:rPr>
      </w:pPr>
      <w:r>
        <w:rPr>
          <w:i/>
        </w:rPr>
        <w:t xml:space="preserve">Beef / </w:t>
      </w:r>
      <w:r w:rsidRPr="00A245BA">
        <w:rPr>
          <w:i/>
        </w:rPr>
        <w:t xml:space="preserve">Sheep </w:t>
      </w:r>
      <w:r>
        <w:rPr>
          <w:i/>
        </w:rPr>
        <w:t>M</w:t>
      </w:r>
      <w:r w:rsidRPr="00A245BA">
        <w:rPr>
          <w:i/>
        </w:rPr>
        <w:t xml:space="preserve">eat </w:t>
      </w:r>
      <w:r>
        <w:rPr>
          <w:i/>
        </w:rPr>
        <w:t>/</w:t>
      </w:r>
      <w:r w:rsidRPr="00A245BA">
        <w:rPr>
          <w:i/>
        </w:rPr>
        <w:t xml:space="preserve"> </w:t>
      </w:r>
      <w:r>
        <w:rPr>
          <w:i/>
        </w:rPr>
        <w:t>W</w:t>
      </w:r>
      <w:r w:rsidRPr="00A245BA">
        <w:rPr>
          <w:i/>
        </w:rPr>
        <w:t>ool combined</w:t>
      </w:r>
    </w:p>
    <w:p w14:paraId="2F8D119D" w14:textId="77777777" w:rsidR="009365D7" w:rsidRPr="00A245BA" w:rsidRDefault="009365D7" w:rsidP="009365D7">
      <w:pPr>
        <w:pStyle w:val="Bulletedlist"/>
        <w:rPr>
          <w:i/>
        </w:rPr>
      </w:pPr>
      <w:r w:rsidRPr="00A245BA">
        <w:rPr>
          <w:i/>
        </w:rPr>
        <w:t xml:space="preserve">The area </w:t>
      </w:r>
      <w:r>
        <w:rPr>
          <w:i/>
        </w:rPr>
        <w:t>south of Balmoral</w:t>
      </w:r>
    </w:p>
    <w:p w14:paraId="51E98302" w14:textId="291BC3D9" w:rsidR="009365D7" w:rsidRPr="00D21040" w:rsidRDefault="009365D7" w:rsidP="009365D7">
      <w:r w:rsidRPr="00D21040">
        <w:t xml:space="preserve">The map below shows limited NBN </w:t>
      </w:r>
      <w:r w:rsidR="00B36702">
        <w:t>f</w:t>
      </w:r>
      <w:r w:rsidRPr="00D21040">
        <w:t xml:space="preserve">ixed </w:t>
      </w:r>
      <w:r w:rsidR="00B36702">
        <w:t>w</w:t>
      </w:r>
      <w:r w:rsidRPr="00D21040">
        <w:t xml:space="preserve">ireless coverage in the area, with most farms in the area serviced by NBN </w:t>
      </w:r>
      <w:r w:rsidR="00B36702">
        <w:t>s</w:t>
      </w:r>
      <w:r w:rsidRPr="00D21040">
        <w:t xml:space="preserve">atellite. </w:t>
      </w:r>
    </w:p>
    <w:p w14:paraId="0653CECE" w14:textId="756DA64A" w:rsidR="009365D7" w:rsidRDefault="009365D7" w:rsidP="009365D7">
      <w:r w:rsidRPr="00D21040">
        <w:t xml:space="preserve">Farms located closer in proximity to </w:t>
      </w:r>
      <w:r>
        <w:t xml:space="preserve">Balmoral, Englefield </w:t>
      </w:r>
      <w:r w:rsidRPr="00D21040">
        <w:t xml:space="preserve">and </w:t>
      </w:r>
      <w:r>
        <w:t>Gatum</w:t>
      </w:r>
      <w:r w:rsidRPr="00D21040">
        <w:t xml:space="preserve"> have NBN </w:t>
      </w:r>
      <w:r w:rsidR="00B36702">
        <w:t>f</w:t>
      </w:r>
      <w:r w:rsidRPr="00D21040">
        <w:t xml:space="preserve">ixed </w:t>
      </w:r>
      <w:r w:rsidR="00B36702">
        <w:t>w</w:t>
      </w:r>
      <w:r w:rsidRPr="00D21040">
        <w:t>ireless coverage.</w:t>
      </w:r>
      <w:r w:rsidRPr="00C263FE">
        <w:rPr>
          <w:highlight w:val="yellow"/>
        </w:rPr>
        <w:t xml:space="preserve"> </w:t>
      </w:r>
    </w:p>
    <w:p w14:paraId="5831579A" w14:textId="77777777" w:rsidR="009365D7" w:rsidRPr="00C263FE" w:rsidRDefault="009365D7" w:rsidP="009365D7">
      <w:pPr>
        <w:rPr>
          <w:highlight w:val="yellow"/>
        </w:rPr>
      </w:pPr>
      <w:r>
        <w:rPr>
          <w:noProof/>
        </w:rPr>
        <w:drawing>
          <wp:inline distT="0" distB="0" distL="0" distR="0" wp14:anchorId="7FC8EADA" wp14:editId="59E6B963">
            <wp:extent cx="3149600" cy="204343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outh of Balmoral NBN Co.PNG"/>
                    <pic:cNvPicPr/>
                  </pic:nvPicPr>
                  <pic:blipFill>
                    <a:blip r:embed="rId79" cstate="screen">
                      <a:extLst>
                        <a:ext uri="{28A0092B-C50C-407E-A947-70E740481C1C}">
                          <a14:useLocalDpi xmlns:a14="http://schemas.microsoft.com/office/drawing/2010/main"/>
                        </a:ext>
                      </a:extLst>
                    </a:blip>
                    <a:stretch>
                      <a:fillRect/>
                    </a:stretch>
                  </pic:blipFill>
                  <pic:spPr>
                    <a:xfrm>
                      <a:off x="0" y="0"/>
                      <a:ext cx="3149600" cy="2043430"/>
                    </a:xfrm>
                    <a:prstGeom prst="rect">
                      <a:avLst/>
                    </a:prstGeom>
                  </pic:spPr>
                </pic:pic>
              </a:graphicData>
            </a:graphic>
          </wp:inline>
        </w:drawing>
      </w:r>
    </w:p>
    <w:p w14:paraId="77FA9392" w14:textId="0EA67515" w:rsidR="009365D7" w:rsidRPr="00BC4450" w:rsidRDefault="009365D7" w:rsidP="009365D7">
      <w:pPr>
        <w:pStyle w:val="Caption"/>
      </w:pPr>
      <w:r w:rsidRPr="00BC4450">
        <w:t xml:space="preserve">Figure </w:t>
      </w:r>
      <w:r>
        <w:rPr>
          <w:noProof/>
        </w:rPr>
        <w:fldChar w:fldCharType="begin"/>
      </w:r>
      <w:r>
        <w:rPr>
          <w:noProof/>
        </w:rPr>
        <w:instrText xml:space="preserve"> SEQ Figure \* ARABIC </w:instrText>
      </w:r>
      <w:r>
        <w:rPr>
          <w:noProof/>
        </w:rPr>
        <w:fldChar w:fldCharType="separate"/>
      </w:r>
      <w:r w:rsidR="00A54BFB">
        <w:rPr>
          <w:noProof/>
        </w:rPr>
        <w:t>45</w:t>
      </w:r>
      <w:r>
        <w:rPr>
          <w:noProof/>
        </w:rPr>
        <w:fldChar w:fldCharType="end"/>
      </w:r>
      <w:r w:rsidRPr="00BC4450">
        <w:t xml:space="preserve"> NBN </w:t>
      </w:r>
      <w:r>
        <w:t>c</w:t>
      </w:r>
      <w:r w:rsidRPr="00BC4450">
        <w:t>overage of the farming area south of Balmoral (</w:t>
      </w:r>
      <w:r w:rsidR="005012E7">
        <w:t>NBN Co</w:t>
      </w:r>
      <w:r w:rsidRPr="00BC4450">
        <w:t>)</w:t>
      </w:r>
    </w:p>
    <w:p w14:paraId="62FC4611" w14:textId="77777777" w:rsidR="009365D7" w:rsidRPr="00A245BA" w:rsidRDefault="009365D7" w:rsidP="009365D7">
      <w:pPr>
        <w:pStyle w:val="Heading5"/>
      </w:pPr>
      <w:bookmarkStart w:id="402" w:name="_Toc4417200"/>
      <w:r w:rsidRPr="00A245BA">
        <w:t>Grazing</w:t>
      </w:r>
      <w:bookmarkEnd w:id="402"/>
    </w:p>
    <w:p w14:paraId="0318E81A" w14:textId="77777777" w:rsidR="009365D7" w:rsidRPr="00A245BA" w:rsidRDefault="009365D7" w:rsidP="009365D7">
      <w:pPr>
        <w:pStyle w:val="Bulletedlist"/>
        <w:rPr>
          <w:i/>
        </w:rPr>
      </w:pPr>
      <w:r>
        <w:rPr>
          <w:i/>
        </w:rPr>
        <w:t xml:space="preserve">Beef / </w:t>
      </w:r>
      <w:r w:rsidRPr="00A245BA">
        <w:rPr>
          <w:i/>
        </w:rPr>
        <w:t xml:space="preserve">Sheep </w:t>
      </w:r>
      <w:r>
        <w:rPr>
          <w:i/>
        </w:rPr>
        <w:t>M</w:t>
      </w:r>
      <w:r w:rsidRPr="00A245BA">
        <w:rPr>
          <w:i/>
        </w:rPr>
        <w:t xml:space="preserve">eat </w:t>
      </w:r>
      <w:r>
        <w:rPr>
          <w:i/>
        </w:rPr>
        <w:t>/</w:t>
      </w:r>
      <w:r w:rsidRPr="00A245BA">
        <w:rPr>
          <w:i/>
        </w:rPr>
        <w:t xml:space="preserve"> </w:t>
      </w:r>
      <w:r>
        <w:rPr>
          <w:i/>
        </w:rPr>
        <w:t>W</w:t>
      </w:r>
      <w:r w:rsidRPr="00A245BA">
        <w:rPr>
          <w:i/>
        </w:rPr>
        <w:t>ool combined</w:t>
      </w:r>
    </w:p>
    <w:p w14:paraId="6D8CCC77" w14:textId="77777777" w:rsidR="009365D7" w:rsidRPr="00A245BA" w:rsidRDefault="009365D7" w:rsidP="009365D7">
      <w:pPr>
        <w:pStyle w:val="Bulletedlist"/>
        <w:rPr>
          <w:i/>
        </w:rPr>
      </w:pPr>
      <w:r w:rsidRPr="00A245BA">
        <w:rPr>
          <w:i/>
        </w:rPr>
        <w:t xml:space="preserve">The area </w:t>
      </w:r>
      <w:r>
        <w:rPr>
          <w:i/>
        </w:rPr>
        <w:t>between Macarthur and Mortlake</w:t>
      </w:r>
    </w:p>
    <w:p w14:paraId="4D8CD2B7" w14:textId="0A87BEE5" w:rsidR="009365D7" w:rsidRPr="00FF08D5" w:rsidRDefault="009365D7" w:rsidP="009365D7">
      <w:r w:rsidRPr="00FF08D5">
        <w:t xml:space="preserve">The map below shows limited NBN </w:t>
      </w:r>
      <w:r w:rsidR="00B36702">
        <w:t>f</w:t>
      </w:r>
      <w:r w:rsidRPr="00FF08D5">
        <w:t xml:space="preserve">ixed </w:t>
      </w:r>
      <w:r w:rsidR="00B36702">
        <w:t>w</w:t>
      </w:r>
      <w:r w:rsidRPr="00FF08D5">
        <w:t xml:space="preserve">ireless coverage in the area, with most farms in the area serviced by NBN </w:t>
      </w:r>
      <w:r w:rsidR="00B36702">
        <w:t>s</w:t>
      </w:r>
      <w:r w:rsidRPr="00FF08D5">
        <w:t xml:space="preserve">atellite. </w:t>
      </w:r>
    </w:p>
    <w:p w14:paraId="2E7C8D06" w14:textId="347EEA5A" w:rsidR="009365D7" w:rsidRPr="00FF08D5" w:rsidRDefault="009365D7" w:rsidP="009365D7">
      <w:r w:rsidRPr="00FF08D5">
        <w:t xml:space="preserve">Farms located closer in proximity to </w:t>
      </w:r>
      <w:r>
        <w:t>Caramat, Hawkesdale, Mortlake and Winslow</w:t>
      </w:r>
      <w:r w:rsidRPr="00FF08D5">
        <w:t xml:space="preserve"> have NBN </w:t>
      </w:r>
      <w:r w:rsidR="00B36702">
        <w:t>f</w:t>
      </w:r>
      <w:r w:rsidRPr="00FF08D5">
        <w:t xml:space="preserve">ixed </w:t>
      </w:r>
      <w:r w:rsidR="00B36702">
        <w:t>w</w:t>
      </w:r>
      <w:r w:rsidRPr="00FF08D5">
        <w:t xml:space="preserve">ireless coverage. </w:t>
      </w:r>
    </w:p>
    <w:p w14:paraId="7B3AF126" w14:textId="04938606" w:rsidR="009365D7" w:rsidRPr="00C263FE" w:rsidRDefault="009365D7" w:rsidP="009365D7">
      <w:pPr>
        <w:keepNext/>
        <w:rPr>
          <w:highlight w:val="yellow"/>
        </w:rPr>
      </w:pPr>
      <w:r>
        <w:rPr>
          <w:noProof/>
        </w:rPr>
        <w:drawing>
          <wp:inline distT="0" distB="0" distL="0" distR="0" wp14:anchorId="0362DF1D" wp14:editId="03160E57">
            <wp:extent cx="3149600" cy="209931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Between McArthur and Mortlake NBN Co.PNG"/>
                    <pic:cNvPicPr/>
                  </pic:nvPicPr>
                  <pic:blipFill>
                    <a:blip r:embed="rId80" cstate="screen">
                      <a:extLst>
                        <a:ext uri="{28A0092B-C50C-407E-A947-70E740481C1C}">
                          <a14:useLocalDpi xmlns:a14="http://schemas.microsoft.com/office/drawing/2010/main"/>
                        </a:ext>
                      </a:extLst>
                    </a:blip>
                    <a:stretch>
                      <a:fillRect/>
                    </a:stretch>
                  </pic:blipFill>
                  <pic:spPr>
                    <a:xfrm>
                      <a:off x="0" y="0"/>
                      <a:ext cx="3149600" cy="2099310"/>
                    </a:xfrm>
                    <a:prstGeom prst="rect">
                      <a:avLst/>
                    </a:prstGeom>
                  </pic:spPr>
                </pic:pic>
              </a:graphicData>
            </a:graphic>
          </wp:inline>
        </w:drawing>
      </w:r>
      <w:r w:rsidRPr="00C263FE">
        <w:rPr>
          <w:highlight w:val="yellow"/>
        </w:rPr>
        <w:br/>
      </w:r>
      <w:r w:rsidRPr="00FF08D5">
        <w:rPr>
          <w:i/>
          <w:iCs/>
          <w:color w:val="44546A"/>
          <w:sz w:val="18"/>
          <w:szCs w:val="18"/>
        </w:rPr>
        <w:t xml:space="preserve">Figure </w:t>
      </w:r>
      <w:r w:rsidRPr="00FF08D5">
        <w:rPr>
          <w:i/>
          <w:iCs/>
          <w:color w:val="44546A"/>
          <w:sz w:val="18"/>
          <w:szCs w:val="18"/>
        </w:rPr>
        <w:fldChar w:fldCharType="begin"/>
      </w:r>
      <w:r w:rsidRPr="00FF08D5">
        <w:rPr>
          <w:i/>
          <w:iCs/>
          <w:color w:val="44546A"/>
          <w:sz w:val="18"/>
          <w:szCs w:val="18"/>
        </w:rPr>
        <w:instrText xml:space="preserve"> SEQ Figure \* ARABIC </w:instrText>
      </w:r>
      <w:r w:rsidRPr="00FF08D5">
        <w:rPr>
          <w:i/>
          <w:iCs/>
          <w:color w:val="44546A"/>
          <w:sz w:val="18"/>
          <w:szCs w:val="18"/>
        </w:rPr>
        <w:fldChar w:fldCharType="separate"/>
      </w:r>
      <w:r w:rsidR="00A54BFB">
        <w:rPr>
          <w:i/>
          <w:iCs/>
          <w:noProof/>
          <w:color w:val="44546A"/>
          <w:sz w:val="18"/>
          <w:szCs w:val="18"/>
        </w:rPr>
        <w:t>46</w:t>
      </w:r>
      <w:r w:rsidRPr="00FF08D5">
        <w:rPr>
          <w:i/>
          <w:iCs/>
          <w:color w:val="44546A"/>
          <w:sz w:val="18"/>
          <w:szCs w:val="18"/>
        </w:rPr>
        <w:fldChar w:fldCharType="end"/>
      </w:r>
      <w:r>
        <w:rPr>
          <w:i/>
          <w:iCs/>
          <w:color w:val="44546A"/>
          <w:sz w:val="18"/>
          <w:szCs w:val="18"/>
        </w:rPr>
        <w:t xml:space="preserve"> NBN c</w:t>
      </w:r>
      <w:r w:rsidRPr="00FF08D5">
        <w:rPr>
          <w:i/>
          <w:iCs/>
          <w:color w:val="44546A"/>
          <w:sz w:val="18"/>
          <w:szCs w:val="18"/>
        </w:rPr>
        <w:t>overage of the farming area between Macarthur and Mortlake (</w:t>
      </w:r>
      <w:r w:rsidR="005012E7">
        <w:rPr>
          <w:i/>
          <w:iCs/>
          <w:color w:val="44546A"/>
          <w:sz w:val="18"/>
          <w:szCs w:val="18"/>
        </w:rPr>
        <w:t>NBN Co</w:t>
      </w:r>
      <w:r w:rsidRPr="00FF08D5">
        <w:rPr>
          <w:i/>
          <w:iCs/>
          <w:color w:val="44546A"/>
          <w:sz w:val="18"/>
          <w:szCs w:val="18"/>
        </w:rPr>
        <w:t>)</w:t>
      </w:r>
    </w:p>
    <w:p w14:paraId="1F423412" w14:textId="626DBDA2" w:rsidR="009365D7" w:rsidRPr="00A245BA" w:rsidRDefault="00384C3C" w:rsidP="009365D7">
      <w:pPr>
        <w:pStyle w:val="Heading5"/>
      </w:pPr>
      <w:bookmarkStart w:id="403" w:name="_Toc4417201"/>
      <w:r>
        <w:br w:type="column"/>
      </w:r>
      <w:r w:rsidR="009365D7" w:rsidRPr="00A245BA">
        <w:t>Grazing</w:t>
      </w:r>
      <w:bookmarkEnd w:id="403"/>
    </w:p>
    <w:p w14:paraId="49D4545B" w14:textId="77777777" w:rsidR="009365D7" w:rsidRPr="00A245BA" w:rsidRDefault="009365D7" w:rsidP="009365D7">
      <w:pPr>
        <w:pStyle w:val="Bulletedlist"/>
        <w:rPr>
          <w:i/>
        </w:rPr>
      </w:pPr>
      <w:r>
        <w:rPr>
          <w:i/>
        </w:rPr>
        <w:t xml:space="preserve">Beef / </w:t>
      </w:r>
      <w:r w:rsidRPr="00A245BA">
        <w:rPr>
          <w:i/>
        </w:rPr>
        <w:t xml:space="preserve">Sheep </w:t>
      </w:r>
      <w:r>
        <w:rPr>
          <w:i/>
        </w:rPr>
        <w:t>M</w:t>
      </w:r>
      <w:r w:rsidRPr="00A245BA">
        <w:rPr>
          <w:i/>
        </w:rPr>
        <w:t xml:space="preserve">eat </w:t>
      </w:r>
      <w:r>
        <w:rPr>
          <w:i/>
        </w:rPr>
        <w:t>/</w:t>
      </w:r>
      <w:r w:rsidRPr="00A245BA">
        <w:rPr>
          <w:i/>
        </w:rPr>
        <w:t xml:space="preserve"> </w:t>
      </w:r>
      <w:r>
        <w:rPr>
          <w:i/>
        </w:rPr>
        <w:t>W</w:t>
      </w:r>
      <w:r w:rsidRPr="00A245BA">
        <w:rPr>
          <w:i/>
        </w:rPr>
        <w:t>ool combined</w:t>
      </w:r>
    </w:p>
    <w:p w14:paraId="71B4FB46" w14:textId="77777777" w:rsidR="009365D7" w:rsidRPr="00A245BA" w:rsidRDefault="009365D7" w:rsidP="009365D7">
      <w:pPr>
        <w:pStyle w:val="Bulletedlist"/>
        <w:rPr>
          <w:i/>
        </w:rPr>
      </w:pPr>
      <w:r w:rsidRPr="00A245BA">
        <w:rPr>
          <w:i/>
        </w:rPr>
        <w:t xml:space="preserve">The area </w:t>
      </w:r>
      <w:r>
        <w:rPr>
          <w:i/>
        </w:rPr>
        <w:t>west of Dartmoor</w:t>
      </w:r>
    </w:p>
    <w:p w14:paraId="2B771E43" w14:textId="5DB5E7BE" w:rsidR="005B0988" w:rsidRDefault="009365D7" w:rsidP="009365D7">
      <w:r w:rsidRPr="00BC4450">
        <w:t xml:space="preserve">The map below shows </w:t>
      </w:r>
      <w:r>
        <w:t xml:space="preserve">that </w:t>
      </w:r>
      <w:r w:rsidRPr="00BC4450">
        <w:t xml:space="preserve">most farms in the area </w:t>
      </w:r>
      <w:r>
        <w:t xml:space="preserve">are </w:t>
      </w:r>
      <w:r w:rsidRPr="00BC4450">
        <w:t xml:space="preserve">serviced by NBN </w:t>
      </w:r>
      <w:r w:rsidR="00B36702">
        <w:t>s</w:t>
      </w:r>
      <w:r w:rsidRPr="00BC4450">
        <w:t xml:space="preserve">atellite. </w:t>
      </w:r>
    </w:p>
    <w:p w14:paraId="2717DADD" w14:textId="46D73F84" w:rsidR="00A43B03" w:rsidRPr="00011EBB" w:rsidRDefault="00A43B03" w:rsidP="009365D7">
      <w:pPr>
        <w:rPr>
          <w:b/>
          <w:i/>
        </w:rPr>
      </w:pPr>
      <w:r w:rsidRPr="00011EBB">
        <w:rPr>
          <w:b/>
          <w:i/>
        </w:rPr>
        <w:t xml:space="preserve">Note that </w:t>
      </w:r>
      <w:r w:rsidR="00C023BA">
        <w:rPr>
          <w:b/>
          <w:i/>
        </w:rPr>
        <w:t xml:space="preserve">the </w:t>
      </w:r>
      <w:r w:rsidR="008405A4">
        <w:rPr>
          <w:b/>
          <w:i/>
        </w:rPr>
        <w:t xml:space="preserve">NBN </w:t>
      </w:r>
      <w:r w:rsidR="00C023BA">
        <w:rPr>
          <w:b/>
          <w:i/>
        </w:rPr>
        <w:t xml:space="preserve">analysis above also applies to </w:t>
      </w:r>
      <w:r w:rsidRPr="00011EBB">
        <w:rPr>
          <w:b/>
          <w:i/>
        </w:rPr>
        <w:t>feedlots</w:t>
      </w:r>
      <w:r w:rsidR="00C023BA">
        <w:rPr>
          <w:b/>
          <w:i/>
        </w:rPr>
        <w:t xml:space="preserve"> that </w:t>
      </w:r>
      <w:r w:rsidRPr="00011EBB">
        <w:rPr>
          <w:b/>
          <w:i/>
        </w:rPr>
        <w:t>exist in the area</w:t>
      </w:r>
      <w:r w:rsidR="00C023BA">
        <w:rPr>
          <w:b/>
          <w:i/>
        </w:rPr>
        <w:t>.</w:t>
      </w:r>
    </w:p>
    <w:p w14:paraId="199509BD" w14:textId="128B6DFF" w:rsidR="009365D7" w:rsidRPr="00BC4450" w:rsidRDefault="009365D7" w:rsidP="009365D7">
      <w:pPr>
        <w:keepNext/>
      </w:pPr>
      <w:r>
        <w:rPr>
          <w:noProof/>
        </w:rPr>
        <w:drawing>
          <wp:inline distT="0" distB="0" distL="0" distR="0" wp14:anchorId="0030D8EE" wp14:editId="6CFED437">
            <wp:extent cx="3149600" cy="2054860"/>
            <wp:effectExtent l="0" t="0" r="0" b="254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West of Dartmoor NBN Co.PNG"/>
                    <pic:cNvPicPr/>
                  </pic:nvPicPr>
                  <pic:blipFill>
                    <a:blip r:embed="rId81" cstate="screen">
                      <a:extLst>
                        <a:ext uri="{28A0092B-C50C-407E-A947-70E740481C1C}">
                          <a14:useLocalDpi xmlns:a14="http://schemas.microsoft.com/office/drawing/2010/main"/>
                        </a:ext>
                      </a:extLst>
                    </a:blip>
                    <a:stretch>
                      <a:fillRect/>
                    </a:stretch>
                  </pic:blipFill>
                  <pic:spPr>
                    <a:xfrm>
                      <a:off x="0" y="0"/>
                      <a:ext cx="3149600" cy="2054860"/>
                    </a:xfrm>
                    <a:prstGeom prst="rect">
                      <a:avLst/>
                    </a:prstGeom>
                  </pic:spPr>
                </pic:pic>
              </a:graphicData>
            </a:graphic>
          </wp:inline>
        </w:drawing>
      </w:r>
      <w:r w:rsidRPr="00C263FE">
        <w:rPr>
          <w:highlight w:val="yellow"/>
        </w:rPr>
        <w:br/>
      </w:r>
      <w:r w:rsidRPr="00BC4450">
        <w:rPr>
          <w:i/>
          <w:iCs/>
          <w:color w:val="44546A"/>
          <w:sz w:val="18"/>
          <w:szCs w:val="18"/>
        </w:rPr>
        <w:t xml:space="preserve">Figure </w:t>
      </w:r>
      <w:r w:rsidRPr="00BC4450">
        <w:rPr>
          <w:i/>
          <w:iCs/>
          <w:color w:val="44546A"/>
          <w:sz w:val="18"/>
          <w:szCs w:val="18"/>
        </w:rPr>
        <w:fldChar w:fldCharType="begin"/>
      </w:r>
      <w:r w:rsidRPr="00BC4450">
        <w:rPr>
          <w:i/>
          <w:iCs/>
          <w:color w:val="44546A"/>
          <w:sz w:val="18"/>
          <w:szCs w:val="18"/>
        </w:rPr>
        <w:instrText xml:space="preserve"> SEQ Figure \* ARABIC </w:instrText>
      </w:r>
      <w:r w:rsidRPr="00BC4450">
        <w:rPr>
          <w:i/>
          <w:iCs/>
          <w:color w:val="44546A"/>
          <w:sz w:val="18"/>
          <w:szCs w:val="18"/>
        </w:rPr>
        <w:fldChar w:fldCharType="separate"/>
      </w:r>
      <w:r w:rsidR="00A54BFB">
        <w:rPr>
          <w:i/>
          <w:iCs/>
          <w:noProof/>
          <w:color w:val="44546A"/>
          <w:sz w:val="18"/>
          <w:szCs w:val="18"/>
        </w:rPr>
        <w:t>47</w:t>
      </w:r>
      <w:r w:rsidRPr="00BC4450">
        <w:rPr>
          <w:i/>
          <w:iCs/>
          <w:color w:val="44546A"/>
          <w:sz w:val="18"/>
          <w:szCs w:val="18"/>
        </w:rPr>
        <w:fldChar w:fldCharType="end"/>
      </w:r>
      <w:r w:rsidRPr="00BC4450">
        <w:rPr>
          <w:i/>
          <w:iCs/>
          <w:color w:val="44546A"/>
          <w:sz w:val="18"/>
          <w:szCs w:val="18"/>
        </w:rPr>
        <w:t xml:space="preserve"> NBN </w:t>
      </w:r>
      <w:r>
        <w:rPr>
          <w:i/>
          <w:iCs/>
          <w:color w:val="44546A"/>
          <w:sz w:val="18"/>
          <w:szCs w:val="18"/>
        </w:rPr>
        <w:t>c</w:t>
      </w:r>
      <w:r w:rsidRPr="00BC4450">
        <w:rPr>
          <w:i/>
          <w:iCs/>
          <w:color w:val="44546A"/>
          <w:sz w:val="18"/>
          <w:szCs w:val="18"/>
        </w:rPr>
        <w:t>overage of the farming area west of Dartmoor (</w:t>
      </w:r>
      <w:r w:rsidR="005012E7">
        <w:rPr>
          <w:i/>
          <w:iCs/>
          <w:color w:val="44546A"/>
          <w:sz w:val="18"/>
          <w:szCs w:val="18"/>
        </w:rPr>
        <w:t>NBN Co</w:t>
      </w:r>
      <w:r w:rsidRPr="00BC4450">
        <w:rPr>
          <w:i/>
          <w:iCs/>
          <w:color w:val="44546A"/>
          <w:sz w:val="18"/>
          <w:szCs w:val="18"/>
        </w:rPr>
        <w:t>)</w:t>
      </w:r>
    </w:p>
    <w:p w14:paraId="05A350C2" w14:textId="2666BD89" w:rsidR="009365D7" w:rsidRDefault="009365D7" w:rsidP="009365D7">
      <w:pPr>
        <w:pStyle w:val="Heading5"/>
      </w:pPr>
      <w:bookmarkStart w:id="404" w:name="_Toc4417202"/>
      <w:r>
        <w:t>Grazing</w:t>
      </w:r>
      <w:bookmarkEnd w:id="404"/>
    </w:p>
    <w:p w14:paraId="655DE5AF" w14:textId="77777777" w:rsidR="009365D7" w:rsidRPr="00C7212F" w:rsidRDefault="009365D7" w:rsidP="009365D7">
      <w:pPr>
        <w:pStyle w:val="Bulletedlist"/>
        <w:rPr>
          <w:i/>
        </w:rPr>
      </w:pPr>
      <w:r w:rsidRPr="00C7212F">
        <w:rPr>
          <w:i/>
        </w:rPr>
        <w:t>Dairy</w:t>
      </w:r>
    </w:p>
    <w:p w14:paraId="5E416827" w14:textId="08FD42B7" w:rsidR="009365D7" w:rsidRPr="00F52FA6" w:rsidRDefault="009365D7" w:rsidP="009365D7">
      <w:pPr>
        <w:pStyle w:val="Bulletedlist"/>
        <w:rPr>
          <w:i/>
        </w:rPr>
      </w:pPr>
      <w:r w:rsidRPr="00F52FA6">
        <w:rPr>
          <w:i/>
        </w:rPr>
        <w:t xml:space="preserve">The area between Camperdown and </w:t>
      </w:r>
      <w:r>
        <w:rPr>
          <w:i/>
        </w:rPr>
        <w:t>Warrnambool</w:t>
      </w:r>
    </w:p>
    <w:p w14:paraId="0E458A7F" w14:textId="11BBCE39" w:rsidR="009365D7" w:rsidRPr="00971001" w:rsidRDefault="009365D7" w:rsidP="009365D7">
      <w:r w:rsidRPr="00971001">
        <w:t xml:space="preserve">The map below shows </w:t>
      </w:r>
      <w:r>
        <w:t xml:space="preserve">most farms in the area have </w:t>
      </w:r>
      <w:r w:rsidRPr="00971001">
        <w:t xml:space="preserve">NBN </w:t>
      </w:r>
      <w:r w:rsidR="00B36702">
        <w:t>f</w:t>
      </w:r>
      <w:r w:rsidRPr="00971001">
        <w:t xml:space="preserve">ixed </w:t>
      </w:r>
      <w:r w:rsidR="00B36702">
        <w:t>w</w:t>
      </w:r>
      <w:r w:rsidRPr="00971001">
        <w:t xml:space="preserve">ireless coverage. </w:t>
      </w:r>
    </w:p>
    <w:p w14:paraId="1CDED3F3" w14:textId="5A2660E0" w:rsidR="009365D7" w:rsidRPr="00971001" w:rsidRDefault="009365D7" w:rsidP="009365D7">
      <w:r w:rsidRPr="00971001">
        <w:t xml:space="preserve">Farms located closer in proximity to </w:t>
      </w:r>
      <w:r>
        <w:t xml:space="preserve">Terang, Noorat, Boorcan, Dixie and Cobden </w:t>
      </w:r>
      <w:r w:rsidRPr="00971001">
        <w:t xml:space="preserve">have NBN </w:t>
      </w:r>
      <w:r w:rsidR="00B36702">
        <w:t>f</w:t>
      </w:r>
      <w:r w:rsidRPr="00971001">
        <w:t xml:space="preserve">ixed </w:t>
      </w:r>
      <w:r w:rsidR="00B36702">
        <w:t>w</w:t>
      </w:r>
      <w:r w:rsidRPr="00971001">
        <w:t>ireless coverage.</w:t>
      </w:r>
      <w:r>
        <w:t xml:space="preserve"> There is a large patch of NBN </w:t>
      </w:r>
      <w:r w:rsidR="00B36702">
        <w:t>s</w:t>
      </w:r>
      <w:r>
        <w:t xml:space="preserve">atellite covering farms near Laang, being outside the footprints of the above-mentioned towns. </w:t>
      </w:r>
    </w:p>
    <w:p w14:paraId="2B75D264" w14:textId="77777777" w:rsidR="009365D7" w:rsidRPr="00C263FE" w:rsidRDefault="009365D7" w:rsidP="009365D7">
      <w:pPr>
        <w:keepNext/>
        <w:rPr>
          <w:highlight w:val="yellow"/>
        </w:rPr>
      </w:pPr>
      <w:r>
        <w:rPr>
          <w:noProof/>
        </w:rPr>
        <w:drawing>
          <wp:inline distT="0" distB="0" distL="0" distR="0" wp14:anchorId="072023D6" wp14:editId="770B7492">
            <wp:extent cx="3149600" cy="2083435"/>
            <wp:effectExtent l="0" t="0" r="0" b="0"/>
            <wp:docPr id="1137" name="Picture 1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 name="Dairy Between Camperdown and Warrnambool NBN Co.PNG"/>
                    <pic:cNvPicPr/>
                  </pic:nvPicPr>
                  <pic:blipFill>
                    <a:blip r:embed="rId82" cstate="screen">
                      <a:extLst>
                        <a:ext uri="{28A0092B-C50C-407E-A947-70E740481C1C}">
                          <a14:useLocalDpi xmlns:a14="http://schemas.microsoft.com/office/drawing/2010/main"/>
                        </a:ext>
                      </a:extLst>
                    </a:blip>
                    <a:stretch>
                      <a:fillRect/>
                    </a:stretch>
                  </pic:blipFill>
                  <pic:spPr>
                    <a:xfrm>
                      <a:off x="0" y="0"/>
                      <a:ext cx="3149600" cy="2083435"/>
                    </a:xfrm>
                    <a:prstGeom prst="rect">
                      <a:avLst/>
                    </a:prstGeom>
                  </pic:spPr>
                </pic:pic>
              </a:graphicData>
            </a:graphic>
          </wp:inline>
        </w:drawing>
      </w:r>
    </w:p>
    <w:p w14:paraId="62151A3F" w14:textId="0A7956CD" w:rsidR="009365D7" w:rsidRPr="00971001" w:rsidRDefault="009365D7" w:rsidP="009365D7">
      <w:pPr>
        <w:pStyle w:val="Caption"/>
        <w:rPr>
          <w:b/>
          <w:sz w:val="24"/>
        </w:rPr>
      </w:pPr>
      <w:r w:rsidRPr="00971001">
        <w:t xml:space="preserve">Figure </w:t>
      </w:r>
      <w:r>
        <w:rPr>
          <w:noProof/>
        </w:rPr>
        <w:fldChar w:fldCharType="begin"/>
      </w:r>
      <w:r>
        <w:rPr>
          <w:noProof/>
        </w:rPr>
        <w:instrText xml:space="preserve"> SEQ Figure \* ARABIC </w:instrText>
      </w:r>
      <w:r>
        <w:rPr>
          <w:noProof/>
        </w:rPr>
        <w:fldChar w:fldCharType="separate"/>
      </w:r>
      <w:r w:rsidR="00A54BFB">
        <w:rPr>
          <w:noProof/>
        </w:rPr>
        <w:t>48</w:t>
      </w:r>
      <w:r>
        <w:rPr>
          <w:noProof/>
        </w:rPr>
        <w:fldChar w:fldCharType="end"/>
      </w:r>
      <w:r w:rsidRPr="00971001">
        <w:t xml:space="preserve"> NBN </w:t>
      </w:r>
      <w:r>
        <w:t>c</w:t>
      </w:r>
      <w:r w:rsidRPr="00971001">
        <w:t xml:space="preserve">overage of the farming area between Camperdown and </w:t>
      </w:r>
      <w:r>
        <w:t>Warrnambool</w:t>
      </w:r>
      <w:r w:rsidRPr="00971001">
        <w:t xml:space="preserve"> (</w:t>
      </w:r>
      <w:r w:rsidR="005012E7">
        <w:t>NBN Co</w:t>
      </w:r>
      <w:r w:rsidRPr="00971001">
        <w:t>)</w:t>
      </w:r>
    </w:p>
    <w:p w14:paraId="5E9CCD82" w14:textId="77777777" w:rsidR="009365D7" w:rsidRPr="00F52FA6" w:rsidRDefault="009365D7" w:rsidP="00E21130">
      <w:pPr>
        <w:pStyle w:val="Heading5"/>
      </w:pPr>
      <w:bookmarkStart w:id="405" w:name="_Toc4417203"/>
      <w:bookmarkStart w:id="406" w:name="_Toc519006196"/>
      <w:bookmarkStart w:id="407" w:name="_Toc519072123"/>
      <w:bookmarkStart w:id="408" w:name="_Toc521314329"/>
      <w:r>
        <w:t>Grazing</w:t>
      </w:r>
      <w:bookmarkEnd w:id="405"/>
    </w:p>
    <w:p w14:paraId="4084E046" w14:textId="77777777" w:rsidR="009365D7" w:rsidRPr="00011EBB" w:rsidRDefault="009365D7" w:rsidP="00011EBB">
      <w:pPr>
        <w:pStyle w:val="Bulletedlist"/>
        <w:rPr>
          <w:i/>
        </w:rPr>
      </w:pPr>
      <w:r w:rsidRPr="00011EBB">
        <w:rPr>
          <w:i/>
        </w:rPr>
        <w:t>Dairy</w:t>
      </w:r>
      <w:r>
        <w:rPr>
          <w:i/>
        </w:rPr>
        <w:t xml:space="preserve"> </w:t>
      </w:r>
    </w:p>
    <w:p w14:paraId="449CB46C" w14:textId="77777777" w:rsidR="009365D7" w:rsidRPr="00F52FA6" w:rsidRDefault="009365D7" w:rsidP="009365D7">
      <w:pPr>
        <w:pStyle w:val="Bulletedlist"/>
        <w:rPr>
          <w:i/>
        </w:rPr>
      </w:pPr>
      <w:r w:rsidRPr="00F52FA6">
        <w:rPr>
          <w:i/>
        </w:rPr>
        <w:t xml:space="preserve">The area </w:t>
      </w:r>
      <w:r>
        <w:rPr>
          <w:i/>
        </w:rPr>
        <w:t>around Heywood</w:t>
      </w:r>
    </w:p>
    <w:p w14:paraId="4AC268A7" w14:textId="3F91CCF2" w:rsidR="009365D7" w:rsidRPr="004D5C66" w:rsidRDefault="009365D7" w:rsidP="009365D7">
      <w:r w:rsidRPr="004D5C66">
        <w:t xml:space="preserve">The map below shows limited NBN </w:t>
      </w:r>
      <w:r w:rsidR="00B36702">
        <w:t>f</w:t>
      </w:r>
      <w:r w:rsidRPr="004D5C66">
        <w:t xml:space="preserve">ixed </w:t>
      </w:r>
      <w:r w:rsidR="00B36702">
        <w:t>w</w:t>
      </w:r>
      <w:r w:rsidRPr="004D5C66">
        <w:t xml:space="preserve">ireless coverage in the area, with most farms serviced by NBN </w:t>
      </w:r>
      <w:r w:rsidR="00B36702">
        <w:t>s</w:t>
      </w:r>
      <w:r w:rsidRPr="004D5C66">
        <w:t xml:space="preserve">atellite. </w:t>
      </w:r>
    </w:p>
    <w:p w14:paraId="1F35AB35" w14:textId="23837627" w:rsidR="009365D7" w:rsidRPr="00CA23F6" w:rsidRDefault="009365D7" w:rsidP="009365D7">
      <w:r w:rsidRPr="00CA23F6">
        <w:t xml:space="preserve">Farms located closer in proximity to Heywood and Heathmere have NBN </w:t>
      </w:r>
      <w:r w:rsidR="00B36702">
        <w:t>f</w:t>
      </w:r>
      <w:r w:rsidRPr="00CA23F6">
        <w:t xml:space="preserve">ixed </w:t>
      </w:r>
      <w:r w:rsidR="00B36702">
        <w:t>w</w:t>
      </w:r>
      <w:r w:rsidRPr="00CA23F6">
        <w:t>ireless coverage.</w:t>
      </w:r>
      <w:r>
        <w:t xml:space="preserve"> </w:t>
      </w:r>
      <w:r w:rsidRPr="00CA23F6">
        <w:t xml:space="preserve">Farms located </w:t>
      </w:r>
      <w:r>
        <w:t>around Drumborg</w:t>
      </w:r>
      <w:r w:rsidRPr="00CA23F6">
        <w:t xml:space="preserve"> and </w:t>
      </w:r>
      <w:r>
        <w:t>Milltown</w:t>
      </w:r>
      <w:r w:rsidRPr="00CA23F6">
        <w:t xml:space="preserve"> </w:t>
      </w:r>
      <w:r>
        <w:t>are covered by</w:t>
      </w:r>
      <w:r w:rsidRPr="00CA23F6">
        <w:t xml:space="preserve"> NBN </w:t>
      </w:r>
      <w:r w:rsidR="00B36702">
        <w:t>s</w:t>
      </w:r>
      <w:r>
        <w:t>atellite</w:t>
      </w:r>
      <w:r w:rsidRPr="00CA23F6">
        <w:t>.</w:t>
      </w:r>
    </w:p>
    <w:p w14:paraId="68F5D03E" w14:textId="77777777" w:rsidR="009365D7" w:rsidRPr="00C263FE" w:rsidRDefault="009365D7" w:rsidP="009365D7">
      <w:pPr>
        <w:keepNext/>
        <w:rPr>
          <w:highlight w:val="yellow"/>
        </w:rPr>
      </w:pPr>
      <w:r>
        <w:rPr>
          <w:noProof/>
        </w:rPr>
        <w:drawing>
          <wp:inline distT="0" distB="0" distL="0" distR="0" wp14:anchorId="0D840F36" wp14:editId="1E483BFF">
            <wp:extent cx="3149600" cy="2059305"/>
            <wp:effectExtent l="0" t="0" r="0" b="0"/>
            <wp:docPr id="1133" name="Picture 1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 name="Farming area around Heywood NBN Co.PNG"/>
                    <pic:cNvPicPr/>
                  </pic:nvPicPr>
                  <pic:blipFill>
                    <a:blip r:embed="rId83" cstate="screen">
                      <a:extLst>
                        <a:ext uri="{28A0092B-C50C-407E-A947-70E740481C1C}">
                          <a14:useLocalDpi xmlns:a14="http://schemas.microsoft.com/office/drawing/2010/main"/>
                        </a:ext>
                      </a:extLst>
                    </a:blip>
                    <a:stretch>
                      <a:fillRect/>
                    </a:stretch>
                  </pic:blipFill>
                  <pic:spPr>
                    <a:xfrm>
                      <a:off x="0" y="0"/>
                      <a:ext cx="3149600" cy="2059305"/>
                    </a:xfrm>
                    <a:prstGeom prst="rect">
                      <a:avLst/>
                    </a:prstGeom>
                  </pic:spPr>
                </pic:pic>
              </a:graphicData>
            </a:graphic>
          </wp:inline>
        </w:drawing>
      </w:r>
    </w:p>
    <w:p w14:paraId="3942B902" w14:textId="4ECA8D58" w:rsidR="009365D7" w:rsidRDefault="009365D7" w:rsidP="009365D7">
      <w:pPr>
        <w:pStyle w:val="Caption"/>
      </w:pPr>
      <w:r w:rsidRPr="004D5C66">
        <w:t xml:space="preserve">Figure </w:t>
      </w:r>
      <w:r>
        <w:rPr>
          <w:noProof/>
        </w:rPr>
        <w:fldChar w:fldCharType="begin"/>
      </w:r>
      <w:r>
        <w:rPr>
          <w:noProof/>
        </w:rPr>
        <w:instrText xml:space="preserve"> SEQ Figure \* ARABIC </w:instrText>
      </w:r>
      <w:r>
        <w:rPr>
          <w:noProof/>
        </w:rPr>
        <w:fldChar w:fldCharType="separate"/>
      </w:r>
      <w:r w:rsidR="00A54BFB">
        <w:rPr>
          <w:noProof/>
        </w:rPr>
        <w:t>49</w:t>
      </w:r>
      <w:r>
        <w:rPr>
          <w:noProof/>
        </w:rPr>
        <w:fldChar w:fldCharType="end"/>
      </w:r>
      <w:r w:rsidRPr="004D5C66">
        <w:t xml:space="preserve"> NBN </w:t>
      </w:r>
      <w:r>
        <w:t>c</w:t>
      </w:r>
      <w:r w:rsidRPr="004D5C66">
        <w:t xml:space="preserve">overage of the farming area </w:t>
      </w:r>
      <w:r>
        <w:t>around Heywood</w:t>
      </w:r>
      <w:r w:rsidRPr="004D5C66">
        <w:t xml:space="preserve"> (</w:t>
      </w:r>
      <w:r w:rsidR="005012E7">
        <w:t>NBN Co</w:t>
      </w:r>
      <w:r w:rsidRPr="004D5C66">
        <w:t>)</w:t>
      </w:r>
    </w:p>
    <w:p w14:paraId="1539BEE8" w14:textId="23284928" w:rsidR="009365D7" w:rsidRDefault="009365D7" w:rsidP="009365D7">
      <w:pPr>
        <w:pStyle w:val="Heading5"/>
      </w:pPr>
      <w:bookmarkStart w:id="409" w:name="_Toc4417204"/>
      <w:r>
        <w:t>Horticulture</w:t>
      </w:r>
      <w:bookmarkEnd w:id="409"/>
      <w:r>
        <w:t xml:space="preserve"> </w:t>
      </w:r>
    </w:p>
    <w:p w14:paraId="635D8D44" w14:textId="5CE04A86" w:rsidR="009365D7" w:rsidRDefault="009365D7" w:rsidP="009365D7">
      <w:pPr>
        <w:pStyle w:val="Bulletedlist"/>
        <w:rPr>
          <w:i/>
        </w:rPr>
      </w:pPr>
      <w:r>
        <w:rPr>
          <w:i/>
        </w:rPr>
        <w:t>Area to the north</w:t>
      </w:r>
      <w:r w:rsidR="00584327">
        <w:rPr>
          <w:i/>
        </w:rPr>
        <w:t>-east</w:t>
      </w:r>
      <w:r>
        <w:rPr>
          <w:i/>
        </w:rPr>
        <w:t xml:space="preserve"> of Portland </w:t>
      </w:r>
    </w:p>
    <w:p w14:paraId="17015261" w14:textId="7C83D5E2" w:rsidR="009365D7" w:rsidRDefault="00E26869" w:rsidP="00011EBB">
      <w:r>
        <w:t>The map below</w:t>
      </w:r>
      <w:r w:rsidR="007F5812" w:rsidRPr="007F5812">
        <w:t xml:space="preserve"> shows that there is one horticultural farm in this region located near the intersection of the Princes and Henty Highways near Portland.</w:t>
      </w:r>
      <w:r w:rsidR="007F5812">
        <w:t xml:space="preserve"> </w:t>
      </w:r>
      <w:r w:rsidR="00023575" w:rsidRPr="00023575">
        <w:t xml:space="preserve">The map below shows NBN </w:t>
      </w:r>
      <w:r w:rsidR="00B36702">
        <w:t>f</w:t>
      </w:r>
      <w:r w:rsidR="00023575" w:rsidRPr="00023575">
        <w:t xml:space="preserve">ixed </w:t>
      </w:r>
      <w:r w:rsidR="00B36702">
        <w:t>w</w:t>
      </w:r>
      <w:r w:rsidR="00023575" w:rsidRPr="00023575">
        <w:t xml:space="preserve">ireless service covering </w:t>
      </w:r>
      <w:r w:rsidR="00274116">
        <w:t>the area</w:t>
      </w:r>
      <w:r w:rsidR="00023575" w:rsidRPr="00023575">
        <w:t>.</w:t>
      </w:r>
    </w:p>
    <w:p w14:paraId="1EF29305" w14:textId="77777777" w:rsidR="0015793C" w:rsidRDefault="009365D7" w:rsidP="0015793C">
      <w:pPr>
        <w:keepNext/>
      </w:pPr>
      <w:r>
        <w:rPr>
          <w:noProof/>
        </w:rPr>
        <w:drawing>
          <wp:inline distT="0" distB="0" distL="0" distR="0" wp14:anchorId="4F886C64" wp14:editId="3FB319F6">
            <wp:extent cx="3149600" cy="207962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Horticulture Portland NBN Co.PNG"/>
                    <pic:cNvPicPr/>
                  </pic:nvPicPr>
                  <pic:blipFill>
                    <a:blip r:embed="rId84" cstate="screen">
                      <a:extLst>
                        <a:ext uri="{28A0092B-C50C-407E-A947-70E740481C1C}">
                          <a14:useLocalDpi xmlns:a14="http://schemas.microsoft.com/office/drawing/2010/main"/>
                        </a:ext>
                      </a:extLst>
                    </a:blip>
                    <a:stretch>
                      <a:fillRect/>
                    </a:stretch>
                  </pic:blipFill>
                  <pic:spPr>
                    <a:xfrm>
                      <a:off x="0" y="0"/>
                      <a:ext cx="3149600" cy="2079625"/>
                    </a:xfrm>
                    <a:prstGeom prst="rect">
                      <a:avLst/>
                    </a:prstGeom>
                  </pic:spPr>
                </pic:pic>
              </a:graphicData>
            </a:graphic>
          </wp:inline>
        </w:drawing>
      </w:r>
    </w:p>
    <w:p w14:paraId="28C22390" w14:textId="68DEC02B" w:rsidR="009365D7" w:rsidRDefault="0015793C" w:rsidP="0015793C">
      <w:pPr>
        <w:pStyle w:val="Caption"/>
      </w:pPr>
      <w:r>
        <w:t xml:space="preserve">Figure </w:t>
      </w:r>
      <w:r w:rsidR="006D5442">
        <w:rPr>
          <w:noProof/>
        </w:rPr>
        <w:fldChar w:fldCharType="begin"/>
      </w:r>
      <w:r w:rsidR="006D5442">
        <w:rPr>
          <w:noProof/>
        </w:rPr>
        <w:instrText xml:space="preserve"> SEQ Figure \* ARABIC </w:instrText>
      </w:r>
      <w:r w:rsidR="006D5442">
        <w:rPr>
          <w:noProof/>
        </w:rPr>
        <w:fldChar w:fldCharType="separate"/>
      </w:r>
      <w:r w:rsidR="00A54BFB">
        <w:rPr>
          <w:noProof/>
        </w:rPr>
        <w:t>50</w:t>
      </w:r>
      <w:r w:rsidR="006D5442">
        <w:rPr>
          <w:noProof/>
        </w:rPr>
        <w:fldChar w:fldCharType="end"/>
      </w:r>
      <w:r>
        <w:t xml:space="preserve"> </w:t>
      </w:r>
      <w:r w:rsidRPr="00B1055C">
        <w:t>NBN coverage of the area to the north-east of Portland (</w:t>
      </w:r>
      <w:r w:rsidR="005012E7">
        <w:t>NBN Co</w:t>
      </w:r>
      <w:r w:rsidRPr="00B1055C">
        <w:t>)</w:t>
      </w:r>
    </w:p>
    <w:p w14:paraId="2566B3C3" w14:textId="77777777" w:rsidR="00AB0234" w:rsidRDefault="00AB0234" w:rsidP="00AB0234">
      <w:pPr>
        <w:pStyle w:val="Heading5"/>
      </w:pPr>
      <w:bookmarkStart w:id="410" w:name="_Toc4417205"/>
      <w:r>
        <w:t>Horticulture</w:t>
      </w:r>
      <w:bookmarkEnd w:id="410"/>
      <w:r>
        <w:t xml:space="preserve"> </w:t>
      </w:r>
    </w:p>
    <w:p w14:paraId="700B1375" w14:textId="68468BC1" w:rsidR="00AB0234" w:rsidRDefault="006252C3" w:rsidP="00AB0234">
      <w:pPr>
        <w:pStyle w:val="Bulletedlist"/>
        <w:rPr>
          <w:i/>
        </w:rPr>
      </w:pPr>
      <w:r>
        <w:rPr>
          <w:i/>
        </w:rPr>
        <w:t xml:space="preserve">Area </w:t>
      </w:r>
      <w:r w:rsidR="00C83770">
        <w:rPr>
          <w:i/>
        </w:rPr>
        <w:t xml:space="preserve">to the </w:t>
      </w:r>
      <w:r>
        <w:rPr>
          <w:i/>
        </w:rPr>
        <w:t>east of Hamilton</w:t>
      </w:r>
    </w:p>
    <w:p w14:paraId="4E7ED7A4" w14:textId="196E4B2D" w:rsidR="00AB0234" w:rsidRDefault="00E26869" w:rsidP="00011EBB">
      <w:r>
        <w:t>The map below</w:t>
      </w:r>
      <w:r w:rsidRPr="007F5812">
        <w:t xml:space="preserve"> </w:t>
      </w:r>
      <w:r w:rsidR="00AB0234" w:rsidRPr="007F5812">
        <w:t>shows that</w:t>
      </w:r>
      <w:r w:rsidR="002D3EAC">
        <w:t xml:space="preserve"> </w:t>
      </w:r>
      <w:r w:rsidR="00323FF4">
        <w:t xml:space="preserve">Waltanna </w:t>
      </w:r>
      <w:r w:rsidR="005D52F5">
        <w:t xml:space="preserve">Farms </w:t>
      </w:r>
      <w:r w:rsidR="00FF68EC">
        <w:t xml:space="preserve">(8596 </w:t>
      </w:r>
      <w:r w:rsidR="00E10F4A">
        <w:t xml:space="preserve">Glenelg Highway, Hamilton) </w:t>
      </w:r>
      <w:r w:rsidR="009F79A2">
        <w:t xml:space="preserve">is serviced by NBN </w:t>
      </w:r>
      <w:r w:rsidR="00B36702">
        <w:t>f</w:t>
      </w:r>
      <w:r w:rsidR="009F79A2">
        <w:t xml:space="preserve">ixed </w:t>
      </w:r>
      <w:r w:rsidR="00B36702">
        <w:t>w</w:t>
      </w:r>
      <w:r w:rsidR="009F79A2">
        <w:t>ireless</w:t>
      </w:r>
      <w:r w:rsidR="00F65E66">
        <w:t>.</w:t>
      </w:r>
      <w:r w:rsidR="0002794A">
        <w:t xml:space="preserve"> </w:t>
      </w:r>
      <w:r w:rsidR="00DD7228">
        <w:t xml:space="preserve">The </w:t>
      </w:r>
      <w:r w:rsidR="00D24619">
        <w:t xml:space="preserve">Grange Farm Food </w:t>
      </w:r>
      <w:r w:rsidR="004151F1">
        <w:t xml:space="preserve">(238 Petschells Lane, Croxton East) </w:t>
      </w:r>
      <w:r w:rsidR="00F65E66">
        <w:t xml:space="preserve">falls into the NBN </w:t>
      </w:r>
      <w:r w:rsidR="00B36702">
        <w:t>s</w:t>
      </w:r>
      <w:r w:rsidR="00F65E66">
        <w:t>atellite footprint.</w:t>
      </w:r>
      <w:r w:rsidR="00F50D9E" w:rsidRPr="00F50D9E">
        <w:rPr>
          <w:noProof/>
        </w:rPr>
        <w:t xml:space="preserve"> </w:t>
      </w:r>
      <w:r w:rsidR="00F50D9E">
        <w:rPr>
          <w:noProof/>
        </w:rPr>
        <w:drawing>
          <wp:inline distT="0" distB="0" distL="0" distR="0" wp14:anchorId="41A52681" wp14:editId="7EFDCD79">
            <wp:extent cx="3149600" cy="2098675"/>
            <wp:effectExtent l="0" t="0" r="0" b="0"/>
            <wp:docPr id="1146" name="Picture 1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screen">
                      <a:extLst>
                        <a:ext uri="{28A0092B-C50C-407E-A947-70E740481C1C}">
                          <a14:useLocalDpi xmlns:a14="http://schemas.microsoft.com/office/drawing/2010/main"/>
                        </a:ext>
                      </a:extLst>
                    </a:blip>
                    <a:stretch>
                      <a:fillRect/>
                    </a:stretch>
                  </pic:blipFill>
                  <pic:spPr>
                    <a:xfrm>
                      <a:off x="0" y="0"/>
                      <a:ext cx="3149600" cy="2098675"/>
                    </a:xfrm>
                    <a:prstGeom prst="rect">
                      <a:avLst/>
                    </a:prstGeom>
                  </pic:spPr>
                </pic:pic>
              </a:graphicData>
            </a:graphic>
          </wp:inline>
        </w:drawing>
      </w:r>
    </w:p>
    <w:p w14:paraId="17CCC322" w14:textId="79716D11" w:rsidR="00AB0234" w:rsidRPr="00AB0234" w:rsidRDefault="00AB0234">
      <w:pPr>
        <w:pStyle w:val="Caption"/>
      </w:pPr>
      <w:r>
        <w:t xml:space="preserve">Figure </w:t>
      </w:r>
      <w:r>
        <w:rPr>
          <w:noProof/>
        </w:rPr>
        <w:fldChar w:fldCharType="begin"/>
      </w:r>
      <w:r>
        <w:rPr>
          <w:noProof/>
        </w:rPr>
        <w:instrText xml:space="preserve"> SEQ Figure \* ARABIC </w:instrText>
      </w:r>
      <w:r>
        <w:rPr>
          <w:noProof/>
        </w:rPr>
        <w:fldChar w:fldCharType="separate"/>
      </w:r>
      <w:r w:rsidR="00A54BFB">
        <w:rPr>
          <w:noProof/>
        </w:rPr>
        <w:t>51</w:t>
      </w:r>
      <w:r>
        <w:rPr>
          <w:noProof/>
        </w:rPr>
        <w:fldChar w:fldCharType="end"/>
      </w:r>
      <w:r>
        <w:t xml:space="preserve"> </w:t>
      </w:r>
      <w:r w:rsidRPr="00B1055C">
        <w:t xml:space="preserve">NBN coverage of the area </w:t>
      </w:r>
      <w:r w:rsidR="002D3EAC">
        <w:t xml:space="preserve">east of Hamilton </w:t>
      </w:r>
      <w:r w:rsidRPr="00B1055C">
        <w:t>(</w:t>
      </w:r>
      <w:r w:rsidR="005012E7">
        <w:t>NBN Co</w:t>
      </w:r>
      <w:r w:rsidRPr="00B1055C">
        <w:t>)</w:t>
      </w:r>
    </w:p>
    <w:p w14:paraId="5D713F52" w14:textId="4C017563" w:rsidR="009365D7" w:rsidRDefault="009365D7" w:rsidP="009365D7">
      <w:pPr>
        <w:pStyle w:val="Heading5"/>
      </w:pPr>
      <w:bookmarkStart w:id="411" w:name="_Toc4417206"/>
      <w:r>
        <w:t>Forestry</w:t>
      </w:r>
      <w:bookmarkEnd w:id="411"/>
    </w:p>
    <w:p w14:paraId="5C970BCC" w14:textId="77777777" w:rsidR="009365D7" w:rsidRDefault="009365D7" w:rsidP="009365D7">
      <w:pPr>
        <w:pStyle w:val="Bulletedlist"/>
        <w:rPr>
          <w:i/>
        </w:rPr>
      </w:pPr>
      <w:bookmarkStart w:id="412" w:name="_Hlk532828224"/>
      <w:r>
        <w:rPr>
          <w:i/>
        </w:rPr>
        <w:t>The area east of Nelson</w:t>
      </w:r>
    </w:p>
    <w:bookmarkEnd w:id="412"/>
    <w:p w14:paraId="29AC773D" w14:textId="3126AC92" w:rsidR="009365D7" w:rsidRDefault="009365D7" w:rsidP="009365D7">
      <w:r>
        <w:t xml:space="preserve">The map below shows NBN </w:t>
      </w:r>
      <w:r w:rsidR="00B36702">
        <w:t>s</w:t>
      </w:r>
      <w:r>
        <w:t xml:space="preserve">atellite coverage of the plantations east of Nelson. West of the Heywood and Portland </w:t>
      </w:r>
      <w:r w:rsidR="00B36702">
        <w:t>f</w:t>
      </w:r>
      <w:r>
        <w:t xml:space="preserve">ixed </w:t>
      </w:r>
      <w:r w:rsidR="00B36702">
        <w:t>w</w:t>
      </w:r>
      <w:r>
        <w:t>ireless footprints</w:t>
      </w:r>
      <w:r w:rsidR="00463B78">
        <w:t>,</w:t>
      </w:r>
      <w:r>
        <w:t xml:space="preserve"> there is no NBN </w:t>
      </w:r>
      <w:r w:rsidR="00B36702">
        <w:t>f</w:t>
      </w:r>
      <w:r>
        <w:t xml:space="preserve">ixed </w:t>
      </w:r>
      <w:r w:rsidR="00B36702">
        <w:t>w</w:t>
      </w:r>
      <w:r>
        <w:t xml:space="preserve">ireless or </w:t>
      </w:r>
      <w:r w:rsidR="00B36702">
        <w:t>f</w:t>
      </w:r>
      <w:r>
        <w:t xml:space="preserve">ixed </w:t>
      </w:r>
      <w:r w:rsidR="00B36702">
        <w:t>l</w:t>
      </w:r>
      <w:r>
        <w:t xml:space="preserve">ine service. </w:t>
      </w:r>
    </w:p>
    <w:p w14:paraId="7CC86D45" w14:textId="77777777" w:rsidR="00896D44" w:rsidRDefault="009365D7" w:rsidP="00896D44">
      <w:pPr>
        <w:keepNext/>
      </w:pPr>
      <w:r>
        <w:rPr>
          <w:noProof/>
        </w:rPr>
        <w:drawing>
          <wp:inline distT="0" distB="0" distL="0" distR="0" wp14:anchorId="4F4FC387" wp14:editId="420CEF2E">
            <wp:extent cx="3149600" cy="2114550"/>
            <wp:effectExtent l="0" t="0" r="0" b="0"/>
            <wp:docPr id="1139" name="Picture 1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9" name="Forestry West of Portland NBN Co.PNG"/>
                    <pic:cNvPicPr/>
                  </pic:nvPicPr>
                  <pic:blipFill>
                    <a:blip r:embed="rId86" cstate="screen">
                      <a:extLst>
                        <a:ext uri="{28A0092B-C50C-407E-A947-70E740481C1C}">
                          <a14:useLocalDpi xmlns:a14="http://schemas.microsoft.com/office/drawing/2010/main"/>
                        </a:ext>
                      </a:extLst>
                    </a:blip>
                    <a:stretch>
                      <a:fillRect/>
                    </a:stretch>
                  </pic:blipFill>
                  <pic:spPr>
                    <a:xfrm>
                      <a:off x="0" y="0"/>
                      <a:ext cx="3149600" cy="2114550"/>
                    </a:xfrm>
                    <a:prstGeom prst="rect">
                      <a:avLst/>
                    </a:prstGeom>
                  </pic:spPr>
                </pic:pic>
              </a:graphicData>
            </a:graphic>
          </wp:inline>
        </w:drawing>
      </w:r>
    </w:p>
    <w:p w14:paraId="586728BD" w14:textId="05DBA3CA" w:rsidR="009365D7" w:rsidRDefault="00896D44" w:rsidP="00896D44">
      <w:pPr>
        <w:pStyle w:val="Caption"/>
      </w:pPr>
      <w:r>
        <w:t xml:space="preserve">Figure </w:t>
      </w:r>
      <w:r w:rsidR="006D5442">
        <w:rPr>
          <w:noProof/>
        </w:rPr>
        <w:fldChar w:fldCharType="begin"/>
      </w:r>
      <w:r w:rsidR="006D5442">
        <w:rPr>
          <w:noProof/>
        </w:rPr>
        <w:instrText xml:space="preserve"> SEQ Figure \* ARABIC </w:instrText>
      </w:r>
      <w:r w:rsidR="006D5442">
        <w:rPr>
          <w:noProof/>
        </w:rPr>
        <w:fldChar w:fldCharType="separate"/>
      </w:r>
      <w:r w:rsidR="00A54BFB">
        <w:rPr>
          <w:noProof/>
        </w:rPr>
        <w:t>52</w:t>
      </w:r>
      <w:r w:rsidR="006D5442">
        <w:rPr>
          <w:noProof/>
        </w:rPr>
        <w:fldChar w:fldCharType="end"/>
      </w:r>
      <w:r>
        <w:t xml:space="preserve"> </w:t>
      </w:r>
      <w:r w:rsidRPr="00A80FEC">
        <w:t>NBN Coverage of the forestry areas east of Nelson (</w:t>
      </w:r>
      <w:r w:rsidR="005012E7">
        <w:t>NBN Co</w:t>
      </w:r>
      <w:r w:rsidRPr="00A80FEC">
        <w:t>)</w:t>
      </w:r>
    </w:p>
    <w:p w14:paraId="01458B9B" w14:textId="69C40413" w:rsidR="009365D7" w:rsidRDefault="00AF2468" w:rsidP="009365D7">
      <w:pPr>
        <w:pStyle w:val="Heading5"/>
      </w:pPr>
      <w:bookmarkStart w:id="413" w:name="_Toc4417207"/>
      <w:r>
        <w:br w:type="column"/>
      </w:r>
      <w:r w:rsidR="009365D7">
        <w:t>Aquaculture</w:t>
      </w:r>
      <w:bookmarkEnd w:id="413"/>
      <w:r w:rsidR="009365D7">
        <w:t xml:space="preserve"> </w:t>
      </w:r>
    </w:p>
    <w:p w14:paraId="64095C99" w14:textId="3509B125" w:rsidR="009365D7" w:rsidRDefault="009365D7" w:rsidP="009365D7">
      <w:pPr>
        <w:pStyle w:val="Bulletedlist"/>
        <w:rPr>
          <w:i/>
        </w:rPr>
      </w:pPr>
      <w:r>
        <w:rPr>
          <w:i/>
        </w:rPr>
        <w:t xml:space="preserve">The </w:t>
      </w:r>
      <w:r w:rsidR="00837BE1">
        <w:rPr>
          <w:i/>
        </w:rPr>
        <w:t>coastal area west of Port Fairy (2891 Princes Highway Port Fairy)</w:t>
      </w:r>
    </w:p>
    <w:p w14:paraId="563248A0" w14:textId="2583565D" w:rsidR="00896D44" w:rsidRDefault="009365D7" w:rsidP="00006E2C">
      <w:pPr>
        <w:keepNext/>
      </w:pPr>
      <w:r>
        <w:t xml:space="preserve">The map below shows NBN </w:t>
      </w:r>
      <w:r w:rsidR="00B36702">
        <w:t>f</w:t>
      </w:r>
      <w:r>
        <w:t xml:space="preserve">ixed </w:t>
      </w:r>
      <w:r w:rsidR="00B36702">
        <w:t>w</w:t>
      </w:r>
      <w:r>
        <w:t xml:space="preserve">ireless coverage of the coastal area </w:t>
      </w:r>
      <w:r w:rsidR="00825982">
        <w:t xml:space="preserve">around </w:t>
      </w:r>
      <w:r w:rsidDel="00825982">
        <w:t>Port Fairy</w:t>
      </w:r>
      <w:r>
        <w:t xml:space="preserve">. The Southern Ocean Mariculture abalone farm is </w:t>
      </w:r>
      <w:r w:rsidR="001C06AF">
        <w:t xml:space="preserve">located at </w:t>
      </w:r>
      <w:r w:rsidR="00006E2C">
        <w:t xml:space="preserve">2891 Princes Highway </w:t>
      </w:r>
      <w:r w:rsidR="00D31366">
        <w:t>Port</w:t>
      </w:r>
      <w:r w:rsidR="006238F3">
        <w:t xml:space="preserve"> Fairy</w:t>
      </w:r>
      <w:r w:rsidR="00D31366">
        <w:t xml:space="preserve"> </w:t>
      </w:r>
      <w:r w:rsidR="00006E2C">
        <w:t xml:space="preserve">and falls </w:t>
      </w:r>
      <w:r>
        <w:t xml:space="preserve">within </w:t>
      </w:r>
      <w:r w:rsidR="00006E2C">
        <w:t xml:space="preserve">the </w:t>
      </w:r>
      <w:r>
        <w:t xml:space="preserve">NBN </w:t>
      </w:r>
      <w:r w:rsidR="00B36702">
        <w:t>f</w:t>
      </w:r>
      <w:r>
        <w:t xml:space="preserve">ixed </w:t>
      </w:r>
      <w:r w:rsidR="00B36702">
        <w:t>w</w:t>
      </w:r>
      <w:r>
        <w:t>ireless footprint.</w:t>
      </w:r>
      <w:r>
        <w:rPr>
          <w:noProof/>
        </w:rPr>
        <w:drawing>
          <wp:inline distT="0" distB="0" distL="0" distR="0" wp14:anchorId="05408916" wp14:editId="17D7CE83">
            <wp:extent cx="3149600" cy="208407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Aquaculture Port Fairy NBN Co.PNG"/>
                    <pic:cNvPicPr/>
                  </pic:nvPicPr>
                  <pic:blipFill>
                    <a:blip r:embed="rId87" cstate="screen">
                      <a:extLst>
                        <a:ext uri="{28A0092B-C50C-407E-A947-70E740481C1C}">
                          <a14:useLocalDpi xmlns:a14="http://schemas.microsoft.com/office/drawing/2010/main"/>
                        </a:ext>
                      </a:extLst>
                    </a:blip>
                    <a:stretch>
                      <a:fillRect/>
                    </a:stretch>
                  </pic:blipFill>
                  <pic:spPr>
                    <a:xfrm>
                      <a:off x="0" y="0"/>
                      <a:ext cx="3149600" cy="2084070"/>
                    </a:xfrm>
                    <a:prstGeom prst="rect">
                      <a:avLst/>
                    </a:prstGeom>
                  </pic:spPr>
                </pic:pic>
              </a:graphicData>
            </a:graphic>
          </wp:inline>
        </w:drawing>
      </w:r>
    </w:p>
    <w:p w14:paraId="62190EC5" w14:textId="5AC41A4A" w:rsidR="009365D7" w:rsidRDefault="00896D44" w:rsidP="00896D44">
      <w:pPr>
        <w:pStyle w:val="Caption"/>
      </w:pPr>
      <w:r>
        <w:t xml:space="preserve">Figure </w:t>
      </w:r>
      <w:r w:rsidR="006D5442">
        <w:rPr>
          <w:noProof/>
        </w:rPr>
        <w:fldChar w:fldCharType="begin"/>
      </w:r>
      <w:r w:rsidR="006D5442">
        <w:rPr>
          <w:noProof/>
        </w:rPr>
        <w:instrText xml:space="preserve"> SEQ Figure \* ARABIC </w:instrText>
      </w:r>
      <w:r w:rsidR="006D5442">
        <w:rPr>
          <w:noProof/>
        </w:rPr>
        <w:fldChar w:fldCharType="separate"/>
      </w:r>
      <w:r w:rsidR="00A54BFB">
        <w:rPr>
          <w:noProof/>
        </w:rPr>
        <w:t>53</w:t>
      </w:r>
      <w:r w:rsidR="006D5442">
        <w:rPr>
          <w:noProof/>
        </w:rPr>
        <w:fldChar w:fldCharType="end"/>
      </w:r>
      <w:r>
        <w:t xml:space="preserve"> </w:t>
      </w:r>
      <w:r w:rsidRPr="00BF537B">
        <w:t xml:space="preserve">NBN Coverage of the </w:t>
      </w:r>
      <w:r>
        <w:t xml:space="preserve">coastal </w:t>
      </w:r>
      <w:r w:rsidRPr="00BF537B">
        <w:t>area</w:t>
      </w:r>
      <w:r>
        <w:t xml:space="preserve"> </w:t>
      </w:r>
      <w:r w:rsidDel="00CA499B">
        <w:t xml:space="preserve">west of Port Fairy </w:t>
      </w:r>
      <w:r w:rsidRPr="00BF537B">
        <w:t>(</w:t>
      </w:r>
      <w:r w:rsidR="005012E7">
        <w:t>NBN Co</w:t>
      </w:r>
      <w:r w:rsidRPr="00BF537B">
        <w:t>)</w:t>
      </w:r>
    </w:p>
    <w:p w14:paraId="765883F0" w14:textId="77777777" w:rsidR="009365D7" w:rsidRDefault="009365D7" w:rsidP="009365D7">
      <w:pPr>
        <w:pStyle w:val="Heading5"/>
      </w:pPr>
      <w:bookmarkStart w:id="414" w:name="_Toc4417208"/>
      <w:r>
        <w:t>Aquaculture</w:t>
      </w:r>
      <w:bookmarkEnd w:id="414"/>
      <w:r>
        <w:t xml:space="preserve"> </w:t>
      </w:r>
    </w:p>
    <w:p w14:paraId="3CCA8F5D" w14:textId="6602E06B" w:rsidR="009365D7" w:rsidRPr="00837BE1" w:rsidRDefault="00837BE1">
      <w:pPr>
        <w:pStyle w:val="Bulletedlist"/>
        <w:rPr>
          <w:i/>
        </w:rPr>
      </w:pPr>
      <w:r>
        <w:rPr>
          <w:i/>
        </w:rPr>
        <w:t>The coastal area north-east of Portland (Snapper Point Road Narrawong)</w:t>
      </w:r>
    </w:p>
    <w:p w14:paraId="41EAC252" w14:textId="46138D69" w:rsidR="009365D7" w:rsidRPr="00156F79" w:rsidRDefault="009365D7" w:rsidP="00156F79">
      <w:r>
        <w:t xml:space="preserve">The map below shows NBN </w:t>
      </w:r>
      <w:r w:rsidR="00B36702">
        <w:t>f</w:t>
      </w:r>
      <w:r>
        <w:t xml:space="preserve">ixed </w:t>
      </w:r>
      <w:r w:rsidR="00B36702">
        <w:t>w</w:t>
      </w:r>
      <w:r>
        <w:t xml:space="preserve">ireless coverage of the coastal area </w:t>
      </w:r>
      <w:r w:rsidR="00B416A0">
        <w:t>near Narrawong</w:t>
      </w:r>
      <w:r w:rsidRPr="009D4B28">
        <w:t xml:space="preserve">. </w:t>
      </w:r>
      <w:r w:rsidRPr="00156F79">
        <w:t xml:space="preserve">The Yumbah Aquaculture abalone farm is </w:t>
      </w:r>
      <w:r w:rsidR="00B416A0">
        <w:t xml:space="preserve">located </w:t>
      </w:r>
      <w:r w:rsidR="00255A2C">
        <w:t xml:space="preserve">at Snapper Point Road Narrawong and falls </w:t>
      </w:r>
      <w:r w:rsidRPr="00156F79">
        <w:t xml:space="preserve">within </w:t>
      </w:r>
      <w:r w:rsidR="00255A2C">
        <w:t xml:space="preserve">the NBN </w:t>
      </w:r>
      <w:r w:rsidR="00F34C0A">
        <w:t>f</w:t>
      </w:r>
      <w:r w:rsidRPr="00156F79">
        <w:t xml:space="preserve">ixed </w:t>
      </w:r>
      <w:r w:rsidR="00F34C0A">
        <w:t>w</w:t>
      </w:r>
      <w:r w:rsidRPr="00156F79">
        <w:t>ireless footprint.</w:t>
      </w:r>
    </w:p>
    <w:p w14:paraId="180A23D2" w14:textId="77777777" w:rsidR="00EB7E34" w:rsidRDefault="009365D7" w:rsidP="00EB7E34">
      <w:pPr>
        <w:keepNext/>
      </w:pPr>
      <w:r>
        <w:rPr>
          <w:noProof/>
        </w:rPr>
        <w:drawing>
          <wp:inline distT="0" distB="0" distL="0" distR="0" wp14:anchorId="4D1A2FEF" wp14:editId="00ADD472">
            <wp:extent cx="3149600" cy="2058670"/>
            <wp:effectExtent l="0" t="0" r="0" b="0"/>
            <wp:docPr id="1135" name="Picture 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 name="Aquaculture Portland NBN Co.PNG"/>
                    <pic:cNvPicPr/>
                  </pic:nvPicPr>
                  <pic:blipFill>
                    <a:blip r:embed="rId88" cstate="screen">
                      <a:extLst>
                        <a:ext uri="{28A0092B-C50C-407E-A947-70E740481C1C}">
                          <a14:useLocalDpi xmlns:a14="http://schemas.microsoft.com/office/drawing/2010/main"/>
                        </a:ext>
                      </a:extLst>
                    </a:blip>
                    <a:stretch>
                      <a:fillRect/>
                    </a:stretch>
                  </pic:blipFill>
                  <pic:spPr>
                    <a:xfrm>
                      <a:off x="0" y="0"/>
                      <a:ext cx="3149600" cy="2058670"/>
                    </a:xfrm>
                    <a:prstGeom prst="rect">
                      <a:avLst/>
                    </a:prstGeom>
                  </pic:spPr>
                </pic:pic>
              </a:graphicData>
            </a:graphic>
          </wp:inline>
        </w:drawing>
      </w:r>
    </w:p>
    <w:p w14:paraId="662D8DF7" w14:textId="4BBCF7D5" w:rsidR="009365D7" w:rsidRPr="00011EBB" w:rsidRDefault="00EB7E34" w:rsidP="00EB7E34">
      <w:pPr>
        <w:pStyle w:val="Caption"/>
      </w:pPr>
      <w:r>
        <w:t xml:space="preserve">Figure </w:t>
      </w:r>
      <w:r w:rsidR="006D5442">
        <w:rPr>
          <w:noProof/>
        </w:rPr>
        <w:fldChar w:fldCharType="begin"/>
      </w:r>
      <w:r w:rsidR="006D5442">
        <w:rPr>
          <w:noProof/>
        </w:rPr>
        <w:instrText xml:space="preserve"> SEQ Figure \* ARABIC </w:instrText>
      </w:r>
      <w:r w:rsidR="006D5442">
        <w:rPr>
          <w:noProof/>
        </w:rPr>
        <w:fldChar w:fldCharType="separate"/>
      </w:r>
      <w:r w:rsidR="00A54BFB">
        <w:rPr>
          <w:noProof/>
        </w:rPr>
        <w:t>54</w:t>
      </w:r>
      <w:r w:rsidR="006D5442">
        <w:rPr>
          <w:noProof/>
        </w:rPr>
        <w:fldChar w:fldCharType="end"/>
      </w:r>
      <w:r>
        <w:t xml:space="preserve"> </w:t>
      </w:r>
      <w:r w:rsidRPr="00C86372">
        <w:t xml:space="preserve">NBN Coverage of the coastal area </w:t>
      </w:r>
      <w:r w:rsidR="00005030">
        <w:t>north-</w:t>
      </w:r>
      <w:r>
        <w:t>east</w:t>
      </w:r>
      <w:r w:rsidR="00005030">
        <w:t xml:space="preserve"> of Portland</w:t>
      </w:r>
      <w:r w:rsidRPr="00C86372">
        <w:t xml:space="preserve"> (</w:t>
      </w:r>
      <w:r w:rsidR="005012E7">
        <w:t>NBN Co</w:t>
      </w:r>
      <w:r w:rsidRPr="00C86372">
        <w:t>)</w:t>
      </w:r>
    </w:p>
    <w:p w14:paraId="7CAC3630" w14:textId="77777777" w:rsidR="009365D7" w:rsidRPr="00E5313B" w:rsidRDefault="009365D7" w:rsidP="009365D7">
      <w:pPr>
        <w:pStyle w:val="Heading5"/>
      </w:pPr>
      <w:bookmarkStart w:id="415" w:name="_Toc4417209"/>
      <w:r w:rsidRPr="00E5313B">
        <w:t>Other Fixed Connectivity Options</w:t>
      </w:r>
      <w:bookmarkEnd w:id="406"/>
      <w:bookmarkEnd w:id="407"/>
      <w:bookmarkEnd w:id="408"/>
      <w:bookmarkEnd w:id="415"/>
    </w:p>
    <w:p w14:paraId="75A7BA22" w14:textId="3AD4D726" w:rsidR="009365D7" w:rsidRPr="00E5313B" w:rsidRDefault="009365D7" w:rsidP="009365D7">
      <w:pPr>
        <w:rPr>
          <w:lang w:eastAsia="x-none"/>
        </w:rPr>
      </w:pPr>
      <w:r w:rsidRPr="00E5313B">
        <w:rPr>
          <w:lang w:eastAsia="x-none"/>
        </w:rPr>
        <w:t>For those living in rural areas where satellite is the only technology supported by NBN</w:t>
      </w:r>
      <w:r>
        <w:rPr>
          <w:lang w:eastAsia="x-none"/>
        </w:rPr>
        <w:t xml:space="preserve"> </w:t>
      </w:r>
      <w:r w:rsidRPr="00E5313B">
        <w:rPr>
          <w:lang w:eastAsia="x-none"/>
        </w:rPr>
        <w:t>Co, there are several noteworthy technology alternatives:</w:t>
      </w:r>
    </w:p>
    <w:p w14:paraId="3E9C9D5E" w14:textId="46E3B78C" w:rsidR="009365D7" w:rsidRPr="00E5313B" w:rsidRDefault="009365D7" w:rsidP="00E21130">
      <w:pPr>
        <w:pStyle w:val="Bulletedlist"/>
      </w:pPr>
      <w:r w:rsidRPr="00E5313B">
        <w:t xml:space="preserve">Wireless technologies (microwave and enhanced </w:t>
      </w:r>
      <w:r w:rsidR="001533EA">
        <w:t>WiFi</w:t>
      </w:r>
      <w:r w:rsidRPr="00E5313B">
        <w:t xml:space="preserve"> configured for long-reach) can be used to extend capacity from an area with better service</w:t>
      </w:r>
    </w:p>
    <w:p w14:paraId="194DF219" w14:textId="0229DFDF" w:rsidR="009365D7" w:rsidRPr="00E5313B" w:rsidRDefault="009365D7" w:rsidP="00E21130">
      <w:pPr>
        <w:pStyle w:val="Bulletedlist"/>
      </w:pPr>
      <w:r w:rsidRPr="00E5313B">
        <w:t>The mobile network operators are starting to introduce plans with high data allowances that may substitute or augment a satellite service</w:t>
      </w:r>
    </w:p>
    <w:p w14:paraId="5E4D5F7A" w14:textId="77777777" w:rsidR="009365D7" w:rsidRPr="00E5313B" w:rsidRDefault="009365D7" w:rsidP="00E21130">
      <w:pPr>
        <w:pStyle w:val="Bulletedlist"/>
      </w:pPr>
      <w:r w:rsidRPr="00E5313B">
        <w:t>Other providers (notably Telstra) may be able to provide a service.</w:t>
      </w:r>
    </w:p>
    <w:p w14:paraId="5954C693" w14:textId="77777777" w:rsidR="009365D7" w:rsidRPr="00E5313B" w:rsidRDefault="009365D7" w:rsidP="009365D7">
      <w:pPr>
        <w:pStyle w:val="Heading5"/>
      </w:pPr>
      <w:bookmarkStart w:id="416" w:name="_Toc519006197"/>
      <w:bookmarkStart w:id="417" w:name="_Toc519072124"/>
      <w:bookmarkStart w:id="418" w:name="_Toc521314330"/>
      <w:bookmarkStart w:id="419" w:name="_Toc4417210"/>
      <w:r w:rsidRPr="00E5313B">
        <w:t>More Detailed Supply-Demand Analysis</w:t>
      </w:r>
      <w:bookmarkEnd w:id="416"/>
      <w:bookmarkEnd w:id="417"/>
      <w:bookmarkEnd w:id="418"/>
      <w:bookmarkEnd w:id="419"/>
    </w:p>
    <w:p w14:paraId="2452EDE4" w14:textId="77777777" w:rsidR="009365D7" w:rsidRPr="00E5313B" w:rsidRDefault="009365D7" w:rsidP="009365D7">
      <w:r w:rsidRPr="00E5313B">
        <w:t>More detailed information on local areas – down to the level of individual businesses can be obtained using SLIM – as illustrated in the map following showing the area around Ararat.</w:t>
      </w:r>
    </w:p>
    <w:p w14:paraId="1C7CFA4E" w14:textId="77777777" w:rsidR="009365D7" w:rsidRPr="00E5313B" w:rsidRDefault="009365D7" w:rsidP="009365D7">
      <w:r w:rsidRPr="00E5313B">
        <w:t>In this map:</w:t>
      </w:r>
    </w:p>
    <w:p w14:paraId="019B37D7" w14:textId="5189C211" w:rsidR="009365D7" w:rsidRPr="00E5313B" w:rsidRDefault="00AF2468" w:rsidP="00E21130">
      <w:pPr>
        <w:pStyle w:val="Bulletedlist"/>
      </w:pPr>
      <w:r>
        <w:t>G</w:t>
      </w:r>
      <w:r w:rsidR="009365D7" w:rsidRPr="00E5313B">
        <w:t>reen areas show individual agricultural land parcels</w:t>
      </w:r>
    </w:p>
    <w:p w14:paraId="3AB9DABE" w14:textId="2FC26FE9" w:rsidR="009365D7" w:rsidRPr="00E5313B" w:rsidRDefault="00AF2468" w:rsidP="00E21130">
      <w:pPr>
        <w:pStyle w:val="Bulletedlist"/>
      </w:pPr>
      <w:r>
        <w:t>P</w:t>
      </w:r>
      <w:r w:rsidR="009365D7" w:rsidRPr="00E5313B">
        <w:t>urple areas show NBN fixed wireless coverage</w:t>
      </w:r>
    </w:p>
    <w:p w14:paraId="18C4FF5F" w14:textId="07F77999" w:rsidR="009365D7" w:rsidRPr="00E5313B" w:rsidRDefault="00AF2468" w:rsidP="00E21130">
      <w:pPr>
        <w:pStyle w:val="Bulletedlist"/>
      </w:pPr>
      <w:r>
        <w:t>T</w:t>
      </w:r>
      <w:r w:rsidR="009365D7" w:rsidRPr="00E5313B">
        <w:t>he “popup” at the bottom left shows details of an individual sheep farming business at the location marked with the blue marker</w:t>
      </w:r>
    </w:p>
    <w:p w14:paraId="43CFDE50" w14:textId="42DDE923" w:rsidR="009365D7" w:rsidRPr="00E5313B" w:rsidRDefault="00AF2468" w:rsidP="00E21130">
      <w:pPr>
        <w:pStyle w:val="Bulletedlist"/>
      </w:pPr>
      <w:r>
        <w:t>T</w:t>
      </w:r>
      <w:r w:rsidR="009365D7" w:rsidRPr="00E5313B">
        <w:t>he coloured circles indicate the number of businesses in an area</w:t>
      </w:r>
    </w:p>
    <w:p w14:paraId="22495577" w14:textId="5645C0C6" w:rsidR="009365D7" w:rsidRPr="00011EBB" w:rsidRDefault="00AF2468">
      <w:pPr>
        <w:pStyle w:val="Bulletedlist"/>
        <w:rPr>
          <w:i/>
        </w:rPr>
      </w:pPr>
      <w:r>
        <w:t>T</w:t>
      </w:r>
      <w:r w:rsidR="009365D7" w:rsidRPr="00E5313B">
        <w:t>he hand-shape pointer touching on the circle with the number “26” is lighting up (with blue boundary and shading) the area within which those 26 businesses are located.</w:t>
      </w:r>
    </w:p>
    <w:p w14:paraId="5EA96569" w14:textId="77777777" w:rsidR="00A47DF9" w:rsidRPr="00E5313B" w:rsidRDefault="00A47DF9" w:rsidP="00E21130">
      <w:r w:rsidRPr="00E5313B">
        <w:rPr>
          <w:noProof/>
        </w:rPr>
        <w:drawing>
          <wp:inline distT="0" distB="0" distL="0" distR="0" wp14:anchorId="7280097B" wp14:editId="34F8A4FA">
            <wp:extent cx="3149600" cy="2451735"/>
            <wp:effectExtent l="0" t="0" r="0" b="0"/>
            <wp:docPr id="1143" name="Picture 11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3"/>
                    <pic:cNvPicPr>
                      <a:picLocks/>
                    </pic:cNvPicPr>
                  </pic:nvPicPr>
                  <pic:blipFill>
                    <a:blip r:embed="rId89" cstate="screen">
                      <a:extLst>
                        <a:ext uri="{28A0092B-C50C-407E-A947-70E740481C1C}">
                          <a14:useLocalDpi xmlns:a14="http://schemas.microsoft.com/office/drawing/2010/main"/>
                        </a:ext>
                      </a:extLst>
                    </a:blip>
                    <a:srcRect/>
                    <a:stretch>
                      <a:fillRect/>
                    </a:stretch>
                  </pic:blipFill>
                  <pic:spPr bwMode="auto">
                    <a:xfrm>
                      <a:off x="0" y="0"/>
                      <a:ext cx="3149600" cy="2451735"/>
                    </a:xfrm>
                    <a:prstGeom prst="rect">
                      <a:avLst/>
                    </a:prstGeom>
                    <a:noFill/>
                    <a:ln>
                      <a:noFill/>
                    </a:ln>
                  </pic:spPr>
                </pic:pic>
              </a:graphicData>
            </a:graphic>
          </wp:inline>
        </w:drawing>
      </w:r>
    </w:p>
    <w:p w14:paraId="42D2185B" w14:textId="4E554CEF" w:rsidR="00A47DF9" w:rsidRPr="00E21130" w:rsidRDefault="00A47DF9" w:rsidP="00E21130">
      <w:pPr>
        <w:pStyle w:val="Caption"/>
        <w:rPr>
          <w:i w:val="0"/>
        </w:rPr>
      </w:pPr>
      <w:r w:rsidRPr="00E5313B">
        <w:t xml:space="preserve">Figure </w:t>
      </w:r>
      <w:r w:rsidR="00175D87">
        <w:rPr>
          <w:noProof/>
        </w:rPr>
        <w:fldChar w:fldCharType="begin"/>
      </w:r>
      <w:r w:rsidR="00175D87">
        <w:rPr>
          <w:noProof/>
        </w:rPr>
        <w:instrText xml:space="preserve"> SEQ Figure \* ARABIC </w:instrText>
      </w:r>
      <w:r w:rsidR="00175D87">
        <w:rPr>
          <w:noProof/>
        </w:rPr>
        <w:fldChar w:fldCharType="separate"/>
      </w:r>
      <w:r w:rsidR="00A54BFB">
        <w:rPr>
          <w:noProof/>
        </w:rPr>
        <w:t>55</w:t>
      </w:r>
      <w:r w:rsidR="00175D87">
        <w:rPr>
          <w:noProof/>
        </w:rPr>
        <w:fldChar w:fldCharType="end"/>
      </w:r>
      <w:r w:rsidRPr="00E5313B">
        <w:t xml:space="preserve"> SLIM outputs at a more detailed level (SLIM)</w:t>
      </w:r>
    </w:p>
    <w:p w14:paraId="726083C7" w14:textId="77777777" w:rsidR="009365D7" w:rsidRPr="008931AC" w:rsidRDefault="009365D7" w:rsidP="009365D7">
      <w:pPr>
        <w:pStyle w:val="Heading2"/>
      </w:pPr>
      <w:bookmarkStart w:id="420" w:name="_Toc519072125"/>
      <w:bookmarkStart w:id="421" w:name="_Toc521314331"/>
      <w:bookmarkStart w:id="422" w:name="_Toc522195237"/>
      <w:bookmarkStart w:id="423" w:name="_Toc534809276"/>
      <w:bookmarkStart w:id="424" w:name="_Toc530565934"/>
      <w:bookmarkStart w:id="425" w:name="_Toc4417211"/>
      <w:bookmarkStart w:id="426" w:name="_Toc20754900"/>
      <w:r w:rsidRPr="008931AC">
        <w:t>Mobile Coverage</w:t>
      </w:r>
      <w:bookmarkEnd w:id="420"/>
      <w:bookmarkEnd w:id="421"/>
      <w:bookmarkEnd w:id="422"/>
      <w:bookmarkEnd w:id="423"/>
      <w:bookmarkEnd w:id="424"/>
      <w:bookmarkEnd w:id="425"/>
      <w:bookmarkEnd w:id="426"/>
    </w:p>
    <w:p w14:paraId="7BAC696B" w14:textId="635B56F8" w:rsidR="009365D7" w:rsidRPr="008931AC" w:rsidRDefault="009365D7" w:rsidP="009365D7">
      <w:r w:rsidRPr="008931AC">
        <w:t xml:space="preserve">Coverage maps published by each of the three major mobile network operators are provided </w:t>
      </w:r>
      <w:r w:rsidRPr="00E5313B">
        <w:t xml:space="preserve">in Section </w:t>
      </w:r>
      <w:r w:rsidRPr="00E5313B">
        <w:fldChar w:fldCharType="begin"/>
      </w:r>
      <w:r w:rsidRPr="00E5313B">
        <w:instrText xml:space="preserve"> REF _Ref518651778 \r \h  \* MERGEFORMAT </w:instrText>
      </w:r>
      <w:r w:rsidRPr="00E5313B">
        <w:fldChar w:fldCharType="separate"/>
      </w:r>
      <w:r w:rsidR="00A54BFB">
        <w:t>2.2</w:t>
      </w:r>
      <w:r w:rsidRPr="00E5313B">
        <w:fldChar w:fldCharType="end"/>
      </w:r>
      <w:r w:rsidRPr="00E5313B">
        <w:t>.</w:t>
      </w:r>
    </w:p>
    <w:p w14:paraId="20551F17" w14:textId="263C9C0C" w:rsidR="009365D7" w:rsidRPr="008931AC" w:rsidRDefault="009365D7" w:rsidP="009365D7">
      <w:r w:rsidRPr="008931AC">
        <w:t xml:space="preserve">Simple visual examination of these maps of Telstra and Optus suggest extensive coverage across the </w:t>
      </w:r>
      <w:fldSimple w:instr=" SUBJECT  \* MERGEFORMAT ">
        <w:r w:rsidR="00386674">
          <w:t>Great South Coast</w:t>
        </w:r>
      </w:fldSimple>
      <w:r w:rsidRPr="008931AC">
        <w:t xml:space="preserve"> region, with most coverage gaps confined to areas of hilly terrain and national or state parks.</w:t>
      </w:r>
    </w:p>
    <w:p w14:paraId="7C967A83" w14:textId="77777777" w:rsidR="009365D7" w:rsidRPr="008931AC" w:rsidRDefault="009365D7" w:rsidP="009365D7">
      <w:r w:rsidRPr="008931AC">
        <w:t>In contrast, Vodafone’s coverage is more limited, concentrating on significant population centres and major national roads.</w:t>
      </w:r>
    </w:p>
    <w:p w14:paraId="33E6E688" w14:textId="737C5817" w:rsidR="009365D7" w:rsidRPr="008931AC" w:rsidRDefault="009365D7" w:rsidP="009365D7">
      <w:r w:rsidRPr="008931AC">
        <w:t xml:space="preserve">Looking to the future, the ability of the mobile networks to support agricultural IoT applications will be enhanced by the activation of the NB-IoT and Cat-M1 protocols, and by the advent of 5G. The mobile network </w:t>
      </w:r>
      <w:r w:rsidR="00AF2468">
        <w:t>o</w:t>
      </w:r>
      <w:r w:rsidRPr="008931AC">
        <w:t>perators’ plans for regional areas are not known.</w:t>
      </w:r>
    </w:p>
    <w:p w14:paraId="3C26BB76" w14:textId="77777777" w:rsidR="009365D7" w:rsidRPr="00A245BA" w:rsidRDefault="009365D7" w:rsidP="009365D7">
      <w:pPr>
        <w:pStyle w:val="Heading5"/>
      </w:pPr>
      <w:bookmarkStart w:id="427" w:name="_Toc4417212"/>
      <w:r w:rsidRPr="00A245BA">
        <w:t>Grazing</w:t>
      </w:r>
      <w:bookmarkEnd w:id="427"/>
    </w:p>
    <w:p w14:paraId="34F25F5B" w14:textId="77777777" w:rsidR="009365D7" w:rsidRPr="00A245BA" w:rsidRDefault="009365D7" w:rsidP="009365D7">
      <w:pPr>
        <w:pStyle w:val="Bulletedlist"/>
        <w:rPr>
          <w:i/>
        </w:rPr>
      </w:pPr>
      <w:r>
        <w:rPr>
          <w:i/>
        </w:rPr>
        <w:t xml:space="preserve">Beef / </w:t>
      </w:r>
      <w:r w:rsidRPr="00A245BA">
        <w:rPr>
          <w:i/>
        </w:rPr>
        <w:t xml:space="preserve">Sheep </w:t>
      </w:r>
      <w:r>
        <w:rPr>
          <w:i/>
        </w:rPr>
        <w:t>M</w:t>
      </w:r>
      <w:r w:rsidRPr="00A245BA">
        <w:rPr>
          <w:i/>
        </w:rPr>
        <w:t xml:space="preserve">eat </w:t>
      </w:r>
      <w:r>
        <w:rPr>
          <w:i/>
        </w:rPr>
        <w:t>/</w:t>
      </w:r>
      <w:r w:rsidRPr="00A245BA">
        <w:rPr>
          <w:i/>
        </w:rPr>
        <w:t xml:space="preserve"> </w:t>
      </w:r>
      <w:r>
        <w:rPr>
          <w:i/>
        </w:rPr>
        <w:t>W</w:t>
      </w:r>
      <w:r w:rsidRPr="00A245BA">
        <w:rPr>
          <w:i/>
        </w:rPr>
        <w:t>ool combined</w:t>
      </w:r>
    </w:p>
    <w:p w14:paraId="5140F675" w14:textId="77777777" w:rsidR="009365D7" w:rsidRPr="00A245BA" w:rsidRDefault="009365D7" w:rsidP="009365D7">
      <w:pPr>
        <w:pStyle w:val="Bulletedlist"/>
        <w:rPr>
          <w:i/>
        </w:rPr>
      </w:pPr>
      <w:r w:rsidRPr="00A245BA">
        <w:rPr>
          <w:i/>
        </w:rPr>
        <w:t xml:space="preserve">The area </w:t>
      </w:r>
      <w:r>
        <w:rPr>
          <w:i/>
        </w:rPr>
        <w:t>south of Balmoral</w:t>
      </w:r>
    </w:p>
    <w:p w14:paraId="443BBC86" w14:textId="77777777" w:rsidR="009365D7" w:rsidRPr="00296A39" w:rsidRDefault="009365D7" w:rsidP="009365D7">
      <w:r w:rsidRPr="00296A39">
        <w:t>Due to the size of the area under consideration, public coverage maps do not provide sufficient resolution to conduct detailed analysis, so comments are general in nature. Based on public coverage maps:</w:t>
      </w:r>
    </w:p>
    <w:p w14:paraId="42BC283D" w14:textId="00D1F699" w:rsidR="009365D7" w:rsidRPr="00296A39" w:rsidRDefault="009365D7" w:rsidP="00E21130">
      <w:pPr>
        <w:pStyle w:val="Bulletedlist"/>
      </w:pPr>
      <w:r w:rsidRPr="00296A39">
        <w:t xml:space="preserve">Telstra shows </w:t>
      </w:r>
      <w:r>
        <w:t xml:space="preserve">inconsistent 4GX and 3G </w:t>
      </w:r>
      <w:r w:rsidRPr="00E21130">
        <w:t>outdoor</w:t>
      </w:r>
      <w:r w:rsidRPr="00296A39">
        <w:t xml:space="preserve"> handheld device coverage across most of the region, with </w:t>
      </w:r>
      <w:r>
        <w:t xml:space="preserve">some </w:t>
      </w:r>
      <w:r w:rsidRPr="00296A39">
        <w:t xml:space="preserve">3G external antenna coverage </w:t>
      </w:r>
      <w:r>
        <w:t>and areas of no coverage</w:t>
      </w:r>
    </w:p>
    <w:p w14:paraId="4760718B" w14:textId="11EDF180" w:rsidR="009365D7" w:rsidRPr="00296A39" w:rsidRDefault="009365D7" w:rsidP="00E21130">
      <w:pPr>
        <w:pStyle w:val="Bulletedlist"/>
      </w:pPr>
      <w:r w:rsidRPr="00296A39">
        <w:t xml:space="preserve">Optus shows </w:t>
      </w:r>
      <w:r>
        <w:t xml:space="preserve">inconsistent </w:t>
      </w:r>
      <w:r w:rsidRPr="00296A39">
        <w:t xml:space="preserve">4G Plus and 3G </w:t>
      </w:r>
      <w:r w:rsidRPr="00E21130">
        <w:t>outdoor</w:t>
      </w:r>
      <w:r w:rsidRPr="00296A39">
        <w:t xml:space="preserve"> coverage across the entire region</w:t>
      </w:r>
    </w:p>
    <w:p w14:paraId="59F0C2FA" w14:textId="77777777" w:rsidR="009365D7" w:rsidRPr="00C57483" w:rsidRDefault="009365D7">
      <w:pPr>
        <w:pStyle w:val="Bulletedlist"/>
      </w:pPr>
      <w:r w:rsidRPr="00C57483">
        <w:t>Vodafone shows no coverage.</w:t>
      </w:r>
    </w:p>
    <w:p w14:paraId="5885A772" w14:textId="2A4A17E6" w:rsidR="00681F07" w:rsidRPr="00C57483" w:rsidRDefault="00681F07" w:rsidP="00E21130">
      <w:r w:rsidRPr="00296A39">
        <w:t xml:space="preserve">In summary, there </w:t>
      </w:r>
      <w:r>
        <w:t xml:space="preserve">is very inconsistent </w:t>
      </w:r>
      <w:r w:rsidRPr="00296A39">
        <w:t xml:space="preserve">mobile coverage in the </w:t>
      </w:r>
      <w:r>
        <w:t>area</w:t>
      </w:r>
      <w:r w:rsidRPr="00296A39">
        <w:t xml:space="preserve">, with </w:t>
      </w:r>
      <w:r>
        <w:t xml:space="preserve">no single </w:t>
      </w:r>
      <w:r w:rsidR="00C5096A">
        <w:t>mobile network operator</w:t>
      </w:r>
      <w:r>
        <w:t xml:space="preserve"> providing comprehensive coverage. </w:t>
      </w:r>
      <w:r w:rsidRPr="00AE7DF0">
        <w:t xml:space="preserve">This is considered to be a result of the low density of premises and </w:t>
      </w:r>
      <w:r>
        <w:t xml:space="preserve">major </w:t>
      </w:r>
      <w:r w:rsidRPr="00AE7DF0">
        <w:t>roads.</w:t>
      </w:r>
    </w:p>
    <w:p w14:paraId="0474D6BA" w14:textId="77777777" w:rsidR="009365D7" w:rsidRDefault="009365D7" w:rsidP="009365D7">
      <w:pPr>
        <w:keepNext/>
      </w:pPr>
      <w:r>
        <w:rPr>
          <w:noProof/>
        </w:rPr>
        <w:drawing>
          <wp:inline distT="0" distB="0" distL="0" distR="0" wp14:anchorId="4B7C0910" wp14:editId="707488C5">
            <wp:extent cx="3149600" cy="2653030"/>
            <wp:effectExtent l="0" t="0" r="0" b="127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zing South of Balmoral Telstra.png"/>
                    <pic:cNvPicPr/>
                  </pic:nvPicPr>
                  <pic:blipFill>
                    <a:blip r:embed="rId90" cstate="screen">
                      <a:extLst>
                        <a:ext uri="{28A0092B-C50C-407E-A947-70E740481C1C}">
                          <a14:useLocalDpi xmlns:a14="http://schemas.microsoft.com/office/drawing/2010/main"/>
                        </a:ext>
                      </a:extLst>
                    </a:blip>
                    <a:stretch>
                      <a:fillRect/>
                    </a:stretch>
                  </pic:blipFill>
                  <pic:spPr>
                    <a:xfrm>
                      <a:off x="0" y="0"/>
                      <a:ext cx="3149600" cy="2653030"/>
                    </a:xfrm>
                    <a:prstGeom prst="rect">
                      <a:avLst/>
                    </a:prstGeom>
                  </pic:spPr>
                </pic:pic>
              </a:graphicData>
            </a:graphic>
          </wp:inline>
        </w:drawing>
      </w:r>
    </w:p>
    <w:p w14:paraId="115E5240" w14:textId="3FF62F9C" w:rsidR="009365D7" w:rsidRDefault="009365D7" w:rsidP="009365D7">
      <w:pPr>
        <w:pStyle w:val="Caption"/>
      </w:pPr>
      <w:r>
        <w:t xml:space="preserve">Figure </w:t>
      </w:r>
      <w:r>
        <w:rPr>
          <w:noProof/>
        </w:rPr>
        <w:fldChar w:fldCharType="begin"/>
      </w:r>
      <w:r>
        <w:rPr>
          <w:noProof/>
        </w:rPr>
        <w:instrText xml:space="preserve"> SEQ Figure \* ARABIC </w:instrText>
      </w:r>
      <w:r>
        <w:rPr>
          <w:noProof/>
        </w:rPr>
        <w:fldChar w:fldCharType="separate"/>
      </w:r>
      <w:r w:rsidR="00A54BFB">
        <w:rPr>
          <w:noProof/>
        </w:rPr>
        <w:t>56</w:t>
      </w:r>
      <w:r>
        <w:rPr>
          <w:noProof/>
        </w:rPr>
        <w:fldChar w:fldCharType="end"/>
      </w:r>
      <w:r>
        <w:t xml:space="preserve"> Telstra </w:t>
      </w:r>
      <w:r w:rsidR="003D2E21">
        <w:t xml:space="preserve">mobile </w:t>
      </w:r>
      <w:r>
        <w:t>coverage south of Balmoral</w:t>
      </w:r>
    </w:p>
    <w:p w14:paraId="6A8608F6" w14:textId="77777777" w:rsidR="009365D7" w:rsidRDefault="009365D7" w:rsidP="009365D7">
      <w:pPr>
        <w:keepNext/>
      </w:pPr>
      <w:r>
        <w:rPr>
          <w:noProof/>
        </w:rPr>
        <w:drawing>
          <wp:inline distT="0" distB="0" distL="0" distR="0" wp14:anchorId="41AFE53A" wp14:editId="2D19739B">
            <wp:extent cx="3149075" cy="1764030"/>
            <wp:effectExtent l="0" t="0" r="0" b="762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zing South of Balmoral Optus.png"/>
                    <pic:cNvPicPr/>
                  </pic:nvPicPr>
                  <pic:blipFill rotWithShape="1">
                    <a:blip r:embed="rId91" cstate="screen">
                      <a:extLst>
                        <a:ext uri="{28A0092B-C50C-407E-A947-70E740481C1C}">
                          <a14:useLocalDpi xmlns:a14="http://schemas.microsoft.com/office/drawing/2010/main"/>
                        </a:ext>
                      </a:extLst>
                    </a:blip>
                    <a:srcRect/>
                    <a:stretch/>
                  </pic:blipFill>
                  <pic:spPr bwMode="auto">
                    <a:xfrm>
                      <a:off x="0" y="0"/>
                      <a:ext cx="3160238" cy="1770283"/>
                    </a:xfrm>
                    <a:prstGeom prst="rect">
                      <a:avLst/>
                    </a:prstGeom>
                    <a:ln>
                      <a:noFill/>
                    </a:ln>
                    <a:extLst>
                      <a:ext uri="{53640926-AAD7-44D8-BBD7-CCE9431645EC}">
                        <a14:shadowObscured xmlns:a14="http://schemas.microsoft.com/office/drawing/2010/main"/>
                      </a:ext>
                    </a:extLst>
                  </pic:spPr>
                </pic:pic>
              </a:graphicData>
            </a:graphic>
          </wp:inline>
        </w:drawing>
      </w:r>
    </w:p>
    <w:p w14:paraId="3312A98C" w14:textId="6A74F2B7" w:rsidR="009365D7" w:rsidRDefault="009365D7" w:rsidP="009365D7">
      <w:pPr>
        <w:pStyle w:val="Caption"/>
      </w:pPr>
      <w:r>
        <w:t xml:space="preserve">Figure </w:t>
      </w:r>
      <w:r>
        <w:rPr>
          <w:noProof/>
        </w:rPr>
        <w:fldChar w:fldCharType="begin"/>
      </w:r>
      <w:r>
        <w:rPr>
          <w:noProof/>
        </w:rPr>
        <w:instrText xml:space="preserve"> SEQ Figure \* ARABIC </w:instrText>
      </w:r>
      <w:r>
        <w:rPr>
          <w:noProof/>
        </w:rPr>
        <w:fldChar w:fldCharType="separate"/>
      </w:r>
      <w:r w:rsidR="00A54BFB">
        <w:rPr>
          <w:noProof/>
        </w:rPr>
        <w:t>57</w:t>
      </w:r>
      <w:r>
        <w:rPr>
          <w:noProof/>
        </w:rPr>
        <w:fldChar w:fldCharType="end"/>
      </w:r>
      <w:r>
        <w:t xml:space="preserve"> Optus </w:t>
      </w:r>
      <w:r w:rsidR="003D2E21">
        <w:t xml:space="preserve">mobile </w:t>
      </w:r>
      <w:r>
        <w:t>coverage south of Balmoral</w:t>
      </w:r>
    </w:p>
    <w:p w14:paraId="7BC95239" w14:textId="0847B064" w:rsidR="00F56118" w:rsidRDefault="00F56118" w:rsidP="00F56118">
      <w:r>
        <w:rPr>
          <w:noProof/>
        </w:rPr>
        <w:drawing>
          <wp:inline distT="0" distB="0" distL="0" distR="0" wp14:anchorId="2954EBC0" wp14:editId="3B5AEC7F">
            <wp:extent cx="3149600" cy="1840865"/>
            <wp:effectExtent l="0" t="0" r="0" b="6985"/>
            <wp:docPr id="1144" name="Picture 1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cstate="screen">
                      <a:extLst>
                        <a:ext uri="{28A0092B-C50C-407E-A947-70E740481C1C}">
                          <a14:useLocalDpi xmlns:a14="http://schemas.microsoft.com/office/drawing/2010/main"/>
                        </a:ext>
                      </a:extLst>
                    </a:blip>
                    <a:stretch>
                      <a:fillRect/>
                    </a:stretch>
                  </pic:blipFill>
                  <pic:spPr>
                    <a:xfrm>
                      <a:off x="0" y="0"/>
                      <a:ext cx="3149600" cy="1840865"/>
                    </a:xfrm>
                    <a:prstGeom prst="rect">
                      <a:avLst/>
                    </a:prstGeom>
                  </pic:spPr>
                </pic:pic>
              </a:graphicData>
            </a:graphic>
          </wp:inline>
        </w:drawing>
      </w:r>
    </w:p>
    <w:p w14:paraId="41469204" w14:textId="00BCC70D" w:rsidR="00F56118" w:rsidRPr="00F56118" w:rsidRDefault="00F56118">
      <w:pPr>
        <w:pStyle w:val="Caption"/>
      </w:pPr>
      <w:r>
        <w:t xml:space="preserve">Figure </w:t>
      </w:r>
      <w:r>
        <w:rPr>
          <w:noProof/>
        </w:rPr>
        <w:fldChar w:fldCharType="begin"/>
      </w:r>
      <w:r>
        <w:rPr>
          <w:noProof/>
        </w:rPr>
        <w:instrText xml:space="preserve"> SEQ Figure \* ARABIC </w:instrText>
      </w:r>
      <w:r>
        <w:rPr>
          <w:noProof/>
        </w:rPr>
        <w:fldChar w:fldCharType="separate"/>
      </w:r>
      <w:r w:rsidR="00A54BFB">
        <w:rPr>
          <w:noProof/>
        </w:rPr>
        <w:t>58</w:t>
      </w:r>
      <w:r>
        <w:rPr>
          <w:noProof/>
        </w:rPr>
        <w:fldChar w:fldCharType="end"/>
      </w:r>
      <w:r>
        <w:t xml:space="preserve"> Vodafone mobile coverage south of Balmoral</w:t>
      </w:r>
    </w:p>
    <w:p w14:paraId="1A759948" w14:textId="3899B4B0" w:rsidR="009365D7" w:rsidRPr="00A245BA" w:rsidRDefault="00D8297C" w:rsidP="009365D7">
      <w:pPr>
        <w:pStyle w:val="Heading5"/>
      </w:pPr>
      <w:r>
        <w:br w:type="column"/>
      </w:r>
      <w:bookmarkStart w:id="428" w:name="_Toc4417213"/>
      <w:r w:rsidR="009365D7" w:rsidRPr="00A245BA">
        <w:t>Grazing</w:t>
      </w:r>
      <w:bookmarkEnd w:id="428"/>
    </w:p>
    <w:p w14:paraId="5DBDFBB1" w14:textId="77777777" w:rsidR="009365D7" w:rsidRPr="00A245BA" w:rsidRDefault="009365D7" w:rsidP="009365D7">
      <w:pPr>
        <w:pStyle w:val="Bulletedlist"/>
        <w:rPr>
          <w:i/>
        </w:rPr>
      </w:pPr>
      <w:r>
        <w:rPr>
          <w:i/>
        </w:rPr>
        <w:t xml:space="preserve">Beef / </w:t>
      </w:r>
      <w:r w:rsidRPr="00A245BA">
        <w:rPr>
          <w:i/>
        </w:rPr>
        <w:t xml:space="preserve">Sheep </w:t>
      </w:r>
      <w:r>
        <w:rPr>
          <w:i/>
        </w:rPr>
        <w:t>M</w:t>
      </w:r>
      <w:r w:rsidRPr="00A245BA">
        <w:rPr>
          <w:i/>
        </w:rPr>
        <w:t xml:space="preserve">eat </w:t>
      </w:r>
      <w:r>
        <w:rPr>
          <w:i/>
        </w:rPr>
        <w:t>/</w:t>
      </w:r>
      <w:r w:rsidRPr="00A245BA">
        <w:rPr>
          <w:i/>
        </w:rPr>
        <w:t xml:space="preserve"> </w:t>
      </w:r>
      <w:r>
        <w:rPr>
          <w:i/>
        </w:rPr>
        <w:t>W</w:t>
      </w:r>
      <w:r w:rsidRPr="00A245BA">
        <w:rPr>
          <w:i/>
        </w:rPr>
        <w:t>ool combined</w:t>
      </w:r>
    </w:p>
    <w:p w14:paraId="5C6D94D5" w14:textId="77777777" w:rsidR="009365D7" w:rsidRPr="00A245BA" w:rsidRDefault="009365D7" w:rsidP="009365D7">
      <w:pPr>
        <w:pStyle w:val="Bulletedlist"/>
        <w:rPr>
          <w:i/>
        </w:rPr>
      </w:pPr>
      <w:r w:rsidRPr="00A245BA">
        <w:rPr>
          <w:i/>
        </w:rPr>
        <w:t xml:space="preserve">The area </w:t>
      </w:r>
      <w:r>
        <w:rPr>
          <w:i/>
        </w:rPr>
        <w:t>between Macarthur and Mortlake</w:t>
      </w:r>
    </w:p>
    <w:p w14:paraId="72F39FEB" w14:textId="77777777" w:rsidR="009365D7" w:rsidRPr="008C6A46" w:rsidRDefault="009365D7" w:rsidP="009365D7">
      <w:r w:rsidRPr="008C6A46">
        <w:t>Due to the size of the area under consideration, public coverage maps do not provide sufficient resolution to conduct detailed analysis, so comments are general in nature. Based on public coverage maps:</w:t>
      </w:r>
    </w:p>
    <w:p w14:paraId="074AF3D5" w14:textId="02784133" w:rsidR="009365D7" w:rsidRPr="008C6A46" w:rsidRDefault="009365D7" w:rsidP="00E21130">
      <w:pPr>
        <w:pStyle w:val="Bulletedlist"/>
      </w:pPr>
      <w:r w:rsidRPr="008C6A46">
        <w:t xml:space="preserve">Telstra shows 4GX </w:t>
      </w:r>
      <w:r w:rsidRPr="00011EBB">
        <w:t>outdoor</w:t>
      </w:r>
      <w:r w:rsidRPr="008C6A46">
        <w:t xml:space="preserve"> handheld device coverage (with a typical download speed of 2-75 </w:t>
      </w:r>
      <w:r w:rsidR="00890506">
        <w:t>Mbps</w:t>
      </w:r>
      <w:r w:rsidRPr="008C6A46">
        <w:t xml:space="preserve">) </w:t>
      </w:r>
      <w:r>
        <w:t xml:space="preserve">and </w:t>
      </w:r>
      <w:r w:rsidRPr="008C6A46">
        <w:t>3G external antenna coverage across the region.</w:t>
      </w:r>
      <w:r>
        <w:t xml:space="preserve"> No black spots are evident</w:t>
      </w:r>
    </w:p>
    <w:p w14:paraId="6178F6C9" w14:textId="5A69FD3E" w:rsidR="009365D7" w:rsidRPr="008C6A46" w:rsidRDefault="009365D7" w:rsidP="00E21130">
      <w:pPr>
        <w:pStyle w:val="Bulletedlist"/>
      </w:pPr>
      <w:r w:rsidRPr="008C6A46">
        <w:t xml:space="preserve">Optus shows 4G Plus and 3G </w:t>
      </w:r>
      <w:r w:rsidRPr="00E21130">
        <w:t>outdoor</w:t>
      </w:r>
      <w:r w:rsidRPr="008C6A46">
        <w:t xml:space="preserve"> coverage across the entire region</w:t>
      </w:r>
      <w:r>
        <w:t xml:space="preserve"> with small patches of 3G external antenna coverage across the region. No black spots are evident</w:t>
      </w:r>
    </w:p>
    <w:p w14:paraId="78A07700" w14:textId="77777777" w:rsidR="009365D7" w:rsidRPr="00733264" w:rsidRDefault="009365D7">
      <w:pPr>
        <w:pStyle w:val="Bulletedlist"/>
      </w:pPr>
      <w:r w:rsidRPr="00733264">
        <w:t>Vodafone shows no coverage.</w:t>
      </w:r>
    </w:p>
    <w:p w14:paraId="2C8622F8" w14:textId="398370E4" w:rsidR="00BE271E" w:rsidRPr="00733264" w:rsidRDefault="00BE271E" w:rsidP="00E21130">
      <w:r w:rsidRPr="00296A39">
        <w:t xml:space="preserve">In summary, there </w:t>
      </w:r>
      <w:r>
        <w:t xml:space="preserve">is </w:t>
      </w:r>
      <w:r w:rsidRPr="00296A39">
        <w:t xml:space="preserve">mobile coverage in the </w:t>
      </w:r>
      <w:r>
        <w:t xml:space="preserve">area from at least two </w:t>
      </w:r>
      <w:r w:rsidR="00C5096A">
        <w:t>mobile network operator</w:t>
      </w:r>
      <w:r>
        <w:t>s, however this is only achieved through use of devices with external antenna.</w:t>
      </w:r>
    </w:p>
    <w:p w14:paraId="3F02301D" w14:textId="77777777" w:rsidR="009365D7" w:rsidRDefault="009365D7" w:rsidP="009365D7">
      <w:pPr>
        <w:keepNext/>
      </w:pPr>
      <w:r>
        <w:rPr>
          <w:noProof/>
        </w:rPr>
        <w:drawing>
          <wp:inline distT="0" distB="0" distL="0" distR="0" wp14:anchorId="6F2365E2" wp14:editId="316E7C35">
            <wp:extent cx="3149600" cy="2371725"/>
            <wp:effectExtent l="0" t="0" r="0" b="952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azing between Macarthur and Mortlake Telstra.png"/>
                    <pic:cNvPicPr/>
                  </pic:nvPicPr>
                  <pic:blipFill>
                    <a:blip r:embed="rId93" cstate="screen">
                      <a:extLst>
                        <a:ext uri="{28A0092B-C50C-407E-A947-70E740481C1C}">
                          <a14:useLocalDpi xmlns:a14="http://schemas.microsoft.com/office/drawing/2010/main"/>
                        </a:ext>
                      </a:extLst>
                    </a:blip>
                    <a:stretch>
                      <a:fillRect/>
                    </a:stretch>
                  </pic:blipFill>
                  <pic:spPr>
                    <a:xfrm>
                      <a:off x="0" y="0"/>
                      <a:ext cx="3149600" cy="2371725"/>
                    </a:xfrm>
                    <a:prstGeom prst="rect">
                      <a:avLst/>
                    </a:prstGeom>
                  </pic:spPr>
                </pic:pic>
              </a:graphicData>
            </a:graphic>
          </wp:inline>
        </w:drawing>
      </w:r>
    </w:p>
    <w:p w14:paraId="51FC9EC7" w14:textId="7DA33BDF" w:rsidR="009365D7" w:rsidRDefault="009365D7" w:rsidP="009365D7">
      <w:pPr>
        <w:pStyle w:val="Caption"/>
      </w:pPr>
      <w:r>
        <w:t xml:space="preserve">Figure </w:t>
      </w:r>
      <w:r>
        <w:rPr>
          <w:noProof/>
        </w:rPr>
        <w:fldChar w:fldCharType="begin"/>
      </w:r>
      <w:r>
        <w:rPr>
          <w:noProof/>
        </w:rPr>
        <w:instrText xml:space="preserve"> SEQ Figure \* ARABIC </w:instrText>
      </w:r>
      <w:r>
        <w:rPr>
          <w:noProof/>
        </w:rPr>
        <w:fldChar w:fldCharType="separate"/>
      </w:r>
      <w:r w:rsidR="00A54BFB">
        <w:rPr>
          <w:noProof/>
        </w:rPr>
        <w:t>59</w:t>
      </w:r>
      <w:r>
        <w:rPr>
          <w:noProof/>
        </w:rPr>
        <w:fldChar w:fldCharType="end"/>
      </w:r>
      <w:r>
        <w:t xml:space="preserve"> Telstra </w:t>
      </w:r>
      <w:r w:rsidR="00E17FD9">
        <w:t xml:space="preserve">mobile </w:t>
      </w:r>
      <w:r>
        <w:t>coverage between Macarthur and Mortlake</w:t>
      </w:r>
    </w:p>
    <w:p w14:paraId="636414C1" w14:textId="77777777" w:rsidR="009365D7" w:rsidRDefault="009365D7" w:rsidP="009365D7">
      <w:pPr>
        <w:keepNext/>
      </w:pPr>
      <w:r>
        <w:rPr>
          <w:noProof/>
        </w:rPr>
        <w:drawing>
          <wp:inline distT="0" distB="0" distL="0" distR="0" wp14:anchorId="2C6C17BE" wp14:editId="29410B3A">
            <wp:extent cx="3149195" cy="1748790"/>
            <wp:effectExtent l="0" t="0" r="0" b="381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zing South of Balmoral Optus.png"/>
                    <pic:cNvPicPr/>
                  </pic:nvPicPr>
                  <pic:blipFill rotWithShape="1">
                    <a:blip r:embed="rId94" cstate="screen">
                      <a:extLst>
                        <a:ext uri="{28A0092B-C50C-407E-A947-70E740481C1C}">
                          <a14:useLocalDpi xmlns:a14="http://schemas.microsoft.com/office/drawing/2010/main"/>
                        </a:ext>
                      </a:extLst>
                    </a:blip>
                    <a:srcRect/>
                    <a:stretch/>
                  </pic:blipFill>
                  <pic:spPr bwMode="auto">
                    <a:xfrm>
                      <a:off x="0" y="0"/>
                      <a:ext cx="3158965" cy="1754215"/>
                    </a:xfrm>
                    <a:prstGeom prst="rect">
                      <a:avLst/>
                    </a:prstGeom>
                    <a:ln>
                      <a:noFill/>
                    </a:ln>
                    <a:extLst>
                      <a:ext uri="{53640926-AAD7-44D8-BBD7-CCE9431645EC}">
                        <a14:shadowObscured xmlns:a14="http://schemas.microsoft.com/office/drawing/2010/main"/>
                      </a:ext>
                    </a:extLst>
                  </pic:spPr>
                </pic:pic>
              </a:graphicData>
            </a:graphic>
          </wp:inline>
        </w:drawing>
      </w:r>
    </w:p>
    <w:p w14:paraId="117D0F80" w14:textId="1EF5E0CE" w:rsidR="009365D7" w:rsidRDefault="009365D7" w:rsidP="009365D7">
      <w:pPr>
        <w:pStyle w:val="Caption"/>
      </w:pPr>
      <w:r>
        <w:t xml:space="preserve">Figure </w:t>
      </w:r>
      <w:r>
        <w:rPr>
          <w:noProof/>
        </w:rPr>
        <w:fldChar w:fldCharType="begin"/>
      </w:r>
      <w:r>
        <w:rPr>
          <w:noProof/>
        </w:rPr>
        <w:instrText xml:space="preserve"> SEQ Figure \* ARABIC </w:instrText>
      </w:r>
      <w:r>
        <w:rPr>
          <w:noProof/>
        </w:rPr>
        <w:fldChar w:fldCharType="separate"/>
      </w:r>
      <w:r w:rsidR="00A54BFB">
        <w:rPr>
          <w:noProof/>
        </w:rPr>
        <w:t>60</w:t>
      </w:r>
      <w:r>
        <w:rPr>
          <w:noProof/>
        </w:rPr>
        <w:fldChar w:fldCharType="end"/>
      </w:r>
      <w:r>
        <w:t xml:space="preserve"> Optus </w:t>
      </w:r>
      <w:r w:rsidR="00A74E92">
        <w:t xml:space="preserve">mobile </w:t>
      </w:r>
      <w:r>
        <w:t>coverage between Macarthur and Mortlake</w:t>
      </w:r>
    </w:p>
    <w:p w14:paraId="05C85DBF" w14:textId="77777777" w:rsidR="009365D7" w:rsidRDefault="009365D7" w:rsidP="009365D7">
      <w:pPr>
        <w:keepNext/>
      </w:pPr>
      <w:r>
        <w:rPr>
          <w:noProof/>
        </w:rPr>
        <w:drawing>
          <wp:inline distT="0" distB="0" distL="0" distR="0" wp14:anchorId="71F96BAC" wp14:editId="08A488B1">
            <wp:extent cx="3149600" cy="1850390"/>
            <wp:effectExtent l="0" t="0" r="0" b="381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zing between Macarthur and Mortlake Vodafone.png"/>
                    <pic:cNvPicPr/>
                  </pic:nvPicPr>
                  <pic:blipFill>
                    <a:blip r:embed="rId95" cstate="screen">
                      <a:extLst>
                        <a:ext uri="{28A0092B-C50C-407E-A947-70E740481C1C}">
                          <a14:useLocalDpi xmlns:a14="http://schemas.microsoft.com/office/drawing/2010/main"/>
                        </a:ext>
                      </a:extLst>
                    </a:blip>
                    <a:stretch>
                      <a:fillRect/>
                    </a:stretch>
                  </pic:blipFill>
                  <pic:spPr>
                    <a:xfrm>
                      <a:off x="0" y="0"/>
                      <a:ext cx="3149600" cy="1850390"/>
                    </a:xfrm>
                    <a:prstGeom prst="rect">
                      <a:avLst/>
                    </a:prstGeom>
                  </pic:spPr>
                </pic:pic>
              </a:graphicData>
            </a:graphic>
          </wp:inline>
        </w:drawing>
      </w:r>
    </w:p>
    <w:p w14:paraId="72C11D5C" w14:textId="1F4B5075" w:rsidR="009365D7" w:rsidRDefault="009365D7" w:rsidP="009365D7">
      <w:pPr>
        <w:pStyle w:val="Caption"/>
      </w:pPr>
      <w:r>
        <w:t xml:space="preserve">Figure </w:t>
      </w:r>
      <w:r>
        <w:rPr>
          <w:noProof/>
        </w:rPr>
        <w:fldChar w:fldCharType="begin"/>
      </w:r>
      <w:r>
        <w:rPr>
          <w:noProof/>
        </w:rPr>
        <w:instrText xml:space="preserve"> SEQ Figure \* ARABIC </w:instrText>
      </w:r>
      <w:r>
        <w:rPr>
          <w:noProof/>
        </w:rPr>
        <w:fldChar w:fldCharType="separate"/>
      </w:r>
      <w:r w:rsidR="00A54BFB">
        <w:rPr>
          <w:noProof/>
        </w:rPr>
        <w:t>61</w:t>
      </w:r>
      <w:r>
        <w:rPr>
          <w:noProof/>
        </w:rPr>
        <w:fldChar w:fldCharType="end"/>
      </w:r>
      <w:r>
        <w:t xml:space="preserve"> Vodafone </w:t>
      </w:r>
      <w:r w:rsidR="00A74E92">
        <w:t>mobile</w:t>
      </w:r>
      <w:r>
        <w:t xml:space="preserve"> coverage between Macarthur and Mortlake</w:t>
      </w:r>
    </w:p>
    <w:p w14:paraId="30F84655" w14:textId="77777777" w:rsidR="009365D7" w:rsidRPr="00A245BA" w:rsidRDefault="009365D7" w:rsidP="009365D7">
      <w:pPr>
        <w:pStyle w:val="Heading5"/>
      </w:pPr>
      <w:bookmarkStart w:id="429" w:name="_Toc4417214"/>
      <w:r w:rsidRPr="00A245BA">
        <w:t>Grazing</w:t>
      </w:r>
      <w:bookmarkEnd w:id="429"/>
    </w:p>
    <w:p w14:paraId="06DA72CB" w14:textId="77777777" w:rsidR="009365D7" w:rsidRPr="00A245BA" w:rsidRDefault="009365D7" w:rsidP="009365D7">
      <w:pPr>
        <w:pStyle w:val="Bulletedlist"/>
        <w:rPr>
          <w:i/>
        </w:rPr>
      </w:pPr>
      <w:r>
        <w:rPr>
          <w:i/>
        </w:rPr>
        <w:t xml:space="preserve">Beef / </w:t>
      </w:r>
      <w:r w:rsidRPr="00A245BA">
        <w:rPr>
          <w:i/>
        </w:rPr>
        <w:t xml:space="preserve">Sheep </w:t>
      </w:r>
      <w:r>
        <w:rPr>
          <w:i/>
        </w:rPr>
        <w:t>M</w:t>
      </w:r>
      <w:r w:rsidRPr="00A245BA">
        <w:rPr>
          <w:i/>
        </w:rPr>
        <w:t xml:space="preserve">eat </w:t>
      </w:r>
      <w:r>
        <w:rPr>
          <w:i/>
        </w:rPr>
        <w:t>/</w:t>
      </w:r>
      <w:r w:rsidRPr="00A245BA">
        <w:rPr>
          <w:i/>
        </w:rPr>
        <w:t xml:space="preserve"> </w:t>
      </w:r>
      <w:r>
        <w:rPr>
          <w:i/>
        </w:rPr>
        <w:t>W</w:t>
      </w:r>
      <w:r w:rsidRPr="00A245BA">
        <w:rPr>
          <w:i/>
        </w:rPr>
        <w:t>ool combined</w:t>
      </w:r>
    </w:p>
    <w:p w14:paraId="05728029" w14:textId="77777777" w:rsidR="009365D7" w:rsidRPr="00A245BA" w:rsidRDefault="009365D7" w:rsidP="009365D7">
      <w:pPr>
        <w:pStyle w:val="Bulletedlist"/>
        <w:rPr>
          <w:i/>
        </w:rPr>
      </w:pPr>
      <w:r w:rsidRPr="00A245BA">
        <w:rPr>
          <w:i/>
        </w:rPr>
        <w:t xml:space="preserve">The area </w:t>
      </w:r>
      <w:r>
        <w:rPr>
          <w:i/>
        </w:rPr>
        <w:t>west of Dartmoor to the Victorian border</w:t>
      </w:r>
    </w:p>
    <w:p w14:paraId="14AB5108" w14:textId="77777777" w:rsidR="009365D7" w:rsidRPr="001F40B8" w:rsidRDefault="009365D7" w:rsidP="009365D7">
      <w:r w:rsidRPr="001F40B8">
        <w:t>Due to the size of the area under consideration, public coverage maps do not provide sufficient resolution to conduct detailed analysis, so comments are general in nature. Based on public coverage maps:</w:t>
      </w:r>
    </w:p>
    <w:p w14:paraId="0B5052DC" w14:textId="2A5CE0DB" w:rsidR="009365D7" w:rsidRPr="001F40B8" w:rsidRDefault="009365D7" w:rsidP="00E21130">
      <w:pPr>
        <w:pStyle w:val="Bulletedlist"/>
      </w:pPr>
      <w:r w:rsidRPr="001F40B8">
        <w:t xml:space="preserve">Telstra shows 4GX </w:t>
      </w:r>
      <w:r w:rsidRPr="00011EBB">
        <w:t>outdoor</w:t>
      </w:r>
      <w:r w:rsidRPr="001F40B8">
        <w:t xml:space="preserve"> handheld device coverage (with a typical download speed of 2-75 </w:t>
      </w:r>
      <w:r w:rsidR="00890506">
        <w:t>Mbps</w:t>
      </w:r>
      <w:r w:rsidRPr="001F40B8">
        <w:t xml:space="preserve">) </w:t>
      </w:r>
      <w:r>
        <w:t>near Dartmoor, with 3G handheld device coverage in the remainder of the area, and some small patches of 3G antenna only at the border</w:t>
      </w:r>
    </w:p>
    <w:p w14:paraId="2387892E" w14:textId="1D81AEB7" w:rsidR="009365D7" w:rsidRPr="001F40B8" w:rsidRDefault="009365D7" w:rsidP="00E21130">
      <w:pPr>
        <w:pStyle w:val="Bulletedlist"/>
      </w:pPr>
      <w:r w:rsidRPr="001F40B8">
        <w:t xml:space="preserve">Optus shows 4G Plus and 3G </w:t>
      </w:r>
      <w:r w:rsidRPr="00E21130">
        <w:t>outdoor</w:t>
      </w:r>
      <w:r w:rsidRPr="001F40B8">
        <w:t xml:space="preserve"> coverage across the entire region as far as </w:t>
      </w:r>
      <w:r>
        <w:t>the Victorian border</w:t>
      </w:r>
      <w:r w:rsidR="00D70783">
        <w:t xml:space="preserve"> as</w:t>
      </w:r>
      <w:r>
        <w:t xml:space="preserve"> a result of investment in coverage along the Princes Highway</w:t>
      </w:r>
    </w:p>
    <w:p w14:paraId="21A67996" w14:textId="77777777" w:rsidR="009365D7" w:rsidRPr="00CD7F81" w:rsidRDefault="009365D7">
      <w:pPr>
        <w:pStyle w:val="Bulletedlist"/>
      </w:pPr>
      <w:r w:rsidRPr="00CD7F81">
        <w:t xml:space="preserve">Vodafone shows continuous 4G </w:t>
      </w:r>
      <w:r w:rsidRPr="00E21130">
        <w:t>indoor</w:t>
      </w:r>
      <w:r w:rsidRPr="00CD7F81">
        <w:t xml:space="preserve"> and </w:t>
      </w:r>
      <w:r w:rsidRPr="00E21130">
        <w:t>outdoor</w:t>
      </w:r>
      <w:r w:rsidRPr="00CD7F81">
        <w:rPr>
          <w:i/>
        </w:rPr>
        <w:t xml:space="preserve"> </w:t>
      </w:r>
      <w:r w:rsidRPr="00CD7F81">
        <w:t>coverage as far as the Victorian border.</w:t>
      </w:r>
    </w:p>
    <w:p w14:paraId="4BBF2CB5" w14:textId="1EE3D99E" w:rsidR="00C77898" w:rsidRDefault="00C77898" w:rsidP="00E21130">
      <w:r w:rsidRPr="001F40B8">
        <w:t>In summary, there appear</w:t>
      </w:r>
      <w:r>
        <w:t>s</w:t>
      </w:r>
      <w:r w:rsidRPr="001F40B8">
        <w:t xml:space="preserve"> to be </w:t>
      </w:r>
      <w:r>
        <w:t xml:space="preserve">continuous handheld device coverage along the highway from three </w:t>
      </w:r>
      <w:r w:rsidR="00C5096A">
        <w:t>mobile network operator</w:t>
      </w:r>
      <w:r>
        <w:t>s, but coverage becomes highly localised on either side of the corridor</w:t>
      </w:r>
      <w:r w:rsidRPr="001F40B8">
        <w:t>.</w:t>
      </w:r>
    </w:p>
    <w:p w14:paraId="3FAEF43C" w14:textId="3D9B7A65" w:rsidR="00C77898" w:rsidRPr="003D4C09" w:rsidRDefault="00C77898" w:rsidP="00E21130">
      <w:pPr>
        <w:pStyle w:val="Bulletedlist"/>
        <w:numPr>
          <w:ilvl w:val="0"/>
          <w:numId w:val="0"/>
        </w:numPr>
      </w:pPr>
      <w:r w:rsidRPr="003D4C09">
        <w:rPr>
          <w:i/>
        </w:rPr>
        <w:t>Note that the detailed mobile coverage also applies to</w:t>
      </w:r>
      <w:r w:rsidR="00453320" w:rsidRPr="003D4C09">
        <w:rPr>
          <w:i/>
        </w:rPr>
        <w:t xml:space="preserve"> </w:t>
      </w:r>
      <w:r w:rsidRPr="003D4C09">
        <w:rPr>
          <w:i/>
        </w:rPr>
        <w:t>feedlots that exist in this area.</w:t>
      </w:r>
    </w:p>
    <w:p w14:paraId="0A933B19" w14:textId="77777777" w:rsidR="009365D7" w:rsidRDefault="009365D7" w:rsidP="009365D7">
      <w:pPr>
        <w:keepNext/>
      </w:pPr>
      <w:r>
        <w:rPr>
          <w:noProof/>
        </w:rPr>
        <w:drawing>
          <wp:inline distT="0" distB="0" distL="0" distR="0" wp14:anchorId="2B1CB4A9" wp14:editId="074B8061">
            <wp:extent cx="3149600" cy="2646680"/>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zing west of Dartmoor Telstra.png"/>
                    <pic:cNvPicPr/>
                  </pic:nvPicPr>
                  <pic:blipFill>
                    <a:blip r:embed="rId96" cstate="screen">
                      <a:extLst>
                        <a:ext uri="{28A0092B-C50C-407E-A947-70E740481C1C}">
                          <a14:useLocalDpi xmlns:a14="http://schemas.microsoft.com/office/drawing/2010/main"/>
                        </a:ext>
                      </a:extLst>
                    </a:blip>
                    <a:stretch>
                      <a:fillRect/>
                    </a:stretch>
                  </pic:blipFill>
                  <pic:spPr>
                    <a:xfrm>
                      <a:off x="0" y="0"/>
                      <a:ext cx="3149600" cy="2646680"/>
                    </a:xfrm>
                    <a:prstGeom prst="rect">
                      <a:avLst/>
                    </a:prstGeom>
                  </pic:spPr>
                </pic:pic>
              </a:graphicData>
            </a:graphic>
          </wp:inline>
        </w:drawing>
      </w:r>
    </w:p>
    <w:p w14:paraId="4D4EEC1F" w14:textId="55DDCB80" w:rsidR="009365D7" w:rsidRDefault="009365D7" w:rsidP="009365D7">
      <w:pPr>
        <w:pStyle w:val="Caption"/>
      </w:pPr>
      <w:r>
        <w:t xml:space="preserve">Figure </w:t>
      </w:r>
      <w:r>
        <w:rPr>
          <w:noProof/>
        </w:rPr>
        <w:fldChar w:fldCharType="begin"/>
      </w:r>
      <w:r>
        <w:rPr>
          <w:noProof/>
        </w:rPr>
        <w:instrText xml:space="preserve"> SEQ Figure \* ARABIC </w:instrText>
      </w:r>
      <w:r>
        <w:rPr>
          <w:noProof/>
        </w:rPr>
        <w:fldChar w:fldCharType="separate"/>
      </w:r>
      <w:r w:rsidR="00A54BFB">
        <w:rPr>
          <w:noProof/>
        </w:rPr>
        <w:t>62</w:t>
      </w:r>
      <w:r>
        <w:rPr>
          <w:noProof/>
        </w:rPr>
        <w:fldChar w:fldCharType="end"/>
      </w:r>
      <w:r>
        <w:t xml:space="preserve"> Telstra </w:t>
      </w:r>
      <w:r w:rsidR="009F5DF1">
        <w:t xml:space="preserve">mobile </w:t>
      </w:r>
      <w:r>
        <w:t>coverage west of Dartmoor</w:t>
      </w:r>
    </w:p>
    <w:p w14:paraId="67C54A62" w14:textId="77777777" w:rsidR="009365D7" w:rsidRDefault="009365D7" w:rsidP="009365D7">
      <w:pPr>
        <w:keepNext/>
      </w:pPr>
      <w:r>
        <w:rPr>
          <w:noProof/>
        </w:rPr>
        <w:drawing>
          <wp:inline distT="0" distB="0" distL="0" distR="0" wp14:anchorId="7688B990" wp14:editId="25C5925E">
            <wp:extent cx="3148330" cy="1809407"/>
            <wp:effectExtent l="0" t="0" r="0" b="63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razing west of Dartmoor Optus.png"/>
                    <pic:cNvPicPr/>
                  </pic:nvPicPr>
                  <pic:blipFill rotWithShape="1">
                    <a:blip r:embed="rId97" cstate="screen">
                      <a:extLst>
                        <a:ext uri="{28A0092B-C50C-407E-A947-70E740481C1C}">
                          <a14:useLocalDpi xmlns:a14="http://schemas.microsoft.com/office/drawing/2010/main"/>
                        </a:ext>
                      </a:extLst>
                    </a:blip>
                    <a:srcRect/>
                    <a:stretch/>
                  </pic:blipFill>
                  <pic:spPr bwMode="auto">
                    <a:xfrm>
                      <a:off x="0" y="0"/>
                      <a:ext cx="3158942" cy="1815506"/>
                    </a:xfrm>
                    <a:prstGeom prst="rect">
                      <a:avLst/>
                    </a:prstGeom>
                    <a:ln>
                      <a:noFill/>
                    </a:ln>
                    <a:extLst>
                      <a:ext uri="{53640926-AAD7-44D8-BBD7-CCE9431645EC}">
                        <a14:shadowObscured xmlns:a14="http://schemas.microsoft.com/office/drawing/2010/main"/>
                      </a:ext>
                    </a:extLst>
                  </pic:spPr>
                </pic:pic>
              </a:graphicData>
            </a:graphic>
          </wp:inline>
        </w:drawing>
      </w:r>
    </w:p>
    <w:p w14:paraId="16C38BBD" w14:textId="45E0C283" w:rsidR="009365D7" w:rsidRDefault="009365D7" w:rsidP="009365D7">
      <w:pPr>
        <w:pStyle w:val="Caption"/>
      </w:pPr>
      <w:r>
        <w:t xml:space="preserve">Figure </w:t>
      </w:r>
      <w:r>
        <w:rPr>
          <w:noProof/>
        </w:rPr>
        <w:fldChar w:fldCharType="begin"/>
      </w:r>
      <w:r>
        <w:rPr>
          <w:noProof/>
        </w:rPr>
        <w:instrText xml:space="preserve"> SEQ Figure \* ARABIC </w:instrText>
      </w:r>
      <w:r>
        <w:rPr>
          <w:noProof/>
        </w:rPr>
        <w:fldChar w:fldCharType="separate"/>
      </w:r>
      <w:r w:rsidR="00A54BFB">
        <w:rPr>
          <w:noProof/>
        </w:rPr>
        <w:t>63</w:t>
      </w:r>
      <w:r>
        <w:rPr>
          <w:noProof/>
        </w:rPr>
        <w:fldChar w:fldCharType="end"/>
      </w:r>
      <w:r>
        <w:t xml:space="preserve"> Optus </w:t>
      </w:r>
      <w:r w:rsidR="009F5DF1">
        <w:t xml:space="preserve">mobile </w:t>
      </w:r>
      <w:r w:rsidRPr="00A25D20">
        <w:t>coverage west of Dartmoor</w:t>
      </w:r>
    </w:p>
    <w:p w14:paraId="66D487FB" w14:textId="77777777" w:rsidR="009365D7" w:rsidRDefault="009365D7" w:rsidP="009365D7">
      <w:pPr>
        <w:keepNext/>
      </w:pPr>
      <w:r>
        <w:rPr>
          <w:noProof/>
        </w:rPr>
        <w:drawing>
          <wp:inline distT="0" distB="0" distL="0" distR="0" wp14:anchorId="227F7427" wp14:editId="0E97BABD">
            <wp:extent cx="3149600" cy="1836420"/>
            <wp:effectExtent l="0" t="0" r="0" b="508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Grazing west of Dartmoor Vodafone.png"/>
                    <pic:cNvPicPr/>
                  </pic:nvPicPr>
                  <pic:blipFill>
                    <a:blip r:embed="rId98" cstate="screen">
                      <a:extLst>
                        <a:ext uri="{28A0092B-C50C-407E-A947-70E740481C1C}">
                          <a14:useLocalDpi xmlns:a14="http://schemas.microsoft.com/office/drawing/2010/main"/>
                        </a:ext>
                      </a:extLst>
                    </a:blip>
                    <a:stretch>
                      <a:fillRect/>
                    </a:stretch>
                  </pic:blipFill>
                  <pic:spPr>
                    <a:xfrm>
                      <a:off x="0" y="0"/>
                      <a:ext cx="3149600" cy="1836420"/>
                    </a:xfrm>
                    <a:prstGeom prst="rect">
                      <a:avLst/>
                    </a:prstGeom>
                  </pic:spPr>
                </pic:pic>
              </a:graphicData>
            </a:graphic>
          </wp:inline>
        </w:drawing>
      </w:r>
    </w:p>
    <w:p w14:paraId="02719C7A" w14:textId="17D19A67" w:rsidR="009365D7" w:rsidRDefault="009365D7" w:rsidP="009365D7">
      <w:pPr>
        <w:pStyle w:val="Caption"/>
      </w:pPr>
      <w:r>
        <w:t xml:space="preserve">Figure </w:t>
      </w:r>
      <w:r>
        <w:rPr>
          <w:noProof/>
        </w:rPr>
        <w:fldChar w:fldCharType="begin"/>
      </w:r>
      <w:r>
        <w:rPr>
          <w:noProof/>
        </w:rPr>
        <w:instrText xml:space="preserve"> SEQ Figure \* ARABIC </w:instrText>
      </w:r>
      <w:r>
        <w:rPr>
          <w:noProof/>
        </w:rPr>
        <w:fldChar w:fldCharType="separate"/>
      </w:r>
      <w:r w:rsidR="00A54BFB">
        <w:rPr>
          <w:noProof/>
        </w:rPr>
        <w:t>64</w:t>
      </w:r>
      <w:r>
        <w:rPr>
          <w:noProof/>
        </w:rPr>
        <w:fldChar w:fldCharType="end"/>
      </w:r>
      <w:r>
        <w:t xml:space="preserve"> Vodafone </w:t>
      </w:r>
      <w:r w:rsidR="009F5DF1">
        <w:t xml:space="preserve">mobile </w:t>
      </w:r>
      <w:r>
        <w:t>coverage west of Dartmoor</w:t>
      </w:r>
    </w:p>
    <w:p w14:paraId="65801965" w14:textId="7F3EE216" w:rsidR="009365D7" w:rsidRDefault="00D8297C" w:rsidP="009365D7">
      <w:pPr>
        <w:pStyle w:val="Heading5"/>
      </w:pPr>
      <w:r>
        <w:br w:type="column"/>
      </w:r>
      <w:bookmarkStart w:id="430" w:name="_Toc4417215"/>
      <w:r w:rsidR="009365D7">
        <w:t>Grazing</w:t>
      </w:r>
      <w:bookmarkEnd w:id="430"/>
      <w:r w:rsidR="009365D7">
        <w:t xml:space="preserve"> </w:t>
      </w:r>
    </w:p>
    <w:p w14:paraId="0F26244D" w14:textId="77777777" w:rsidR="009365D7" w:rsidRPr="00450BA3" w:rsidRDefault="009365D7" w:rsidP="009365D7">
      <w:pPr>
        <w:pStyle w:val="Bulletedlist"/>
        <w:rPr>
          <w:i/>
        </w:rPr>
      </w:pPr>
      <w:r w:rsidRPr="00450BA3">
        <w:rPr>
          <w:i/>
        </w:rPr>
        <w:t>Dairy</w:t>
      </w:r>
    </w:p>
    <w:p w14:paraId="454B5126" w14:textId="79722D0F" w:rsidR="009365D7" w:rsidRPr="00F52FA6" w:rsidRDefault="009365D7" w:rsidP="009365D7">
      <w:pPr>
        <w:pStyle w:val="Bulletedlist"/>
        <w:rPr>
          <w:i/>
        </w:rPr>
      </w:pPr>
      <w:r w:rsidRPr="00F52FA6">
        <w:rPr>
          <w:i/>
        </w:rPr>
        <w:t xml:space="preserve">The area between Camperdown and </w:t>
      </w:r>
      <w:r>
        <w:rPr>
          <w:i/>
        </w:rPr>
        <w:t>Warrnambool</w:t>
      </w:r>
    </w:p>
    <w:p w14:paraId="7574FAF7" w14:textId="77777777" w:rsidR="009365D7" w:rsidRPr="007B7FB7" w:rsidRDefault="009365D7" w:rsidP="009365D7">
      <w:r w:rsidRPr="007B7FB7">
        <w:t>Due to the size of the area under consideration, public coverage maps do not provide sufficient resolution to conduct detailed analysis, so comments are general in nature. Based on public coverage maps:</w:t>
      </w:r>
    </w:p>
    <w:p w14:paraId="23CCBF9B" w14:textId="4E2E01BC" w:rsidR="009365D7" w:rsidRPr="007B7FB7" w:rsidRDefault="009365D7" w:rsidP="009365D7">
      <w:pPr>
        <w:pStyle w:val="Bulletedlist"/>
      </w:pPr>
      <w:r w:rsidRPr="007B7FB7">
        <w:t xml:space="preserve">Telstra shows </w:t>
      </w:r>
      <w:r>
        <w:t xml:space="preserve">continuous </w:t>
      </w:r>
      <w:r w:rsidRPr="007B7FB7">
        <w:t xml:space="preserve">4GX outdoor handheld device coverage (with a typical download speed of 2-75 </w:t>
      </w:r>
      <w:r w:rsidR="00890506">
        <w:t>Mbps</w:t>
      </w:r>
      <w:r w:rsidRPr="007B7FB7">
        <w:t xml:space="preserve">) in the </w:t>
      </w:r>
      <w:r>
        <w:t>area</w:t>
      </w:r>
    </w:p>
    <w:p w14:paraId="00DF6A1D" w14:textId="5605750B" w:rsidR="009365D7" w:rsidRPr="007B7FB7" w:rsidRDefault="009365D7" w:rsidP="009365D7">
      <w:pPr>
        <w:pStyle w:val="Bulletedlist"/>
      </w:pPr>
      <w:r w:rsidRPr="007B7FB7">
        <w:t xml:space="preserve">Optus shows </w:t>
      </w:r>
      <w:r>
        <w:t xml:space="preserve">continuous </w:t>
      </w:r>
      <w:r w:rsidRPr="007B7FB7">
        <w:t xml:space="preserve">4G Plus </w:t>
      </w:r>
      <w:r w:rsidRPr="00E21130">
        <w:t>outdoor</w:t>
      </w:r>
      <w:r w:rsidRPr="007B7FB7">
        <w:t xml:space="preserve"> coverage in the </w:t>
      </w:r>
      <w:r>
        <w:t>area</w:t>
      </w:r>
    </w:p>
    <w:p w14:paraId="15F694FB" w14:textId="2C379F06" w:rsidR="009365D7" w:rsidRPr="006333E6" w:rsidRDefault="009365D7" w:rsidP="009365D7">
      <w:pPr>
        <w:pStyle w:val="Bulletedlist"/>
      </w:pPr>
      <w:r w:rsidRPr="006333E6">
        <w:t xml:space="preserve">Vodafone shows 4G </w:t>
      </w:r>
      <w:r w:rsidRPr="00E21130">
        <w:t>indoor</w:t>
      </w:r>
      <w:r w:rsidRPr="006333E6">
        <w:t xml:space="preserve"> and </w:t>
      </w:r>
      <w:r w:rsidRPr="00E21130">
        <w:t>outdoor</w:t>
      </w:r>
      <w:r>
        <w:t xml:space="preserve"> coverage in the a</w:t>
      </w:r>
      <w:r w:rsidRPr="006333E6">
        <w:t>rea.</w:t>
      </w:r>
    </w:p>
    <w:p w14:paraId="7E5B2695" w14:textId="73A66489" w:rsidR="00453320" w:rsidRPr="006333E6" w:rsidRDefault="00453320" w:rsidP="00E21130">
      <w:r w:rsidRPr="007B7FB7">
        <w:t>In summary, there appear</w:t>
      </w:r>
      <w:r w:rsidR="00AB059B">
        <w:t>s</w:t>
      </w:r>
      <w:r w:rsidRPr="007B7FB7">
        <w:t xml:space="preserve"> to be good options for coverage in the region </w:t>
      </w:r>
      <w:r w:rsidRPr="009946B1">
        <w:t>with the three major mobile network operators all offering service</w:t>
      </w:r>
      <w:r>
        <w:t>.</w:t>
      </w:r>
    </w:p>
    <w:p w14:paraId="2FBE2EBD" w14:textId="77777777" w:rsidR="009365D7" w:rsidRDefault="009365D7" w:rsidP="009365D7">
      <w:pPr>
        <w:keepNext/>
      </w:pPr>
      <w:r>
        <w:rPr>
          <w:noProof/>
        </w:rPr>
        <w:drawing>
          <wp:inline distT="0" distB="0" distL="0" distR="0" wp14:anchorId="6DE38B78" wp14:editId="4D6A7E3E">
            <wp:extent cx="3149600" cy="2676525"/>
            <wp:effectExtent l="0" t="0" r="0" b="9525"/>
            <wp:docPr id="1140" name="Picture 1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 name="Dairy Between Camperdown and Warrnambool Telstra.PNG"/>
                    <pic:cNvPicPr/>
                  </pic:nvPicPr>
                  <pic:blipFill>
                    <a:blip r:embed="rId99" cstate="screen">
                      <a:extLst>
                        <a:ext uri="{28A0092B-C50C-407E-A947-70E740481C1C}">
                          <a14:useLocalDpi xmlns:a14="http://schemas.microsoft.com/office/drawing/2010/main"/>
                        </a:ext>
                      </a:extLst>
                    </a:blip>
                    <a:stretch>
                      <a:fillRect/>
                    </a:stretch>
                  </pic:blipFill>
                  <pic:spPr>
                    <a:xfrm>
                      <a:off x="0" y="0"/>
                      <a:ext cx="3149600" cy="2676525"/>
                    </a:xfrm>
                    <a:prstGeom prst="rect">
                      <a:avLst/>
                    </a:prstGeom>
                  </pic:spPr>
                </pic:pic>
              </a:graphicData>
            </a:graphic>
          </wp:inline>
        </w:drawing>
      </w:r>
    </w:p>
    <w:p w14:paraId="2E13C790" w14:textId="446E0A87" w:rsidR="009365D7" w:rsidRDefault="009365D7" w:rsidP="009365D7">
      <w:pPr>
        <w:pStyle w:val="Caption"/>
      </w:pPr>
      <w:r>
        <w:t xml:space="preserve">Figure </w:t>
      </w:r>
      <w:r>
        <w:rPr>
          <w:noProof/>
        </w:rPr>
        <w:fldChar w:fldCharType="begin"/>
      </w:r>
      <w:r>
        <w:rPr>
          <w:noProof/>
        </w:rPr>
        <w:instrText xml:space="preserve"> SEQ Figure \* ARABIC </w:instrText>
      </w:r>
      <w:r>
        <w:rPr>
          <w:noProof/>
        </w:rPr>
        <w:fldChar w:fldCharType="separate"/>
      </w:r>
      <w:r w:rsidR="00A54BFB">
        <w:rPr>
          <w:noProof/>
        </w:rPr>
        <w:t>65</w:t>
      </w:r>
      <w:r>
        <w:rPr>
          <w:noProof/>
        </w:rPr>
        <w:fldChar w:fldCharType="end"/>
      </w:r>
      <w:r>
        <w:t xml:space="preserve"> Telstra </w:t>
      </w:r>
      <w:r w:rsidR="00B94593">
        <w:t xml:space="preserve">mobile </w:t>
      </w:r>
      <w:r>
        <w:t>coverage between Camperdown and Warrnambool</w:t>
      </w:r>
    </w:p>
    <w:p w14:paraId="47DBB8AA" w14:textId="77777777" w:rsidR="009365D7" w:rsidRDefault="009365D7" w:rsidP="009365D7">
      <w:pPr>
        <w:keepNext/>
      </w:pPr>
      <w:r>
        <w:rPr>
          <w:noProof/>
        </w:rPr>
        <w:drawing>
          <wp:inline distT="0" distB="0" distL="0" distR="0" wp14:anchorId="0979EFE9" wp14:editId="0C65A7D7">
            <wp:extent cx="3148765" cy="1687830"/>
            <wp:effectExtent l="0" t="0" r="0" b="7620"/>
            <wp:docPr id="1141" name="Picture 1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 name="Dairy Between Camperdown and Warrnambool Optus.PNG"/>
                    <pic:cNvPicPr/>
                  </pic:nvPicPr>
                  <pic:blipFill rotWithShape="1">
                    <a:blip r:embed="rId100" cstate="screen">
                      <a:extLst>
                        <a:ext uri="{28A0092B-C50C-407E-A947-70E740481C1C}">
                          <a14:useLocalDpi xmlns:a14="http://schemas.microsoft.com/office/drawing/2010/main"/>
                        </a:ext>
                      </a:extLst>
                    </a:blip>
                    <a:srcRect/>
                    <a:stretch/>
                  </pic:blipFill>
                  <pic:spPr bwMode="auto">
                    <a:xfrm>
                      <a:off x="0" y="0"/>
                      <a:ext cx="3167414" cy="1697826"/>
                    </a:xfrm>
                    <a:prstGeom prst="rect">
                      <a:avLst/>
                    </a:prstGeom>
                    <a:ln>
                      <a:noFill/>
                    </a:ln>
                    <a:extLst>
                      <a:ext uri="{53640926-AAD7-44D8-BBD7-CCE9431645EC}">
                        <a14:shadowObscured xmlns:a14="http://schemas.microsoft.com/office/drawing/2010/main"/>
                      </a:ext>
                    </a:extLst>
                  </pic:spPr>
                </pic:pic>
              </a:graphicData>
            </a:graphic>
          </wp:inline>
        </w:drawing>
      </w:r>
    </w:p>
    <w:p w14:paraId="53482FAE" w14:textId="6E68FF2C" w:rsidR="009365D7" w:rsidRDefault="009365D7" w:rsidP="009365D7">
      <w:pPr>
        <w:pStyle w:val="Caption"/>
      </w:pPr>
      <w:r>
        <w:t xml:space="preserve">Figure </w:t>
      </w:r>
      <w:r>
        <w:rPr>
          <w:noProof/>
        </w:rPr>
        <w:fldChar w:fldCharType="begin"/>
      </w:r>
      <w:r>
        <w:rPr>
          <w:noProof/>
        </w:rPr>
        <w:instrText xml:space="preserve"> SEQ Figure \* ARABIC </w:instrText>
      </w:r>
      <w:r>
        <w:rPr>
          <w:noProof/>
        </w:rPr>
        <w:fldChar w:fldCharType="separate"/>
      </w:r>
      <w:r w:rsidR="00A54BFB">
        <w:rPr>
          <w:noProof/>
        </w:rPr>
        <w:t>66</w:t>
      </w:r>
      <w:r>
        <w:rPr>
          <w:noProof/>
        </w:rPr>
        <w:fldChar w:fldCharType="end"/>
      </w:r>
      <w:r>
        <w:t xml:space="preserve"> Optus </w:t>
      </w:r>
      <w:r w:rsidR="00B94593">
        <w:t xml:space="preserve">mobile </w:t>
      </w:r>
      <w:r>
        <w:t>coverage between Camperdown and Warrnambool</w:t>
      </w:r>
    </w:p>
    <w:p w14:paraId="135A072C" w14:textId="77777777" w:rsidR="009365D7" w:rsidRDefault="009365D7" w:rsidP="009365D7">
      <w:pPr>
        <w:keepNext/>
      </w:pPr>
      <w:r>
        <w:rPr>
          <w:noProof/>
        </w:rPr>
        <w:drawing>
          <wp:inline distT="0" distB="0" distL="0" distR="0" wp14:anchorId="5551D4CD" wp14:editId="2041D5F3">
            <wp:extent cx="3149600" cy="1962150"/>
            <wp:effectExtent l="0" t="0" r="0" b="0"/>
            <wp:docPr id="1142" name="Picture 1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 name="Dairy Between Camperdown and Warrnambool Vodafone.PNG"/>
                    <pic:cNvPicPr/>
                  </pic:nvPicPr>
                  <pic:blipFill>
                    <a:blip r:embed="rId101" cstate="screen">
                      <a:extLst>
                        <a:ext uri="{28A0092B-C50C-407E-A947-70E740481C1C}">
                          <a14:useLocalDpi xmlns:a14="http://schemas.microsoft.com/office/drawing/2010/main"/>
                        </a:ext>
                      </a:extLst>
                    </a:blip>
                    <a:stretch>
                      <a:fillRect/>
                    </a:stretch>
                  </pic:blipFill>
                  <pic:spPr>
                    <a:xfrm>
                      <a:off x="0" y="0"/>
                      <a:ext cx="3149600" cy="1962150"/>
                    </a:xfrm>
                    <a:prstGeom prst="rect">
                      <a:avLst/>
                    </a:prstGeom>
                  </pic:spPr>
                </pic:pic>
              </a:graphicData>
            </a:graphic>
          </wp:inline>
        </w:drawing>
      </w:r>
    </w:p>
    <w:p w14:paraId="7FD1D81B" w14:textId="0C97E2B6" w:rsidR="009365D7" w:rsidRDefault="009365D7" w:rsidP="009365D7">
      <w:pPr>
        <w:pStyle w:val="Caption"/>
      </w:pPr>
      <w:r>
        <w:t xml:space="preserve">Figure </w:t>
      </w:r>
      <w:r>
        <w:rPr>
          <w:noProof/>
        </w:rPr>
        <w:fldChar w:fldCharType="begin"/>
      </w:r>
      <w:r>
        <w:rPr>
          <w:noProof/>
        </w:rPr>
        <w:instrText xml:space="preserve"> SEQ Figure \* ARABIC </w:instrText>
      </w:r>
      <w:r>
        <w:rPr>
          <w:noProof/>
        </w:rPr>
        <w:fldChar w:fldCharType="separate"/>
      </w:r>
      <w:r w:rsidR="00A54BFB">
        <w:rPr>
          <w:noProof/>
        </w:rPr>
        <w:t>67</w:t>
      </w:r>
      <w:r>
        <w:rPr>
          <w:noProof/>
        </w:rPr>
        <w:fldChar w:fldCharType="end"/>
      </w:r>
      <w:r>
        <w:t xml:space="preserve"> Vodafone </w:t>
      </w:r>
      <w:r w:rsidR="00B94593">
        <w:t xml:space="preserve">mobile </w:t>
      </w:r>
      <w:r>
        <w:t>coverage between Camperdown and Warrnambool</w:t>
      </w:r>
    </w:p>
    <w:p w14:paraId="09E41BBE" w14:textId="77777777" w:rsidR="009365D7" w:rsidRPr="00F52FA6" w:rsidRDefault="009365D7" w:rsidP="009365D7">
      <w:pPr>
        <w:pStyle w:val="Heading5"/>
      </w:pPr>
      <w:bookmarkStart w:id="431" w:name="_Toc4417216"/>
      <w:r>
        <w:t>Grazing</w:t>
      </w:r>
      <w:bookmarkEnd w:id="431"/>
    </w:p>
    <w:p w14:paraId="58A3805D" w14:textId="77777777" w:rsidR="009365D7" w:rsidRDefault="009365D7" w:rsidP="009365D7">
      <w:pPr>
        <w:pStyle w:val="Bulletedlist"/>
        <w:rPr>
          <w:i/>
        </w:rPr>
      </w:pPr>
      <w:r>
        <w:rPr>
          <w:i/>
        </w:rPr>
        <w:t>Dairy</w:t>
      </w:r>
    </w:p>
    <w:p w14:paraId="13806128" w14:textId="77777777" w:rsidR="009365D7" w:rsidRPr="00F52FA6" w:rsidRDefault="009365D7" w:rsidP="009365D7">
      <w:pPr>
        <w:pStyle w:val="Bulletedlist"/>
        <w:rPr>
          <w:i/>
        </w:rPr>
      </w:pPr>
      <w:r w:rsidRPr="00F52FA6">
        <w:rPr>
          <w:i/>
        </w:rPr>
        <w:t xml:space="preserve">The area </w:t>
      </w:r>
      <w:r>
        <w:rPr>
          <w:i/>
        </w:rPr>
        <w:t>around Heywood</w:t>
      </w:r>
    </w:p>
    <w:p w14:paraId="3F1BE830" w14:textId="77777777" w:rsidR="009365D7" w:rsidRPr="007B7FB7" w:rsidRDefault="009365D7" w:rsidP="009365D7">
      <w:r w:rsidRPr="007B7FB7">
        <w:t>Due to the size of the area under consideration, public coverage maps do not provide sufficient resolution to conduct detailed analysis, so comments are general in nature. Based on public coverage maps:</w:t>
      </w:r>
    </w:p>
    <w:p w14:paraId="2CA75D2B" w14:textId="6926DA44" w:rsidR="009365D7" w:rsidRPr="007B7FB7" w:rsidRDefault="009365D7" w:rsidP="009365D7">
      <w:pPr>
        <w:pStyle w:val="Bulletedlist"/>
      </w:pPr>
      <w:r w:rsidRPr="007B7FB7">
        <w:t xml:space="preserve">Telstra shows </w:t>
      </w:r>
      <w:r>
        <w:t xml:space="preserve">continuous </w:t>
      </w:r>
      <w:r w:rsidRPr="007B7FB7">
        <w:t xml:space="preserve">4GX outdoor handheld device coverage (with a typical download speed of 2-75 </w:t>
      </w:r>
      <w:r w:rsidR="00890506">
        <w:t>Mbps</w:t>
      </w:r>
      <w:r w:rsidRPr="007B7FB7">
        <w:t xml:space="preserve">) in the </w:t>
      </w:r>
      <w:r>
        <w:t>area</w:t>
      </w:r>
    </w:p>
    <w:p w14:paraId="2BAE0B65" w14:textId="12904DB4" w:rsidR="009365D7" w:rsidRPr="007B7FB7" w:rsidRDefault="009365D7" w:rsidP="009365D7">
      <w:pPr>
        <w:pStyle w:val="Bulletedlist"/>
      </w:pPr>
      <w:r w:rsidRPr="007B7FB7">
        <w:t xml:space="preserve">Optus shows </w:t>
      </w:r>
      <w:r>
        <w:t xml:space="preserve">continuous </w:t>
      </w:r>
      <w:r w:rsidRPr="007B7FB7">
        <w:t xml:space="preserve">4G Plus </w:t>
      </w:r>
      <w:r w:rsidRPr="00E21130">
        <w:t>outdoor</w:t>
      </w:r>
      <w:r w:rsidRPr="007B7FB7">
        <w:t xml:space="preserve"> coverage in the </w:t>
      </w:r>
      <w:r>
        <w:t>area</w:t>
      </w:r>
    </w:p>
    <w:p w14:paraId="4EF7F430" w14:textId="77777777" w:rsidR="009365D7" w:rsidRPr="009C6952" w:rsidRDefault="009365D7" w:rsidP="009365D7">
      <w:pPr>
        <w:pStyle w:val="Bulletedlist"/>
      </w:pPr>
      <w:r w:rsidRPr="009C6952">
        <w:t xml:space="preserve">Vodafone shows 4G </w:t>
      </w:r>
      <w:r w:rsidRPr="00E21130">
        <w:t>indoor</w:t>
      </w:r>
      <w:r w:rsidRPr="009C6952">
        <w:t xml:space="preserve"> and </w:t>
      </w:r>
      <w:r w:rsidRPr="00E21130">
        <w:t>outdoor</w:t>
      </w:r>
      <w:r w:rsidRPr="009C6952">
        <w:t xml:space="preserve"> coverage in the </w:t>
      </w:r>
      <w:r>
        <w:t>area</w:t>
      </w:r>
      <w:r w:rsidRPr="009C6952">
        <w:t>.</w:t>
      </w:r>
    </w:p>
    <w:p w14:paraId="1DF114F0" w14:textId="311FFF0A" w:rsidR="004D4D07" w:rsidRDefault="004D4D07" w:rsidP="00E21130">
      <w:r w:rsidRPr="007B7FB7">
        <w:t>In summary, there appear</w:t>
      </w:r>
      <w:r w:rsidR="00AB059B">
        <w:t>s</w:t>
      </w:r>
      <w:r w:rsidRPr="007B7FB7">
        <w:t xml:space="preserve"> to be good options for coverage in the region</w:t>
      </w:r>
      <w:r>
        <w:t xml:space="preserve"> </w:t>
      </w:r>
      <w:r w:rsidRPr="009946B1">
        <w:t>with the three major mobile network operators all offering service</w:t>
      </w:r>
      <w:r w:rsidRPr="007B7FB7">
        <w:t>.</w:t>
      </w:r>
    </w:p>
    <w:p w14:paraId="0F08F402" w14:textId="77777777" w:rsidR="009365D7" w:rsidRDefault="009365D7" w:rsidP="009365D7">
      <w:pPr>
        <w:keepNext/>
      </w:pPr>
      <w:r>
        <w:rPr>
          <w:noProof/>
        </w:rPr>
        <w:drawing>
          <wp:inline distT="0" distB="0" distL="0" distR="0" wp14:anchorId="06C650EF" wp14:editId="011B902F">
            <wp:extent cx="3149600" cy="2655570"/>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airy around Heywood Telstra.png"/>
                    <pic:cNvPicPr/>
                  </pic:nvPicPr>
                  <pic:blipFill>
                    <a:blip r:embed="rId102" cstate="screen">
                      <a:extLst>
                        <a:ext uri="{28A0092B-C50C-407E-A947-70E740481C1C}">
                          <a14:useLocalDpi xmlns:a14="http://schemas.microsoft.com/office/drawing/2010/main"/>
                        </a:ext>
                      </a:extLst>
                    </a:blip>
                    <a:stretch>
                      <a:fillRect/>
                    </a:stretch>
                  </pic:blipFill>
                  <pic:spPr>
                    <a:xfrm>
                      <a:off x="0" y="0"/>
                      <a:ext cx="3149600" cy="2655570"/>
                    </a:xfrm>
                    <a:prstGeom prst="rect">
                      <a:avLst/>
                    </a:prstGeom>
                  </pic:spPr>
                </pic:pic>
              </a:graphicData>
            </a:graphic>
          </wp:inline>
        </w:drawing>
      </w:r>
    </w:p>
    <w:p w14:paraId="06BFE960" w14:textId="3E9DC7BA" w:rsidR="009365D7" w:rsidRDefault="009365D7" w:rsidP="009365D7">
      <w:pPr>
        <w:pStyle w:val="Caption"/>
      </w:pPr>
      <w:r>
        <w:t xml:space="preserve">Figure </w:t>
      </w:r>
      <w:r>
        <w:rPr>
          <w:noProof/>
        </w:rPr>
        <w:fldChar w:fldCharType="begin"/>
      </w:r>
      <w:r>
        <w:rPr>
          <w:noProof/>
        </w:rPr>
        <w:instrText xml:space="preserve"> SEQ Figure \* ARABIC </w:instrText>
      </w:r>
      <w:r>
        <w:rPr>
          <w:noProof/>
        </w:rPr>
        <w:fldChar w:fldCharType="separate"/>
      </w:r>
      <w:r w:rsidR="00A54BFB">
        <w:rPr>
          <w:noProof/>
        </w:rPr>
        <w:t>68</w:t>
      </w:r>
      <w:r>
        <w:rPr>
          <w:noProof/>
        </w:rPr>
        <w:fldChar w:fldCharType="end"/>
      </w:r>
      <w:r>
        <w:t xml:space="preserve"> Telstra </w:t>
      </w:r>
      <w:r w:rsidR="003E129C">
        <w:t>mobile</w:t>
      </w:r>
      <w:r>
        <w:t xml:space="preserve"> coverage around Heywood</w:t>
      </w:r>
    </w:p>
    <w:p w14:paraId="0B68B164" w14:textId="77777777" w:rsidR="009365D7" w:rsidRDefault="009365D7" w:rsidP="009365D7">
      <w:pPr>
        <w:keepNext/>
      </w:pPr>
      <w:r>
        <w:rPr>
          <w:noProof/>
        </w:rPr>
        <w:drawing>
          <wp:inline distT="0" distB="0" distL="0" distR="0" wp14:anchorId="197706C3" wp14:editId="403B2A34">
            <wp:extent cx="3149600" cy="1933575"/>
            <wp:effectExtent l="0" t="0" r="0" b="952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Dairy around Heywood Optus.png"/>
                    <pic:cNvPicPr/>
                  </pic:nvPicPr>
                  <pic:blipFill rotWithShape="1">
                    <a:blip r:embed="rId103" cstate="screen">
                      <a:extLst>
                        <a:ext uri="{28A0092B-C50C-407E-A947-70E740481C1C}">
                          <a14:useLocalDpi xmlns:a14="http://schemas.microsoft.com/office/drawing/2010/main"/>
                        </a:ext>
                      </a:extLst>
                    </a:blip>
                    <a:srcRect/>
                    <a:stretch/>
                  </pic:blipFill>
                  <pic:spPr bwMode="auto">
                    <a:xfrm>
                      <a:off x="0" y="0"/>
                      <a:ext cx="3149600" cy="1933575"/>
                    </a:xfrm>
                    <a:prstGeom prst="rect">
                      <a:avLst/>
                    </a:prstGeom>
                    <a:ln>
                      <a:noFill/>
                    </a:ln>
                    <a:extLst>
                      <a:ext uri="{53640926-AAD7-44D8-BBD7-CCE9431645EC}">
                        <a14:shadowObscured xmlns:a14="http://schemas.microsoft.com/office/drawing/2010/main"/>
                      </a:ext>
                    </a:extLst>
                  </pic:spPr>
                </pic:pic>
              </a:graphicData>
            </a:graphic>
          </wp:inline>
        </w:drawing>
      </w:r>
    </w:p>
    <w:p w14:paraId="4A69EE91" w14:textId="0558D3F5" w:rsidR="009365D7" w:rsidRDefault="009365D7" w:rsidP="009365D7">
      <w:pPr>
        <w:pStyle w:val="Caption"/>
      </w:pPr>
      <w:r>
        <w:t xml:space="preserve">Figure </w:t>
      </w:r>
      <w:r>
        <w:rPr>
          <w:noProof/>
        </w:rPr>
        <w:fldChar w:fldCharType="begin"/>
      </w:r>
      <w:r>
        <w:rPr>
          <w:noProof/>
        </w:rPr>
        <w:instrText xml:space="preserve"> SEQ Figure \* ARABIC </w:instrText>
      </w:r>
      <w:r>
        <w:rPr>
          <w:noProof/>
        </w:rPr>
        <w:fldChar w:fldCharType="separate"/>
      </w:r>
      <w:r w:rsidR="00A54BFB">
        <w:rPr>
          <w:noProof/>
        </w:rPr>
        <w:t>69</w:t>
      </w:r>
      <w:r>
        <w:rPr>
          <w:noProof/>
        </w:rPr>
        <w:fldChar w:fldCharType="end"/>
      </w:r>
      <w:r>
        <w:t xml:space="preserve"> Optus </w:t>
      </w:r>
      <w:r w:rsidR="003E129C">
        <w:t xml:space="preserve">mobile </w:t>
      </w:r>
      <w:r>
        <w:t>coverage around Heywood</w:t>
      </w:r>
    </w:p>
    <w:p w14:paraId="5CF21514" w14:textId="77777777" w:rsidR="009365D7" w:rsidRDefault="009365D7" w:rsidP="009365D7">
      <w:pPr>
        <w:keepNext/>
      </w:pPr>
      <w:r>
        <w:rPr>
          <w:noProof/>
        </w:rPr>
        <w:drawing>
          <wp:inline distT="0" distB="0" distL="0" distR="0" wp14:anchorId="09A51975" wp14:editId="1DCE536B">
            <wp:extent cx="3149600" cy="1850390"/>
            <wp:effectExtent l="0" t="0" r="0" b="381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airy around Heywood Vodafone.png"/>
                    <pic:cNvPicPr/>
                  </pic:nvPicPr>
                  <pic:blipFill>
                    <a:blip r:embed="rId104" cstate="screen">
                      <a:extLst>
                        <a:ext uri="{28A0092B-C50C-407E-A947-70E740481C1C}">
                          <a14:useLocalDpi xmlns:a14="http://schemas.microsoft.com/office/drawing/2010/main"/>
                        </a:ext>
                      </a:extLst>
                    </a:blip>
                    <a:stretch>
                      <a:fillRect/>
                    </a:stretch>
                  </pic:blipFill>
                  <pic:spPr>
                    <a:xfrm>
                      <a:off x="0" y="0"/>
                      <a:ext cx="3149600" cy="1850390"/>
                    </a:xfrm>
                    <a:prstGeom prst="rect">
                      <a:avLst/>
                    </a:prstGeom>
                  </pic:spPr>
                </pic:pic>
              </a:graphicData>
            </a:graphic>
          </wp:inline>
        </w:drawing>
      </w:r>
    </w:p>
    <w:p w14:paraId="4E1F8964" w14:textId="7B93AA3E" w:rsidR="009365D7" w:rsidRDefault="009365D7" w:rsidP="009365D7">
      <w:pPr>
        <w:pStyle w:val="Caption"/>
      </w:pPr>
      <w:r>
        <w:t xml:space="preserve">Figure </w:t>
      </w:r>
      <w:r>
        <w:rPr>
          <w:noProof/>
        </w:rPr>
        <w:fldChar w:fldCharType="begin"/>
      </w:r>
      <w:r>
        <w:rPr>
          <w:noProof/>
        </w:rPr>
        <w:instrText xml:space="preserve"> SEQ Figure \* ARABIC </w:instrText>
      </w:r>
      <w:r>
        <w:rPr>
          <w:noProof/>
        </w:rPr>
        <w:fldChar w:fldCharType="separate"/>
      </w:r>
      <w:r w:rsidR="00A54BFB">
        <w:rPr>
          <w:noProof/>
        </w:rPr>
        <w:t>70</w:t>
      </w:r>
      <w:r>
        <w:rPr>
          <w:noProof/>
        </w:rPr>
        <w:fldChar w:fldCharType="end"/>
      </w:r>
      <w:r>
        <w:t xml:space="preserve"> Vodafone </w:t>
      </w:r>
      <w:r w:rsidR="003E129C">
        <w:t xml:space="preserve">mobile </w:t>
      </w:r>
      <w:r>
        <w:t>coverage around Heywood</w:t>
      </w:r>
    </w:p>
    <w:p w14:paraId="6585BC1A" w14:textId="77777777" w:rsidR="009365D7" w:rsidRDefault="009365D7" w:rsidP="009365D7">
      <w:pPr>
        <w:pStyle w:val="Heading5"/>
      </w:pPr>
      <w:bookmarkStart w:id="432" w:name="_Hlk532811564"/>
      <w:bookmarkStart w:id="433" w:name="_Toc4417217"/>
      <w:r>
        <w:t>Horticulture</w:t>
      </w:r>
      <w:bookmarkEnd w:id="432"/>
      <w:bookmarkEnd w:id="433"/>
      <w:r>
        <w:t xml:space="preserve"> </w:t>
      </w:r>
    </w:p>
    <w:p w14:paraId="76FCFCD0" w14:textId="77777777" w:rsidR="009365D7" w:rsidRDefault="009365D7" w:rsidP="009365D7">
      <w:pPr>
        <w:pStyle w:val="Bulletedlist"/>
        <w:rPr>
          <w:i/>
        </w:rPr>
      </w:pPr>
      <w:r>
        <w:rPr>
          <w:i/>
        </w:rPr>
        <w:t>Area</w:t>
      </w:r>
      <w:r w:rsidRPr="00634DE8">
        <w:rPr>
          <w:i/>
        </w:rPr>
        <w:t xml:space="preserve"> to the</w:t>
      </w:r>
      <w:r>
        <w:rPr>
          <w:i/>
        </w:rPr>
        <w:t xml:space="preserve"> north-east of Portland</w:t>
      </w:r>
    </w:p>
    <w:p w14:paraId="627BBF8E" w14:textId="74AC3D89" w:rsidR="009365D7" w:rsidRPr="007B7FB7" w:rsidRDefault="0037110E" w:rsidP="009365D7">
      <w:r w:rsidRPr="0037110E">
        <w:t xml:space="preserve">Our analysis shows that there </w:t>
      </w:r>
      <w:r>
        <w:t xml:space="preserve">is one </w:t>
      </w:r>
      <w:r w:rsidRPr="0037110E">
        <w:t>horticultural farm in this region</w:t>
      </w:r>
      <w:r>
        <w:t xml:space="preserve"> located near the intersection of the </w:t>
      </w:r>
      <w:r w:rsidR="0080596C">
        <w:t>Princes and Henty Highways near Portland</w:t>
      </w:r>
      <w:r w:rsidRPr="0037110E">
        <w:t xml:space="preserve">. </w:t>
      </w:r>
      <w:r w:rsidR="009365D7" w:rsidRPr="007B7FB7">
        <w:t>Based on public coverage maps:</w:t>
      </w:r>
    </w:p>
    <w:p w14:paraId="40709E80" w14:textId="13460968" w:rsidR="009365D7" w:rsidRPr="007B7FB7" w:rsidRDefault="009365D7" w:rsidP="009365D7">
      <w:pPr>
        <w:pStyle w:val="Bulletedlist"/>
      </w:pPr>
      <w:r w:rsidRPr="007B7FB7">
        <w:t xml:space="preserve">Telstra shows </w:t>
      </w:r>
      <w:r>
        <w:t xml:space="preserve">continuous </w:t>
      </w:r>
      <w:r w:rsidRPr="007B7FB7">
        <w:t xml:space="preserve">4GX outdoor handheld device coverage (with a typical download speed of 2-75 </w:t>
      </w:r>
      <w:r w:rsidR="00890506">
        <w:t>Mbps</w:t>
      </w:r>
      <w:r w:rsidRPr="007B7FB7">
        <w:t xml:space="preserve">) in the </w:t>
      </w:r>
      <w:r>
        <w:t>area</w:t>
      </w:r>
    </w:p>
    <w:p w14:paraId="3B7D6E44" w14:textId="00E38711" w:rsidR="009365D7" w:rsidRPr="007B7FB7" w:rsidRDefault="009365D7" w:rsidP="009365D7">
      <w:pPr>
        <w:pStyle w:val="Bulletedlist"/>
      </w:pPr>
      <w:r w:rsidRPr="007B7FB7">
        <w:t xml:space="preserve">Optus shows </w:t>
      </w:r>
      <w:r>
        <w:t xml:space="preserve">continuous </w:t>
      </w:r>
      <w:r w:rsidRPr="007B7FB7">
        <w:t xml:space="preserve">4G Plus </w:t>
      </w:r>
      <w:r w:rsidRPr="00E21130">
        <w:t>outdoor</w:t>
      </w:r>
      <w:r w:rsidRPr="007B7FB7">
        <w:t xml:space="preserve"> coverage in the </w:t>
      </w:r>
      <w:r>
        <w:t>area</w:t>
      </w:r>
    </w:p>
    <w:p w14:paraId="55FBF168" w14:textId="77777777" w:rsidR="009365D7" w:rsidRDefault="009365D7" w:rsidP="009365D7">
      <w:pPr>
        <w:pStyle w:val="Bulletedlist"/>
      </w:pPr>
      <w:r w:rsidRPr="009C6952">
        <w:t xml:space="preserve">Vodafone shows 4G </w:t>
      </w:r>
      <w:r w:rsidRPr="00E21130">
        <w:t>indoor</w:t>
      </w:r>
      <w:r w:rsidRPr="009C6952">
        <w:t xml:space="preserve"> and </w:t>
      </w:r>
      <w:r w:rsidRPr="00E21130">
        <w:t>outdoor</w:t>
      </w:r>
      <w:r w:rsidRPr="009C6952">
        <w:t xml:space="preserve"> coverage in the </w:t>
      </w:r>
      <w:r>
        <w:t>area</w:t>
      </w:r>
      <w:r w:rsidRPr="009C6952">
        <w:t>.</w:t>
      </w:r>
    </w:p>
    <w:p w14:paraId="568E274E" w14:textId="0700794F" w:rsidR="004D4D07" w:rsidRDefault="004D4D07" w:rsidP="00E21130">
      <w:r w:rsidRPr="007B7FB7">
        <w:t xml:space="preserve">In summary, there appear to be good options for coverage in the </w:t>
      </w:r>
      <w:r>
        <w:t>area</w:t>
      </w:r>
      <w:r w:rsidRPr="007B7FB7">
        <w:t xml:space="preserve"> </w:t>
      </w:r>
      <w:r w:rsidRPr="009946B1">
        <w:t>with the three major mobile network operators all offering service</w:t>
      </w:r>
      <w:r w:rsidRPr="007B7FB7">
        <w:t>.</w:t>
      </w:r>
    </w:p>
    <w:p w14:paraId="694CE3A6" w14:textId="77777777" w:rsidR="00981478" w:rsidRDefault="009365D7" w:rsidP="00981478">
      <w:pPr>
        <w:keepNext/>
      </w:pPr>
      <w:r>
        <w:rPr>
          <w:noProof/>
        </w:rPr>
        <w:drawing>
          <wp:inline distT="0" distB="0" distL="0" distR="0" wp14:anchorId="3080C30B" wp14:editId="56C75C27">
            <wp:extent cx="3149600" cy="2649220"/>
            <wp:effectExtent l="0" t="0" r="0" b="0"/>
            <wp:docPr id="1148" name="Picture 1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 name="Horticulture near Portland Telstra.PNG"/>
                    <pic:cNvPicPr/>
                  </pic:nvPicPr>
                  <pic:blipFill>
                    <a:blip r:embed="rId105" cstate="screen">
                      <a:extLst>
                        <a:ext uri="{28A0092B-C50C-407E-A947-70E740481C1C}">
                          <a14:useLocalDpi xmlns:a14="http://schemas.microsoft.com/office/drawing/2010/main"/>
                        </a:ext>
                      </a:extLst>
                    </a:blip>
                    <a:stretch>
                      <a:fillRect/>
                    </a:stretch>
                  </pic:blipFill>
                  <pic:spPr>
                    <a:xfrm>
                      <a:off x="0" y="0"/>
                      <a:ext cx="3149600" cy="2649220"/>
                    </a:xfrm>
                    <a:prstGeom prst="rect">
                      <a:avLst/>
                    </a:prstGeom>
                  </pic:spPr>
                </pic:pic>
              </a:graphicData>
            </a:graphic>
          </wp:inline>
        </w:drawing>
      </w:r>
    </w:p>
    <w:p w14:paraId="3D69004B" w14:textId="4085D473" w:rsidR="009365D7" w:rsidRPr="00E21130" w:rsidRDefault="00981478" w:rsidP="00981478">
      <w:pPr>
        <w:pStyle w:val="Caption"/>
      </w:pPr>
      <w:r>
        <w:t xml:space="preserve">Figure </w:t>
      </w:r>
      <w:r w:rsidR="006D5442" w:rsidRPr="00E21130">
        <w:fldChar w:fldCharType="begin"/>
      </w:r>
      <w:r w:rsidR="006D5442">
        <w:rPr>
          <w:noProof/>
        </w:rPr>
        <w:instrText xml:space="preserve"> SEQ Figure \* ARABIC </w:instrText>
      </w:r>
      <w:r w:rsidR="006D5442" w:rsidRPr="00E21130">
        <w:fldChar w:fldCharType="separate"/>
      </w:r>
      <w:r w:rsidR="00A54BFB">
        <w:rPr>
          <w:noProof/>
        </w:rPr>
        <w:t>71</w:t>
      </w:r>
      <w:r w:rsidR="006D5442" w:rsidRPr="00E21130">
        <w:fldChar w:fldCharType="end"/>
      </w:r>
      <w:r>
        <w:t xml:space="preserve"> </w:t>
      </w:r>
      <w:r w:rsidRPr="00E21130">
        <w:t>Telstra</w:t>
      </w:r>
      <w:r>
        <w:t xml:space="preserve"> </w:t>
      </w:r>
      <w:r w:rsidR="001A2F45">
        <w:t>mobile</w:t>
      </w:r>
      <w:r w:rsidRPr="00E21130">
        <w:t xml:space="preserve"> coverage north-east of Portland</w:t>
      </w:r>
    </w:p>
    <w:p w14:paraId="145DE30C" w14:textId="77777777" w:rsidR="00106D0C" w:rsidRDefault="009365D7" w:rsidP="00106D0C">
      <w:pPr>
        <w:keepNext/>
      </w:pPr>
      <w:r>
        <w:rPr>
          <w:i/>
          <w:iCs/>
          <w:noProof/>
          <w:color w:val="44546A"/>
          <w:sz w:val="18"/>
          <w:szCs w:val="18"/>
        </w:rPr>
        <w:drawing>
          <wp:inline distT="0" distB="0" distL="0" distR="0" wp14:anchorId="3927383C" wp14:editId="63EDC2A6">
            <wp:extent cx="3149600" cy="1809750"/>
            <wp:effectExtent l="0" t="0" r="0" b="0"/>
            <wp:docPr id="1149" name="Picture 1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 name="Horticulture near Portland Optus.PNG"/>
                    <pic:cNvPicPr/>
                  </pic:nvPicPr>
                  <pic:blipFill>
                    <a:blip r:embed="rId106" cstate="screen">
                      <a:extLst>
                        <a:ext uri="{28A0092B-C50C-407E-A947-70E740481C1C}">
                          <a14:useLocalDpi xmlns:a14="http://schemas.microsoft.com/office/drawing/2010/main"/>
                        </a:ext>
                      </a:extLst>
                    </a:blip>
                    <a:stretch>
                      <a:fillRect/>
                    </a:stretch>
                  </pic:blipFill>
                  <pic:spPr>
                    <a:xfrm>
                      <a:off x="0" y="0"/>
                      <a:ext cx="3149600" cy="1809750"/>
                    </a:xfrm>
                    <a:prstGeom prst="rect">
                      <a:avLst/>
                    </a:prstGeom>
                  </pic:spPr>
                </pic:pic>
              </a:graphicData>
            </a:graphic>
          </wp:inline>
        </w:drawing>
      </w:r>
    </w:p>
    <w:p w14:paraId="70DC1208" w14:textId="732F50F5" w:rsidR="00106D0C" w:rsidRDefault="00106D0C" w:rsidP="00106D0C">
      <w:pPr>
        <w:pStyle w:val="Caption"/>
      </w:pPr>
      <w:r>
        <w:t xml:space="preserve">Figure </w:t>
      </w:r>
      <w:r w:rsidR="006D5442">
        <w:rPr>
          <w:noProof/>
        </w:rPr>
        <w:fldChar w:fldCharType="begin"/>
      </w:r>
      <w:r w:rsidR="006D5442">
        <w:rPr>
          <w:noProof/>
        </w:rPr>
        <w:instrText xml:space="preserve"> SEQ Figure \* ARABIC </w:instrText>
      </w:r>
      <w:r w:rsidR="006D5442">
        <w:rPr>
          <w:noProof/>
        </w:rPr>
        <w:fldChar w:fldCharType="separate"/>
      </w:r>
      <w:r w:rsidR="00A54BFB">
        <w:rPr>
          <w:noProof/>
        </w:rPr>
        <w:t>72</w:t>
      </w:r>
      <w:r w:rsidR="006D5442">
        <w:rPr>
          <w:noProof/>
        </w:rPr>
        <w:fldChar w:fldCharType="end"/>
      </w:r>
      <w:r>
        <w:t xml:space="preserve"> </w:t>
      </w:r>
      <w:r w:rsidRPr="00F30E9A">
        <w:t xml:space="preserve">Optus </w:t>
      </w:r>
      <w:r w:rsidR="00A57352">
        <w:t xml:space="preserve">mobile </w:t>
      </w:r>
      <w:r w:rsidRPr="00F30E9A">
        <w:t>coverage north-east of Portland</w:t>
      </w:r>
    </w:p>
    <w:p w14:paraId="2FE38074" w14:textId="77777777" w:rsidR="00077067" w:rsidRDefault="009365D7" w:rsidP="00077067">
      <w:pPr>
        <w:keepNext/>
      </w:pPr>
      <w:r>
        <w:rPr>
          <w:i/>
          <w:iCs/>
          <w:noProof/>
          <w:color w:val="44546A"/>
          <w:sz w:val="18"/>
          <w:szCs w:val="18"/>
        </w:rPr>
        <w:drawing>
          <wp:inline distT="0" distB="0" distL="0" distR="0" wp14:anchorId="48755C2D" wp14:editId="67394389">
            <wp:extent cx="3149600" cy="2114550"/>
            <wp:effectExtent l="0" t="0" r="0" b="0"/>
            <wp:docPr id="1150" name="Picture 1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 name="Horticulture near Portland Vodafone.PNG"/>
                    <pic:cNvPicPr/>
                  </pic:nvPicPr>
                  <pic:blipFill>
                    <a:blip r:embed="rId107" cstate="screen">
                      <a:extLst>
                        <a:ext uri="{28A0092B-C50C-407E-A947-70E740481C1C}">
                          <a14:useLocalDpi xmlns:a14="http://schemas.microsoft.com/office/drawing/2010/main"/>
                        </a:ext>
                      </a:extLst>
                    </a:blip>
                    <a:stretch>
                      <a:fillRect/>
                    </a:stretch>
                  </pic:blipFill>
                  <pic:spPr>
                    <a:xfrm>
                      <a:off x="0" y="0"/>
                      <a:ext cx="3149600" cy="2114550"/>
                    </a:xfrm>
                    <a:prstGeom prst="rect">
                      <a:avLst/>
                    </a:prstGeom>
                  </pic:spPr>
                </pic:pic>
              </a:graphicData>
            </a:graphic>
          </wp:inline>
        </w:drawing>
      </w:r>
    </w:p>
    <w:p w14:paraId="5B3EBCA4" w14:textId="39FEE321" w:rsidR="009365D7" w:rsidRPr="00E21130" w:rsidRDefault="00077067" w:rsidP="00077067">
      <w:pPr>
        <w:pStyle w:val="Caption"/>
      </w:pPr>
      <w:r>
        <w:t xml:space="preserve">Figure </w:t>
      </w:r>
      <w:r w:rsidR="006D5442" w:rsidRPr="00E21130">
        <w:fldChar w:fldCharType="begin"/>
      </w:r>
      <w:r w:rsidR="006D5442">
        <w:rPr>
          <w:noProof/>
        </w:rPr>
        <w:instrText xml:space="preserve"> SEQ Figure \* ARABIC </w:instrText>
      </w:r>
      <w:r w:rsidR="006D5442" w:rsidRPr="00E21130">
        <w:fldChar w:fldCharType="separate"/>
      </w:r>
      <w:r w:rsidR="00A54BFB">
        <w:rPr>
          <w:noProof/>
        </w:rPr>
        <w:t>73</w:t>
      </w:r>
      <w:r w:rsidR="006D5442" w:rsidRPr="00E21130">
        <w:fldChar w:fldCharType="end"/>
      </w:r>
      <w:r>
        <w:t xml:space="preserve"> </w:t>
      </w:r>
      <w:r w:rsidRPr="00E21130">
        <w:t>Vodafone</w:t>
      </w:r>
      <w:r w:rsidRPr="00A57352">
        <w:t xml:space="preserve"> </w:t>
      </w:r>
      <w:r w:rsidR="00A57352" w:rsidRPr="00A57352">
        <w:t>mobile</w:t>
      </w:r>
      <w:r w:rsidRPr="00E21130">
        <w:t xml:space="preserve"> coverage north-east of Portland</w:t>
      </w:r>
    </w:p>
    <w:p w14:paraId="2686D0D3" w14:textId="4A5E96BA" w:rsidR="00F75BB9" w:rsidRDefault="007D4979" w:rsidP="00F75BB9">
      <w:pPr>
        <w:pStyle w:val="Heading5"/>
      </w:pPr>
      <w:bookmarkStart w:id="434" w:name="_Toc4417218"/>
      <w:r>
        <w:br w:type="column"/>
      </w:r>
      <w:r w:rsidR="00F75BB9">
        <w:t>Horticulture</w:t>
      </w:r>
      <w:bookmarkEnd w:id="434"/>
      <w:r w:rsidR="00F75BB9">
        <w:t xml:space="preserve"> </w:t>
      </w:r>
    </w:p>
    <w:p w14:paraId="51BAB3FA" w14:textId="08EB2F45" w:rsidR="00F75BB9" w:rsidRDefault="00F75BB9" w:rsidP="00F75BB9">
      <w:pPr>
        <w:pStyle w:val="Bulletedlist"/>
        <w:rPr>
          <w:i/>
        </w:rPr>
      </w:pPr>
      <w:r>
        <w:rPr>
          <w:i/>
        </w:rPr>
        <w:t>Area</w:t>
      </w:r>
      <w:r w:rsidRPr="00634DE8">
        <w:rPr>
          <w:i/>
        </w:rPr>
        <w:t xml:space="preserve"> to the</w:t>
      </w:r>
      <w:r>
        <w:rPr>
          <w:i/>
        </w:rPr>
        <w:t xml:space="preserve"> east of Hamilton</w:t>
      </w:r>
    </w:p>
    <w:p w14:paraId="02977137" w14:textId="70202CE0" w:rsidR="00F75BB9" w:rsidRPr="007B7FB7" w:rsidRDefault="00AF72DE" w:rsidP="00F75BB9">
      <w:r>
        <w:t xml:space="preserve">Our analysis </w:t>
      </w:r>
      <w:r w:rsidR="00244ACD">
        <w:t xml:space="preserve">shows that </w:t>
      </w:r>
      <w:r w:rsidR="00E6332B">
        <w:t>the</w:t>
      </w:r>
      <w:r w:rsidR="006F30C7">
        <w:t>re are</w:t>
      </w:r>
      <w:r w:rsidR="00E6332B">
        <w:t xml:space="preserve"> two farms in the area, </w:t>
      </w:r>
      <w:r w:rsidR="00D24536">
        <w:t xml:space="preserve">Waltanna Farms (8596 Glenelg Highway, Hamilton) </w:t>
      </w:r>
      <w:r w:rsidR="00E6332B">
        <w:t xml:space="preserve">and </w:t>
      </w:r>
      <w:r w:rsidR="00D24536">
        <w:t>The Grange Farm Food (238 Petschells Lane, Croxton East).</w:t>
      </w:r>
      <w:r w:rsidR="00F75BB9" w:rsidRPr="0037110E">
        <w:t xml:space="preserve"> </w:t>
      </w:r>
      <w:r w:rsidR="00F75BB9" w:rsidRPr="007B7FB7">
        <w:t>Based on public coverage maps:</w:t>
      </w:r>
    </w:p>
    <w:p w14:paraId="06DEF3F8" w14:textId="78420594" w:rsidR="00F75BB9" w:rsidRPr="007B7FB7" w:rsidRDefault="00F75BB9" w:rsidP="00F75BB9">
      <w:pPr>
        <w:pStyle w:val="Bulletedlist"/>
      </w:pPr>
      <w:r w:rsidRPr="007B7FB7">
        <w:t xml:space="preserve">Telstra shows </w:t>
      </w:r>
      <w:r>
        <w:t xml:space="preserve">continuous </w:t>
      </w:r>
      <w:r w:rsidRPr="007B7FB7">
        <w:t xml:space="preserve">4GX outdoor handheld device coverage (with a typical download speed of 2-75 </w:t>
      </w:r>
      <w:r w:rsidR="00890506">
        <w:t>Mbps</w:t>
      </w:r>
      <w:r w:rsidRPr="007B7FB7">
        <w:t xml:space="preserve">) in the </w:t>
      </w:r>
      <w:r>
        <w:t>area</w:t>
      </w:r>
    </w:p>
    <w:p w14:paraId="32423249" w14:textId="17DCF0A9" w:rsidR="00F75BB9" w:rsidRPr="007B7FB7" w:rsidRDefault="00F75BB9" w:rsidP="00F75BB9">
      <w:pPr>
        <w:pStyle w:val="Bulletedlist"/>
      </w:pPr>
      <w:r w:rsidRPr="007B7FB7">
        <w:t xml:space="preserve">Optus shows </w:t>
      </w:r>
      <w:r>
        <w:t xml:space="preserve">continuous </w:t>
      </w:r>
      <w:r w:rsidRPr="007B7FB7">
        <w:t xml:space="preserve">4G Plus </w:t>
      </w:r>
      <w:r w:rsidRPr="00E21130">
        <w:t>outdoor</w:t>
      </w:r>
      <w:r w:rsidRPr="007B7FB7">
        <w:t xml:space="preserve"> coverage in the </w:t>
      </w:r>
      <w:r>
        <w:t>area</w:t>
      </w:r>
    </w:p>
    <w:p w14:paraId="308FE60A" w14:textId="76930B34" w:rsidR="00F75BB9" w:rsidRDefault="00F75BB9" w:rsidP="00F75BB9">
      <w:pPr>
        <w:pStyle w:val="Bulletedlist"/>
      </w:pPr>
      <w:r w:rsidRPr="009C6952">
        <w:t xml:space="preserve">Vodafone shows 4G </w:t>
      </w:r>
      <w:r w:rsidRPr="00E21130">
        <w:t>indoor</w:t>
      </w:r>
      <w:r w:rsidRPr="009C6952">
        <w:t xml:space="preserve"> and </w:t>
      </w:r>
      <w:r w:rsidRPr="00E21130">
        <w:t>outdoor</w:t>
      </w:r>
      <w:r w:rsidRPr="009C6952">
        <w:t xml:space="preserve"> coverage </w:t>
      </w:r>
      <w:r w:rsidR="002D47B0">
        <w:t xml:space="preserve">of Waltanna Farms and </w:t>
      </w:r>
      <w:r w:rsidR="002474A6">
        <w:t xml:space="preserve">3G </w:t>
      </w:r>
      <w:r w:rsidR="002474A6" w:rsidRPr="00E21130">
        <w:t>outdoor</w:t>
      </w:r>
      <w:r w:rsidR="002474A6">
        <w:t xml:space="preserve"> coverage of The Grange Farm Food.</w:t>
      </w:r>
    </w:p>
    <w:p w14:paraId="1D06014D" w14:textId="2F558FB1" w:rsidR="004D4D07" w:rsidRDefault="004D4D07" w:rsidP="00E21130">
      <w:r w:rsidRPr="007B7FB7">
        <w:t>In summary, there appear</w:t>
      </w:r>
      <w:r>
        <w:t>s</w:t>
      </w:r>
      <w:r w:rsidRPr="007B7FB7">
        <w:t xml:space="preserve"> to be good options for coverage in the </w:t>
      </w:r>
      <w:r>
        <w:t>area</w:t>
      </w:r>
      <w:r w:rsidRPr="007B7FB7">
        <w:t xml:space="preserve"> </w:t>
      </w:r>
      <w:r w:rsidRPr="009946B1">
        <w:t>with the three major mobile network operators all offering service</w:t>
      </w:r>
      <w:r w:rsidRPr="007B7FB7">
        <w:t>.</w:t>
      </w:r>
    </w:p>
    <w:p w14:paraId="1B78DBD3" w14:textId="24458046" w:rsidR="00F75BB9" w:rsidRDefault="00195AFF" w:rsidP="00F75BB9">
      <w:pPr>
        <w:keepNext/>
      </w:pPr>
      <w:r>
        <w:rPr>
          <w:noProof/>
        </w:rPr>
        <w:drawing>
          <wp:inline distT="0" distB="0" distL="0" distR="0" wp14:anchorId="1956B661" wp14:editId="66257E0A">
            <wp:extent cx="3149600" cy="2540635"/>
            <wp:effectExtent l="0" t="0" r="0" b="0"/>
            <wp:docPr id="1152" name="Picture 1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cstate="screen">
                      <a:extLst>
                        <a:ext uri="{28A0092B-C50C-407E-A947-70E740481C1C}">
                          <a14:useLocalDpi xmlns:a14="http://schemas.microsoft.com/office/drawing/2010/main"/>
                        </a:ext>
                      </a:extLst>
                    </a:blip>
                    <a:stretch>
                      <a:fillRect/>
                    </a:stretch>
                  </pic:blipFill>
                  <pic:spPr>
                    <a:xfrm>
                      <a:off x="0" y="0"/>
                      <a:ext cx="3149600" cy="2540635"/>
                    </a:xfrm>
                    <a:prstGeom prst="rect">
                      <a:avLst/>
                    </a:prstGeom>
                  </pic:spPr>
                </pic:pic>
              </a:graphicData>
            </a:graphic>
          </wp:inline>
        </w:drawing>
      </w:r>
    </w:p>
    <w:p w14:paraId="0695E2BE" w14:textId="46273D80" w:rsidR="00F75BB9" w:rsidRDefault="00F75BB9" w:rsidP="00F75BB9">
      <w:pPr>
        <w:pStyle w:val="Caption"/>
        <w:rPr>
          <w:i w:val="0"/>
        </w:rPr>
      </w:pPr>
      <w:r>
        <w:t xml:space="preserve">Figure </w:t>
      </w:r>
      <w:r w:rsidR="00080D7B">
        <w:rPr>
          <w:noProof/>
        </w:rPr>
        <w:fldChar w:fldCharType="begin"/>
      </w:r>
      <w:r w:rsidR="00080D7B">
        <w:rPr>
          <w:noProof/>
        </w:rPr>
        <w:instrText xml:space="preserve"> SEQ Figure \* ARABIC </w:instrText>
      </w:r>
      <w:r w:rsidR="00080D7B">
        <w:rPr>
          <w:noProof/>
        </w:rPr>
        <w:fldChar w:fldCharType="separate"/>
      </w:r>
      <w:r w:rsidR="00A54BFB">
        <w:rPr>
          <w:noProof/>
        </w:rPr>
        <w:t>74</w:t>
      </w:r>
      <w:r w:rsidR="00080D7B">
        <w:rPr>
          <w:noProof/>
        </w:rPr>
        <w:fldChar w:fldCharType="end"/>
      </w:r>
      <w:r>
        <w:t xml:space="preserve"> </w:t>
      </w:r>
      <w:r w:rsidRPr="00011EBB">
        <w:t xml:space="preserve">Telstra </w:t>
      </w:r>
      <w:r w:rsidR="002C7EB6">
        <w:t xml:space="preserve">mobile </w:t>
      </w:r>
      <w:r w:rsidRPr="00011EBB">
        <w:t>coverag</w:t>
      </w:r>
      <w:r w:rsidR="00195AFF" w:rsidRPr="00011EBB">
        <w:t xml:space="preserve">e </w:t>
      </w:r>
      <w:r w:rsidR="00195AFF" w:rsidRPr="00351688">
        <w:t>east of Hamilton</w:t>
      </w:r>
    </w:p>
    <w:p w14:paraId="3F284DE1" w14:textId="3C0D55D2" w:rsidR="00F75BB9" w:rsidRDefault="003E1F46" w:rsidP="00F75BB9">
      <w:pPr>
        <w:keepNext/>
      </w:pPr>
      <w:r>
        <w:rPr>
          <w:noProof/>
        </w:rPr>
        <w:drawing>
          <wp:inline distT="0" distB="0" distL="0" distR="0" wp14:anchorId="66A21A7A" wp14:editId="108E4BA2">
            <wp:extent cx="3149600" cy="1914525"/>
            <wp:effectExtent l="0" t="0" r="0" b="9525"/>
            <wp:docPr id="1151" name="Picture 1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cstate="screen">
                      <a:extLst>
                        <a:ext uri="{28A0092B-C50C-407E-A947-70E740481C1C}">
                          <a14:useLocalDpi xmlns:a14="http://schemas.microsoft.com/office/drawing/2010/main"/>
                        </a:ext>
                      </a:extLst>
                    </a:blip>
                    <a:stretch>
                      <a:fillRect/>
                    </a:stretch>
                  </pic:blipFill>
                  <pic:spPr>
                    <a:xfrm>
                      <a:off x="0" y="0"/>
                      <a:ext cx="3149600" cy="1914525"/>
                    </a:xfrm>
                    <a:prstGeom prst="rect">
                      <a:avLst/>
                    </a:prstGeom>
                  </pic:spPr>
                </pic:pic>
              </a:graphicData>
            </a:graphic>
          </wp:inline>
        </w:drawing>
      </w:r>
    </w:p>
    <w:p w14:paraId="08409170" w14:textId="24088C4F" w:rsidR="00F75BB9" w:rsidRDefault="00F75BB9" w:rsidP="00F75BB9">
      <w:pPr>
        <w:pStyle w:val="Caption"/>
      </w:pPr>
      <w:r>
        <w:t xml:space="preserve">Figure </w:t>
      </w:r>
      <w:r>
        <w:rPr>
          <w:noProof/>
        </w:rPr>
        <w:fldChar w:fldCharType="begin"/>
      </w:r>
      <w:r>
        <w:rPr>
          <w:noProof/>
        </w:rPr>
        <w:instrText xml:space="preserve"> SEQ Figure \* ARABIC </w:instrText>
      </w:r>
      <w:r>
        <w:rPr>
          <w:noProof/>
        </w:rPr>
        <w:fldChar w:fldCharType="separate"/>
      </w:r>
      <w:r w:rsidR="00A54BFB">
        <w:rPr>
          <w:noProof/>
        </w:rPr>
        <w:t>75</w:t>
      </w:r>
      <w:r>
        <w:rPr>
          <w:noProof/>
        </w:rPr>
        <w:fldChar w:fldCharType="end"/>
      </w:r>
      <w:r>
        <w:t xml:space="preserve"> </w:t>
      </w:r>
      <w:r w:rsidRPr="00F30E9A">
        <w:t xml:space="preserve">Optus </w:t>
      </w:r>
      <w:r w:rsidR="002C7EB6">
        <w:t xml:space="preserve">mobile </w:t>
      </w:r>
      <w:r w:rsidRPr="00F30E9A">
        <w:t xml:space="preserve">coverage </w:t>
      </w:r>
      <w:r w:rsidR="003E1F46" w:rsidRPr="00011EBB">
        <w:t>east of Hamilton</w:t>
      </w:r>
    </w:p>
    <w:p w14:paraId="301825A5" w14:textId="42CE1723" w:rsidR="00F75BB9" w:rsidRDefault="00BB4F7C" w:rsidP="00F75BB9">
      <w:pPr>
        <w:keepNext/>
      </w:pPr>
      <w:r>
        <w:rPr>
          <w:noProof/>
        </w:rPr>
        <w:drawing>
          <wp:inline distT="0" distB="0" distL="0" distR="0" wp14:anchorId="775A611E" wp14:editId="1FDBD2DB">
            <wp:extent cx="3149600" cy="1850390"/>
            <wp:effectExtent l="0" t="0" r="0" b="0"/>
            <wp:docPr id="1147" name="Picture 1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cstate="screen">
                      <a:extLst>
                        <a:ext uri="{28A0092B-C50C-407E-A947-70E740481C1C}">
                          <a14:useLocalDpi xmlns:a14="http://schemas.microsoft.com/office/drawing/2010/main"/>
                        </a:ext>
                      </a:extLst>
                    </a:blip>
                    <a:stretch>
                      <a:fillRect/>
                    </a:stretch>
                  </pic:blipFill>
                  <pic:spPr>
                    <a:xfrm>
                      <a:off x="0" y="0"/>
                      <a:ext cx="3149600" cy="1850390"/>
                    </a:xfrm>
                    <a:prstGeom prst="rect">
                      <a:avLst/>
                    </a:prstGeom>
                  </pic:spPr>
                </pic:pic>
              </a:graphicData>
            </a:graphic>
          </wp:inline>
        </w:drawing>
      </w:r>
    </w:p>
    <w:p w14:paraId="2968E802" w14:textId="449256B8" w:rsidR="00F75BB9" w:rsidRPr="00011EBB" w:rsidRDefault="00F75BB9" w:rsidP="00F75BB9">
      <w:pPr>
        <w:pStyle w:val="Caption"/>
      </w:pPr>
      <w:r>
        <w:t xml:space="preserve">Figure </w:t>
      </w:r>
      <w:r>
        <w:rPr>
          <w:noProof/>
        </w:rPr>
        <w:fldChar w:fldCharType="begin"/>
      </w:r>
      <w:r>
        <w:rPr>
          <w:noProof/>
        </w:rPr>
        <w:instrText xml:space="preserve"> SEQ Figure \* ARABIC </w:instrText>
      </w:r>
      <w:r>
        <w:rPr>
          <w:noProof/>
        </w:rPr>
        <w:fldChar w:fldCharType="separate"/>
      </w:r>
      <w:r w:rsidR="00A54BFB">
        <w:rPr>
          <w:noProof/>
        </w:rPr>
        <w:t>76</w:t>
      </w:r>
      <w:r>
        <w:rPr>
          <w:noProof/>
        </w:rPr>
        <w:fldChar w:fldCharType="end"/>
      </w:r>
      <w:r>
        <w:t xml:space="preserve"> </w:t>
      </w:r>
      <w:r w:rsidRPr="00011EBB">
        <w:t xml:space="preserve">Vodafone </w:t>
      </w:r>
      <w:r w:rsidR="002C7EB6">
        <w:t xml:space="preserve">mobile </w:t>
      </w:r>
      <w:r w:rsidRPr="00011EBB">
        <w:t xml:space="preserve">coverage </w:t>
      </w:r>
      <w:r w:rsidR="00082D45" w:rsidRPr="00011EBB">
        <w:t>east of Hamilton</w:t>
      </w:r>
    </w:p>
    <w:p w14:paraId="0A6CA7DD" w14:textId="77777777" w:rsidR="009365D7" w:rsidRDefault="009365D7" w:rsidP="009365D7">
      <w:pPr>
        <w:pStyle w:val="Heading5"/>
      </w:pPr>
      <w:bookmarkStart w:id="435" w:name="_Toc4417219"/>
      <w:r>
        <w:t>Forestry</w:t>
      </w:r>
      <w:bookmarkEnd w:id="435"/>
      <w:r>
        <w:t xml:space="preserve"> </w:t>
      </w:r>
    </w:p>
    <w:p w14:paraId="1F59EEBF" w14:textId="77777777" w:rsidR="009365D7" w:rsidRPr="001F4E63" w:rsidRDefault="009365D7" w:rsidP="009365D7">
      <w:pPr>
        <w:pStyle w:val="Bulletedlist"/>
        <w:rPr>
          <w:i/>
        </w:rPr>
      </w:pPr>
      <w:r w:rsidRPr="001F4E63">
        <w:rPr>
          <w:i/>
        </w:rPr>
        <w:t xml:space="preserve">The area </w:t>
      </w:r>
      <w:r>
        <w:rPr>
          <w:i/>
        </w:rPr>
        <w:t>east of Nelson</w:t>
      </w:r>
      <w:r w:rsidRPr="001F4E63">
        <w:rPr>
          <w:i/>
        </w:rPr>
        <w:t xml:space="preserve"> </w:t>
      </w:r>
    </w:p>
    <w:p w14:paraId="5828C5B7" w14:textId="77777777" w:rsidR="009365D7" w:rsidRPr="009946B1" w:rsidRDefault="009365D7" w:rsidP="009365D7">
      <w:r w:rsidRPr="009946B1">
        <w:t>Based on public coverage maps:</w:t>
      </w:r>
    </w:p>
    <w:p w14:paraId="2F35DD64" w14:textId="7CD2C858" w:rsidR="009365D7" w:rsidRPr="009946B1" w:rsidRDefault="009365D7" w:rsidP="00E21130">
      <w:pPr>
        <w:pStyle w:val="Bulletedlist"/>
      </w:pPr>
      <w:r w:rsidRPr="009946B1">
        <w:t xml:space="preserve">Telstra shows </w:t>
      </w:r>
      <w:r>
        <w:t>poor handheld coverage across the area with only patchy 4GX and 3G device coverage and large stretches of no handheld coverage</w:t>
      </w:r>
    </w:p>
    <w:p w14:paraId="407B0BFC" w14:textId="350D9B70" w:rsidR="009365D7" w:rsidRPr="009946B1" w:rsidRDefault="009365D7" w:rsidP="00E21130">
      <w:pPr>
        <w:pStyle w:val="Bulletedlist"/>
      </w:pPr>
      <w:r w:rsidRPr="009946B1">
        <w:t xml:space="preserve">Optus shows </w:t>
      </w:r>
      <w:r>
        <w:t>similarly poor handheld coverage across most of the area</w:t>
      </w:r>
    </w:p>
    <w:p w14:paraId="4B87A766" w14:textId="0A96B1AB" w:rsidR="009365D7" w:rsidRPr="009946B1" w:rsidRDefault="009365D7">
      <w:pPr>
        <w:pStyle w:val="Bulletedlist"/>
      </w:pPr>
      <w:r w:rsidRPr="009946B1">
        <w:t xml:space="preserve">Vodafone shows </w:t>
      </w:r>
      <w:r w:rsidR="00416BF3">
        <w:t>no coverage over the majority of the area</w:t>
      </w:r>
      <w:r>
        <w:t>.</w:t>
      </w:r>
    </w:p>
    <w:p w14:paraId="0570884E" w14:textId="172E5545" w:rsidR="004A6E7E" w:rsidRPr="009946B1" w:rsidRDefault="004A6E7E" w:rsidP="00E21130">
      <w:r w:rsidRPr="00296A39">
        <w:t xml:space="preserve">In summary, there </w:t>
      </w:r>
      <w:r>
        <w:t xml:space="preserve">is very inconsistent </w:t>
      </w:r>
      <w:r w:rsidRPr="00296A39">
        <w:t xml:space="preserve">mobile coverage in the </w:t>
      </w:r>
      <w:r>
        <w:t>area</w:t>
      </w:r>
      <w:r w:rsidRPr="00296A39">
        <w:t xml:space="preserve">, with </w:t>
      </w:r>
      <w:r>
        <w:t xml:space="preserve">no single </w:t>
      </w:r>
      <w:r w:rsidR="00C5096A">
        <w:t>mobile network operator</w:t>
      </w:r>
      <w:r>
        <w:t xml:space="preserve"> providing comprehensive coverage.</w:t>
      </w:r>
    </w:p>
    <w:p w14:paraId="15967B98" w14:textId="77777777" w:rsidR="00077067" w:rsidRDefault="009365D7" w:rsidP="00077067">
      <w:pPr>
        <w:keepNext/>
      </w:pPr>
      <w:r>
        <w:rPr>
          <w:noProof/>
        </w:rPr>
        <w:drawing>
          <wp:inline distT="0" distB="0" distL="0" distR="0" wp14:anchorId="231B0397" wp14:editId="5E657D16">
            <wp:extent cx="3149600" cy="2652395"/>
            <wp:effectExtent l="0" t="0" r="0" b="190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eat South West Walk Telstra.png"/>
                    <pic:cNvPicPr/>
                  </pic:nvPicPr>
                  <pic:blipFill>
                    <a:blip r:embed="rId111" cstate="screen">
                      <a:extLst>
                        <a:ext uri="{28A0092B-C50C-407E-A947-70E740481C1C}">
                          <a14:useLocalDpi xmlns:a14="http://schemas.microsoft.com/office/drawing/2010/main"/>
                        </a:ext>
                      </a:extLst>
                    </a:blip>
                    <a:stretch>
                      <a:fillRect/>
                    </a:stretch>
                  </pic:blipFill>
                  <pic:spPr>
                    <a:xfrm>
                      <a:off x="0" y="0"/>
                      <a:ext cx="3149600" cy="2652395"/>
                    </a:xfrm>
                    <a:prstGeom prst="rect">
                      <a:avLst/>
                    </a:prstGeom>
                  </pic:spPr>
                </pic:pic>
              </a:graphicData>
            </a:graphic>
          </wp:inline>
        </w:drawing>
      </w:r>
    </w:p>
    <w:p w14:paraId="2E2DE0A1" w14:textId="684D11F0" w:rsidR="009365D7" w:rsidRDefault="00077067" w:rsidP="00077067">
      <w:pPr>
        <w:pStyle w:val="Caption"/>
      </w:pPr>
      <w:r>
        <w:t xml:space="preserve">Figure </w:t>
      </w:r>
      <w:r w:rsidR="006D5442">
        <w:rPr>
          <w:noProof/>
        </w:rPr>
        <w:fldChar w:fldCharType="begin"/>
      </w:r>
      <w:r w:rsidR="006D5442">
        <w:rPr>
          <w:noProof/>
        </w:rPr>
        <w:instrText xml:space="preserve"> SEQ Figure \* ARABIC </w:instrText>
      </w:r>
      <w:r w:rsidR="006D5442">
        <w:rPr>
          <w:noProof/>
        </w:rPr>
        <w:fldChar w:fldCharType="separate"/>
      </w:r>
      <w:r w:rsidR="00A54BFB">
        <w:rPr>
          <w:noProof/>
        </w:rPr>
        <w:t>77</w:t>
      </w:r>
      <w:r w:rsidR="006D5442">
        <w:rPr>
          <w:noProof/>
        </w:rPr>
        <w:fldChar w:fldCharType="end"/>
      </w:r>
      <w:r>
        <w:t xml:space="preserve"> </w:t>
      </w:r>
      <w:r w:rsidRPr="004174B3">
        <w:t xml:space="preserve">Telstra </w:t>
      </w:r>
      <w:r w:rsidR="00C50170">
        <w:t>mobile</w:t>
      </w:r>
      <w:r w:rsidRPr="004174B3">
        <w:t xml:space="preserve"> coverage in the planation areas </w:t>
      </w:r>
      <w:r w:rsidR="00334A4C">
        <w:t>east of Nelson</w:t>
      </w:r>
    </w:p>
    <w:p w14:paraId="306BAF57" w14:textId="77777777" w:rsidR="009365D7" w:rsidRDefault="009365D7" w:rsidP="009365D7">
      <w:pPr>
        <w:keepNext/>
      </w:pPr>
      <w:r>
        <w:rPr>
          <w:noProof/>
        </w:rPr>
        <w:drawing>
          <wp:inline distT="0" distB="0" distL="0" distR="0" wp14:anchorId="767CAEE6" wp14:editId="284E9BB3">
            <wp:extent cx="3149600" cy="2043430"/>
            <wp:effectExtent l="0" t="0" r="0" b="127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Great South West Walk Optus.png"/>
                    <pic:cNvPicPr/>
                  </pic:nvPicPr>
                  <pic:blipFill>
                    <a:blip r:embed="rId112" cstate="screen">
                      <a:extLst>
                        <a:ext uri="{28A0092B-C50C-407E-A947-70E740481C1C}">
                          <a14:useLocalDpi xmlns:a14="http://schemas.microsoft.com/office/drawing/2010/main"/>
                        </a:ext>
                      </a:extLst>
                    </a:blip>
                    <a:stretch>
                      <a:fillRect/>
                    </a:stretch>
                  </pic:blipFill>
                  <pic:spPr>
                    <a:xfrm>
                      <a:off x="0" y="0"/>
                      <a:ext cx="3149600" cy="2043430"/>
                    </a:xfrm>
                    <a:prstGeom prst="rect">
                      <a:avLst/>
                    </a:prstGeom>
                  </pic:spPr>
                </pic:pic>
              </a:graphicData>
            </a:graphic>
          </wp:inline>
        </w:drawing>
      </w:r>
    </w:p>
    <w:p w14:paraId="2E327BC4" w14:textId="1008C3AF" w:rsidR="009365D7" w:rsidRDefault="009365D7" w:rsidP="009365D7">
      <w:pPr>
        <w:pStyle w:val="Caption"/>
      </w:pPr>
      <w:r>
        <w:t xml:space="preserve">Figure </w:t>
      </w:r>
      <w:r>
        <w:rPr>
          <w:noProof/>
        </w:rPr>
        <w:fldChar w:fldCharType="begin"/>
      </w:r>
      <w:r>
        <w:rPr>
          <w:noProof/>
        </w:rPr>
        <w:instrText xml:space="preserve"> SEQ Figure \* ARABIC </w:instrText>
      </w:r>
      <w:r>
        <w:rPr>
          <w:noProof/>
        </w:rPr>
        <w:fldChar w:fldCharType="separate"/>
      </w:r>
      <w:r w:rsidR="00A54BFB">
        <w:rPr>
          <w:noProof/>
        </w:rPr>
        <w:t>78</w:t>
      </w:r>
      <w:r>
        <w:rPr>
          <w:noProof/>
        </w:rPr>
        <w:fldChar w:fldCharType="end"/>
      </w:r>
      <w:r>
        <w:t xml:space="preserve"> Optus </w:t>
      </w:r>
      <w:r w:rsidR="00C50170">
        <w:t xml:space="preserve">mobile </w:t>
      </w:r>
      <w:r w:rsidRPr="0022425E">
        <w:t xml:space="preserve">coverage in the </w:t>
      </w:r>
      <w:r>
        <w:t xml:space="preserve">plantation areas </w:t>
      </w:r>
      <w:r w:rsidR="00334A4C">
        <w:t>east of Nelson</w:t>
      </w:r>
    </w:p>
    <w:p w14:paraId="61C2DBE7" w14:textId="77777777" w:rsidR="009365D7" w:rsidRDefault="009365D7" w:rsidP="009365D7">
      <w:pPr>
        <w:keepNext/>
      </w:pPr>
      <w:r>
        <w:rPr>
          <w:noProof/>
        </w:rPr>
        <w:drawing>
          <wp:inline distT="0" distB="0" distL="0" distR="0" wp14:anchorId="6AB7FC77" wp14:editId="2F5D4449">
            <wp:extent cx="3149600" cy="1838325"/>
            <wp:effectExtent l="0" t="0" r="0" b="317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Great South West Walk Vodafone.png"/>
                    <pic:cNvPicPr/>
                  </pic:nvPicPr>
                  <pic:blipFill>
                    <a:blip r:embed="rId113" cstate="screen">
                      <a:extLst>
                        <a:ext uri="{28A0092B-C50C-407E-A947-70E740481C1C}">
                          <a14:useLocalDpi xmlns:a14="http://schemas.microsoft.com/office/drawing/2010/main"/>
                        </a:ext>
                      </a:extLst>
                    </a:blip>
                    <a:stretch>
                      <a:fillRect/>
                    </a:stretch>
                  </pic:blipFill>
                  <pic:spPr>
                    <a:xfrm>
                      <a:off x="0" y="0"/>
                      <a:ext cx="3149600" cy="1838325"/>
                    </a:xfrm>
                    <a:prstGeom prst="rect">
                      <a:avLst/>
                    </a:prstGeom>
                  </pic:spPr>
                </pic:pic>
              </a:graphicData>
            </a:graphic>
          </wp:inline>
        </w:drawing>
      </w:r>
    </w:p>
    <w:p w14:paraId="0B7B149F" w14:textId="54A837ED" w:rsidR="009365D7" w:rsidRDefault="009365D7" w:rsidP="009365D7">
      <w:pPr>
        <w:pStyle w:val="Caption"/>
      </w:pPr>
      <w:r>
        <w:t xml:space="preserve">Figure </w:t>
      </w:r>
      <w:r>
        <w:rPr>
          <w:noProof/>
        </w:rPr>
        <w:fldChar w:fldCharType="begin"/>
      </w:r>
      <w:r>
        <w:rPr>
          <w:noProof/>
        </w:rPr>
        <w:instrText xml:space="preserve"> SEQ Figure \* ARABIC </w:instrText>
      </w:r>
      <w:r>
        <w:rPr>
          <w:noProof/>
        </w:rPr>
        <w:fldChar w:fldCharType="separate"/>
      </w:r>
      <w:r w:rsidR="00A54BFB">
        <w:rPr>
          <w:noProof/>
        </w:rPr>
        <w:t>79</w:t>
      </w:r>
      <w:r>
        <w:rPr>
          <w:noProof/>
        </w:rPr>
        <w:fldChar w:fldCharType="end"/>
      </w:r>
      <w:r>
        <w:t xml:space="preserve"> Vodafone </w:t>
      </w:r>
      <w:r w:rsidR="00C50170">
        <w:t xml:space="preserve">mobile </w:t>
      </w:r>
      <w:r w:rsidRPr="00993B95">
        <w:t xml:space="preserve">coverage in the </w:t>
      </w:r>
      <w:r>
        <w:t xml:space="preserve">plantation </w:t>
      </w:r>
      <w:r w:rsidRPr="00993B95">
        <w:t>area</w:t>
      </w:r>
      <w:r>
        <w:t xml:space="preserve">s </w:t>
      </w:r>
      <w:r w:rsidR="00334A4C">
        <w:t>east of Nelson</w:t>
      </w:r>
    </w:p>
    <w:p w14:paraId="4929C298" w14:textId="77777777" w:rsidR="009365D7" w:rsidRDefault="009365D7" w:rsidP="009365D7">
      <w:pPr>
        <w:pStyle w:val="Heading5"/>
      </w:pPr>
      <w:bookmarkStart w:id="436" w:name="_Toc4417220"/>
      <w:r>
        <w:t>Aquaculture</w:t>
      </w:r>
      <w:bookmarkEnd w:id="436"/>
      <w:r>
        <w:t xml:space="preserve"> </w:t>
      </w:r>
    </w:p>
    <w:p w14:paraId="38E7E2E7" w14:textId="7772FF1D" w:rsidR="009365D7" w:rsidRPr="0079392C" w:rsidRDefault="009365D7" w:rsidP="00011EBB">
      <w:pPr>
        <w:pStyle w:val="Bulletedlist"/>
        <w:rPr>
          <w:i/>
        </w:rPr>
      </w:pPr>
      <w:r>
        <w:rPr>
          <w:i/>
        </w:rPr>
        <w:t xml:space="preserve">The coastal area west of Port Fairy </w:t>
      </w:r>
      <w:r w:rsidR="0079392C">
        <w:rPr>
          <w:i/>
        </w:rPr>
        <w:t xml:space="preserve">(2891 Princes Highway </w:t>
      </w:r>
      <w:r w:rsidR="002C2FEB">
        <w:rPr>
          <w:i/>
        </w:rPr>
        <w:t>Port Fairy</w:t>
      </w:r>
      <w:r w:rsidR="0079392C">
        <w:rPr>
          <w:i/>
        </w:rPr>
        <w:t>)</w:t>
      </w:r>
    </w:p>
    <w:p w14:paraId="32F88459" w14:textId="77777777" w:rsidR="009365D7" w:rsidRPr="009946B1" w:rsidRDefault="009365D7" w:rsidP="009365D7">
      <w:r w:rsidRPr="009946B1">
        <w:t>Based on public coverage maps:</w:t>
      </w:r>
    </w:p>
    <w:p w14:paraId="02FA084D" w14:textId="035ED0FD" w:rsidR="009365D7" w:rsidRPr="007B7FB7" w:rsidRDefault="009365D7" w:rsidP="009365D7">
      <w:pPr>
        <w:pStyle w:val="Bulletedlist"/>
      </w:pPr>
      <w:r w:rsidRPr="007B7FB7">
        <w:t xml:space="preserve">Telstra shows </w:t>
      </w:r>
      <w:r>
        <w:t xml:space="preserve">continuous </w:t>
      </w:r>
      <w:r w:rsidRPr="007B7FB7">
        <w:t xml:space="preserve">4GX outdoor handheld device coverage (with a typical download speed of 2-75 </w:t>
      </w:r>
      <w:r w:rsidR="00890506">
        <w:t>Mbps</w:t>
      </w:r>
      <w:r w:rsidRPr="007B7FB7">
        <w:t xml:space="preserve">) in the </w:t>
      </w:r>
      <w:r>
        <w:t>area</w:t>
      </w:r>
    </w:p>
    <w:p w14:paraId="73B283E2" w14:textId="678422F8" w:rsidR="00416BF3" w:rsidRPr="007B7FB7" w:rsidRDefault="00416BF3" w:rsidP="00416BF3">
      <w:pPr>
        <w:pStyle w:val="Bulletedlist"/>
      </w:pPr>
      <w:r w:rsidRPr="007B7FB7">
        <w:t xml:space="preserve">Optus shows </w:t>
      </w:r>
      <w:r>
        <w:t xml:space="preserve">continuous </w:t>
      </w:r>
      <w:r w:rsidRPr="007B7FB7">
        <w:t xml:space="preserve">4G Plus </w:t>
      </w:r>
      <w:r w:rsidRPr="00E21130">
        <w:t>outdoor</w:t>
      </w:r>
      <w:r w:rsidRPr="007B7FB7">
        <w:t xml:space="preserve"> coverage in the </w:t>
      </w:r>
      <w:r>
        <w:t>area</w:t>
      </w:r>
    </w:p>
    <w:p w14:paraId="227A76E1" w14:textId="77777777" w:rsidR="00416BF3" w:rsidRDefault="00416BF3" w:rsidP="00416BF3">
      <w:pPr>
        <w:pStyle w:val="Bulletedlist"/>
      </w:pPr>
      <w:r w:rsidRPr="009C6952">
        <w:t xml:space="preserve">Vodafone shows 4G </w:t>
      </w:r>
      <w:r w:rsidRPr="00E21130">
        <w:t>indoor</w:t>
      </w:r>
      <w:r w:rsidRPr="009C6952">
        <w:t xml:space="preserve"> and </w:t>
      </w:r>
      <w:r w:rsidRPr="00E21130">
        <w:t>outdoor</w:t>
      </w:r>
      <w:r w:rsidRPr="009C6952">
        <w:t xml:space="preserve"> coverage in the </w:t>
      </w:r>
      <w:r>
        <w:t>area</w:t>
      </w:r>
      <w:r w:rsidRPr="009C6952">
        <w:t>.</w:t>
      </w:r>
    </w:p>
    <w:p w14:paraId="621B2C24" w14:textId="5E0B413B" w:rsidR="004A6E7E" w:rsidRDefault="004A6E7E" w:rsidP="00E21130">
      <w:r w:rsidRPr="009946B1">
        <w:t xml:space="preserve">In summary, there appear to be no mobile coverage issues in the </w:t>
      </w:r>
      <w:r>
        <w:t>area</w:t>
      </w:r>
      <w:r w:rsidRPr="009946B1">
        <w:t>, with the three major mobile network operators all offering service.</w:t>
      </w:r>
    </w:p>
    <w:p w14:paraId="1E065EC5" w14:textId="77777777" w:rsidR="00077067" w:rsidRDefault="009365D7" w:rsidP="00077067">
      <w:pPr>
        <w:keepNext/>
      </w:pPr>
      <w:r>
        <w:rPr>
          <w:noProof/>
        </w:rPr>
        <w:drawing>
          <wp:inline distT="0" distB="0" distL="0" distR="0" wp14:anchorId="2811834E" wp14:editId="42E7188F">
            <wp:extent cx="3149600" cy="252222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Aquaculture Port Fairy Telstra.PNG"/>
                    <pic:cNvPicPr/>
                  </pic:nvPicPr>
                  <pic:blipFill>
                    <a:blip r:embed="rId114" cstate="screen">
                      <a:extLst>
                        <a:ext uri="{28A0092B-C50C-407E-A947-70E740481C1C}">
                          <a14:useLocalDpi xmlns:a14="http://schemas.microsoft.com/office/drawing/2010/main"/>
                        </a:ext>
                      </a:extLst>
                    </a:blip>
                    <a:stretch>
                      <a:fillRect/>
                    </a:stretch>
                  </pic:blipFill>
                  <pic:spPr>
                    <a:xfrm>
                      <a:off x="0" y="0"/>
                      <a:ext cx="3149600" cy="2522220"/>
                    </a:xfrm>
                    <a:prstGeom prst="rect">
                      <a:avLst/>
                    </a:prstGeom>
                  </pic:spPr>
                </pic:pic>
              </a:graphicData>
            </a:graphic>
          </wp:inline>
        </w:drawing>
      </w:r>
    </w:p>
    <w:p w14:paraId="50530DB9" w14:textId="5D9DB59B" w:rsidR="009365D7" w:rsidRDefault="00077067" w:rsidP="00077067">
      <w:pPr>
        <w:pStyle w:val="Caption"/>
      </w:pPr>
      <w:r>
        <w:t xml:space="preserve">Figure </w:t>
      </w:r>
      <w:r w:rsidR="006D5442">
        <w:rPr>
          <w:noProof/>
        </w:rPr>
        <w:fldChar w:fldCharType="begin"/>
      </w:r>
      <w:r w:rsidR="006D5442">
        <w:rPr>
          <w:noProof/>
        </w:rPr>
        <w:instrText xml:space="preserve"> SEQ Figure \* ARABIC </w:instrText>
      </w:r>
      <w:r w:rsidR="006D5442">
        <w:rPr>
          <w:noProof/>
        </w:rPr>
        <w:fldChar w:fldCharType="separate"/>
      </w:r>
      <w:r w:rsidR="00A54BFB">
        <w:rPr>
          <w:noProof/>
        </w:rPr>
        <w:t>80</w:t>
      </w:r>
      <w:r w:rsidR="006D5442">
        <w:rPr>
          <w:noProof/>
        </w:rPr>
        <w:fldChar w:fldCharType="end"/>
      </w:r>
      <w:r>
        <w:t xml:space="preserve"> </w:t>
      </w:r>
      <w:r w:rsidRPr="00D64587">
        <w:t xml:space="preserve">Telstra </w:t>
      </w:r>
      <w:r w:rsidR="0037206C">
        <w:t xml:space="preserve">mobile </w:t>
      </w:r>
      <w:r w:rsidRPr="00D64587">
        <w:t>coverage along the coast west of Port Fairy</w:t>
      </w:r>
    </w:p>
    <w:p w14:paraId="150C0451" w14:textId="77777777" w:rsidR="00077067" w:rsidRDefault="009365D7" w:rsidP="00077067">
      <w:pPr>
        <w:keepNext/>
      </w:pPr>
      <w:r>
        <w:rPr>
          <w:i/>
          <w:iCs/>
          <w:noProof/>
          <w:color w:val="44546A"/>
          <w:sz w:val="18"/>
          <w:szCs w:val="18"/>
        </w:rPr>
        <w:drawing>
          <wp:inline distT="0" distB="0" distL="0" distR="0" wp14:anchorId="36A5FBE5" wp14:editId="7C07320F">
            <wp:extent cx="3149600" cy="1876425"/>
            <wp:effectExtent l="0" t="0" r="0" b="952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Aquaculture Port Fairy Optus.PNG"/>
                    <pic:cNvPicPr/>
                  </pic:nvPicPr>
                  <pic:blipFill rotWithShape="1">
                    <a:blip r:embed="rId115" cstate="screen">
                      <a:extLst>
                        <a:ext uri="{28A0092B-C50C-407E-A947-70E740481C1C}">
                          <a14:useLocalDpi xmlns:a14="http://schemas.microsoft.com/office/drawing/2010/main"/>
                        </a:ext>
                      </a:extLst>
                    </a:blip>
                    <a:srcRect/>
                    <a:stretch/>
                  </pic:blipFill>
                  <pic:spPr bwMode="auto">
                    <a:xfrm>
                      <a:off x="0" y="0"/>
                      <a:ext cx="3149600" cy="1876425"/>
                    </a:xfrm>
                    <a:prstGeom prst="rect">
                      <a:avLst/>
                    </a:prstGeom>
                    <a:ln>
                      <a:noFill/>
                    </a:ln>
                    <a:extLst>
                      <a:ext uri="{53640926-AAD7-44D8-BBD7-CCE9431645EC}">
                        <a14:shadowObscured xmlns:a14="http://schemas.microsoft.com/office/drawing/2010/main"/>
                      </a:ext>
                    </a:extLst>
                  </pic:spPr>
                </pic:pic>
              </a:graphicData>
            </a:graphic>
          </wp:inline>
        </w:drawing>
      </w:r>
    </w:p>
    <w:p w14:paraId="1723AF3A" w14:textId="25DE701C" w:rsidR="009365D7" w:rsidRDefault="00077067" w:rsidP="00077067">
      <w:pPr>
        <w:pStyle w:val="Caption"/>
        <w:rPr>
          <w:i w:val="0"/>
          <w:iCs w:val="0"/>
        </w:rPr>
      </w:pPr>
      <w:r>
        <w:t xml:space="preserve">Figure </w:t>
      </w:r>
      <w:r w:rsidR="006D5442">
        <w:rPr>
          <w:noProof/>
        </w:rPr>
        <w:fldChar w:fldCharType="begin"/>
      </w:r>
      <w:r w:rsidR="006D5442">
        <w:rPr>
          <w:noProof/>
        </w:rPr>
        <w:instrText xml:space="preserve"> SEQ Figure \* ARABIC </w:instrText>
      </w:r>
      <w:r w:rsidR="006D5442">
        <w:rPr>
          <w:noProof/>
        </w:rPr>
        <w:fldChar w:fldCharType="separate"/>
      </w:r>
      <w:r w:rsidR="00A54BFB">
        <w:rPr>
          <w:noProof/>
        </w:rPr>
        <w:t>81</w:t>
      </w:r>
      <w:r w:rsidR="006D5442">
        <w:rPr>
          <w:noProof/>
        </w:rPr>
        <w:fldChar w:fldCharType="end"/>
      </w:r>
      <w:r>
        <w:t xml:space="preserve"> </w:t>
      </w:r>
      <w:r w:rsidRPr="00AF6247">
        <w:t xml:space="preserve">Optus </w:t>
      </w:r>
      <w:r w:rsidR="0037206C">
        <w:t xml:space="preserve">mobile </w:t>
      </w:r>
      <w:r w:rsidRPr="00AF6247">
        <w:t>coverage along the coast west of Port Fairy</w:t>
      </w:r>
    </w:p>
    <w:p w14:paraId="3F861547" w14:textId="77777777" w:rsidR="00077067" w:rsidRDefault="009365D7" w:rsidP="00077067">
      <w:pPr>
        <w:keepNext/>
      </w:pPr>
      <w:r>
        <w:rPr>
          <w:i/>
          <w:iCs/>
          <w:noProof/>
          <w:color w:val="44546A"/>
          <w:sz w:val="18"/>
          <w:szCs w:val="18"/>
        </w:rPr>
        <w:drawing>
          <wp:inline distT="0" distB="0" distL="0" distR="0" wp14:anchorId="2F6B022A" wp14:editId="373EC001">
            <wp:extent cx="3149600" cy="1863090"/>
            <wp:effectExtent l="0" t="0" r="0" b="381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Aquaculture Port Fairy Vodafone.PNG"/>
                    <pic:cNvPicPr/>
                  </pic:nvPicPr>
                  <pic:blipFill>
                    <a:blip r:embed="rId116" cstate="screen">
                      <a:extLst>
                        <a:ext uri="{28A0092B-C50C-407E-A947-70E740481C1C}">
                          <a14:useLocalDpi xmlns:a14="http://schemas.microsoft.com/office/drawing/2010/main"/>
                        </a:ext>
                      </a:extLst>
                    </a:blip>
                    <a:stretch>
                      <a:fillRect/>
                    </a:stretch>
                  </pic:blipFill>
                  <pic:spPr>
                    <a:xfrm>
                      <a:off x="0" y="0"/>
                      <a:ext cx="3149600" cy="1863090"/>
                    </a:xfrm>
                    <a:prstGeom prst="rect">
                      <a:avLst/>
                    </a:prstGeom>
                  </pic:spPr>
                </pic:pic>
              </a:graphicData>
            </a:graphic>
          </wp:inline>
        </w:drawing>
      </w:r>
    </w:p>
    <w:p w14:paraId="3571CAF3" w14:textId="71198D72" w:rsidR="009365D7" w:rsidRDefault="00077067" w:rsidP="00077067">
      <w:pPr>
        <w:pStyle w:val="Caption"/>
        <w:rPr>
          <w:i w:val="0"/>
          <w:iCs w:val="0"/>
        </w:rPr>
      </w:pPr>
      <w:r>
        <w:t xml:space="preserve">Figure </w:t>
      </w:r>
      <w:r w:rsidR="006D5442">
        <w:rPr>
          <w:noProof/>
        </w:rPr>
        <w:fldChar w:fldCharType="begin"/>
      </w:r>
      <w:r w:rsidR="006D5442">
        <w:rPr>
          <w:noProof/>
        </w:rPr>
        <w:instrText xml:space="preserve"> SEQ Figure \* ARABIC </w:instrText>
      </w:r>
      <w:r w:rsidR="006D5442">
        <w:rPr>
          <w:noProof/>
        </w:rPr>
        <w:fldChar w:fldCharType="separate"/>
      </w:r>
      <w:r w:rsidR="00A54BFB">
        <w:rPr>
          <w:noProof/>
        </w:rPr>
        <w:t>82</w:t>
      </w:r>
      <w:r w:rsidR="006D5442">
        <w:rPr>
          <w:noProof/>
        </w:rPr>
        <w:fldChar w:fldCharType="end"/>
      </w:r>
      <w:r>
        <w:t xml:space="preserve"> </w:t>
      </w:r>
      <w:r w:rsidRPr="00442358">
        <w:t xml:space="preserve">Vodafone </w:t>
      </w:r>
      <w:r w:rsidR="0037206C">
        <w:t xml:space="preserve">mobile </w:t>
      </w:r>
      <w:r w:rsidRPr="00442358">
        <w:t>coverage along the coast west of Port Fairy</w:t>
      </w:r>
    </w:p>
    <w:p w14:paraId="477942A2" w14:textId="6CC68F5D" w:rsidR="009365D7" w:rsidRDefault="004C3F9A" w:rsidP="009365D7">
      <w:pPr>
        <w:pStyle w:val="Heading5"/>
      </w:pPr>
      <w:r>
        <w:br w:type="column"/>
      </w:r>
      <w:bookmarkStart w:id="437" w:name="_Toc4417221"/>
      <w:r w:rsidR="009365D7">
        <w:t>Aquaculture</w:t>
      </w:r>
      <w:bookmarkEnd w:id="437"/>
      <w:r w:rsidR="009365D7">
        <w:t xml:space="preserve"> </w:t>
      </w:r>
    </w:p>
    <w:p w14:paraId="351CB3F0" w14:textId="63EAE081" w:rsidR="009365D7" w:rsidRDefault="009365D7" w:rsidP="009365D7">
      <w:pPr>
        <w:pStyle w:val="Bulletedlist"/>
        <w:rPr>
          <w:i/>
        </w:rPr>
      </w:pPr>
      <w:r>
        <w:rPr>
          <w:i/>
        </w:rPr>
        <w:t xml:space="preserve">The coastal area north-east of Portland </w:t>
      </w:r>
      <w:r w:rsidR="002C2FEB">
        <w:rPr>
          <w:i/>
        </w:rPr>
        <w:t>(Snapper Point Road Narrawong)</w:t>
      </w:r>
    </w:p>
    <w:p w14:paraId="292FD70E" w14:textId="77777777" w:rsidR="009365D7" w:rsidRPr="009946B1" w:rsidRDefault="009365D7" w:rsidP="009365D7">
      <w:r w:rsidRPr="009946B1">
        <w:t>Based on public coverage maps:</w:t>
      </w:r>
    </w:p>
    <w:p w14:paraId="2B59F7E6" w14:textId="215113DE" w:rsidR="009365D7" w:rsidRPr="007B7FB7" w:rsidRDefault="009365D7" w:rsidP="009365D7">
      <w:pPr>
        <w:pStyle w:val="Bulletedlist"/>
      </w:pPr>
      <w:r w:rsidRPr="007B7FB7">
        <w:t xml:space="preserve">Telstra shows </w:t>
      </w:r>
      <w:r>
        <w:t xml:space="preserve">continuous </w:t>
      </w:r>
      <w:r w:rsidRPr="007B7FB7">
        <w:t xml:space="preserve">4GX outdoor handheld device coverage (with a typical download speed of 2-75 </w:t>
      </w:r>
      <w:r w:rsidR="00890506">
        <w:t>Mbps</w:t>
      </w:r>
      <w:r w:rsidRPr="007B7FB7">
        <w:t xml:space="preserve">) in the </w:t>
      </w:r>
      <w:r>
        <w:t>area</w:t>
      </w:r>
    </w:p>
    <w:p w14:paraId="3587F4CB" w14:textId="3E73EDBC" w:rsidR="009365D7" w:rsidRPr="007B7FB7" w:rsidRDefault="009365D7" w:rsidP="009365D7">
      <w:pPr>
        <w:pStyle w:val="Bulletedlist"/>
      </w:pPr>
      <w:r w:rsidRPr="007B7FB7">
        <w:t xml:space="preserve">Optus shows </w:t>
      </w:r>
      <w:r>
        <w:t xml:space="preserve">continuous </w:t>
      </w:r>
      <w:r w:rsidRPr="007B7FB7">
        <w:t xml:space="preserve">4G Plus </w:t>
      </w:r>
      <w:r w:rsidRPr="00E21130">
        <w:t>outdoor</w:t>
      </w:r>
      <w:r w:rsidRPr="007B7FB7">
        <w:t xml:space="preserve"> coverage in the </w:t>
      </w:r>
      <w:r>
        <w:t>area</w:t>
      </w:r>
    </w:p>
    <w:p w14:paraId="56838D9D" w14:textId="566EB642" w:rsidR="009365D7" w:rsidRPr="002C2FEB" w:rsidRDefault="009365D7" w:rsidP="00011EBB">
      <w:pPr>
        <w:pStyle w:val="Bulletedlist"/>
        <w:rPr>
          <w:i/>
        </w:rPr>
      </w:pPr>
      <w:r w:rsidRPr="009C6952">
        <w:t xml:space="preserve">Vodafone shows 4G </w:t>
      </w:r>
      <w:r w:rsidRPr="00E21130">
        <w:t>indoor</w:t>
      </w:r>
      <w:r w:rsidRPr="009C6952">
        <w:t xml:space="preserve"> and </w:t>
      </w:r>
      <w:r w:rsidRPr="00E21130">
        <w:t>outdoor</w:t>
      </w:r>
      <w:r w:rsidRPr="009C6952">
        <w:t xml:space="preserve"> coverage in the </w:t>
      </w:r>
      <w:r>
        <w:t>area</w:t>
      </w:r>
      <w:r w:rsidRPr="009C6952">
        <w:t>.</w:t>
      </w:r>
    </w:p>
    <w:p w14:paraId="11FE2DBA" w14:textId="3C377047" w:rsidR="00F11F4A" w:rsidRPr="002C2FEB" w:rsidRDefault="00F11F4A" w:rsidP="00E21130">
      <w:pPr>
        <w:rPr>
          <w:i/>
        </w:rPr>
      </w:pPr>
      <w:r w:rsidRPr="009946B1">
        <w:t xml:space="preserve">In summary, there appear to be no mobile coverage issues in the </w:t>
      </w:r>
      <w:r>
        <w:t>area</w:t>
      </w:r>
      <w:r w:rsidRPr="009946B1">
        <w:t>, with the three major mobile network operators all offering service.</w:t>
      </w:r>
    </w:p>
    <w:p w14:paraId="2DA39CF7" w14:textId="77777777" w:rsidR="00077067" w:rsidRDefault="009365D7" w:rsidP="00077067">
      <w:pPr>
        <w:keepNext/>
      </w:pPr>
      <w:r>
        <w:rPr>
          <w:noProof/>
        </w:rPr>
        <w:drawing>
          <wp:inline distT="0" distB="0" distL="0" distR="0" wp14:anchorId="7D58A96C" wp14:editId="4D6883E1">
            <wp:extent cx="3149600" cy="2628265"/>
            <wp:effectExtent l="0" t="0" r="0" b="63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Aquaculture Portland Telstra.PNG"/>
                    <pic:cNvPicPr/>
                  </pic:nvPicPr>
                  <pic:blipFill>
                    <a:blip r:embed="rId117" cstate="screen">
                      <a:extLst>
                        <a:ext uri="{28A0092B-C50C-407E-A947-70E740481C1C}">
                          <a14:useLocalDpi xmlns:a14="http://schemas.microsoft.com/office/drawing/2010/main"/>
                        </a:ext>
                      </a:extLst>
                    </a:blip>
                    <a:stretch>
                      <a:fillRect/>
                    </a:stretch>
                  </pic:blipFill>
                  <pic:spPr>
                    <a:xfrm>
                      <a:off x="0" y="0"/>
                      <a:ext cx="3149600" cy="2628265"/>
                    </a:xfrm>
                    <a:prstGeom prst="rect">
                      <a:avLst/>
                    </a:prstGeom>
                  </pic:spPr>
                </pic:pic>
              </a:graphicData>
            </a:graphic>
          </wp:inline>
        </w:drawing>
      </w:r>
    </w:p>
    <w:p w14:paraId="0FDCB1B4" w14:textId="1063B8F7" w:rsidR="009365D7" w:rsidRDefault="00077067" w:rsidP="00077067">
      <w:pPr>
        <w:pStyle w:val="Caption"/>
      </w:pPr>
      <w:r>
        <w:t xml:space="preserve">Figure </w:t>
      </w:r>
      <w:r w:rsidR="006D5442">
        <w:rPr>
          <w:noProof/>
        </w:rPr>
        <w:fldChar w:fldCharType="begin"/>
      </w:r>
      <w:r w:rsidR="006D5442">
        <w:rPr>
          <w:noProof/>
        </w:rPr>
        <w:instrText xml:space="preserve"> SEQ Figure \* ARABIC </w:instrText>
      </w:r>
      <w:r w:rsidR="006D5442">
        <w:rPr>
          <w:noProof/>
        </w:rPr>
        <w:fldChar w:fldCharType="separate"/>
      </w:r>
      <w:r w:rsidR="00A54BFB">
        <w:rPr>
          <w:noProof/>
        </w:rPr>
        <w:t>83</w:t>
      </w:r>
      <w:r w:rsidR="006D5442">
        <w:rPr>
          <w:noProof/>
        </w:rPr>
        <w:fldChar w:fldCharType="end"/>
      </w:r>
      <w:r>
        <w:t xml:space="preserve"> </w:t>
      </w:r>
      <w:r w:rsidRPr="005245AC">
        <w:t xml:space="preserve">Telstra </w:t>
      </w:r>
      <w:r w:rsidR="0037206C">
        <w:t>mobile</w:t>
      </w:r>
      <w:r w:rsidRPr="005245AC">
        <w:t xml:space="preserve"> coverage of the coast north-east of Portland</w:t>
      </w:r>
    </w:p>
    <w:p w14:paraId="73EB7585" w14:textId="77777777" w:rsidR="00077067" w:rsidRDefault="009365D7" w:rsidP="00077067">
      <w:pPr>
        <w:keepNext/>
      </w:pPr>
      <w:r>
        <w:rPr>
          <w:i/>
          <w:iCs/>
          <w:noProof/>
          <w:color w:val="44546A"/>
          <w:sz w:val="18"/>
          <w:szCs w:val="18"/>
        </w:rPr>
        <w:drawing>
          <wp:inline distT="0" distB="0" distL="0" distR="0" wp14:anchorId="3D981B17" wp14:editId="68E49AA4">
            <wp:extent cx="3149600" cy="1819275"/>
            <wp:effectExtent l="0" t="0" r="0" b="952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Aquaculture Portland Optus.PNG"/>
                    <pic:cNvPicPr/>
                  </pic:nvPicPr>
                  <pic:blipFill rotWithShape="1">
                    <a:blip r:embed="rId118" cstate="screen">
                      <a:extLst>
                        <a:ext uri="{28A0092B-C50C-407E-A947-70E740481C1C}">
                          <a14:useLocalDpi xmlns:a14="http://schemas.microsoft.com/office/drawing/2010/main"/>
                        </a:ext>
                      </a:extLst>
                    </a:blip>
                    <a:srcRect/>
                    <a:stretch/>
                  </pic:blipFill>
                  <pic:spPr bwMode="auto">
                    <a:xfrm>
                      <a:off x="0" y="0"/>
                      <a:ext cx="3149600" cy="1819275"/>
                    </a:xfrm>
                    <a:prstGeom prst="rect">
                      <a:avLst/>
                    </a:prstGeom>
                    <a:ln>
                      <a:noFill/>
                    </a:ln>
                    <a:extLst>
                      <a:ext uri="{53640926-AAD7-44D8-BBD7-CCE9431645EC}">
                        <a14:shadowObscured xmlns:a14="http://schemas.microsoft.com/office/drawing/2010/main"/>
                      </a:ext>
                    </a:extLst>
                  </pic:spPr>
                </pic:pic>
              </a:graphicData>
            </a:graphic>
          </wp:inline>
        </w:drawing>
      </w:r>
    </w:p>
    <w:p w14:paraId="513B46FB" w14:textId="6C596ACE" w:rsidR="009365D7" w:rsidRDefault="00077067" w:rsidP="00077067">
      <w:pPr>
        <w:pStyle w:val="Caption"/>
        <w:rPr>
          <w:i w:val="0"/>
          <w:iCs w:val="0"/>
        </w:rPr>
      </w:pPr>
      <w:r>
        <w:t xml:space="preserve">Figure </w:t>
      </w:r>
      <w:r w:rsidR="006D5442">
        <w:rPr>
          <w:noProof/>
        </w:rPr>
        <w:fldChar w:fldCharType="begin"/>
      </w:r>
      <w:r w:rsidR="006D5442">
        <w:rPr>
          <w:noProof/>
        </w:rPr>
        <w:instrText xml:space="preserve"> SEQ Figure \* ARABIC </w:instrText>
      </w:r>
      <w:r w:rsidR="006D5442">
        <w:rPr>
          <w:noProof/>
        </w:rPr>
        <w:fldChar w:fldCharType="separate"/>
      </w:r>
      <w:r w:rsidR="00A54BFB">
        <w:rPr>
          <w:noProof/>
        </w:rPr>
        <w:t>84</w:t>
      </w:r>
      <w:r w:rsidR="006D5442">
        <w:rPr>
          <w:noProof/>
        </w:rPr>
        <w:fldChar w:fldCharType="end"/>
      </w:r>
      <w:r>
        <w:t xml:space="preserve"> </w:t>
      </w:r>
      <w:r w:rsidRPr="00DC0720">
        <w:t xml:space="preserve">Optus </w:t>
      </w:r>
      <w:r w:rsidR="0037206C">
        <w:t xml:space="preserve">mobile </w:t>
      </w:r>
      <w:r w:rsidRPr="00DC0720">
        <w:t>coverage of the coast north-east of Portland</w:t>
      </w:r>
    </w:p>
    <w:p w14:paraId="4ECC84AC" w14:textId="77777777" w:rsidR="00077067" w:rsidRDefault="009365D7" w:rsidP="00077067">
      <w:pPr>
        <w:keepNext/>
      </w:pPr>
      <w:r>
        <w:rPr>
          <w:i/>
          <w:iCs/>
          <w:noProof/>
          <w:color w:val="44546A"/>
          <w:sz w:val="18"/>
          <w:szCs w:val="18"/>
        </w:rPr>
        <w:drawing>
          <wp:inline distT="0" distB="0" distL="0" distR="0" wp14:anchorId="292B38C2" wp14:editId="7A2D41FD">
            <wp:extent cx="3149600" cy="1863725"/>
            <wp:effectExtent l="0" t="0" r="0" b="317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Aquaculture Portland Vodafone.PNG"/>
                    <pic:cNvPicPr/>
                  </pic:nvPicPr>
                  <pic:blipFill>
                    <a:blip r:embed="rId119" cstate="screen">
                      <a:extLst>
                        <a:ext uri="{28A0092B-C50C-407E-A947-70E740481C1C}">
                          <a14:useLocalDpi xmlns:a14="http://schemas.microsoft.com/office/drawing/2010/main"/>
                        </a:ext>
                      </a:extLst>
                    </a:blip>
                    <a:stretch>
                      <a:fillRect/>
                    </a:stretch>
                  </pic:blipFill>
                  <pic:spPr>
                    <a:xfrm>
                      <a:off x="0" y="0"/>
                      <a:ext cx="3149600" cy="1863725"/>
                    </a:xfrm>
                    <a:prstGeom prst="rect">
                      <a:avLst/>
                    </a:prstGeom>
                  </pic:spPr>
                </pic:pic>
              </a:graphicData>
            </a:graphic>
          </wp:inline>
        </w:drawing>
      </w:r>
    </w:p>
    <w:p w14:paraId="3D2295EA" w14:textId="267F3558" w:rsidR="009365D7" w:rsidRDefault="00077067" w:rsidP="00077067">
      <w:pPr>
        <w:pStyle w:val="Caption"/>
        <w:rPr>
          <w:i w:val="0"/>
          <w:iCs w:val="0"/>
        </w:rPr>
      </w:pPr>
      <w:r>
        <w:t xml:space="preserve">Figure </w:t>
      </w:r>
      <w:r w:rsidR="006D5442">
        <w:rPr>
          <w:noProof/>
        </w:rPr>
        <w:fldChar w:fldCharType="begin"/>
      </w:r>
      <w:r w:rsidR="006D5442">
        <w:rPr>
          <w:noProof/>
        </w:rPr>
        <w:instrText xml:space="preserve"> SEQ Figure \* ARABIC </w:instrText>
      </w:r>
      <w:r w:rsidR="006D5442">
        <w:rPr>
          <w:noProof/>
        </w:rPr>
        <w:fldChar w:fldCharType="separate"/>
      </w:r>
      <w:r w:rsidR="00A54BFB">
        <w:rPr>
          <w:noProof/>
        </w:rPr>
        <w:t>85</w:t>
      </w:r>
      <w:r w:rsidR="006D5442">
        <w:rPr>
          <w:noProof/>
        </w:rPr>
        <w:fldChar w:fldCharType="end"/>
      </w:r>
      <w:r>
        <w:t xml:space="preserve"> </w:t>
      </w:r>
      <w:r w:rsidRPr="00C316B1">
        <w:t xml:space="preserve">Vodafone </w:t>
      </w:r>
      <w:r w:rsidR="0037206C">
        <w:t xml:space="preserve">mobile </w:t>
      </w:r>
      <w:r w:rsidRPr="00C316B1">
        <w:t>coverage of the coast north-east of Portland</w:t>
      </w:r>
    </w:p>
    <w:p w14:paraId="5F2CE91F" w14:textId="5CAE200B" w:rsidR="008931AC" w:rsidRPr="008931AC" w:rsidRDefault="008E337E" w:rsidP="008931AC">
      <w:pPr>
        <w:pStyle w:val="Heading2"/>
      </w:pPr>
      <w:bookmarkStart w:id="438" w:name="_Toc4502402"/>
      <w:bookmarkStart w:id="439" w:name="_Toc4658811"/>
      <w:bookmarkStart w:id="440" w:name="_Toc7706040"/>
      <w:bookmarkStart w:id="441" w:name="_Toc534809277"/>
      <w:bookmarkStart w:id="442" w:name="_Toc530565935"/>
      <w:bookmarkStart w:id="443" w:name="_Toc4417222"/>
      <w:bookmarkStart w:id="444" w:name="_Toc20754901"/>
      <w:bookmarkEnd w:id="380"/>
      <w:bookmarkEnd w:id="381"/>
      <w:bookmarkEnd w:id="382"/>
      <w:bookmarkEnd w:id="383"/>
      <w:bookmarkEnd w:id="438"/>
      <w:bookmarkEnd w:id="439"/>
      <w:bookmarkEnd w:id="440"/>
      <w:r>
        <w:t>LP-WAN</w:t>
      </w:r>
      <w:r w:rsidR="008931AC" w:rsidRPr="008931AC">
        <w:t xml:space="preserve"> Coverage</w:t>
      </w:r>
      <w:bookmarkEnd w:id="441"/>
      <w:bookmarkEnd w:id="442"/>
      <w:bookmarkEnd w:id="443"/>
      <w:bookmarkEnd w:id="444"/>
    </w:p>
    <w:p w14:paraId="6C701C37" w14:textId="65EA183D" w:rsidR="008931AC" w:rsidRPr="00C263FE" w:rsidRDefault="008931AC" w:rsidP="008931AC">
      <w:pPr>
        <w:rPr>
          <w:highlight w:val="yellow"/>
        </w:rPr>
      </w:pPr>
      <w:r w:rsidRPr="6940221C">
        <w:t xml:space="preserve">Coverage maps for two of three major </w:t>
      </w:r>
      <w:r w:rsidR="008E337E">
        <w:t>LP-WAN</w:t>
      </w:r>
      <w:r w:rsidRPr="6940221C">
        <w:t xml:space="preserve"> technologies (Sigfox and Taggle) are provided in </w:t>
      </w:r>
      <w:r w:rsidRPr="00E5313B">
        <w:t>Section </w:t>
      </w:r>
      <w:r w:rsidRPr="00E5313B">
        <w:fldChar w:fldCharType="begin"/>
      </w:r>
      <w:r w:rsidRPr="00E5313B">
        <w:instrText xml:space="preserve"> REF _Ref518651899 \r \h  \* MERGEFORMAT </w:instrText>
      </w:r>
      <w:r w:rsidRPr="00E5313B">
        <w:fldChar w:fldCharType="separate"/>
      </w:r>
      <w:r w:rsidR="00A54BFB">
        <w:t>2.3</w:t>
      </w:r>
      <w:r w:rsidRPr="00E5313B">
        <w:fldChar w:fldCharType="end"/>
      </w:r>
      <w:r w:rsidRPr="00E5313B">
        <w:t>. Coverage</w:t>
      </w:r>
      <w:r w:rsidRPr="6940221C">
        <w:t xml:space="preserve"> of the third major </w:t>
      </w:r>
      <w:r w:rsidR="008E337E">
        <w:t>LP-WAN</w:t>
      </w:r>
      <w:r w:rsidRPr="6940221C">
        <w:t xml:space="preserve"> technology (LoRa) is unknown.</w:t>
      </w:r>
    </w:p>
    <w:p w14:paraId="23F768D6" w14:textId="77777777" w:rsidR="008931AC" w:rsidRPr="00C263FE" w:rsidRDefault="008931AC" w:rsidP="008931AC">
      <w:pPr>
        <w:rPr>
          <w:highlight w:val="yellow"/>
        </w:rPr>
      </w:pPr>
      <w:r>
        <w:t>Based on these maps:</w:t>
      </w:r>
    </w:p>
    <w:p w14:paraId="657DA126" w14:textId="46DA3D6B" w:rsidR="008931AC" w:rsidRPr="008931AC" w:rsidRDefault="008931AC" w:rsidP="008931AC">
      <w:pPr>
        <w:pStyle w:val="Bulletedlist"/>
      </w:pPr>
      <w:r w:rsidRPr="008931AC">
        <w:t xml:space="preserve">Extensive Sigfox coverage is available towards the </w:t>
      </w:r>
      <w:r w:rsidR="001B31A8">
        <w:t>e</w:t>
      </w:r>
      <w:r w:rsidRPr="008931AC">
        <w:t xml:space="preserve">astern and </w:t>
      </w:r>
      <w:r w:rsidR="001B31A8">
        <w:t>w</w:t>
      </w:r>
      <w:r w:rsidRPr="008931AC">
        <w:t>estern fringes of the region</w:t>
      </w:r>
    </w:p>
    <w:p w14:paraId="1F9C0C9E" w14:textId="2198EF0B" w:rsidR="008931AC" w:rsidRPr="008931AC" w:rsidRDefault="008931AC" w:rsidP="008931AC">
      <w:pPr>
        <w:pStyle w:val="Bulletedlist"/>
      </w:pPr>
      <w:r w:rsidRPr="008931AC">
        <w:t xml:space="preserve">Taggle coverage appears to be available towards the </w:t>
      </w:r>
      <w:r w:rsidR="00087599">
        <w:t>n</w:t>
      </w:r>
      <w:r w:rsidRPr="008931AC">
        <w:t>orth-</w:t>
      </w:r>
      <w:r w:rsidR="00087599">
        <w:t>w</w:t>
      </w:r>
      <w:r w:rsidRPr="008931AC">
        <w:t xml:space="preserve">estern including Balmoral and </w:t>
      </w:r>
      <w:r w:rsidR="00FA1880">
        <w:t>s</w:t>
      </w:r>
      <w:r w:rsidRPr="008931AC">
        <w:t>outh-</w:t>
      </w:r>
      <w:r w:rsidR="00FA1880">
        <w:t>e</w:t>
      </w:r>
      <w:r w:rsidRPr="008931AC">
        <w:t>astern fringes of the area including Cobden and Camperdown.</w:t>
      </w:r>
    </w:p>
    <w:p w14:paraId="409CCCC2" w14:textId="77777777" w:rsidR="008931AC" w:rsidRPr="00C263FE" w:rsidRDefault="008931AC" w:rsidP="008931AC">
      <w:pPr>
        <w:rPr>
          <w:highlight w:val="yellow"/>
        </w:rPr>
      </w:pPr>
      <w:r>
        <w:t>In areas towards the fringes of coverage footprints, testing is necessary to confirm the viability of communications connectivity. If it is marginal, better antennas and antenna positioning may help, or the installation of additional base stations may be necessary to get reliable communications.</w:t>
      </w:r>
    </w:p>
    <w:p w14:paraId="5A6813A1" w14:textId="73132900" w:rsidR="008931AC" w:rsidRPr="00C263FE" w:rsidRDefault="008931AC" w:rsidP="008931AC">
      <w:pPr>
        <w:rPr>
          <w:highlight w:val="yellow"/>
        </w:rPr>
      </w:pPr>
      <w:r>
        <w:t xml:space="preserve">Agricultural IoT trials currently being undertaken may yield further insight into </w:t>
      </w:r>
      <w:r w:rsidR="002F04D6">
        <w:t xml:space="preserve">the </w:t>
      </w:r>
      <w:r>
        <w:t>needs, opportunities and barriers in the adoption of IoT technologies.</w:t>
      </w:r>
    </w:p>
    <w:p w14:paraId="65C5E991" w14:textId="264BA217" w:rsidR="008931AC" w:rsidRPr="00A245BA" w:rsidRDefault="0012753C" w:rsidP="008931AC">
      <w:pPr>
        <w:pStyle w:val="Heading5"/>
      </w:pPr>
      <w:bookmarkStart w:id="445" w:name="_Toc4417223"/>
      <w:r>
        <w:br w:type="column"/>
      </w:r>
      <w:r w:rsidR="008931AC" w:rsidRPr="00A245BA">
        <w:t>Grazing</w:t>
      </w:r>
      <w:bookmarkEnd w:id="445"/>
    </w:p>
    <w:p w14:paraId="749E56F5" w14:textId="77777777" w:rsidR="008931AC" w:rsidRPr="00194C3B" w:rsidRDefault="008931AC" w:rsidP="007A0EAA">
      <w:pPr>
        <w:pStyle w:val="Bulletedlist"/>
        <w:rPr>
          <w:i/>
        </w:rPr>
      </w:pPr>
      <w:r w:rsidRPr="00194C3B">
        <w:rPr>
          <w:i/>
        </w:rPr>
        <w:t>Beef / Sheep Meat / Wool combined</w:t>
      </w:r>
    </w:p>
    <w:p w14:paraId="7E1AB89E" w14:textId="5515B8A1" w:rsidR="008931AC" w:rsidRPr="00194C3B" w:rsidRDefault="008931AC" w:rsidP="007A0EAA">
      <w:pPr>
        <w:pStyle w:val="Bulletedlist"/>
        <w:rPr>
          <w:i/>
        </w:rPr>
      </w:pPr>
      <w:r w:rsidRPr="00194C3B">
        <w:rPr>
          <w:i/>
        </w:rPr>
        <w:t>The area south of Balmoral</w:t>
      </w:r>
    </w:p>
    <w:p w14:paraId="62297ACF" w14:textId="69B50853" w:rsidR="008931AC" w:rsidRPr="007A0EAA" w:rsidRDefault="008931AC" w:rsidP="007A0EAA">
      <w:r w:rsidRPr="007A0EAA">
        <w:t>Taggle coverage appears to be available in and around the area including up to 11 kilometres south of Balmoral</w:t>
      </w:r>
      <w:r w:rsidR="00147FE9">
        <w:t>.</w:t>
      </w:r>
    </w:p>
    <w:p w14:paraId="6C594950" w14:textId="77777777" w:rsidR="008931AC" w:rsidRPr="007A0EAA" w:rsidRDefault="008931AC" w:rsidP="007A0EAA">
      <w:r w:rsidRPr="007A0EAA">
        <w:t>Sigfox maps show limited coverage is available south of Balmoral.</w:t>
      </w:r>
    </w:p>
    <w:p w14:paraId="385E7467" w14:textId="03173E9C" w:rsidR="008931AC" w:rsidRPr="00C263FE" w:rsidRDefault="008931AC" w:rsidP="008931AC">
      <w:pPr>
        <w:rPr>
          <w:highlight w:val="yellow"/>
        </w:rPr>
      </w:pPr>
      <w:r>
        <w:t>The Optus NB-I</w:t>
      </w:r>
      <w:r w:rsidR="00C62719">
        <w:t>o</w:t>
      </w:r>
      <w:r>
        <w:t>T trials show no coverage in the area.</w:t>
      </w:r>
    </w:p>
    <w:p w14:paraId="1AA47474" w14:textId="77777777" w:rsidR="008931AC" w:rsidRPr="00A245BA" w:rsidRDefault="008931AC" w:rsidP="008931AC">
      <w:pPr>
        <w:pStyle w:val="Heading5"/>
      </w:pPr>
      <w:bookmarkStart w:id="446" w:name="_Toc4417224"/>
      <w:r>
        <w:t>Grazing</w:t>
      </w:r>
      <w:bookmarkEnd w:id="446"/>
    </w:p>
    <w:p w14:paraId="3214423C" w14:textId="77777777" w:rsidR="008931AC" w:rsidRPr="00A245BA" w:rsidRDefault="008931AC" w:rsidP="008931AC">
      <w:pPr>
        <w:pStyle w:val="Bulletedlist"/>
        <w:rPr>
          <w:i/>
          <w:iCs/>
        </w:rPr>
      </w:pPr>
      <w:r w:rsidRPr="6940221C">
        <w:rPr>
          <w:i/>
          <w:iCs/>
        </w:rPr>
        <w:t>Beef / Sheep Meat / Wool combined</w:t>
      </w:r>
    </w:p>
    <w:p w14:paraId="4E3DC532" w14:textId="77777777" w:rsidR="008931AC" w:rsidRPr="00A245BA" w:rsidRDefault="008931AC" w:rsidP="008931AC">
      <w:pPr>
        <w:pStyle w:val="Bulletedlist"/>
        <w:rPr>
          <w:i/>
          <w:iCs/>
        </w:rPr>
      </w:pPr>
      <w:r w:rsidRPr="6940221C">
        <w:rPr>
          <w:i/>
          <w:iCs/>
        </w:rPr>
        <w:t>The area between Macarthur and Mortlake</w:t>
      </w:r>
    </w:p>
    <w:p w14:paraId="32C3015B" w14:textId="28B2E66C" w:rsidR="008931AC" w:rsidRPr="00C263FE" w:rsidRDefault="008931AC" w:rsidP="008931AC">
      <w:pPr>
        <w:rPr>
          <w:highlight w:val="yellow"/>
        </w:rPr>
      </w:pPr>
      <w:r>
        <w:t>The SLIM database and public maps for SigFox, Taggle I</w:t>
      </w:r>
      <w:r w:rsidR="00174135">
        <w:t>o</w:t>
      </w:r>
      <w:r>
        <w:t>T and the Optus NB-I</w:t>
      </w:r>
      <w:r w:rsidR="00C62719">
        <w:t>o</w:t>
      </w:r>
      <w:r>
        <w:t>T trials show no coverage in the area.</w:t>
      </w:r>
    </w:p>
    <w:p w14:paraId="7E17D300" w14:textId="77777777" w:rsidR="008931AC" w:rsidRPr="00A245BA" w:rsidRDefault="008931AC" w:rsidP="008931AC">
      <w:pPr>
        <w:pStyle w:val="Heading5"/>
      </w:pPr>
      <w:bookmarkStart w:id="447" w:name="_Toc4417225"/>
      <w:r w:rsidRPr="00A245BA">
        <w:t>Grazing</w:t>
      </w:r>
      <w:bookmarkEnd w:id="447"/>
    </w:p>
    <w:p w14:paraId="7306AA1F" w14:textId="77777777" w:rsidR="008931AC" w:rsidRPr="00A245BA" w:rsidRDefault="008931AC" w:rsidP="008931AC">
      <w:pPr>
        <w:pStyle w:val="Bulletedlist"/>
        <w:rPr>
          <w:i/>
        </w:rPr>
      </w:pPr>
      <w:r>
        <w:rPr>
          <w:i/>
        </w:rPr>
        <w:t xml:space="preserve">Beef / </w:t>
      </w:r>
      <w:r w:rsidRPr="00A245BA">
        <w:rPr>
          <w:i/>
        </w:rPr>
        <w:t xml:space="preserve">Sheep </w:t>
      </w:r>
      <w:r>
        <w:rPr>
          <w:i/>
        </w:rPr>
        <w:t>M</w:t>
      </w:r>
      <w:r w:rsidRPr="00A245BA">
        <w:rPr>
          <w:i/>
        </w:rPr>
        <w:t xml:space="preserve">eat </w:t>
      </w:r>
      <w:r>
        <w:rPr>
          <w:i/>
        </w:rPr>
        <w:t>/</w:t>
      </w:r>
      <w:r w:rsidRPr="00A245BA">
        <w:rPr>
          <w:i/>
        </w:rPr>
        <w:t xml:space="preserve"> </w:t>
      </w:r>
      <w:r>
        <w:rPr>
          <w:i/>
        </w:rPr>
        <w:t>W</w:t>
      </w:r>
      <w:r w:rsidRPr="00A245BA">
        <w:rPr>
          <w:i/>
        </w:rPr>
        <w:t>ool combined</w:t>
      </w:r>
    </w:p>
    <w:p w14:paraId="61B962AB" w14:textId="581AEF50" w:rsidR="008931AC" w:rsidRPr="00A245BA" w:rsidRDefault="008931AC" w:rsidP="008931AC">
      <w:pPr>
        <w:pStyle w:val="Bulletedlist"/>
        <w:rPr>
          <w:i/>
          <w:iCs/>
        </w:rPr>
      </w:pPr>
      <w:r w:rsidRPr="6940221C">
        <w:rPr>
          <w:i/>
          <w:iCs/>
        </w:rPr>
        <w:t>The area west of Dartmoor</w:t>
      </w:r>
    </w:p>
    <w:p w14:paraId="200B1A42" w14:textId="64425C13" w:rsidR="008931AC" w:rsidRDefault="008931AC" w:rsidP="008931AC">
      <w:r>
        <w:t>The SLIM database and public maps for SigFox, Taggle I</w:t>
      </w:r>
      <w:r w:rsidR="00174135">
        <w:t>o</w:t>
      </w:r>
      <w:r>
        <w:t>T and the Optus NB-I</w:t>
      </w:r>
      <w:r w:rsidR="00C62719">
        <w:t>o</w:t>
      </w:r>
      <w:r>
        <w:t>T trials show no coverage in the area.</w:t>
      </w:r>
    </w:p>
    <w:p w14:paraId="59A70B48" w14:textId="2544B59B" w:rsidR="00DA6030" w:rsidRPr="00011EBB" w:rsidRDefault="00DA6030" w:rsidP="008931AC">
      <w:pPr>
        <w:rPr>
          <w:b/>
          <w:i/>
        </w:rPr>
      </w:pPr>
      <w:r w:rsidRPr="00011EBB">
        <w:rPr>
          <w:b/>
          <w:i/>
        </w:rPr>
        <w:t>Note that the</w:t>
      </w:r>
      <w:r w:rsidR="00264457" w:rsidRPr="00011EBB">
        <w:rPr>
          <w:b/>
          <w:i/>
        </w:rPr>
        <w:t xml:space="preserve"> analysis above applies to the feedlots that exist in the same area.</w:t>
      </w:r>
      <w:r w:rsidRPr="00011EBB">
        <w:rPr>
          <w:b/>
          <w:i/>
        </w:rPr>
        <w:t xml:space="preserve"> </w:t>
      </w:r>
    </w:p>
    <w:p w14:paraId="7F85AD23" w14:textId="77777777" w:rsidR="00194C3B" w:rsidRPr="00F52FA6" w:rsidRDefault="00194C3B" w:rsidP="00194C3B">
      <w:pPr>
        <w:pStyle w:val="Heading5"/>
      </w:pPr>
      <w:bookmarkStart w:id="448" w:name="_Toc4417226"/>
      <w:r>
        <w:t>Grazing</w:t>
      </w:r>
      <w:bookmarkEnd w:id="448"/>
    </w:p>
    <w:p w14:paraId="46500BB4" w14:textId="77777777" w:rsidR="00194C3B" w:rsidRDefault="00194C3B" w:rsidP="00194C3B">
      <w:pPr>
        <w:pStyle w:val="Bulletedlist"/>
        <w:rPr>
          <w:i/>
        </w:rPr>
      </w:pPr>
      <w:r>
        <w:rPr>
          <w:i/>
        </w:rPr>
        <w:t>Dairy</w:t>
      </w:r>
    </w:p>
    <w:p w14:paraId="0DE895D7" w14:textId="7C10AEE5" w:rsidR="008931AC" w:rsidRPr="00F52FA6" w:rsidRDefault="008931AC" w:rsidP="008931AC">
      <w:pPr>
        <w:pStyle w:val="Bulletedlist"/>
        <w:rPr>
          <w:i/>
          <w:iCs/>
        </w:rPr>
      </w:pPr>
      <w:r w:rsidRPr="6940221C">
        <w:rPr>
          <w:i/>
          <w:iCs/>
        </w:rPr>
        <w:t xml:space="preserve">The area between Camperdown and </w:t>
      </w:r>
      <w:r w:rsidR="0086015A">
        <w:rPr>
          <w:i/>
          <w:iCs/>
        </w:rPr>
        <w:t>Warrnambool</w:t>
      </w:r>
    </w:p>
    <w:p w14:paraId="2EC92070" w14:textId="223783B1" w:rsidR="008931AC" w:rsidRPr="00C263FE" w:rsidRDefault="008931AC" w:rsidP="008931AC">
      <w:pPr>
        <w:rPr>
          <w:highlight w:val="yellow"/>
        </w:rPr>
      </w:pPr>
      <w:r>
        <w:t>The SLIM database shows good Taggle I</w:t>
      </w:r>
      <w:r w:rsidR="00711C5E">
        <w:t>o</w:t>
      </w:r>
      <w:r>
        <w:t>T coverage in Camperdown including up to 17 kilometres east towards Terang, approximately 3 kilometres east of Terang. Optus NB-I</w:t>
      </w:r>
      <w:r w:rsidR="00C62719">
        <w:t>o</w:t>
      </w:r>
      <w:r>
        <w:t>T and SigFox do not appear to have coverage in the area.</w:t>
      </w:r>
    </w:p>
    <w:p w14:paraId="69873A23" w14:textId="3E962239" w:rsidR="00194C3B" w:rsidRPr="00F52FA6" w:rsidRDefault="0012753C" w:rsidP="00194C3B">
      <w:pPr>
        <w:pStyle w:val="Heading5"/>
      </w:pPr>
      <w:bookmarkStart w:id="449" w:name="_Toc4417227"/>
      <w:r>
        <w:br w:type="column"/>
      </w:r>
      <w:r w:rsidR="00194C3B">
        <w:t>Grazing</w:t>
      </w:r>
      <w:bookmarkEnd w:id="449"/>
    </w:p>
    <w:p w14:paraId="03CE4169" w14:textId="77777777" w:rsidR="00194C3B" w:rsidRDefault="00194C3B" w:rsidP="00194C3B">
      <w:pPr>
        <w:pStyle w:val="Bulletedlist"/>
        <w:rPr>
          <w:i/>
        </w:rPr>
      </w:pPr>
      <w:r>
        <w:rPr>
          <w:i/>
        </w:rPr>
        <w:t>Dairy</w:t>
      </w:r>
    </w:p>
    <w:p w14:paraId="73080BE3" w14:textId="77777777" w:rsidR="008931AC" w:rsidRPr="00F52FA6" w:rsidRDefault="008931AC" w:rsidP="008931AC">
      <w:pPr>
        <w:pStyle w:val="Bulletedlist"/>
        <w:rPr>
          <w:i/>
          <w:iCs/>
        </w:rPr>
      </w:pPr>
      <w:r w:rsidRPr="6940221C">
        <w:rPr>
          <w:i/>
          <w:iCs/>
        </w:rPr>
        <w:t>The area around Heywood</w:t>
      </w:r>
    </w:p>
    <w:p w14:paraId="16BCE865" w14:textId="5F888769" w:rsidR="008931AC" w:rsidRPr="00011EBB" w:rsidRDefault="008931AC" w:rsidP="008931AC">
      <w:r w:rsidRPr="6940221C">
        <w:t xml:space="preserve">Sigfox coverage appears to be available in and around Heywood. </w:t>
      </w:r>
      <w:r>
        <w:t>The SLIM database shows no coverage for Taggle and the Optus NB-I</w:t>
      </w:r>
      <w:r w:rsidR="007312E0">
        <w:t>o</w:t>
      </w:r>
      <w:r>
        <w:t>T trials in the area.</w:t>
      </w:r>
    </w:p>
    <w:p w14:paraId="7B938360" w14:textId="323B27FA" w:rsidR="00947A1E" w:rsidRPr="00F52FA6" w:rsidRDefault="00947A1E" w:rsidP="00947A1E">
      <w:pPr>
        <w:pStyle w:val="Heading5"/>
      </w:pPr>
      <w:bookmarkStart w:id="450" w:name="_Toc4417228"/>
      <w:r>
        <w:t>Horticulture</w:t>
      </w:r>
      <w:bookmarkEnd w:id="450"/>
    </w:p>
    <w:p w14:paraId="6523FF2C" w14:textId="220EE268" w:rsidR="00947A1E" w:rsidRPr="00F52FA6" w:rsidRDefault="00AB025A" w:rsidP="00947A1E">
      <w:pPr>
        <w:pStyle w:val="Bulletedlist"/>
        <w:rPr>
          <w:i/>
          <w:iCs/>
        </w:rPr>
      </w:pPr>
      <w:r>
        <w:rPr>
          <w:i/>
        </w:rPr>
        <w:t xml:space="preserve">North-east </w:t>
      </w:r>
      <w:r w:rsidR="00947A1E">
        <w:rPr>
          <w:i/>
        </w:rPr>
        <w:t xml:space="preserve">of </w:t>
      </w:r>
      <w:r>
        <w:rPr>
          <w:i/>
        </w:rPr>
        <w:t>Portland</w:t>
      </w:r>
    </w:p>
    <w:p w14:paraId="31011A38" w14:textId="64A84BDF" w:rsidR="00947A1E" w:rsidRDefault="00947A1E" w:rsidP="00947A1E">
      <w:r w:rsidRPr="6940221C">
        <w:t xml:space="preserve">Sigfox coverage appears to be available in and around </w:t>
      </w:r>
      <w:r w:rsidR="00AB025A">
        <w:t>Portland</w:t>
      </w:r>
      <w:r w:rsidRPr="6940221C">
        <w:t xml:space="preserve">. </w:t>
      </w:r>
      <w:r>
        <w:t>The SLIM database shows no coverage for Taggle or Optus NB-I</w:t>
      </w:r>
      <w:r w:rsidR="007312E0">
        <w:t>o</w:t>
      </w:r>
      <w:r>
        <w:t>T.</w:t>
      </w:r>
    </w:p>
    <w:p w14:paraId="5C79D4FB" w14:textId="77777777" w:rsidR="002F2E9D" w:rsidRPr="00F52FA6" w:rsidRDefault="002F2E9D" w:rsidP="002F2E9D">
      <w:pPr>
        <w:pStyle w:val="Heading5"/>
      </w:pPr>
      <w:bookmarkStart w:id="451" w:name="_Toc4417229"/>
      <w:r>
        <w:t>Horticulture</w:t>
      </w:r>
      <w:bookmarkEnd w:id="451"/>
    </w:p>
    <w:p w14:paraId="48EC7D7F" w14:textId="4B27ADFF" w:rsidR="002F2E9D" w:rsidRPr="00F52FA6" w:rsidRDefault="002F2E9D" w:rsidP="002F2E9D">
      <w:pPr>
        <w:pStyle w:val="Bulletedlist"/>
        <w:rPr>
          <w:i/>
          <w:iCs/>
        </w:rPr>
      </w:pPr>
      <w:r>
        <w:rPr>
          <w:i/>
        </w:rPr>
        <w:t>East of Hamilton</w:t>
      </w:r>
    </w:p>
    <w:p w14:paraId="0B8FE5B3" w14:textId="680CB24F" w:rsidR="002F2E9D" w:rsidRDefault="002F2E9D" w:rsidP="00947A1E">
      <w:r w:rsidRPr="6940221C">
        <w:t xml:space="preserve">Sigfox coverage appears to be available in and around </w:t>
      </w:r>
      <w:r w:rsidR="00FB0936">
        <w:t>Hamilton</w:t>
      </w:r>
      <w:r w:rsidRPr="6940221C">
        <w:t xml:space="preserve">. </w:t>
      </w:r>
      <w:r>
        <w:t>The SLIM database shows no coverage for</w:t>
      </w:r>
      <w:r w:rsidR="00750F75">
        <w:t xml:space="preserve"> </w:t>
      </w:r>
      <w:r>
        <w:t>Taggle or Optus NB-I</w:t>
      </w:r>
      <w:r w:rsidR="007312E0">
        <w:t>o</w:t>
      </w:r>
      <w:r>
        <w:t>T.</w:t>
      </w:r>
    </w:p>
    <w:p w14:paraId="6219F8A9" w14:textId="1BF94FA0" w:rsidR="00F44241" w:rsidRPr="00F52FA6" w:rsidRDefault="00F44241" w:rsidP="00F44241">
      <w:pPr>
        <w:pStyle w:val="Heading5"/>
      </w:pPr>
      <w:bookmarkStart w:id="452" w:name="_Toc4417230"/>
      <w:r>
        <w:t>Forestry</w:t>
      </w:r>
      <w:bookmarkEnd w:id="452"/>
    </w:p>
    <w:p w14:paraId="1965611C" w14:textId="103C8C73" w:rsidR="00F44241" w:rsidRPr="00F52FA6" w:rsidRDefault="00F44241" w:rsidP="00F44241">
      <w:pPr>
        <w:pStyle w:val="Bulletedlist"/>
        <w:rPr>
          <w:i/>
          <w:iCs/>
        </w:rPr>
      </w:pPr>
      <w:r>
        <w:rPr>
          <w:i/>
        </w:rPr>
        <w:t>East of Nelson</w:t>
      </w:r>
    </w:p>
    <w:p w14:paraId="614B305C" w14:textId="0A9C5E03" w:rsidR="00F44241" w:rsidRDefault="000A1443" w:rsidP="00F44241">
      <w:r>
        <w:t xml:space="preserve">There is no </w:t>
      </w:r>
      <w:r w:rsidR="00F44241" w:rsidRPr="6940221C">
        <w:t>Sigfox</w:t>
      </w:r>
      <w:r>
        <w:t>, Taggle or Optus NB-I</w:t>
      </w:r>
      <w:r w:rsidR="007312E0">
        <w:t>o</w:t>
      </w:r>
      <w:r>
        <w:t>T coverage in the area.</w:t>
      </w:r>
    </w:p>
    <w:p w14:paraId="72AB0DE8" w14:textId="08119FBA" w:rsidR="000A1443" w:rsidRPr="00F52FA6" w:rsidRDefault="000A1443" w:rsidP="000A1443">
      <w:pPr>
        <w:pStyle w:val="Heading5"/>
      </w:pPr>
      <w:bookmarkStart w:id="453" w:name="_Toc4417231"/>
      <w:r>
        <w:t>Aquaculture</w:t>
      </w:r>
      <w:bookmarkEnd w:id="453"/>
    </w:p>
    <w:p w14:paraId="2741802F" w14:textId="5AEFDDC4" w:rsidR="000A1443" w:rsidRPr="00F52FA6" w:rsidRDefault="0063274A" w:rsidP="000A1443">
      <w:pPr>
        <w:pStyle w:val="Bulletedlist"/>
        <w:rPr>
          <w:i/>
          <w:iCs/>
        </w:rPr>
      </w:pPr>
      <w:r>
        <w:rPr>
          <w:i/>
        </w:rPr>
        <w:t xml:space="preserve">Near </w:t>
      </w:r>
      <w:r w:rsidR="007B1A0F">
        <w:rPr>
          <w:i/>
        </w:rPr>
        <w:t>Port Fairy</w:t>
      </w:r>
    </w:p>
    <w:p w14:paraId="16DF4B24" w14:textId="2BCF4F7D" w:rsidR="000A1443" w:rsidRDefault="000A1443" w:rsidP="000A1443">
      <w:r w:rsidRPr="6940221C">
        <w:t xml:space="preserve">Sigfox coverage appears to be available in and around </w:t>
      </w:r>
      <w:r w:rsidR="00EF1199">
        <w:t>Port Fairy</w:t>
      </w:r>
      <w:r w:rsidRPr="6940221C">
        <w:t xml:space="preserve">. </w:t>
      </w:r>
      <w:r>
        <w:t>The SLIM database shows no coverage for Taggle or Optus NB-I</w:t>
      </w:r>
      <w:r w:rsidR="007312E0">
        <w:t>o</w:t>
      </w:r>
      <w:r>
        <w:t>T.</w:t>
      </w:r>
    </w:p>
    <w:p w14:paraId="1C66430E" w14:textId="1854478D" w:rsidR="00210DF9" w:rsidRPr="00F52FA6" w:rsidRDefault="00210DF9" w:rsidP="00210DF9">
      <w:pPr>
        <w:pStyle w:val="Heading5"/>
      </w:pPr>
      <w:bookmarkStart w:id="454" w:name="_Toc4417232"/>
      <w:r>
        <w:t>Aquaculture</w:t>
      </w:r>
      <w:bookmarkEnd w:id="454"/>
    </w:p>
    <w:p w14:paraId="1A27420F" w14:textId="56CBE207" w:rsidR="00210DF9" w:rsidRPr="00F52FA6" w:rsidRDefault="00210DF9" w:rsidP="00210DF9">
      <w:pPr>
        <w:pStyle w:val="Bulletedlist"/>
        <w:rPr>
          <w:i/>
          <w:iCs/>
        </w:rPr>
      </w:pPr>
      <w:r>
        <w:rPr>
          <w:i/>
        </w:rPr>
        <w:t>Near Narrawong</w:t>
      </w:r>
    </w:p>
    <w:p w14:paraId="16611FAD" w14:textId="74C5986D" w:rsidR="004C3F9A" w:rsidRDefault="00210DF9" w:rsidP="004C3F9A">
      <w:r w:rsidRPr="6940221C">
        <w:t xml:space="preserve">Sigfox coverage appears to be available in and around </w:t>
      </w:r>
      <w:r w:rsidR="00A81075">
        <w:t>Narra</w:t>
      </w:r>
      <w:r w:rsidR="00422186">
        <w:t>w</w:t>
      </w:r>
      <w:r w:rsidR="00A81075">
        <w:t>ong</w:t>
      </w:r>
      <w:r w:rsidRPr="6940221C">
        <w:t xml:space="preserve">. </w:t>
      </w:r>
      <w:r>
        <w:t>The SLIM database shows no coverage for Taggle or Optus NB-I</w:t>
      </w:r>
      <w:r w:rsidR="007312E0">
        <w:t>o</w:t>
      </w:r>
      <w:r>
        <w:t>T.</w:t>
      </w:r>
      <w:bookmarkStart w:id="455" w:name="_Toc535480319"/>
      <w:bookmarkStart w:id="456" w:name="_Toc535590016"/>
      <w:bookmarkStart w:id="457" w:name="_Toc423261"/>
      <w:bookmarkStart w:id="458" w:name="_Toc1982957"/>
      <w:bookmarkStart w:id="459" w:name="_Toc2329601"/>
      <w:bookmarkStart w:id="460" w:name="_Toc519072127"/>
      <w:bookmarkStart w:id="461" w:name="_Toc521314333"/>
      <w:bookmarkStart w:id="462" w:name="_Toc522195239"/>
      <w:bookmarkStart w:id="463" w:name="_Toc534809278"/>
      <w:bookmarkStart w:id="464" w:name="_Toc530565936"/>
      <w:bookmarkStart w:id="465" w:name="_Toc4417233"/>
      <w:bookmarkEnd w:id="455"/>
      <w:bookmarkEnd w:id="456"/>
      <w:bookmarkEnd w:id="457"/>
      <w:bookmarkEnd w:id="458"/>
      <w:bookmarkEnd w:id="459"/>
    </w:p>
    <w:p w14:paraId="682C37F1" w14:textId="20ABC4B1" w:rsidR="008931AC" w:rsidRPr="00E5313B" w:rsidRDefault="0012753C" w:rsidP="008931AC">
      <w:pPr>
        <w:pStyle w:val="Heading2"/>
      </w:pPr>
      <w:r>
        <w:br w:type="column"/>
      </w:r>
      <w:bookmarkStart w:id="466" w:name="_Toc20754902"/>
      <w:r w:rsidR="008931AC" w:rsidRPr="00E5313B">
        <w:t>Skills</w:t>
      </w:r>
      <w:bookmarkEnd w:id="460"/>
      <w:bookmarkEnd w:id="461"/>
      <w:bookmarkEnd w:id="462"/>
      <w:bookmarkEnd w:id="463"/>
      <w:bookmarkEnd w:id="464"/>
      <w:bookmarkEnd w:id="465"/>
      <w:bookmarkEnd w:id="466"/>
    </w:p>
    <w:p w14:paraId="036AFCCF" w14:textId="35186F36" w:rsidR="008931AC" w:rsidRPr="00E5313B" w:rsidRDefault="008931AC" w:rsidP="008931AC">
      <w:r w:rsidRPr="00E5313B">
        <w:t>No specific information regarding the skill level of th</w:t>
      </w:r>
      <w:r w:rsidR="000308AA">
        <w:t>e</w:t>
      </w:r>
      <w:r w:rsidRPr="00E5313B">
        <w:t>se operating businesses or</w:t>
      </w:r>
      <w:r w:rsidR="000308AA">
        <w:t xml:space="preserve"> those</w:t>
      </w:r>
      <w:r w:rsidRPr="00E5313B">
        <w:t xml:space="preserve"> living in agricultural areas is currently available.</w:t>
      </w:r>
    </w:p>
    <w:p w14:paraId="3A714606" w14:textId="1A040B76" w:rsidR="008931AC" w:rsidRPr="00E5313B" w:rsidRDefault="008931AC" w:rsidP="008931AC">
      <w:r w:rsidRPr="00E5313B">
        <w:t xml:space="preserve">An </w:t>
      </w:r>
      <w:r w:rsidRPr="00E5313B">
        <w:rPr>
          <w:i/>
        </w:rPr>
        <w:t>indirect</w:t>
      </w:r>
      <w:r w:rsidRPr="00E5313B">
        <w:t xml:space="preserve"> indicator of skillsets useful in taking advantage of digital technologies </w:t>
      </w:r>
      <w:r w:rsidRPr="00E5313B">
        <w:rPr>
          <w:i/>
        </w:rPr>
        <w:t>may</w:t>
      </w:r>
      <w:r w:rsidRPr="00E5313B">
        <w:t xml:space="preserve"> be </w:t>
      </w:r>
      <w:r w:rsidR="000308AA">
        <w:t>deduced from</w:t>
      </w:r>
      <w:r w:rsidRPr="00E5313B">
        <w:t xml:space="preserve"> general education levels.</w:t>
      </w:r>
    </w:p>
    <w:p w14:paraId="58F83F13" w14:textId="7DF71FC3" w:rsidR="008931AC" w:rsidRDefault="008931AC" w:rsidP="008931AC">
      <w:r w:rsidRPr="00E5313B">
        <w:t xml:space="preserve">Across the </w:t>
      </w:r>
      <w:fldSimple w:instr=" SUBJECT  \* MERGEFORMAT ">
        <w:r w:rsidR="00386674">
          <w:t>Great South Coast</w:t>
        </w:r>
      </w:fldSimple>
      <w:r w:rsidRPr="00E5313B">
        <w:t xml:space="preserve"> region, ABS Quickstats data indicates the proportions of the population with an educational attainment of Year 12 or higher (Level III or IV certificate, Diploma or Advanced Diploma, Bachelors degree or above) as shown in the table following.</w:t>
      </w:r>
    </w:p>
    <w:p w14:paraId="0C8A7873" w14:textId="77777777" w:rsidR="0012753C" w:rsidRDefault="0012753C" w:rsidP="008931AC"/>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04"/>
        <w:gridCol w:w="1683"/>
        <w:gridCol w:w="1555"/>
      </w:tblGrid>
      <w:tr w:rsidR="008931AC" w:rsidRPr="00E5313B" w14:paraId="1A05CFEC" w14:textId="77777777" w:rsidTr="007A3F62">
        <w:tc>
          <w:tcPr>
            <w:tcW w:w="1604" w:type="dxa"/>
            <w:tcBorders>
              <w:top w:val="single" w:sz="4" w:space="0" w:color="FFFFFF"/>
              <w:left w:val="single" w:sz="4" w:space="0" w:color="auto"/>
              <w:bottom w:val="single" w:sz="4" w:space="0" w:color="FFFFFF"/>
              <w:right w:val="single" w:sz="4" w:space="0" w:color="FFFFFF"/>
            </w:tcBorders>
            <w:shd w:val="clear" w:color="auto" w:fill="000000"/>
          </w:tcPr>
          <w:p w14:paraId="69FF5EA0" w14:textId="77777777" w:rsidR="008931AC" w:rsidRPr="00E5313B" w:rsidRDefault="008931AC" w:rsidP="00233E83">
            <w:pPr>
              <w:keepNext/>
              <w:spacing w:before="0" w:after="0"/>
              <w:rPr>
                <w:b/>
                <w:color w:val="FFFFFF"/>
              </w:rPr>
            </w:pPr>
            <w:r w:rsidRPr="00E5313B">
              <w:rPr>
                <w:b/>
                <w:color w:val="FFFFFF"/>
              </w:rPr>
              <w:t>LGA</w:t>
            </w:r>
          </w:p>
        </w:tc>
        <w:tc>
          <w:tcPr>
            <w:tcW w:w="1683" w:type="dxa"/>
            <w:tcBorders>
              <w:top w:val="single" w:sz="4" w:space="0" w:color="FFFFFF"/>
              <w:left w:val="single" w:sz="4" w:space="0" w:color="FFFFFF"/>
              <w:bottom w:val="single" w:sz="4" w:space="0" w:color="FFFFFF"/>
              <w:right w:val="single" w:sz="4" w:space="0" w:color="FFFFFF"/>
            </w:tcBorders>
            <w:shd w:val="clear" w:color="auto" w:fill="000000"/>
          </w:tcPr>
          <w:p w14:paraId="04DE1F95" w14:textId="77777777" w:rsidR="008931AC" w:rsidRPr="00E5313B" w:rsidRDefault="008931AC" w:rsidP="00233E83">
            <w:pPr>
              <w:keepNext/>
              <w:spacing w:before="0" w:after="0"/>
              <w:jc w:val="center"/>
              <w:rPr>
                <w:b/>
                <w:color w:val="FFFFFF"/>
              </w:rPr>
            </w:pPr>
            <w:r w:rsidRPr="00E5313B">
              <w:rPr>
                <w:b/>
                <w:color w:val="FFFFFF"/>
              </w:rPr>
              <w:t>Population</w:t>
            </w:r>
          </w:p>
        </w:tc>
        <w:tc>
          <w:tcPr>
            <w:tcW w:w="1555" w:type="dxa"/>
            <w:tcBorders>
              <w:top w:val="single" w:sz="4" w:space="0" w:color="FFFFFF"/>
              <w:left w:val="single" w:sz="4" w:space="0" w:color="FFFFFF"/>
              <w:bottom w:val="single" w:sz="4" w:space="0" w:color="FFFFFF"/>
              <w:right w:val="single" w:sz="4" w:space="0" w:color="auto"/>
            </w:tcBorders>
            <w:shd w:val="clear" w:color="auto" w:fill="000000"/>
          </w:tcPr>
          <w:p w14:paraId="586E497B" w14:textId="55F94A6E" w:rsidR="008931AC" w:rsidRPr="00E5313B" w:rsidRDefault="008931AC" w:rsidP="00233E83">
            <w:pPr>
              <w:keepNext/>
              <w:spacing w:before="0" w:after="0"/>
              <w:jc w:val="center"/>
              <w:rPr>
                <w:b/>
                <w:color w:val="FFFFFF"/>
              </w:rPr>
            </w:pPr>
            <w:r w:rsidRPr="00E5313B">
              <w:rPr>
                <w:b/>
                <w:color w:val="FFFFFF"/>
              </w:rPr>
              <w:t>% Year 12+</w:t>
            </w:r>
          </w:p>
        </w:tc>
      </w:tr>
      <w:tr w:rsidR="008931AC" w:rsidRPr="00E5313B" w14:paraId="0C9FCEC7" w14:textId="77777777" w:rsidTr="00E1081C">
        <w:tc>
          <w:tcPr>
            <w:tcW w:w="1604" w:type="dxa"/>
            <w:tcBorders>
              <w:top w:val="single" w:sz="4" w:space="0" w:color="FFFFFF"/>
            </w:tcBorders>
          </w:tcPr>
          <w:p w14:paraId="6C065B36" w14:textId="52E53486" w:rsidR="008931AC" w:rsidRPr="00E5313B" w:rsidRDefault="00890082" w:rsidP="00233E83">
            <w:pPr>
              <w:keepNext/>
              <w:spacing w:before="0" w:after="0"/>
            </w:pPr>
            <w:r>
              <w:t>Corangamite</w:t>
            </w:r>
          </w:p>
        </w:tc>
        <w:tc>
          <w:tcPr>
            <w:tcW w:w="1683" w:type="dxa"/>
            <w:tcBorders>
              <w:top w:val="single" w:sz="4" w:space="0" w:color="FFFFFF"/>
            </w:tcBorders>
          </w:tcPr>
          <w:p w14:paraId="4AE61596" w14:textId="4C58297B" w:rsidR="008931AC" w:rsidRPr="00E5313B" w:rsidRDefault="00890082" w:rsidP="00233E83">
            <w:pPr>
              <w:keepNext/>
              <w:spacing w:before="0" w:after="0"/>
              <w:jc w:val="center"/>
            </w:pPr>
            <w:r>
              <w:t>16,086</w:t>
            </w:r>
          </w:p>
        </w:tc>
        <w:tc>
          <w:tcPr>
            <w:tcW w:w="1555" w:type="dxa"/>
            <w:tcBorders>
              <w:top w:val="single" w:sz="4" w:space="0" w:color="FFFFFF"/>
            </w:tcBorders>
          </w:tcPr>
          <w:p w14:paraId="77D6F5C7" w14:textId="16C6F540" w:rsidR="008931AC" w:rsidRPr="00E1081C" w:rsidRDefault="00E1081C" w:rsidP="00233E83">
            <w:pPr>
              <w:keepNext/>
              <w:spacing w:before="0" w:after="0"/>
              <w:jc w:val="center"/>
              <w:rPr>
                <w:color w:val="auto"/>
              </w:rPr>
            </w:pPr>
            <w:r w:rsidRPr="00E1081C">
              <w:rPr>
                <w:color w:val="auto"/>
              </w:rPr>
              <w:t>46.5%</w:t>
            </w:r>
          </w:p>
        </w:tc>
      </w:tr>
      <w:tr w:rsidR="008931AC" w:rsidRPr="00E5313B" w14:paraId="32B31223" w14:textId="77777777" w:rsidTr="00E1081C">
        <w:tc>
          <w:tcPr>
            <w:tcW w:w="1604" w:type="dxa"/>
          </w:tcPr>
          <w:p w14:paraId="69CC68F4" w14:textId="4063082A" w:rsidR="008931AC" w:rsidRPr="00E5313B" w:rsidRDefault="00890082" w:rsidP="00233E83">
            <w:pPr>
              <w:keepNext/>
              <w:spacing w:before="0" w:after="0"/>
            </w:pPr>
            <w:r>
              <w:t>Glenelg</w:t>
            </w:r>
          </w:p>
        </w:tc>
        <w:tc>
          <w:tcPr>
            <w:tcW w:w="1683" w:type="dxa"/>
          </w:tcPr>
          <w:p w14:paraId="61E34F7A" w14:textId="072CFB08" w:rsidR="008931AC" w:rsidRPr="00E5313B" w:rsidRDefault="00E1081C" w:rsidP="00233E83">
            <w:pPr>
              <w:keepNext/>
              <w:spacing w:before="0" w:after="0"/>
              <w:jc w:val="center"/>
            </w:pPr>
            <w:r>
              <w:t>19,644</w:t>
            </w:r>
          </w:p>
        </w:tc>
        <w:tc>
          <w:tcPr>
            <w:tcW w:w="1555" w:type="dxa"/>
          </w:tcPr>
          <w:p w14:paraId="686CD84E" w14:textId="3B2EC809" w:rsidR="008931AC" w:rsidRPr="00E1081C" w:rsidRDefault="00E1081C" w:rsidP="00233E83">
            <w:pPr>
              <w:keepNext/>
              <w:spacing w:before="0" w:after="0"/>
              <w:jc w:val="center"/>
              <w:rPr>
                <w:color w:val="auto"/>
              </w:rPr>
            </w:pPr>
            <w:r w:rsidRPr="00E1081C">
              <w:rPr>
                <w:color w:val="auto"/>
              </w:rPr>
              <w:t>46.6</w:t>
            </w:r>
            <w:r w:rsidR="008931AC" w:rsidRPr="00E1081C">
              <w:rPr>
                <w:color w:val="auto"/>
              </w:rPr>
              <w:t>%</w:t>
            </w:r>
          </w:p>
        </w:tc>
      </w:tr>
      <w:tr w:rsidR="008931AC" w:rsidRPr="00E5313B" w14:paraId="224C6209" w14:textId="77777777" w:rsidTr="00E1081C">
        <w:tc>
          <w:tcPr>
            <w:tcW w:w="1604" w:type="dxa"/>
          </w:tcPr>
          <w:p w14:paraId="1ACB8E7A" w14:textId="770CB932" w:rsidR="008931AC" w:rsidRPr="00E5313B" w:rsidRDefault="00E1081C" w:rsidP="00233E83">
            <w:pPr>
              <w:keepNext/>
              <w:spacing w:before="0" w:after="0"/>
            </w:pPr>
            <w:r>
              <w:t>Moyne</w:t>
            </w:r>
          </w:p>
        </w:tc>
        <w:tc>
          <w:tcPr>
            <w:tcW w:w="1683" w:type="dxa"/>
          </w:tcPr>
          <w:p w14:paraId="0E2595EC" w14:textId="08D88EE6" w:rsidR="008931AC" w:rsidRPr="00E5313B" w:rsidRDefault="00E1081C" w:rsidP="00233E83">
            <w:pPr>
              <w:keepNext/>
              <w:spacing w:before="0" w:after="0"/>
              <w:jc w:val="center"/>
            </w:pPr>
            <w:r>
              <w:t>16,741</w:t>
            </w:r>
          </w:p>
        </w:tc>
        <w:tc>
          <w:tcPr>
            <w:tcW w:w="1555" w:type="dxa"/>
          </w:tcPr>
          <w:p w14:paraId="52F529AB" w14:textId="6D746552" w:rsidR="008931AC" w:rsidRPr="00E1081C" w:rsidRDefault="00E1081C" w:rsidP="00233E83">
            <w:pPr>
              <w:keepNext/>
              <w:spacing w:before="0" w:after="0"/>
              <w:jc w:val="center"/>
              <w:rPr>
                <w:color w:val="auto"/>
              </w:rPr>
            </w:pPr>
            <w:r w:rsidRPr="00E1081C">
              <w:rPr>
                <w:color w:val="auto"/>
              </w:rPr>
              <w:t>53.6</w:t>
            </w:r>
            <w:r w:rsidR="008931AC" w:rsidRPr="00E1081C">
              <w:rPr>
                <w:color w:val="auto"/>
              </w:rPr>
              <w:t>%</w:t>
            </w:r>
          </w:p>
        </w:tc>
      </w:tr>
      <w:tr w:rsidR="008931AC" w:rsidRPr="00E5313B" w14:paraId="54654DBD" w14:textId="77777777" w:rsidTr="00E1081C">
        <w:tc>
          <w:tcPr>
            <w:tcW w:w="1604" w:type="dxa"/>
          </w:tcPr>
          <w:p w14:paraId="6759AFBC" w14:textId="2E06AF07" w:rsidR="008931AC" w:rsidRPr="00E5313B" w:rsidRDefault="00E1081C" w:rsidP="00233E83">
            <w:pPr>
              <w:keepNext/>
              <w:spacing w:before="0" w:after="0"/>
            </w:pPr>
            <w:r>
              <w:t>Sth Grampians</w:t>
            </w:r>
          </w:p>
        </w:tc>
        <w:tc>
          <w:tcPr>
            <w:tcW w:w="1683" w:type="dxa"/>
          </w:tcPr>
          <w:p w14:paraId="76B7AF89" w14:textId="121F7240" w:rsidR="008931AC" w:rsidRPr="00E5313B" w:rsidRDefault="00E1081C" w:rsidP="00233E83">
            <w:pPr>
              <w:keepNext/>
              <w:spacing w:before="0" w:after="0"/>
              <w:jc w:val="center"/>
            </w:pPr>
            <w:r>
              <w:t>16,051</w:t>
            </w:r>
          </w:p>
        </w:tc>
        <w:tc>
          <w:tcPr>
            <w:tcW w:w="1555" w:type="dxa"/>
          </w:tcPr>
          <w:p w14:paraId="7FD61EB7" w14:textId="7D3C0C54" w:rsidR="008931AC" w:rsidRPr="00E1081C" w:rsidRDefault="008931AC" w:rsidP="00233E83">
            <w:pPr>
              <w:keepNext/>
              <w:spacing w:before="0" w:after="0"/>
              <w:jc w:val="center"/>
              <w:rPr>
                <w:color w:val="auto"/>
              </w:rPr>
            </w:pPr>
            <w:r w:rsidRPr="00E1081C">
              <w:rPr>
                <w:color w:val="auto"/>
              </w:rPr>
              <w:t>5</w:t>
            </w:r>
            <w:r w:rsidR="00E1081C" w:rsidRPr="00E1081C">
              <w:rPr>
                <w:color w:val="auto"/>
              </w:rPr>
              <w:t>1</w:t>
            </w:r>
            <w:r w:rsidRPr="00E1081C">
              <w:rPr>
                <w:color w:val="auto"/>
              </w:rPr>
              <w:t>.</w:t>
            </w:r>
            <w:r w:rsidR="00E1081C" w:rsidRPr="00E1081C">
              <w:rPr>
                <w:color w:val="auto"/>
              </w:rPr>
              <w:t>3</w:t>
            </w:r>
            <w:r w:rsidRPr="00E1081C">
              <w:rPr>
                <w:color w:val="auto"/>
              </w:rPr>
              <w:t>%</w:t>
            </w:r>
          </w:p>
        </w:tc>
      </w:tr>
      <w:tr w:rsidR="008931AC" w:rsidRPr="00E5313B" w14:paraId="2E86026B" w14:textId="77777777" w:rsidTr="00E1081C">
        <w:tc>
          <w:tcPr>
            <w:tcW w:w="1604" w:type="dxa"/>
            <w:tcBorders>
              <w:bottom w:val="single" w:sz="4" w:space="0" w:color="auto"/>
            </w:tcBorders>
          </w:tcPr>
          <w:p w14:paraId="4D641DDB" w14:textId="78992403" w:rsidR="008931AC" w:rsidRPr="00E5313B" w:rsidRDefault="00E1081C" w:rsidP="00233E83">
            <w:pPr>
              <w:keepNext/>
              <w:spacing w:before="0" w:after="0"/>
            </w:pPr>
            <w:r>
              <w:t>Warrnambool</w:t>
            </w:r>
          </w:p>
        </w:tc>
        <w:tc>
          <w:tcPr>
            <w:tcW w:w="1683" w:type="dxa"/>
            <w:tcBorders>
              <w:bottom w:val="single" w:sz="4" w:space="0" w:color="auto"/>
            </w:tcBorders>
          </w:tcPr>
          <w:p w14:paraId="14DA3E5E" w14:textId="398FBFD3" w:rsidR="008931AC" w:rsidRPr="00E5313B" w:rsidRDefault="00E1081C" w:rsidP="00233E83">
            <w:pPr>
              <w:keepNext/>
              <w:spacing w:before="0" w:after="0"/>
              <w:jc w:val="center"/>
            </w:pPr>
            <w:r>
              <w:t>34,555</w:t>
            </w:r>
          </w:p>
        </w:tc>
        <w:tc>
          <w:tcPr>
            <w:tcW w:w="1555" w:type="dxa"/>
            <w:tcBorders>
              <w:bottom w:val="single" w:sz="4" w:space="0" w:color="auto"/>
            </w:tcBorders>
          </w:tcPr>
          <w:p w14:paraId="13974D87" w14:textId="67B5F612" w:rsidR="008931AC" w:rsidRPr="00E1081C" w:rsidRDefault="008931AC" w:rsidP="00233E83">
            <w:pPr>
              <w:keepNext/>
              <w:spacing w:before="0" w:after="0"/>
              <w:jc w:val="center"/>
              <w:rPr>
                <w:color w:val="auto"/>
              </w:rPr>
            </w:pPr>
            <w:r w:rsidRPr="00E1081C">
              <w:rPr>
                <w:color w:val="auto"/>
              </w:rPr>
              <w:t>5</w:t>
            </w:r>
            <w:r w:rsidR="00E1081C" w:rsidRPr="00E1081C">
              <w:rPr>
                <w:color w:val="auto"/>
              </w:rPr>
              <w:t>8.0</w:t>
            </w:r>
            <w:r w:rsidRPr="00E1081C">
              <w:rPr>
                <w:color w:val="auto"/>
              </w:rPr>
              <w:t>%</w:t>
            </w:r>
          </w:p>
        </w:tc>
      </w:tr>
      <w:tr w:rsidR="008931AC" w:rsidRPr="00E5313B" w14:paraId="5C662240" w14:textId="77777777" w:rsidTr="00E21130">
        <w:tc>
          <w:tcPr>
            <w:tcW w:w="1604" w:type="dxa"/>
            <w:tcBorders>
              <w:top w:val="single" w:sz="8" w:space="0" w:color="auto"/>
              <w:bottom w:val="single" w:sz="4" w:space="0" w:color="auto"/>
            </w:tcBorders>
          </w:tcPr>
          <w:p w14:paraId="6E26CA8B" w14:textId="77777777" w:rsidR="008931AC" w:rsidRPr="00E5313B" w:rsidRDefault="008931AC" w:rsidP="00233E83">
            <w:pPr>
              <w:spacing w:before="0" w:after="0"/>
              <w:rPr>
                <w:b/>
              </w:rPr>
            </w:pPr>
            <w:r w:rsidRPr="00E5313B">
              <w:rPr>
                <w:b/>
              </w:rPr>
              <w:t>Region</w:t>
            </w:r>
          </w:p>
        </w:tc>
        <w:tc>
          <w:tcPr>
            <w:tcW w:w="1683" w:type="dxa"/>
            <w:tcBorders>
              <w:top w:val="single" w:sz="8" w:space="0" w:color="auto"/>
              <w:bottom w:val="single" w:sz="4" w:space="0" w:color="auto"/>
            </w:tcBorders>
          </w:tcPr>
          <w:p w14:paraId="61352BC2" w14:textId="77777777" w:rsidR="008931AC" w:rsidRPr="00E5313B" w:rsidRDefault="008931AC" w:rsidP="00233E83">
            <w:pPr>
              <w:spacing w:before="0" w:after="0"/>
              <w:jc w:val="center"/>
              <w:rPr>
                <w:b/>
              </w:rPr>
            </w:pPr>
            <w:r w:rsidRPr="00E5313B">
              <w:rPr>
                <w:b/>
              </w:rPr>
              <w:t>189,360</w:t>
            </w:r>
          </w:p>
        </w:tc>
        <w:tc>
          <w:tcPr>
            <w:tcW w:w="1555" w:type="dxa"/>
            <w:tcBorders>
              <w:top w:val="single" w:sz="8" w:space="0" w:color="auto"/>
              <w:bottom w:val="single" w:sz="4" w:space="0" w:color="auto"/>
            </w:tcBorders>
          </w:tcPr>
          <w:p w14:paraId="4FDC95A8" w14:textId="4ABCEB8F" w:rsidR="008931AC" w:rsidRPr="00E1081C" w:rsidRDefault="00E1081C" w:rsidP="00233E83">
            <w:pPr>
              <w:spacing w:before="0" w:after="0"/>
              <w:jc w:val="center"/>
              <w:rPr>
                <w:b/>
              </w:rPr>
            </w:pPr>
            <w:r>
              <w:rPr>
                <w:b/>
              </w:rPr>
              <w:fldChar w:fldCharType="begin"/>
            </w:r>
            <w:r>
              <w:rPr>
                <w:b/>
              </w:rPr>
              <w:instrText xml:space="preserve"> =average(ABOVE)*100 \# "0.0%" </w:instrText>
            </w:r>
            <w:r>
              <w:rPr>
                <w:b/>
              </w:rPr>
              <w:fldChar w:fldCharType="separate"/>
            </w:r>
            <w:r w:rsidR="00386674">
              <w:rPr>
                <w:b/>
                <w:noProof/>
              </w:rPr>
              <w:t>51.2%</w:t>
            </w:r>
            <w:r>
              <w:rPr>
                <w:b/>
              </w:rPr>
              <w:fldChar w:fldCharType="end"/>
            </w:r>
          </w:p>
        </w:tc>
      </w:tr>
      <w:tr w:rsidR="00B22B45" w:rsidRPr="00E5313B" w14:paraId="39C1FC13" w14:textId="77777777" w:rsidTr="00E21130">
        <w:tc>
          <w:tcPr>
            <w:tcW w:w="1604" w:type="dxa"/>
            <w:tcBorders>
              <w:top w:val="single" w:sz="4" w:space="0" w:color="auto"/>
              <w:left w:val="nil"/>
              <w:bottom w:val="nil"/>
              <w:right w:val="nil"/>
            </w:tcBorders>
          </w:tcPr>
          <w:p w14:paraId="585ED3CC" w14:textId="77777777" w:rsidR="00B22B45" w:rsidRDefault="00B22B45" w:rsidP="00233E83">
            <w:pPr>
              <w:spacing w:before="0" w:after="0"/>
              <w:rPr>
                <w:b/>
              </w:rPr>
            </w:pPr>
          </w:p>
          <w:p w14:paraId="40556072" w14:textId="77777777" w:rsidR="00B22B45" w:rsidRDefault="00B22B45" w:rsidP="00233E83">
            <w:pPr>
              <w:spacing w:before="0" w:after="0"/>
              <w:rPr>
                <w:b/>
              </w:rPr>
            </w:pPr>
          </w:p>
          <w:p w14:paraId="10674D27" w14:textId="77777777" w:rsidR="00B22B45" w:rsidRDefault="00B22B45" w:rsidP="00233E83">
            <w:pPr>
              <w:spacing w:before="0" w:after="0"/>
              <w:rPr>
                <w:b/>
              </w:rPr>
            </w:pPr>
          </w:p>
          <w:p w14:paraId="4989BED6" w14:textId="77777777" w:rsidR="00B22B45" w:rsidRDefault="00B22B45" w:rsidP="00233E83">
            <w:pPr>
              <w:spacing w:before="0" w:after="0"/>
              <w:rPr>
                <w:b/>
              </w:rPr>
            </w:pPr>
          </w:p>
          <w:p w14:paraId="28C0D5EF" w14:textId="66078517" w:rsidR="00B22B45" w:rsidRPr="00E5313B" w:rsidRDefault="00B22B45" w:rsidP="00233E83">
            <w:pPr>
              <w:spacing w:before="0" w:after="0"/>
              <w:rPr>
                <w:b/>
              </w:rPr>
            </w:pPr>
          </w:p>
        </w:tc>
        <w:tc>
          <w:tcPr>
            <w:tcW w:w="1683" w:type="dxa"/>
            <w:tcBorders>
              <w:top w:val="single" w:sz="4" w:space="0" w:color="auto"/>
              <w:left w:val="nil"/>
              <w:bottom w:val="nil"/>
              <w:right w:val="nil"/>
            </w:tcBorders>
          </w:tcPr>
          <w:p w14:paraId="08DBF69D" w14:textId="7BFA047C" w:rsidR="00B22B45" w:rsidRPr="00E5313B" w:rsidRDefault="00B22B45" w:rsidP="00233E83">
            <w:pPr>
              <w:spacing w:before="0" w:after="0"/>
              <w:jc w:val="center"/>
              <w:rPr>
                <w:b/>
              </w:rPr>
            </w:pPr>
          </w:p>
        </w:tc>
        <w:tc>
          <w:tcPr>
            <w:tcW w:w="1555" w:type="dxa"/>
            <w:tcBorders>
              <w:top w:val="single" w:sz="4" w:space="0" w:color="auto"/>
              <w:left w:val="nil"/>
              <w:bottom w:val="nil"/>
              <w:right w:val="nil"/>
            </w:tcBorders>
          </w:tcPr>
          <w:p w14:paraId="79908EC4" w14:textId="12B9E40B" w:rsidR="00B22B45" w:rsidRDefault="00B22B45" w:rsidP="00233E83">
            <w:pPr>
              <w:spacing w:before="0" w:after="0"/>
              <w:jc w:val="center"/>
              <w:rPr>
                <w:b/>
              </w:rPr>
            </w:pPr>
          </w:p>
        </w:tc>
      </w:tr>
    </w:tbl>
    <w:p w14:paraId="6CDB4FAC" w14:textId="77777777" w:rsidR="008931AC" w:rsidRDefault="008931AC" w:rsidP="008931AC">
      <w:pPr>
        <w:sectPr w:rsidR="008931AC" w:rsidSect="00C6253E">
          <w:headerReference w:type="even" r:id="rId120"/>
          <w:headerReference w:type="first" r:id="rId121"/>
          <w:type w:val="continuous"/>
          <w:pgSz w:w="11907" w:h="16840" w:code="9"/>
          <w:pgMar w:top="1701" w:right="851" w:bottom="1134" w:left="851" w:header="567" w:footer="567" w:gutter="0"/>
          <w:cols w:num="2" w:space="284"/>
          <w:docGrid w:linePitch="360"/>
        </w:sectPr>
      </w:pPr>
    </w:p>
    <w:p w14:paraId="08ACFA1D" w14:textId="70133D98" w:rsidR="008931AC" w:rsidRDefault="008931AC" w:rsidP="008931AC"/>
    <w:p w14:paraId="15BDC1AB" w14:textId="77777777" w:rsidR="008931AC" w:rsidRDefault="008931AC" w:rsidP="00E21130">
      <w:pPr>
        <w:sectPr w:rsidR="008931AC" w:rsidSect="00C6253E">
          <w:type w:val="continuous"/>
          <w:pgSz w:w="11907" w:h="16840" w:code="9"/>
          <w:pgMar w:top="1701" w:right="851" w:bottom="1134" w:left="851" w:header="567" w:footer="567" w:gutter="0"/>
          <w:cols w:space="708"/>
          <w:docGrid w:linePitch="360"/>
        </w:sectPr>
      </w:pPr>
    </w:p>
    <w:p w14:paraId="52FCCED0" w14:textId="13BFBF42" w:rsidR="00EE623E" w:rsidRDefault="0012753C" w:rsidP="007A3BD2">
      <w:pPr>
        <w:jc w:val="center"/>
        <w:sectPr w:rsidR="00EE623E" w:rsidSect="00C6253E">
          <w:type w:val="continuous"/>
          <w:pgSz w:w="11907" w:h="16840" w:code="9"/>
          <w:pgMar w:top="1701" w:right="851" w:bottom="1134" w:left="851" w:header="567" w:footer="567" w:gutter="0"/>
          <w:cols w:space="708"/>
          <w:docGrid w:linePitch="360"/>
        </w:sectPr>
      </w:pPr>
      <w:r>
        <w:rPr>
          <w:noProof/>
        </w:rPr>
        <w:drawing>
          <wp:anchor distT="0" distB="0" distL="114300" distR="114300" simplePos="0" relativeHeight="251720707" behindDoc="1" locked="0" layoutInCell="1" allowOverlap="1" wp14:anchorId="0ECB942F" wp14:editId="3E1900F9">
            <wp:simplePos x="0" y="0"/>
            <wp:positionH relativeFrom="page">
              <wp:align>right</wp:align>
            </wp:positionH>
            <wp:positionV relativeFrom="page">
              <wp:align>bottom</wp:align>
            </wp:positionV>
            <wp:extent cx="3463323" cy="3463323"/>
            <wp:effectExtent l="0" t="0" r="3810" b="3810"/>
            <wp:wrapNone/>
            <wp:docPr id="1238" name="Picture 1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at-South-Coast-Cover.jpg"/>
                    <pic:cNvPicPr/>
                  </pic:nvPicPr>
                  <pic:blipFill>
                    <a:blip r:embed="rId18" cstate="screen">
                      <a:extLst>
                        <a:ext uri="{28A0092B-C50C-407E-A947-70E740481C1C}">
                          <a14:useLocalDpi xmlns:a14="http://schemas.microsoft.com/office/drawing/2010/main"/>
                        </a:ext>
                      </a:extLst>
                    </a:blip>
                    <a:stretch>
                      <a:fillRect/>
                    </a:stretch>
                  </pic:blipFill>
                  <pic:spPr>
                    <a:xfrm flipV="1">
                      <a:off x="0" y="0"/>
                      <a:ext cx="3463323" cy="3463323"/>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4796D183" w14:textId="2F05525A" w:rsidR="00641137" w:rsidRPr="00484C4D" w:rsidRDefault="007C584E" w:rsidP="00472057">
      <w:pPr>
        <w:pStyle w:val="Heading1"/>
      </w:pPr>
      <w:bookmarkStart w:id="467" w:name="_Toc534809279"/>
      <w:bookmarkStart w:id="468" w:name="_Toc530565937"/>
      <w:bookmarkStart w:id="469" w:name="_Toc4417234"/>
      <w:bookmarkStart w:id="470" w:name="_Toc519072129"/>
      <w:bookmarkStart w:id="471" w:name="_Toc521314335"/>
      <w:bookmarkStart w:id="472" w:name="_Toc20754903"/>
      <w:r w:rsidRPr="00484C4D">
        <w:t xml:space="preserve">Tourist </w:t>
      </w:r>
      <w:bookmarkEnd w:id="467"/>
      <w:bookmarkEnd w:id="468"/>
      <w:bookmarkEnd w:id="469"/>
      <w:bookmarkEnd w:id="470"/>
      <w:bookmarkEnd w:id="471"/>
      <w:r w:rsidR="005D1AD0">
        <w:t>Locations</w:t>
      </w:r>
      <w:bookmarkEnd w:id="472"/>
      <w:r w:rsidR="005D1AD0" w:rsidRPr="00484C4D">
        <w:t xml:space="preserve"> </w:t>
      </w:r>
    </w:p>
    <w:p w14:paraId="1C7A27E6" w14:textId="1E48AAC9" w:rsidR="007C03B6" w:rsidRPr="00762472" w:rsidRDefault="007C03B6" w:rsidP="007C03B6">
      <w:r w:rsidRPr="00762472">
        <w:t xml:space="preserve">For </w:t>
      </w:r>
      <w:r>
        <w:t>tourist</w:t>
      </w:r>
      <w:r w:rsidRPr="00762472">
        <w:t xml:space="preserve"> </w:t>
      </w:r>
      <w:r w:rsidR="005D1AD0">
        <w:t>location</w:t>
      </w:r>
      <w:r w:rsidRPr="00762472">
        <w:t>s, the communication</w:t>
      </w:r>
      <w:r w:rsidR="001D3A80">
        <w:t>s</w:t>
      </w:r>
      <w:r w:rsidRPr="00762472">
        <w:t xml:space="preserve"> demands tend to comprise</w:t>
      </w:r>
      <w:r>
        <w:t xml:space="preserve"> of</w:t>
      </w:r>
      <w:r w:rsidRPr="00762472">
        <w:t>:</w:t>
      </w:r>
      <w:r w:rsidR="00996F28" w:rsidRPr="00996F28">
        <w:rPr>
          <w:noProof/>
          <w:color w:val="009887"/>
          <w:sz w:val="48"/>
          <w:szCs w:val="48"/>
        </w:rPr>
        <w:t xml:space="preserve"> </w:t>
      </w:r>
    </w:p>
    <w:p w14:paraId="155955BC" w14:textId="3AE39540" w:rsidR="007C03B6" w:rsidRPr="00762472" w:rsidRDefault="007C03B6" w:rsidP="007C03B6">
      <w:pPr>
        <w:pStyle w:val="Bulletedlist"/>
        <w:widowControl/>
      </w:pPr>
      <w:r w:rsidRPr="00762472">
        <w:t xml:space="preserve">the needs of </w:t>
      </w:r>
      <w:r>
        <w:t>the host</w:t>
      </w:r>
      <w:r w:rsidRPr="00762472">
        <w:t xml:space="preserve">, predominantly comprising fixed broadband connectivity </w:t>
      </w:r>
    </w:p>
    <w:p w14:paraId="1F3AC319" w14:textId="6BEEA7A2" w:rsidR="007C03B6" w:rsidRPr="00762472" w:rsidRDefault="007C03B6" w:rsidP="007C03B6">
      <w:pPr>
        <w:pStyle w:val="Bulletedlist"/>
        <w:widowControl/>
      </w:pPr>
      <w:r w:rsidRPr="00762472">
        <w:t xml:space="preserve">the needs of tourists visiting the region, predominantly comprising mobile connectivity and potentially </w:t>
      </w:r>
      <w:r w:rsidR="001533EA">
        <w:t>WiFi</w:t>
      </w:r>
      <w:r w:rsidRPr="00762472">
        <w:t xml:space="preserve"> connectivity in the surrounding towns or at accommodation venues.</w:t>
      </w:r>
    </w:p>
    <w:p w14:paraId="2C5B5998" w14:textId="44C25F97" w:rsidR="007C03B6" w:rsidRPr="00762472" w:rsidRDefault="007C03B6" w:rsidP="007C03B6">
      <w:r w:rsidRPr="00762472">
        <w:t xml:space="preserve">The communications options for population centres across the region are discussed in </w:t>
      </w:r>
      <w:r w:rsidRPr="00C04F4E">
        <w:t xml:space="preserve">Section </w:t>
      </w:r>
      <w:r w:rsidRPr="00C04F4E">
        <w:fldChar w:fldCharType="begin"/>
      </w:r>
      <w:r w:rsidRPr="00C04F4E">
        <w:instrText xml:space="preserve"> REF _Ref517109041 \r \h  \* MERGEFORMAT </w:instrText>
      </w:r>
      <w:r w:rsidRPr="00C04F4E">
        <w:fldChar w:fldCharType="separate"/>
      </w:r>
      <w:r w:rsidR="00A54BFB" w:rsidRPr="00A54BFB">
        <w:rPr>
          <w:bCs/>
        </w:rPr>
        <w:t>3</w:t>
      </w:r>
      <w:r w:rsidRPr="00C04F4E">
        <w:fldChar w:fldCharType="end"/>
      </w:r>
      <w:r w:rsidRPr="00C04F4E">
        <w:t>, and</w:t>
      </w:r>
      <w:r w:rsidRPr="00762472">
        <w:t xml:space="preserve"> an overview of mobile coverage outside these centres is provided in </w:t>
      </w:r>
      <w:r w:rsidRPr="00C04F4E">
        <w:t xml:space="preserve">Section </w:t>
      </w:r>
      <w:r w:rsidRPr="00C04F4E">
        <w:fldChar w:fldCharType="begin"/>
      </w:r>
      <w:r w:rsidRPr="00C04F4E">
        <w:instrText xml:space="preserve"> REF _Ref518651778 \r \h  \* MERGEFORMAT </w:instrText>
      </w:r>
      <w:r w:rsidRPr="00C04F4E">
        <w:fldChar w:fldCharType="separate"/>
      </w:r>
      <w:r w:rsidR="00A54BFB" w:rsidRPr="00A54BFB">
        <w:rPr>
          <w:bCs/>
        </w:rPr>
        <w:t>2.2</w:t>
      </w:r>
      <w:r w:rsidRPr="00C04F4E">
        <w:fldChar w:fldCharType="end"/>
      </w:r>
      <w:r w:rsidRPr="00C04F4E">
        <w:t>.</w:t>
      </w:r>
    </w:p>
    <w:p w14:paraId="4788E8F2" w14:textId="77777777" w:rsidR="007C03B6" w:rsidRDefault="007C03B6" w:rsidP="007C03B6">
      <w:r w:rsidRPr="00762472">
        <w:t>For major events, mobile coverage is a primary concern, not just for the event venue itself, but also for the surrounding area. Visitors increasingly rely on network access for purposes such as navigation.</w:t>
      </w:r>
    </w:p>
    <w:p w14:paraId="53059100" w14:textId="1E7E9C1C" w:rsidR="009B76AE" w:rsidRPr="00762472" w:rsidRDefault="009B76AE" w:rsidP="00675700">
      <w:r w:rsidRPr="00762472">
        <w:t xml:space="preserve">The </w:t>
      </w:r>
      <w:r w:rsidR="000F1E81">
        <w:fldChar w:fldCharType="begin"/>
      </w:r>
      <w:r w:rsidR="000F1E81">
        <w:instrText xml:space="preserve"> SUBJECT  \* MERGEFORMAT </w:instrText>
      </w:r>
      <w:r w:rsidR="000F1E81">
        <w:fldChar w:fldCharType="separate"/>
      </w:r>
      <w:r w:rsidR="00386674">
        <w:t>Great South Coast</w:t>
      </w:r>
      <w:r w:rsidR="000F1E81">
        <w:fldChar w:fldCharType="end"/>
      </w:r>
      <w:r w:rsidRPr="00762472">
        <w:t xml:space="preserve"> Region features numerous additional tourist attractions and events beyond those covered in this </w:t>
      </w:r>
      <w:r>
        <w:t>s</w:t>
      </w:r>
      <w:r w:rsidRPr="00762472">
        <w:t>ection.</w:t>
      </w:r>
    </w:p>
    <w:p w14:paraId="1D23D47A" w14:textId="77777777" w:rsidR="00632EDA" w:rsidRPr="0005623B" w:rsidRDefault="00632EDA" w:rsidP="00632EDA">
      <w:pPr>
        <w:pStyle w:val="Heading2"/>
        <w:widowControl/>
      </w:pPr>
      <w:bookmarkStart w:id="473" w:name="_Toc534809280"/>
      <w:bookmarkStart w:id="474" w:name="_Toc530565938"/>
      <w:bookmarkStart w:id="475" w:name="_Toc4417235"/>
      <w:bookmarkStart w:id="476" w:name="_Toc20754904"/>
      <w:r w:rsidRPr="0005623B">
        <w:t>Twelve Apostles</w:t>
      </w:r>
      <w:bookmarkEnd w:id="473"/>
      <w:bookmarkEnd w:id="474"/>
      <w:bookmarkEnd w:id="475"/>
      <w:bookmarkEnd w:id="476"/>
    </w:p>
    <w:p w14:paraId="029B0D93" w14:textId="77777777" w:rsidR="00632EDA" w:rsidRPr="0005623B" w:rsidRDefault="00632EDA" w:rsidP="00632EDA">
      <w:pPr>
        <w:pStyle w:val="Bulletedlist"/>
        <w:widowControl/>
      </w:pPr>
      <w:r w:rsidRPr="0005623B">
        <w:t>Booringa Rd, Princetown</w:t>
      </w:r>
    </w:p>
    <w:p w14:paraId="11646502" w14:textId="77777777" w:rsidR="00632EDA" w:rsidRPr="0005623B" w:rsidRDefault="00632EDA" w:rsidP="00632EDA">
      <w:pPr>
        <w:pStyle w:val="Bulletedlist"/>
        <w:widowControl/>
      </w:pPr>
      <w:r w:rsidRPr="0005623B">
        <w:t>Major tourist attraction</w:t>
      </w:r>
      <w:r>
        <w:t xml:space="preserve"> for international visitors</w:t>
      </w:r>
    </w:p>
    <w:p w14:paraId="5383BA15" w14:textId="77777777" w:rsidR="00632EDA" w:rsidRDefault="00632EDA" w:rsidP="00632EDA">
      <w:r>
        <w:t>The Twelve Apostles is a collection of limestone stacks off the shore of the Port Campbell National Park, by the Great Ocean Road in Victoria, Australia. Their proximity to one another has made the site a popular tourist attraction. There are eight Apostles left, the ninth having collapsed dramatically in July 2005. The name remains significant and spectacular, especially in the Australian tourism industry.</w:t>
      </w:r>
    </w:p>
    <w:p w14:paraId="7F86A13D" w14:textId="0DCC100B" w:rsidR="00632EDA" w:rsidRDefault="00632EDA" w:rsidP="00632EDA">
      <w:r>
        <w:t>A visitor facility offers safe car parking, toilet amenity, food and gift shops and an entrance to a network of boardwalks which provides visitors with safe and clean viewing of the coastline in both directions. The venue is a popular stopping point for tourist coaches on the Great Ocean Road. A charter operator offers sightseeing flights from an adjoining heliport.</w:t>
      </w:r>
    </w:p>
    <w:p w14:paraId="68902AE5" w14:textId="7DCA762B" w:rsidR="00996F28" w:rsidRDefault="00996F28" w:rsidP="00632EDA"/>
    <w:p w14:paraId="5B244DCD" w14:textId="1AC986D2" w:rsidR="00996F28" w:rsidRDefault="00996F28" w:rsidP="00632EDA"/>
    <w:p w14:paraId="4045D57F" w14:textId="521C2D3F" w:rsidR="00996F28" w:rsidRDefault="00996F28" w:rsidP="00632EDA"/>
    <w:p w14:paraId="1E00A800" w14:textId="1A39C0E0" w:rsidR="00996F28" w:rsidRDefault="00996F28" w:rsidP="00632EDA"/>
    <w:p w14:paraId="34A8FFAF" w14:textId="526599CA" w:rsidR="00996F28" w:rsidRDefault="00996F28" w:rsidP="00632EDA"/>
    <w:p w14:paraId="1EC9C396" w14:textId="77777777" w:rsidR="00996F28" w:rsidRDefault="00996F28" w:rsidP="00632EDA"/>
    <w:p w14:paraId="6AE48F01" w14:textId="64CCB443" w:rsidR="00632EDA" w:rsidRDefault="00996F28" w:rsidP="00632EDA">
      <w:pPr>
        <w:keepNext/>
      </w:pPr>
      <w:r w:rsidRPr="00B1431A">
        <w:rPr>
          <w:noProof/>
          <w:color w:val="009887"/>
          <w:sz w:val="48"/>
          <w:szCs w:val="48"/>
        </w:rPr>
        <w:drawing>
          <wp:anchor distT="0" distB="0" distL="114300" distR="114300" simplePos="0" relativeHeight="251718659" behindDoc="1" locked="0" layoutInCell="1" allowOverlap="1" wp14:anchorId="78FA46FD" wp14:editId="65E14F8E">
            <wp:simplePos x="0" y="0"/>
            <wp:positionH relativeFrom="page">
              <wp:align>right</wp:align>
            </wp:positionH>
            <wp:positionV relativeFrom="page">
              <wp:align>top</wp:align>
            </wp:positionV>
            <wp:extent cx="2188845" cy="2188845"/>
            <wp:effectExtent l="0" t="0" r="1905" b="1905"/>
            <wp:wrapNone/>
            <wp:docPr id="1237" name="Picture 1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eat-South-Coast-Cover.jpg"/>
                    <pic:cNvPicPr/>
                  </pic:nvPicPr>
                  <pic:blipFill>
                    <a:blip r:embed="rId14" cstate="screen">
                      <a:extLst>
                        <a:ext uri="{28A0092B-C50C-407E-A947-70E740481C1C}">
                          <a14:useLocalDpi xmlns:a14="http://schemas.microsoft.com/office/drawing/2010/main"/>
                        </a:ext>
                      </a:extLst>
                    </a:blip>
                    <a:stretch>
                      <a:fillRect/>
                    </a:stretch>
                  </pic:blipFill>
                  <pic:spPr>
                    <a:xfrm rot="5400000" flipV="1">
                      <a:off x="0" y="0"/>
                      <a:ext cx="2188845" cy="218884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056286">
        <w:fldChar w:fldCharType="begin"/>
      </w:r>
      <w:r w:rsidR="00056286">
        <w:instrText xml:space="preserve"> INCLUDEPICTURE "https://encrypted-tbn0.gstatic.com/images?q=tbn:ANd9GcTgHndnkuabqobfQ8r9SV6E87NR4bf-U1_BCvQ8AJ-czOSGgk_6" \* MERGEFORMATINET </w:instrText>
      </w:r>
      <w:r w:rsidR="00056286">
        <w:fldChar w:fldCharType="separate"/>
      </w:r>
      <w:r w:rsidR="00C04F4E">
        <w:rPr>
          <w:noProof/>
        </w:rPr>
        <w:fldChar w:fldCharType="begin"/>
      </w:r>
      <w:r w:rsidR="00C04F4E">
        <w:rPr>
          <w:noProof/>
        </w:rPr>
        <w:instrText xml:space="preserve"> INCLUDEPICTURE  "https://encrypted-tbn0.gstatic.com/images?q=tbn:ANd9GcTgHndnkuabqobfQ8r9SV6E87NR4bf-U1_BCvQ8AJ-czOSGgk_6" \* MERGEFORMATINET </w:instrText>
      </w:r>
      <w:r w:rsidR="00C04F4E">
        <w:rPr>
          <w:noProof/>
        </w:rPr>
        <w:fldChar w:fldCharType="separate"/>
      </w:r>
      <w:r w:rsidR="00263C3B">
        <w:rPr>
          <w:noProof/>
        </w:rPr>
        <w:fldChar w:fldCharType="begin"/>
      </w:r>
      <w:r w:rsidR="00263C3B">
        <w:rPr>
          <w:noProof/>
        </w:rPr>
        <w:instrText xml:space="preserve"> INCLUDEPICTURE  "https://encrypted-tbn0.gstatic.com/images?q=tbn:ANd9GcTgHndnkuabqobfQ8r9SV6E87NR4bf-U1_BCvQ8AJ-czOSGgk_6" \* MERGEFORMATINET </w:instrText>
      </w:r>
      <w:r w:rsidR="00263C3B">
        <w:rPr>
          <w:noProof/>
        </w:rPr>
        <w:fldChar w:fldCharType="separate"/>
      </w:r>
      <w:r w:rsidR="009866D6">
        <w:rPr>
          <w:noProof/>
        </w:rPr>
        <w:fldChar w:fldCharType="begin"/>
      </w:r>
      <w:r w:rsidR="009866D6">
        <w:rPr>
          <w:noProof/>
        </w:rPr>
        <w:instrText xml:space="preserve"> INCLUDEPICTURE  "https://encrypted-tbn0.gstatic.com/images?q=tbn:ANd9GcTgHndnkuabqobfQ8r9SV6E87NR4bf-U1_BCvQ8AJ-czOSGgk_6" \* MERGEFORMATINET </w:instrText>
      </w:r>
      <w:r w:rsidR="009866D6">
        <w:rPr>
          <w:noProof/>
        </w:rPr>
        <w:fldChar w:fldCharType="separate"/>
      </w:r>
      <w:r w:rsidR="007A4099">
        <w:rPr>
          <w:noProof/>
        </w:rPr>
        <w:fldChar w:fldCharType="begin"/>
      </w:r>
      <w:r w:rsidR="007A4099">
        <w:rPr>
          <w:noProof/>
        </w:rPr>
        <w:instrText xml:space="preserve"> INCLUDEPICTURE  "https://encrypted-tbn0.gstatic.com/images?q=tbn:ANd9GcTgHndnkuabqobfQ8r9SV6E87NR4bf-U1_BCvQ8AJ-czOSGgk_6" \* MERGEFORMATINET </w:instrText>
      </w:r>
      <w:r w:rsidR="007A4099">
        <w:rPr>
          <w:noProof/>
        </w:rPr>
        <w:fldChar w:fldCharType="separate"/>
      </w:r>
      <w:r w:rsidR="00186DB6">
        <w:rPr>
          <w:noProof/>
        </w:rPr>
        <w:fldChar w:fldCharType="begin"/>
      </w:r>
      <w:r w:rsidR="00186DB6">
        <w:rPr>
          <w:noProof/>
        </w:rPr>
        <w:instrText xml:space="preserve"> INCLUDEPICTURE  "https://encrypted-tbn0.gstatic.com/images?q=tbn:ANd9GcTgHndnkuabqobfQ8r9SV6E87NR4bf-U1_BCvQ8AJ-czOSGgk_6" \* MERGEFORMATINET </w:instrText>
      </w:r>
      <w:r w:rsidR="00186DB6">
        <w:rPr>
          <w:noProof/>
        </w:rPr>
        <w:fldChar w:fldCharType="separate"/>
      </w:r>
      <w:r w:rsidR="00E23271">
        <w:rPr>
          <w:noProof/>
        </w:rPr>
        <w:fldChar w:fldCharType="begin"/>
      </w:r>
      <w:r w:rsidR="00E23271">
        <w:rPr>
          <w:noProof/>
        </w:rPr>
        <w:instrText xml:space="preserve"> INCLUDEPICTURE  "https://encrypted-tbn0.gstatic.com/images?q=tbn:ANd9GcTgHndnkuabqobfQ8r9SV6E87NR4bf-U1_BCvQ8AJ-czOSGgk_6" \* MERGEFORMATINET </w:instrText>
      </w:r>
      <w:r w:rsidR="00E23271">
        <w:rPr>
          <w:noProof/>
        </w:rPr>
        <w:fldChar w:fldCharType="separate"/>
      </w:r>
      <w:r w:rsidR="001B7B52">
        <w:rPr>
          <w:noProof/>
        </w:rPr>
        <w:fldChar w:fldCharType="begin"/>
      </w:r>
      <w:r w:rsidR="001B7B52">
        <w:rPr>
          <w:noProof/>
        </w:rPr>
        <w:instrText xml:space="preserve"> INCLUDEPICTURE  "https://encrypted-tbn0.gstatic.com/images?q=tbn:ANd9GcTgHndnkuabqobfQ8r9SV6E87NR4bf-U1_BCvQ8AJ-czOSGgk_6" \* MERGEFORMATINET </w:instrText>
      </w:r>
      <w:r w:rsidR="001B7B52">
        <w:rPr>
          <w:noProof/>
        </w:rPr>
        <w:fldChar w:fldCharType="separate"/>
      </w:r>
      <w:r w:rsidR="00F27D71">
        <w:rPr>
          <w:noProof/>
        </w:rPr>
        <w:fldChar w:fldCharType="begin"/>
      </w:r>
      <w:r w:rsidR="00F27D71">
        <w:rPr>
          <w:noProof/>
        </w:rPr>
        <w:instrText xml:space="preserve"> INCLUDEPICTURE  "https://encrypted-tbn0.gstatic.com/images?q=tbn:ANd9GcTgHndnkuabqobfQ8r9SV6E87NR4bf-U1_BCvQ8AJ-czOSGgk_6" \* MERGEFORMATINET </w:instrText>
      </w:r>
      <w:r w:rsidR="00F27D71">
        <w:rPr>
          <w:noProof/>
        </w:rPr>
        <w:fldChar w:fldCharType="separate"/>
      </w:r>
      <w:r w:rsidR="00FC2978">
        <w:rPr>
          <w:noProof/>
        </w:rPr>
        <w:fldChar w:fldCharType="begin"/>
      </w:r>
      <w:r w:rsidR="00FC2978">
        <w:rPr>
          <w:noProof/>
        </w:rPr>
        <w:instrText xml:space="preserve"> INCLUDEPICTURE  "https://encrypted-tbn0.gstatic.com/images?q=tbn:ANd9GcTgHndnkuabqobfQ8r9SV6E87NR4bf-U1_BCvQ8AJ-czOSGgk_6" \* MERGEFORMATINET </w:instrText>
      </w:r>
      <w:r w:rsidR="00FC2978">
        <w:rPr>
          <w:noProof/>
        </w:rPr>
        <w:fldChar w:fldCharType="separate"/>
      </w:r>
      <w:r w:rsidR="00D90D34">
        <w:rPr>
          <w:noProof/>
        </w:rPr>
        <w:fldChar w:fldCharType="begin"/>
      </w:r>
      <w:r w:rsidR="00D90D34">
        <w:rPr>
          <w:noProof/>
        </w:rPr>
        <w:instrText xml:space="preserve"> INCLUDEPICTURE  "https://encrypted-tbn0.gstatic.com/images?q=tbn:ANd9GcTgHndnkuabqobfQ8r9SV6E87NR4bf-U1_BCvQ8AJ-czOSGgk_6" \* MERGEFORMATINET </w:instrText>
      </w:r>
      <w:r w:rsidR="00D90D34">
        <w:rPr>
          <w:noProof/>
        </w:rPr>
        <w:fldChar w:fldCharType="separate"/>
      </w:r>
      <w:r w:rsidR="00B05A8F">
        <w:rPr>
          <w:noProof/>
        </w:rPr>
        <w:fldChar w:fldCharType="begin"/>
      </w:r>
      <w:r w:rsidR="00B05A8F">
        <w:rPr>
          <w:noProof/>
        </w:rPr>
        <w:instrText xml:space="preserve"> INCLUDEPICTURE  "https://encrypted-tbn0.gstatic.com/images?q=tbn:ANd9GcTgHndnkuabqobfQ8r9SV6E87NR4bf-U1_BCvQ8AJ-czOSGgk_6" \* MERGEFORMATINET </w:instrText>
      </w:r>
      <w:r w:rsidR="00B05A8F">
        <w:rPr>
          <w:noProof/>
        </w:rPr>
        <w:fldChar w:fldCharType="separate"/>
      </w:r>
      <w:r w:rsidR="000F1E81">
        <w:rPr>
          <w:noProof/>
        </w:rPr>
        <w:fldChar w:fldCharType="begin"/>
      </w:r>
      <w:r w:rsidR="000F1E81">
        <w:rPr>
          <w:noProof/>
        </w:rPr>
        <w:instrText xml:space="preserve"> </w:instrText>
      </w:r>
      <w:r w:rsidR="000F1E81">
        <w:rPr>
          <w:noProof/>
        </w:rPr>
        <w:instrText>INCLUDEPICTURE  "https://encrypted-tbn0.gstatic.com/images?q=tbn:ANd9GcTgHndnkuabqobfQ8r9SV6E87NR4bf-U1_BCvQ8AJ-czOSGgk_6" \* MERG</w:instrText>
      </w:r>
      <w:r w:rsidR="000F1E81">
        <w:rPr>
          <w:noProof/>
        </w:rPr>
        <w:instrText>EFORMATINET</w:instrText>
      </w:r>
      <w:r w:rsidR="000F1E81">
        <w:rPr>
          <w:noProof/>
        </w:rPr>
        <w:instrText xml:space="preserve"> </w:instrText>
      </w:r>
      <w:r w:rsidR="000F1E81">
        <w:rPr>
          <w:noProof/>
        </w:rPr>
        <w:fldChar w:fldCharType="separate"/>
      </w:r>
      <w:r w:rsidR="000F1E81">
        <w:rPr>
          <w:noProof/>
        </w:rPr>
        <w:pict w14:anchorId="44C3B1F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23.75pt;height:122.4pt">
            <v:imagedata r:id="rId122" r:href="rId123"/>
          </v:shape>
        </w:pict>
      </w:r>
      <w:r w:rsidR="000F1E81">
        <w:rPr>
          <w:noProof/>
        </w:rPr>
        <w:fldChar w:fldCharType="end"/>
      </w:r>
      <w:r w:rsidR="00B05A8F">
        <w:rPr>
          <w:noProof/>
        </w:rPr>
        <w:fldChar w:fldCharType="end"/>
      </w:r>
      <w:r w:rsidR="00D90D34">
        <w:rPr>
          <w:noProof/>
        </w:rPr>
        <w:fldChar w:fldCharType="end"/>
      </w:r>
      <w:r w:rsidR="00FC2978">
        <w:rPr>
          <w:noProof/>
        </w:rPr>
        <w:fldChar w:fldCharType="end"/>
      </w:r>
      <w:r w:rsidR="00F27D71">
        <w:rPr>
          <w:noProof/>
        </w:rPr>
        <w:fldChar w:fldCharType="end"/>
      </w:r>
      <w:r w:rsidR="001B7B52">
        <w:rPr>
          <w:noProof/>
        </w:rPr>
        <w:fldChar w:fldCharType="end"/>
      </w:r>
      <w:r w:rsidR="00E23271">
        <w:rPr>
          <w:noProof/>
        </w:rPr>
        <w:fldChar w:fldCharType="end"/>
      </w:r>
      <w:r w:rsidR="00186DB6">
        <w:rPr>
          <w:noProof/>
        </w:rPr>
        <w:fldChar w:fldCharType="end"/>
      </w:r>
      <w:r w:rsidR="007A4099">
        <w:rPr>
          <w:noProof/>
        </w:rPr>
        <w:fldChar w:fldCharType="end"/>
      </w:r>
      <w:r w:rsidR="009866D6">
        <w:rPr>
          <w:noProof/>
        </w:rPr>
        <w:fldChar w:fldCharType="end"/>
      </w:r>
      <w:r w:rsidR="00263C3B">
        <w:rPr>
          <w:noProof/>
        </w:rPr>
        <w:fldChar w:fldCharType="end"/>
      </w:r>
      <w:r w:rsidR="00C04F4E">
        <w:rPr>
          <w:noProof/>
        </w:rPr>
        <w:fldChar w:fldCharType="end"/>
      </w:r>
      <w:r w:rsidR="00056286">
        <w:fldChar w:fldCharType="end"/>
      </w:r>
    </w:p>
    <w:p w14:paraId="5D4EFE4A" w14:textId="4C68BF99" w:rsidR="00632EDA" w:rsidRDefault="00632EDA" w:rsidP="00632EDA">
      <w:pPr>
        <w:pStyle w:val="Caption"/>
      </w:pPr>
      <w:r>
        <w:t xml:space="preserve">Figure </w:t>
      </w:r>
      <w:r w:rsidR="002171BD">
        <w:rPr>
          <w:noProof/>
        </w:rPr>
        <w:fldChar w:fldCharType="begin"/>
      </w:r>
      <w:r w:rsidR="002171BD">
        <w:rPr>
          <w:noProof/>
        </w:rPr>
        <w:instrText xml:space="preserve"> SEQ Figure \* ARABIC </w:instrText>
      </w:r>
      <w:r w:rsidR="002171BD">
        <w:rPr>
          <w:noProof/>
        </w:rPr>
        <w:fldChar w:fldCharType="separate"/>
      </w:r>
      <w:r w:rsidR="00A54BFB">
        <w:rPr>
          <w:noProof/>
        </w:rPr>
        <w:t>86</w:t>
      </w:r>
      <w:r w:rsidR="002171BD">
        <w:rPr>
          <w:noProof/>
        </w:rPr>
        <w:fldChar w:fldCharType="end"/>
      </w:r>
      <w:r>
        <w:t xml:space="preserve"> Twelve Apostles visitor facility</w:t>
      </w:r>
    </w:p>
    <w:p w14:paraId="3A7E507F" w14:textId="194F9582" w:rsidR="00632EDA" w:rsidRDefault="00632EDA" w:rsidP="00E21130">
      <w:pPr>
        <w:keepNext/>
        <w:spacing w:before="0"/>
      </w:pPr>
      <w:r w:rsidRPr="00714FA4">
        <w:rPr>
          <w:rFonts w:ascii="Times New Roman" w:hAnsi="Times New Roman"/>
          <w:color w:val="auto"/>
          <w:sz w:val="24"/>
        </w:rPr>
        <w:fldChar w:fldCharType="begin"/>
      </w:r>
      <w:r w:rsidR="005A5B2C">
        <w:rPr>
          <w:rFonts w:ascii="Times New Roman" w:hAnsi="Times New Roman"/>
          <w:color w:val="auto"/>
          <w:sz w:val="24"/>
        </w:rPr>
        <w:instrText xml:space="preserve"> INCLUDEPICTURE "C:\\var\\folders\\50\\n_xz8kc573s_js_dvkl3slvh0000gn\\T\\com.microsoft.Word\\WebArchiveCopyPasteTempFiles\\9k=" \* MERGEFORMAT </w:instrText>
      </w:r>
      <w:r w:rsidRPr="00714FA4">
        <w:rPr>
          <w:rFonts w:ascii="Times New Roman" w:hAnsi="Times New Roman"/>
          <w:color w:val="auto"/>
          <w:sz w:val="24"/>
        </w:rPr>
        <w:fldChar w:fldCharType="separate"/>
      </w:r>
      <w:r w:rsidRPr="00714FA4">
        <w:rPr>
          <w:rFonts w:ascii="Times New Roman" w:hAnsi="Times New Roman"/>
          <w:noProof/>
          <w:color w:val="auto"/>
          <w:sz w:val="24"/>
        </w:rPr>
        <w:drawing>
          <wp:inline distT="0" distB="0" distL="0" distR="0" wp14:anchorId="18EE4227" wp14:editId="076C8100">
            <wp:extent cx="3149600" cy="2352675"/>
            <wp:effectExtent l="0" t="0" r="0" b="0"/>
            <wp:docPr id="1241" name="Picture 1241" descr="Image result for twelve apostles - visitor fac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r14MHaK_NHJ1M:" descr="Image result for twelve apostles - visitor facility"/>
                    <pic:cNvPicPr>
                      <a:picLocks noChangeAspect="1" noChangeArrowheads="1"/>
                    </pic:cNvPicPr>
                  </pic:nvPicPr>
                  <pic:blipFill>
                    <a:blip r:embed="rId124">
                      <a:extLst>
                        <a:ext uri="{28A0092B-C50C-407E-A947-70E740481C1C}">
                          <a14:useLocalDpi xmlns:a14="http://schemas.microsoft.com/office/drawing/2010/main"/>
                        </a:ext>
                      </a:extLst>
                    </a:blip>
                    <a:srcRect/>
                    <a:stretch>
                      <a:fillRect/>
                    </a:stretch>
                  </pic:blipFill>
                  <pic:spPr bwMode="auto">
                    <a:xfrm>
                      <a:off x="0" y="0"/>
                      <a:ext cx="3149600" cy="2352675"/>
                    </a:xfrm>
                    <a:prstGeom prst="rect">
                      <a:avLst/>
                    </a:prstGeom>
                    <a:noFill/>
                    <a:ln>
                      <a:noFill/>
                    </a:ln>
                  </pic:spPr>
                </pic:pic>
              </a:graphicData>
            </a:graphic>
          </wp:inline>
        </w:drawing>
      </w:r>
      <w:r w:rsidRPr="00714FA4">
        <w:rPr>
          <w:rFonts w:ascii="Times New Roman" w:hAnsi="Times New Roman"/>
          <w:color w:val="auto"/>
          <w:sz w:val="24"/>
        </w:rPr>
        <w:fldChar w:fldCharType="end"/>
      </w:r>
    </w:p>
    <w:p w14:paraId="1AE2FC65" w14:textId="56E5EAD8" w:rsidR="00632EDA" w:rsidRPr="00E21130" w:rsidRDefault="00632EDA">
      <w:pPr>
        <w:pStyle w:val="Caption"/>
      </w:pPr>
      <w:r w:rsidRPr="00E815E4">
        <w:t xml:space="preserve">Figure </w:t>
      </w:r>
      <w:r w:rsidR="00175D87">
        <w:rPr>
          <w:noProof/>
        </w:rPr>
        <w:fldChar w:fldCharType="begin"/>
      </w:r>
      <w:r w:rsidR="00175D87">
        <w:rPr>
          <w:noProof/>
        </w:rPr>
        <w:instrText xml:space="preserve"> SEQ Figure \* ARABIC </w:instrText>
      </w:r>
      <w:r w:rsidR="00175D87">
        <w:rPr>
          <w:noProof/>
        </w:rPr>
        <w:fldChar w:fldCharType="separate"/>
      </w:r>
      <w:r w:rsidR="00A54BFB">
        <w:rPr>
          <w:noProof/>
        </w:rPr>
        <w:t>87</w:t>
      </w:r>
      <w:r w:rsidR="00175D87">
        <w:rPr>
          <w:noProof/>
        </w:rPr>
        <w:fldChar w:fldCharType="end"/>
      </w:r>
      <w:r w:rsidRPr="00E815E4">
        <w:t xml:space="preserve"> Visitor boardwalks offer sightseers clean and safe access to the fragile cliff edges</w:t>
      </w:r>
    </w:p>
    <w:p w14:paraId="10F96385" w14:textId="5E0A8907" w:rsidR="00632EDA" w:rsidRPr="00011EBB" w:rsidRDefault="00632EDA" w:rsidP="00632EDA">
      <w:pPr>
        <w:pStyle w:val="Heading5"/>
      </w:pPr>
      <w:bookmarkStart w:id="477" w:name="_Toc519006208"/>
      <w:bookmarkStart w:id="478" w:name="_Toc519072135"/>
      <w:bookmarkStart w:id="479" w:name="_Toc4417236"/>
      <w:r w:rsidRPr="00011EBB">
        <w:t>Fixed Broadband</w:t>
      </w:r>
      <w:bookmarkEnd w:id="477"/>
      <w:bookmarkEnd w:id="478"/>
      <w:bookmarkEnd w:id="479"/>
    </w:p>
    <w:p w14:paraId="70792677" w14:textId="339DF631" w:rsidR="00F327CA" w:rsidRDefault="00F327CA" w:rsidP="00F327CA">
      <w:r w:rsidRPr="000542FB">
        <w:t>The Twelve Apostles</w:t>
      </w:r>
      <w:r>
        <w:t xml:space="preserve"> Visitor Facility falls within the NBN Co’s satellite footprint. </w:t>
      </w:r>
      <w:r w:rsidR="00CC3CE8">
        <w:t>It is not known whether NBN competitors provide alternative services at this location.</w:t>
      </w:r>
    </w:p>
    <w:p w14:paraId="0DAB9138" w14:textId="77777777" w:rsidR="00F327CA" w:rsidRDefault="00F327CA" w:rsidP="00F327CA">
      <w:r>
        <w:rPr>
          <w:noProof/>
        </w:rPr>
        <w:drawing>
          <wp:inline distT="0" distB="0" distL="0" distR="0" wp14:anchorId="28CAB4E9" wp14:editId="038B141B">
            <wp:extent cx="3149600" cy="2037080"/>
            <wp:effectExtent l="0" t="0" r="0" b="127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Twelve Apostles NBN.PNG"/>
                    <pic:cNvPicPr/>
                  </pic:nvPicPr>
                  <pic:blipFill>
                    <a:blip r:embed="rId125" cstate="screen">
                      <a:extLst>
                        <a:ext uri="{28A0092B-C50C-407E-A947-70E740481C1C}">
                          <a14:useLocalDpi xmlns:a14="http://schemas.microsoft.com/office/drawing/2010/main"/>
                        </a:ext>
                      </a:extLst>
                    </a:blip>
                    <a:stretch>
                      <a:fillRect/>
                    </a:stretch>
                  </pic:blipFill>
                  <pic:spPr>
                    <a:xfrm>
                      <a:off x="0" y="0"/>
                      <a:ext cx="3149600" cy="2037080"/>
                    </a:xfrm>
                    <a:prstGeom prst="rect">
                      <a:avLst/>
                    </a:prstGeom>
                  </pic:spPr>
                </pic:pic>
              </a:graphicData>
            </a:graphic>
          </wp:inline>
        </w:drawing>
      </w:r>
    </w:p>
    <w:p w14:paraId="6281A26F" w14:textId="6CF9C61C" w:rsidR="00E815E4" w:rsidRPr="00996F28" w:rsidRDefault="00F327CA" w:rsidP="00996F28">
      <w:pPr>
        <w:pStyle w:val="Caption"/>
        <w:rPr>
          <w:highlight w:val="yellow"/>
        </w:rPr>
      </w:pPr>
      <w:r w:rsidRPr="006444B4">
        <w:t xml:space="preserve">Figure </w:t>
      </w:r>
      <w:r>
        <w:fldChar w:fldCharType="begin"/>
      </w:r>
      <w:r w:rsidRPr="00E21130">
        <w:instrText xml:space="preserve"> SEQ Figure \* ARABIC </w:instrText>
      </w:r>
      <w:r>
        <w:fldChar w:fldCharType="separate"/>
      </w:r>
      <w:r w:rsidR="00A54BFB">
        <w:rPr>
          <w:noProof/>
        </w:rPr>
        <w:t>88</w:t>
      </w:r>
      <w:r>
        <w:fldChar w:fldCharType="end"/>
      </w:r>
      <w:r w:rsidRPr="00AE21B5">
        <w:t xml:space="preserve"> NBN Coverage of the Twelve Apostles (</w:t>
      </w:r>
      <w:r w:rsidR="005012E7" w:rsidRPr="00AE21B5">
        <w:t>NBN Co</w:t>
      </w:r>
      <w:r w:rsidRPr="00AE21B5">
        <w:t>)</w:t>
      </w:r>
      <w:bookmarkStart w:id="480" w:name="_Toc519006209"/>
      <w:bookmarkStart w:id="481" w:name="_Toc519072136"/>
      <w:bookmarkStart w:id="482" w:name="_Toc4417237"/>
    </w:p>
    <w:p w14:paraId="1D24D1AC" w14:textId="0A063865" w:rsidR="00632EDA" w:rsidRPr="00D3239E" w:rsidRDefault="00632EDA" w:rsidP="00632EDA">
      <w:pPr>
        <w:pStyle w:val="Heading5"/>
      </w:pPr>
      <w:r w:rsidRPr="00D3239E">
        <w:t>Mobile Coverage</w:t>
      </w:r>
      <w:bookmarkEnd w:id="480"/>
      <w:bookmarkEnd w:id="481"/>
      <w:bookmarkEnd w:id="482"/>
    </w:p>
    <w:p w14:paraId="288C6217" w14:textId="77777777" w:rsidR="00632EDA" w:rsidRPr="009946B1" w:rsidRDefault="00632EDA" w:rsidP="00632EDA">
      <w:r w:rsidRPr="009946B1">
        <w:t>Based on public coverage maps:</w:t>
      </w:r>
    </w:p>
    <w:p w14:paraId="2C9BE572" w14:textId="33F97639" w:rsidR="00632EDA" w:rsidRPr="008D36A1" w:rsidRDefault="00632EDA" w:rsidP="00632EDA">
      <w:pPr>
        <w:pStyle w:val="Bulletedlist"/>
        <w:widowControl/>
      </w:pPr>
      <w:r w:rsidRPr="008D36A1">
        <w:t xml:space="preserve">Telstra shows 4GX outdoor handheld device coverage (with a typical download speed of 2-75 </w:t>
      </w:r>
      <w:r w:rsidR="00890506">
        <w:t>Mbps</w:t>
      </w:r>
      <w:r w:rsidRPr="008D36A1">
        <w:t>) at the venue</w:t>
      </w:r>
    </w:p>
    <w:p w14:paraId="73BE1F20" w14:textId="04393B0F" w:rsidR="00632EDA" w:rsidRPr="008D36A1" w:rsidRDefault="00632EDA" w:rsidP="00632EDA">
      <w:pPr>
        <w:pStyle w:val="Bulletedlist"/>
        <w:widowControl/>
      </w:pPr>
      <w:r w:rsidRPr="008D36A1">
        <w:t>Optus shows 4G Plus outdoor coverage at the venue</w:t>
      </w:r>
    </w:p>
    <w:p w14:paraId="5FBD1139" w14:textId="77777777" w:rsidR="00632EDA" w:rsidRPr="008D36A1" w:rsidRDefault="00632EDA" w:rsidP="00632EDA">
      <w:pPr>
        <w:pStyle w:val="Bulletedlist"/>
        <w:widowControl/>
      </w:pPr>
      <w:r w:rsidRPr="008D36A1">
        <w:t xml:space="preserve">Vodafone shows 4G </w:t>
      </w:r>
      <w:r w:rsidRPr="00E21130">
        <w:t>indoor</w:t>
      </w:r>
      <w:r w:rsidRPr="008D36A1">
        <w:t xml:space="preserve"> and </w:t>
      </w:r>
      <w:r w:rsidRPr="00E21130">
        <w:t>outdoor</w:t>
      </w:r>
      <w:r w:rsidRPr="008D36A1">
        <w:t xml:space="preserve"> coverage at the venue.</w:t>
      </w:r>
    </w:p>
    <w:p w14:paraId="734AA89F" w14:textId="47E18773" w:rsidR="00632EDA" w:rsidRPr="00AB0B7A" w:rsidRDefault="00632EDA" w:rsidP="00632EDA">
      <w:r w:rsidRPr="00AB0B7A">
        <w:t>In summary, there appear</w:t>
      </w:r>
      <w:r w:rsidR="00AA3E3D">
        <w:t>s</w:t>
      </w:r>
      <w:r w:rsidRPr="00AB0B7A">
        <w:t xml:space="preserve"> to be no mobile </w:t>
      </w:r>
      <w:r w:rsidR="00EB4A24">
        <w:t>ou</w:t>
      </w:r>
      <w:r w:rsidR="00714518">
        <w:t xml:space="preserve">tdoor </w:t>
      </w:r>
      <w:r w:rsidRPr="00AB0B7A">
        <w:t xml:space="preserve">coverage issues </w:t>
      </w:r>
      <w:r>
        <w:t>at the venue</w:t>
      </w:r>
      <w:r w:rsidRPr="00AB0B7A">
        <w:t xml:space="preserve">. </w:t>
      </w:r>
      <w:r>
        <w:t xml:space="preserve">It is expected that </w:t>
      </w:r>
      <w:r w:rsidRPr="00AB0B7A">
        <w:t xml:space="preserve">000 safety coverage </w:t>
      </w:r>
      <w:r>
        <w:t xml:space="preserve">is </w:t>
      </w:r>
      <w:r w:rsidRPr="00AB0B7A">
        <w:t>available across the precinct.</w:t>
      </w:r>
    </w:p>
    <w:p w14:paraId="1233D1B4" w14:textId="229B5377" w:rsidR="00632EDA" w:rsidRPr="006C49E3" w:rsidRDefault="001533EA" w:rsidP="00632EDA">
      <w:pPr>
        <w:pStyle w:val="Heading5"/>
      </w:pPr>
      <w:r>
        <w:t>WiFi</w:t>
      </w:r>
    </w:p>
    <w:p w14:paraId="69009645" w14:textId="4290600D" w:rsidR="00632EDA" w:rsidRPr="006C49E3" w:rsidRDefault="00632EDA" w:rsidP="00632EDA">
      <w:r>
        <w:t>F</w:t>
      </w:r>
      <w:r w:rsidRPr="006C49E3">
        <w:t xml:space="preserve">ree public </w:t>
      </w:r>
      <w:r w:rsidR="001533EA">
        <w:t>WiFi</w:t>
      </w:r>
      <w:r>
        <w:t xml:space="preserve"> services are not currently </w:t>
      </w:r>
      <w:r w:rsidRPr="006C49E3">
        <w:t>available at the Twelve Apostles</w:t>
      </w:r>
      <w:r w:rsidR="00DB3294">
        <w:t xml:space="preserve"> Visitors Centre or boardwalks</w:t>
      </w:r>
      <w:r w:rsidRPr="006C49E3">
        <w:t xml:space="preserve">. This may be </w:t>
      </w:r>
      <w:r w:rsidR="00AA3E3D">
        <w:t xml:space="preserve">due to </w:t>
      </w:r>
      <w:r w:rsidRPr="006C49E3">
        <w:t>the difficulty in obtaining suitable backhaul connectivity.</w:t>
      </w:r>
    </w:p>
    <w:p w14:paraId="5691B187" w14:textId="77777777" w:rsidR="00632EDA" w:rsidRDefault="00632EDA" w:rsidP="00632EDA">
      <w:r>
        <w:t xml:space="preserve">An </w:t>
      </w:r>
      <w:r w:rsidRPr="006C49E3">
        <w:t xml:space="preserve">option may exist to establish a high-speed microwave link </w:t>
      </w:r>
      <w:r>
        <w:t xml:space="preserve">from the Twelve Apostles to the Parks Victoria site </w:t>
      </w:r>
      <w:r w:rsidRPr="006C49E3">
        <w:t xml:space="preserve">in the area, but this would need to be supported by high-speed backhaul from that point. </w:t>
      </w:r>
    </w:p>
    <w:p w14:paraId="2E54676E" w14:textId="4C90D24F" w:rsidR="00632EDA" w:rsidRDefault="008E337E" w:rsidP="00632EDA">
      <w:pPr>
        <w:pStyle w:val="Heading5"/>
      </w:pPr>
      <w:bookmarkStart w:id="483" w:name="_Toc4417239"/>
      <w:r>
        <w:t>LP-WAN</w:t>
      </w:r>
      <w:r w:rsidR="00632EDA">
        <w:t xml:space="preserve"> Coverage</w:t>
      </w:r>
      <w:bookmarkEnd w:id="483"/>
    </w:p>
    <w:p w14:paraId="7710A333" w14:textId="77777777" w:rsidR="00632EDA" w:rsidRDefault="00632EDA" w:rsidP="00632EDA">
      <w:r>
        <w:t>The Twelve Apostles does not fall within Taggle’s coverage footprint.</w:t>
      </w:r>
    </w:p>
    <w:p w14:paraId="5451DD3A" w14:textId="77777777" w:rsidR="00632EDA" w:rsidRPr="006C49E3" w:rsidRDefault="00632EDA" w:rsidP="00632EDA">
      <w:r>
        <w:t>Sigfox coverage is not currently available in the area, but spans much of the Great South Coast region.</w:t>
      </w:r>
    </w:p>
    <w:p w14:paraId="57C9CFDA" w14:textId="77777777" w:rsidR="00632EDA" w:rsidRPr="00761EEA" w:rsidRDefault="00632EDA" w:rsidP="00632EDA">
      <w:pPr>
        <w:pStyle w:val="Heading2"/>
        <w:widowControl/>
      </w:pPr>
      <w:bookmarkStart w:id="484" w:name="_Toc534809282"/>
      <w:bookmarkStart w:id="485" w:name="_Toc530565940"/>
      <w:bookmarkStart w:id="486" w:name="_Toc4417240"/>
      <w:bookmarkStart w:id="487" w:name="_Toc20754905"/>
      <w:r w:rsidRPr="00761EEA">
        <w:t>Noorat, Glenormiston and Terang</w:t>
      </w:r>
      <w:bookmarkEnd w:id="484"/>
      <w:bookmarkEnd w:id="485"/>
      <w:bookmarkEnd w:id="486"/>
      <w:bookmarkEnd w:id="487"/>
    </w:p>
    <w:p w14:paraId="7437C811" w14:textId="62F844C4" w:rsidR="00632EDA" w:rsidRPr="00F2500B" w:rsidRDefault="00632EDA" w:rsidP="00632EDA">
      <w:r>
        <w:t>Terang is a community located approximately 200</w:t>
      </w:r>
      <w:r w:rsidR="00A26661">
        <w:t xml:space="preserve"> kilometres</w:t>
      </w:r>
      <w:r>
        <w:t xml:space="preserve"> west of Melbourne and 40 minutes drive from Warrnambool with a population of 2,288 at the 2016 census. The area offers a number of walking tours including a Heritage Walk of well-preserved turn-of-the-century architecture and the Terang Walking Track which includes a circuit of the dry lake.</w:t>
      </w:r>
    </w:p>
    <w:p w14:paraId="1B032745" w14:textId="7BB9F11C" w:rsidR="00632EDA" w:rsidRDefault="00056286" w:rsidP="00632EDA">
      <w:r>
        <w:br w:type="column"/>
      </w:r>
      <w:r w:rsidR="00632EDA" w:rsidRPr="00761EEA">
        <w:t xml:space="preserve">Noorat is a small township located approximately </w:t>
      </w:r>
      <w:r w:rsidR="00632EDA">
        <w:t>6</w:t>
      </w:r>
      <w:r w:rsidR="00A26661">
        <w:t xml:space="preserve"> kilometres</w:t>
      </w:r>
      <w:r w:rsidR="00632EDA" w:rsidRPr="00761EEA">
        <w:t xml:space="preserve"> </w:t>
      </w:r>
      <w:r w:rsidR="00632EDA">
        <w:t xml:space="preserve">north of Terang </w:t>
      </w:r>
      <w:r w:rsidR="00632EDA" w:rsidRPr="00761EEA">
        <w:t>at the base of Mount Noorat</w:t>
      </w:r>
      <w:r w:rsidR="00632EDA">
        <w:t>,</w:t>
      </w:r>
      <w:r w:rsidR="00632EDA" w:rsidRPr="00761EEA">
        <w:t xml:space="preserve"> a dormant volcano which is considered to have Australia</w:t>
      </w:r>
      <w:r w:rsidR="00632EDA">
        <w:t>’</w:t>
      </w:r>
      <w:r w:rsidR="00632EDA" w:rsidRPr="00761EEA">
        <w:t xml:space="preserve">s largest dry crater. Noorat had a population of </w:t>
      </w:r>
      <w:r w:rsidR="00632EDA">
        <w:t xml:space="preserve">333 </w:t>
      </w:r>
      <w:r w:rsidR="00632EDA" w:rsidRPr="00761EEA">
        <w:t xml:space="preserve">according to the </w:t>
      </w:r>
      <w:r w:rsidR="00632EDA">
        <w:t xml:space="preserve">2016 </w:t>
      </w:r>
      <w:r w:rsidR="00632EDA" w:rsidRPr="00761EEA">
        <w:t>census</w:t>
      </w:r>
      <w:r w:rsidR="00632EDA">
        <w:t>. The area holds a strong indigenous history and the area attracts hikers using the Mt Noorat Volcano Walk and cyclists using the Terang-Noorat bike trail.</w:t>
      </w:r>
    </w:p>
    <w:p w14:paraId="6306358A" w14:textId="2763B6D6" w:rsidR="00632EDA" w:rsidRDefault="00632EDA" w:rsidP="00632EDA">
      <w:r w:rsidRPr="00F2500B">
        <w:t xml:space="preserve">Glenormiston </w:t>
      </w:r>
      <w:r>
        <w:t>(North and South) is a small community located 5</w:t>
      </w:r>
      <w:r w:rsidR="00A26661">
        <w:t xml:space="preserve"> kilometres</w:t>
      </w:r>
      <w:r>
        <w:t xml:space="preserve"> north</w:t>
      </w:r>
      <w:r w:rsidR="001B0AA6">
        <w:t>-</w:t>
      </w:r>
      <w:r>
        <w:t xml:space="preserve">east of Noorat with a population of 160 as at the 2016 census. The area hosts both an agricultural campus of South West TAFE as well as the </w:t>
      </w:r>
      <w:r w:rsidRPr="00A54B5B">
        <w:t xml:space="preserve">Gnurad-Gundidj </w:t>
      </w:r>
      <w:r>
        <w:t xml:space="preserve">campus of the </w:t>
      </w:r>
      <w:r w:rsidRPr="00F2500B">
        <w:t>School for Student Leadership</w:t>
      </w:r>
      <w:r w:rsidR="008551B7">
        <w:t>,</w:t>
      </w:r>
      <w:r w:rsidRPr="00F2500B">
        <w:t xml:space="preserve"> </w:t>
      </w:r>
      <w:r>
        <w:t xml:space="preserve">operated by the Victorian Department of Education and Training and offers </w:t>
      </w:r>
      <w:r w:rsidRPr="00F2500B">
        <w:t>residential education experience</w:t>
      </w:r>
      <w:r>
        <w:t>s</w:t>
      </w:r>
      <w:r w:rsidRPr="00F2500B">
        <w:t xml:space="preserve"> for year nine students</w:t>
      </w:r>
      <w:r>
        <w:t xml:space="preserve"> focusing</w:t>
      </w:r>
      <w:r w:rsidRPr="00F2500B">
        <w:t xml:space="preserve"> on personal development and team learning projects.</w:t>
      </w:r>
    </w:p>
    <w:p w14:paraId="0040E72C" w14:textId="77777777" w:rsidR="00632EDA" w:rsidRDefault="00632EDA" w:rsidP="00632EDA">
      <w:pPr>
        <w:keepNext/>
      </w:pPr>
      <w:r w:rsidRPr="001F05FA">
        <w:rPr>
          <w:noProof/>
        </w:rPr>
        <w:drawing>
          <wp:inline distT="0" distB="0" distL="0" distR="0" wp14:anchorId="1EAE50F3" wp14:editId="206434B9">
            <wp:extent cx="3149600" cy="3400425"/>
            <wp:effectExtent l="0" t="0" r="0" b="317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cstate="screen">
                      <a:extLst>
                        <a:ext uri="{28A0092B-C50C-407E-A947-70E740481C1C}">
                          <a14:useLocalDpi xmlns:a14="http://schemas.microsoft.com/office/drawing/2010/main"/>
                        </a:ext>
                      </a:extLst>
                    </a:blip>
                    <a:stretch>
                      <a:fillRect/>
                    </a:stretch>
                  </pic:blipFill>
                  <pic:spPr>
                    <a:xfrm>
                      <a:off x="0" y="0"/>
                      <a:ext cx="3149600" cy="3400425"/>
                    </a:xfrm>
                    <a:prstGeom prst="rect">
                      <a:avLst/>
                    </a:prstGeom>
                  </pic:spPr>
                </pic:pic>
              </a:graphicData>
            </a:graphic>
          </wp:inline>
        </w:drawing>
      </w:r>
    </w:p>
    <w:p w14:paraId="54F13602" w14:textId="22B0033D" w:rsidR="00632EDA" w:rsidRPr="00F2500B" w:rsidRDefault="00632EDA" w:rsidP="00632EDA">
      <w:pPr>
        <w:pStyle w:val="Caption"/>
      </w:pPr>
      <w:r>
        <w:t xml:space="preserve">Figure </w:t>
      </w:r>
      <w:r w:rsidR="002171BD">
        <w:rPr>
          <w:noProof/>
        </w:rPr>
        <w:fldChar w:fldCharType="begin"/>
      </w:r>
      <w:r w:rsidR="002171BD">
        <w:rPr>
          <w:noProof/>
        </w:rPr>
        <w:instrText xml:space="preserve"> SEQ Figure \* ARABIC </w:instrText>
      </w:r>
      <w:r w:rsidR="002171BD">
        <w:rPr>
          <w:noProof/>
        </w:rPr>
        <w:fldChar w:fldCharType="separate"/>
      </w:r>
      <w:r w:rsidR="00A54BFB">
        <w:rPr>
          <w:noProof/>
        </w:rPr>
        <w:t>89</w:t>
      </w:r>
      <w:r w:rsidR="002171BD">
        <w:rPr>
          <w:noProof/>
        </w:rPr>
        <w:fldChar w:fldCharType="end"/>
      </w:r>
      <w:r>
        <w:t xml:space="preserve"> Aerial </w:t>
      </w:r>
      <w:r w:rsidR="00AF52F2">
        <w:t xml:space="preserve">imagery </w:t>
      </w:r>
      <w:r>
        <w:t>of the Terang-Noorat-Glenormiston area</w:t>
      </w:r>
    </w:p>
    <w:p w14:paraId="2A06493E" w14:textId="77777777" w:rsidR="00DE5A39" w:rsidRPr="00011EBB" w:rsidRDefault="00DE5A39" w:rsidP="00DE5A39">
      <w:pPr>
        <w:pStyle w:val="Heading5"/>
      </w:pPr>
      <w:bookmarkStart w:id="488" w:name="_Toc4417241"/>
      <w:r w:rsidRPr="00011EBB">
        <w:t>Fixed Broadband</w:t>
      </w:r>
      <w:bookmarkEnd w:id="488"/>
    </w:p>
    <w:p w14:paraId="33AFF409" w14:textId="4545F5E2" w:rsidR="00F327CA" w:rsidRDefault="00F327CA" w:rsidP="00F327CA">
      <w:r>
        <w:t>The Terang, Noorat and Glenormiston area</w:t>
      </w:r>
      <w:r w:rsidR="00AA3876">
        <w:t>s</w:t>
      </w:r>
      <w:r>
        <w:t xml:space="preserve"> are serviced by a mixture of technologies. </w:t>
      </w:r>
    </w:p>
    <w:p w14:paraId="0031CA3A" w14:textId="51988CC9" w:rsidR="00F327CA" w:rsidRDefault="00F327CA" w:rsidP="00F327CA">
      <w:r>
        <w:t xml:space="preserve">The town of Terang is mostly serviced by NBN </w:t>
      </w:r>
      <w:r w:rsidR="005012E7">
        <w:rPr>
          <w:color w:val="auto"/>
        </w:rPr>
        <w:t>FTTN</w:t>
      </w:r>
      <w:r w:rsidRPr="00FE3440">
        <w:rPr>
          <w:color w:val="auto"/>
        </w:rPr>
        <w:t xml:space="preserve"> </w:t>
      </w:r>
      <w:r>
        <w:t xml:space="preserve">with the surrounding areas, including Noorat and Glenormiston South, serviced by NBN </w:t>
      </w:r>
      <w:r w:rsidR="00E7680A">
        <w:t>f</w:t>
      </w:r>
      <w:r>
        <w:t xml:space="preserve">ixed </w:t>
      </w:r>
      <w:r w:rsidR="00E7680A">
        <w:t>w</w:t>
      </w:r>
      <w:r>
        <w:t xml:space="preserve">ireless. Glenormiston North falls within the NBN </w:t>
      </w:r>
      <w:r w:rsidR="00E7680A">
        <w:t>s</w:t>
      </w:r>
      <w:r>
        <w:t>atellite footprint.</w:t>
      </w:r>
    </w:p>
    <w:p w14:paraId="6B0A3E85" w14:textId="77777777" w:rsidR="00F327CA" w:rsidRDefault="00F327CA" w:rsidP="00F327CA">
      <w:r>
        <w:rPr>
          <w:noProof/>
        </w:rPr>
        <w:drawing>
          <wp:inline distT="0" distB="0" distL="0" distR="0" wp14:anchorId="32AF8CEE" wp14:editId="13BE64BA">
            <wp:extent cx="3149600" cy="2256155"/>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Terang Noorat Glenormiston NBN.PNG"/>
                    <pic:cNvPicPr/>
                  </pic:nvPicPr>
                  <pic:blipFill>
                    <a:blip r:embed="rId127" cstate="screen">
                      <a:extLst>
                        <a:ext uri="{28A0092B-C50C-407E-A947-70E740481C1C}">
                          <a14:useLocalDpi xmlns:a14="http://schemas.microsoft.com/office/drawing/2010/main"/>
                        </a:ext>
                      </a:extLst>
                    </a:blip>
                    <a:stretch>
                      <a:fillRect/>
                    </a:stretch>
                  </pic:blipFill>
                  <pic:spPr>
                    <a:xfrm>
                      <a:off x="0" y="0"/>
                      <a:ext cx="3149600" cy="2256155"/>
                    </a:xfrm>
                    <a:prstGeom prst="rect">
                      <a:avLst/>
                    </a:prstGeom>
                  </pic:spPr>
                </pic:pic>
              </a:graphicData>
            </a:graphic>
          </wp:inline>
        </w:drawing>
      </w:r>
    </w:p>
    <w:p w14:paraId="4E3488FE" w14:textId="08D88F7B" w:rsidR="00DE5A39" w:rsidRPr="00E21130" w:rsidRDefault="00F327CA" w:rsidP="00E21130">
      <w:pPr>
        <w:pStyle w:val="Caption"/>
        <w:rPr>
          <w:i w:val="0"/>
        </w:rPr>
      </w:pPr>
      <w:bookmarkStart w:id="489" w:name="_Hlk533086133"/>
      <w:r w:rsidRPr="00501CCA">
        <w:t xml:space="preserve">Figure </w:t>
      </w:r>
      <w:r w:rsidRPr="00AE21B5">
        <w:fldChar w:fldCharType="begin"/>
      </w:r>
      <w:r w:rsidRPr="00501CCA">
        <w:instrText xml:space="preserve"> SEQ Figure \* ARABIC </w:instrText>
      </w:r>
      <w:r w:rsidRPr="00AE21B5">
        <w:fldChar w:fldCharType="separate"/>
      </w:r>
      <w:r w:rsidR="00A54BFB">
        <w:rPr>
          <w:noProof/>
        </w:rPr>
        <w:t>90</w:t>
      </w:r>
      <w:r w:rsidRPr="00AE21B5">
        <w:fldChar w:fldCharType="end"/>
      </w:r>
      <w:bookmarkEnd w:id="489"/>
      <w:r>
        <w:t xml:space="preserve"> </w:t>
      </w:r>
      <w:r w:rsidRPr="00534BED">
        <w:t>NBN Coverage of the Terang-Noorat-Glenormiston area (</w:t>
      </w:r>
      <w:r w:rsidR="005012E7">
        <w:t>NBN Co</w:t>
      </w:r>
      <w:r w:rsidRPr="00534BED">
        <w:t>)</w:t>
      </w:r>
    </w:p>
    <w:p w14:paraId="65BA5D7B" w14:textId="77777777" w:rsidR="00632EDA" w:rsidRPr="005822F3" w:rsidRDefault="00632EDA" w:rsidP="00632EDA">
      <w:pPr>
        <w:pStyle w:val="Heading5"/>
      </w:pPr>
      <w:bookmarkStart w:id="490" w:name="_Toc4417242"/>
      <w:r w:rsidRPr="005822F3">
        <w:t>Mobile Coverage</w:t>
      </w:r>
      <w:bookmarkEnd w:id="490"/>
    </w:p>
    <w:p w14:paraId="39A11379" w14:textId="77777777" w:rsidR="00632EDA" w:rsidRPr="009946B1" w:rsidRDefault="00632EDA" w:rsidP="00632EDA">
      <w:r w:rsidRPr="009946B1">
        <w:t>Based on public coverage maps:</w:t>
      </w:r>
    </w:p>
    <w:p w14:paraId="7374CFFC" w14:textId="5346AA8F" w:rsidR="00632EDA" w:rsidRPr="00B55D18" w:rsidRDefault="00632EDA" w:rsidP="00632EDA">
      <w:pPr>
        <w:pStyle w:val="Bulletedlist"/>
        <w:widowControl/>
      </w:pPr>
      <w:r w:rsidRPr="00B55D18">
        <w:t xml:space="preserve">Telstra shows 4GX outdoor handheld device coverage (with a typical download speed of 2-75 </w:t>
      </w:r>
      <w:r w:rsidR="00890506">
        <w:t>Mbps</w:t>
      </w:r>
      <w:r w:rsidRPr="00B55D18">
        <w:t>) across the area</w:t>
      </w:r>
    </w:p>
    <w:p w14:paraId="635BFE3D" w14:textId="590A2297" w:rsidR="00632EDA" w:rsidRPr="00B55D18" w:rsidRDefault="00632EDA" w:rsidP="00632EDA">
      <w:pPr>
        <w:pStyle w:val="Bulletedlist"/>
        <w:widowControl/>
      </w:pPr>
      <w:r w:rsidRPr="00B55D18">
        <w:t xml:space="preserve">Optus shows 4G Plus </w:t>
      </w:r>
      <w:r w:rsidRPr="00825E37">
        <w:t>outdoor</w:t>
      </w:r>
      <w:r w:rsidRPr="00B55D18">
        <w:t xml:space="preserve"> coverage across the area</w:t>
      </w:r>
    </w:p>
    <w:p w14:paraId="5B356890" w14:textId="77777777" w:rsidR="00632EDA" w:rsidRPr="00B55D18" w:rsidRDefault="00632EDA" w:rsidP="00632EDA">
      <w:pPr>
        <w:pStyle w:val="Bulletedlist"/>
        <w:widowControl/>
      </w:pPr>
      <w:r w:rsidRPr="00B55D18">
        <w:t xml:space="preserve">Vodafone shows continuous 4G </w:t>
      </w:r>
      <w:r w:rsidRPr="00E21130">
        <w:t>outdoor</w:t>
      </w:r>
      <w:r w:rsidRPr="00FA2FAE">
        <w:t xml:space="preserve"> coverage</w:t>
      </w:r>
      <w:r w:rsidRPr="00B55D18">
        <w:t>.</w:t>
      </w:r>
    </w:p>
    <w:p w14:paraId="2AF94690" w14:textId="77777777" w:rsidR="00632EDA" w:rsidRPr="009946B1" w:rsidRDefault="00632EDA" w:rsidP="00632EDA">
      <w:r w:rsidRPr="009946B1">
        <w:t xml:space="preserve">In summary, there appear to be no mobile coverage issues in the </w:t>
      </w:r>
      <w:r>
        <w:t>area</w:t>
      </w:r>
      <w:r w:rsidRPr="009946B1">
        <w:t xml:space="preserve">, with </w:t>
      </w:r>
      <w:r>
        <w:t xml:space="preserve">all three </w:t>
      </w:r>
      <w:r w:rsidRPr="009946B1">
        <w:t xml:space="preserve">mobile network operators offering </w:t>
      </w:r>
      <w:r>
        <w:t xml:space="preserve">continuous </w:t>
      </w:r>
      <w:r w:rsidRPr="009946B1">
        <w:t>service.</w:t>
      </w:r>
      <w:r>
        <w:t xml:space="preserve"> It is expected that </w:t>
      </w:r>
      <w:r w:rsidRPr="00AB0B7A">
        <w:t xml:space="preserve">000 safety coverage </w:t>
      </w:r>
      <w:r>
        <w:t xml:space="preserve">is </w:t>
      </w:r>
      <w:r w:rsidRPr="00AB0B7A">
        <w:t xml:space="preserve">available across the </w:t>
      </w:r>
      <w:r>
        <w:t>area</w:t>
      </w:r>
      <w:r w:rsidRPr="00AB0B7A">
        <w:t>.</w:t>
      </w:r>
    </w:p>
    <w:p w14:paraId="3814CB85" w14:textId="74DDD13F" w:rsidR="00632EDA" w:rsidRPr="006C49E3" w:rsidRDefault="001533EA" w:rsidP="00632EDA">
      <w:pPr>
        <w:pStyle w:val="Heading5"/>
      </w:pPr>
      <w:r>
        <w:t>WiFi</w:t>
      </w:r>
    </w:p>
    <w:p w14:paraId="10D0728E" w14:textId="42E7C770" w:rsidR="00632EDA" w:rsidRPr="0034378C" w:rsidRDefault="00632EDA" w:rsidP="00632EDA">
      <w:r>
        <w:t>F</w:t>
      </w:r>
      <w:r w:rsidRPr="006C49E3">
        <w:t xml:space="preserve">ree public </w:t>
      </w:r>
      <w:r w:rsidR="001533EA">
        <w:t>WiFi</w:t>
      </w:r>
      <w:r w:rsidRPr="006C49E3">
        <w:t xml:space="preserve"> </w:t>
      </w:r>
      <w:r>
        <w:t>services are not currently</w:t>
      </w:r>
      <w:r w:rsidRPr="006C49E3">
        <w:t xml:space="preserve"> available </w:t>
      </w:r>
      <w:r>
        <w:t>in Terang, Noorat and Glenormiston</w:t>
      </w:r>
      <w:r w:rsidRPr="006C49E3">
        <w:t xml:space="preserve">. This may be </w:t>
      </w:r>
      <w:r w:rsidR="00353249">
        <w:t>due to</w:t>
      </w:r>
      <w:r w:rsidRPr="006C49E3">
        <w:t xml:space="preserve"> the difficulty in obtaining suitable backhaul connectivity.</w:t>
      </w:r>
    </w:p>
    <w:p w14:paraId="27C75EC5" w14:textId="4CA1C25B" w:rsidR="00632EDA" w:rsidRDefault="008E337E" w:rsidP="00632EDA">
      <w:pPr>
        <w:pStyle w:val="Heading5"/>
      </w:pPr>
      <w:bookmarkStart w:id="491" w:name="_Toc4417244"/>
      <w:r>
        <w:t>LP-WAN</w:t>
      </w:r>
      <w:r w:rsidR="00632EDA">
        <w:t xml:space="preserve"> Coverage</w:t>
      </w:r>
      <w:bookmarkEnd w:id="491"/>
    </w:p>
    <w:p w14:paraId="268B7359" w14:textId="54A1E21C" w:rsidR="00632EDA" w:rsidRDefault="00632EDA" w:rsidP="00632EDA">
      <w:r>
        <w:t>The Terang, Noorat and Glenormiston do not fall within Taggle’s coverage footprint.</w:t>
      </w:r>
    </w:p>
    <w:p w14:paraId="4ED4F79F" w14:textId="616C33B9" w:rsidR="00632EDA" w:rsidRPr="0034378C" w:rsidRDefault="00632EDA" w:rsidP="00632EDA">
      <w:r>
        <w:t>Sigfox coverage is not currently available in the area,</w:t>
      </w:r>
      <w:r w:rsidR="00F53078">
        <w:t xml:space="preserve"> </w:t>
      </w:r>
      <w:r>
        <w:t>but spans much of the Great South Coast region.</w:t>
      </w:r>
    </w:p>
    <w:p w14:paraId="5B2C63E1" w14:textId="51EBC840" w:rsidR="00632EDA" w:rsidRPr="001F05FA" w:rsidRDefault="00D66BF3" w:rsidP="00632EDA">
      <w:pPr>
        <w:pStyle w:val="Heading2"/>
        <w:widowControl/>
      </w:pPr>
      <w:bookmarkStart w:id="492" w:name="_Toc534809283"/>
      <w:bookmarkStart w:id="493" w:name="_Toc530565941"/>
      <w:bookmarkStart w:id="494" w:name="_Toc4417245"/>
      <w:r>
        <w:br w:type="column"/>
      </w:r>
      <w:bookmarkStart w:id="495" w:name="_Toc20754906"/>
      <w:r w:rsidR="00632EDA">
        <w:t xml:space="preserve">Budj </w:t>
      </w:r>
      <w:r w:rsidR="00EF6B69">
        <w:t>B</w:t>
      </w:r>
      <w:r w:rsidR="00632EDA">
        <w:t>im National Heritage Landscape</w:t>
      </w:r>
      <w:bookmarkEnd w:id="492"/>
      <w:bookmarkEnd w:id="493"/>
      <w:bookmarkEnd w:id="494"/>
      <w:bookmarkEnd w:id="495"/>
    </w:p>
    <w:p w14:paraId="510095C4" w14:textId="77777777" w:rsidR="00632EDA" w:rsidRDefault="00632EDA" w:rsidP="00632EDA">
      <w:pPr>
        <w:pStyle w:val="Bulletedlist"/>
        <w:widowControl/>
      </w:pPr>
      <w:r>
        <w:t>Near Macarthur</w:t>
      </w:r>
    </w:p>
    <w:p w14:paraId="1E7E50AE" w14:textId="77777777" w:rsidR="00632EDA" w:rsidRDefault="00632EDA" w:rsidP="00632EDA">
      <w:r w:rsidRPr="006F3C47">
        <w:t>Budj Bim National Park (formerly Mount Eccles</w:t>
      </w:r>
      <w:r>
        <w:t xml:space="preserve"> National Park)</w:t>
      </w:r>
      <w:r w:rsidRPr="006F3C47">
        <w:t xml:space="preserve"> is Victoria’s first co-managed national park. The park is managed by Gunditjmara Traditional O</w:t>
      </w:r>
      <w:r>
        <w:t>wners and Parks Victoria. It has been named a tentative UNESCO World Heritage site with the remains of aboriginal eel traps dating back 6,600 years making it one of the oldest aquaculture sites in the world.</w:t>
      </w:r>
    </w:p>
    <w:p w14:paraId="6EE9D9D5" w14:textId="35384392" w:rsidR="00632EDA" w:rsidRPr="006F3C47" w:rsidRDefault="00632EDA" w:rsidP="00632EDA">
      <w:r w:rsidRPr="006F3C47">
        <w:t>The park’s tranquil crater lake and pleasant bushland surrounds make it a</w:t>
      </w:r>
      <w:r>
        <w:t xml:space="preserve"> pleasant place for picnicking, four wheel driving and </w:t>
      </w:r>
      <w:r w:rsidRPr="006F3C47">
        <w:t>bushwalking</w:t>
      </w:r>
      <w:r>
        <w:t xml:space="preserve"> with a camp ground accessible from Mount Eccles Road.</w:t>
      </w:r>
      <w:r w:rsidR="003E34E4">
        <w:t xml:space="preserve"> The area attracts </w:t>
      </w:r>
      <w:r w:rsidR="00F4501F">
        <w:t>approx</w:t>
      </w:r>
      <w:r w:rsidR="00454EF2">
        <w:t>imately</w:t>
      </w:r>
      <w:r w:rsidR="003E34E4">
        <w:t xml:space="preserve"> 15,000 visitors per annum</w:t>
      </w:r>
      <w:r w:rsidR="001C793B">
        <w:t xml:space="preserve"> </w:t>
      </w:r>
      <w:r w:rsidR="00BD2291">
        <w:t xml:space="preserve">and is </w:t>
      </w:r>
      <w:r w:rsidR="001C793B">
        <w:t>expected to grow up to 110,000 visitor</w:t>
      </w:r>
      <w:r w:rsidR="00825E37">
        <w:t>s</w:t>
      </w:r>
      <w:r w:rsidR="001C793B">
        <w:t xml:space="preserve"> per annum following UNESCO recognition.</w:t>
      </w:r>
    </w:p>
    <w:p w14:paraId="62C4663D" w14:textId="77777777" w:rsidR="00632EDA" w:rsidRDefault="00632EDA" w:rsidP="00632EDA">
      <w:pPr>
        <w:pStyle w:val="Bulletedlist"/>
        <w:numPr>
          <w:ilvl w:val="0"/>
          <w:numId w:val="0"/>
        </w:numPr>
        <w:ind w:left="360" w:hanging="360"/>
      </w:pPr>
      <w:r w:rsidRPr="006F3C47">
        <w:rPr>
          <w:noProof/>
        </w:rPr>
        <w:drawing>
          <wp:inline distT="0" distB="0" distL="0" distR="0" wp14:anchorId="30AD0B3A" wp14:editId="79948D94">
            <wp:extent cx="3149600" cy="2226945"/>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cstate="screen">
                      <a:extLst>
                        <a:ext uri="{28A0092B-C50C-407E-A947-70E740481C1C}">
                          <a14:useLocalDpi xmlns:a14="http://schemas.microsoft.com/office/drawing/2010/main"/>
                        </a:ext>
                      </a:extLst>
                    </a:blip>
                    <a:stretch>
                      <a:fillRect/>
                    </a:stretch>
                  </pic:blipFill>
                  <pic:spPr>
                    <a:xfrm>
                      <a:off x="0" y="0"/>
                      <a:ext cx="3149600" cy="2226945"/>
                    </a:xfrm>
                    <a:prstGeom prst="rect">
                      <a:avLst/>
                    </a:prstGeom>
                  </pic:spPr>
                </pic:pic>
              </a:graphicData>
            </a:graphic>
          </wp:inline>
        </w:drawing>
      </w:r>
    </w:p>
    <w:p w14:paraId="2A5CB74F" w14:textId="159E6C77" w:rsidR="007D3D6E" w:rsidRPr="00F62348" w:rsidRDefault="007D3D6E" w:rsidP="00E21130">
      <w:pPr>
        <w:pStyle w:val="Caption"/>
      </w:pPr>
      <w:r w:rsidRPr="00501CCA">
        <w:t xml:space="preserve">Figure </w:t>
      </w:r>
      <w:r w:rsidR="00175D87">
        <w:rPr>
          <w:noProof/>
        </w:rPr>
        <w:fldChar w:fldCharType="begin"/>
      </w:r>
      <w:r w:rsidR="00175D87">
        <w:rPr>
          <w:noProof/>
        </w:rPr>
        <w:instrText xml:space="preserve"> SEQ Figure \* ARABIC </w:instrText>
      </w:r>
      <w:r w:rsidR="00175D87">
        <w:rPr>
          <w:noProof/>
        </w:rPr>
        <w:fldChar w:fldCharType="separate"/>
      </w:r>
      <w:r w:rsidR="00A54BFB">
        <w:rPr>
          <w:noProof/>
        </w:rPr>
        <w:t>91</w:t>
      </w:r>
      <w:r w:rsidR="00175D87">
        <w:rPr>
          <w:noProof/>
        </w:rPr>
        <w:fldChar w:fldCharType="end"/>
      </w:r>
      <w:r>
        <w:t xml:space="preserve"> Aerial imagery of </w:t>
      </w:r>
      <w:r w:rsidRPr="007D3D6E">
        <w:t xml:space="preserve">Budj Bim National </w:t>
      </w:r>
      <w:r w:rsidR="00B608DA">
        <w:rPr>
          <w:i w:val="0"/>
        </w:rPr>
        <w:t>Park</w:t>
      </w:r>
    </w:p>
    <w:p w14:paraId="239319A3" w14:textId="77777777" w:rsidR="00DE5A39" w:rsidRPr="00011EBB" w:rsidRDefault="00DE5A39" w:rsidP="00DE5A39">
      <w:pPr>
        <w:pStyle w:val="Heading5"/>
      </w:pPr>
      <w:bookmarkStart w:id="496" w:name="_Toc4417246"/>
      <w:r w:rsidRPr="00011EBB">
        <w:t>Fixed Broadband</w:t>
      </w:r>
      <w:bookmarkEnd w:id="496"/>
    </w:p>
    <w:p w14:paraId="68BB7409" w14:textId="7352EE98" w:rsidR="00F327CA" w:rsidRDefault="00F327CA" w:rsidP="00F327CA">
      <w:r>
        <w:t xml:space="preserve">The </w:t>
      </w:r>
      <w:r w:rsidRPr="006F3C47">
        <w:t>Budj Bim National Park</w:t>
      </w:r>
      <w:r>
        <w:t xml:space="preserve"> has both NBN </w:t>
      </w:r>
      <w:r w:rsidR="00E7680A">
        <w:t>f</w:t>
      </w:r>
      <w:r>
        <w:t xml:space="preserve">ixed </w:t>
      </w:r>
      <w:r w:rsidR="00E7680A">
        <w:t>w</w:t>
      </w:r>
      <w:r>
        <w:t xml:space="preserve">ireless and </w:t>
      </w:r>
      <w:r w:rsidR="00E7680A">
        <w:t>s</w:t>
      </w:r>
      <w:r>
        <w:t xml:space="preserve">atellite coverage. </w:t>
      </w:r>
    </w:p>
    <w:p w14:paraId="7A5F6C76" w14:textId="24173F8F" w:rsidR="00F327CA" w:rsidRPr="00534BED" w:rsidRDefault="00F327CA" w:rsidP="00F327CA">
      <w:r>
        <w:t xml:space="preserve">The </w:t>
      </w:r>
      <w:r w:rsidRPr="006F3C47">
        <w:t>Budj Bim</w:t>
      </w:r>
      <w:r>
        <w:t xml:space="preserve"> campground is serviced by NBN </w:t>
      </w:r>
      <w:r w:rsidR="00E7680A">
        <w:t>f</w:t>
      </w:r>
      <w:r>
        <w:t xml:space="preserve">ixed </w:t>
      </w:r>
      <w:r w:rsidR="00E7680A">
        <w:t>w</w:t>
      </w:r>
      <w:r>
        <w:t xml:space="preserve">ireless with the remaining areas of the park receiving NBN </w:t>
      </w:r>
      <w:r w:rsidR="00E7680A">
        <w:t>s</w:t>
      </w:r>
      <w:r>
        <w:t xml:space="preserve">atellite and </w:t>
      </w:r>
      <w:r w:rsidR="00E7680A">
        <w:t>f</w:t>
      </w:r>
      <w:r>
        <w:t xml:space="preserve">ixed </w:t>
      </w:r>
      <w:r w:rsidR="00E7680A">
        <w:t>w</w:t>
      </w:r>
      <w:r>
        <w:t xml:space="preserve">ireless coverage.     </w:t>
      </w:r>
    </w:p>
    <w:p w14:paraId="39D0D9FD" w14:textId="77777777" w:rsidR="00F327CA" w:rsidRDefault="00F327CA" w:rsidP="00F327CA">
      <w:r>
        <w:rPr>
          <w:noProof/>
        </w:rPr>
        <w:drawing>
          <wp:inline distT="0" distB="0" distL="0" distR="0" wp14:anchorId="7E23F8CD" wp14:editId="450CDE9D">
            <wp:extent cx="3149600" cy="2249170"/>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Budj Bim National Park NBN.PNG"/>
                    <pic:cNvPicPr/>
                  </pic:nvPicPr>
                  <pic:blipFill>
                    <a:blip r:embed="rId129" cstate="screen">
                      <a:extLst>
                        <a:ext uri="{28A0092B-C50C-407E-A947-70E740481C1C}">
                          <a14:useLocalDpi xmlns:a14="http://schemas.microsoft.com/office/drawing/2010/main"/>
                        </a:ext>
                      </a:extLst>
                    </a:blip>
                    <a:stretch>
                      <a:fillRect/>
                    </a:stretch>
                  </pic:blipFill>
                  <pic:spPr>
                    <a:xfrm>
                      <a:off x="0" y="0"/>
                      <a:ext cx="3149600" cy="2249170"/>
                    </a:xfrm>
                    <a:prstGeom prst="rect">
                      <a:avLst/>
                    </a:prstGeom>
                  </pic:spPr>
                </pic:pic>
              </a:graphicData>
            </a:graphic>
          </wp:inline>
        </w:drawing>
      </w:r>
    </w:p>
    <w:p w14:paraId="4227704B" w14:textId="5E1134FA" w:rsidR="00DE5A39" w:rsidRPr="00011EBB" w:rsidRDefault="00F327CA" w:rsidP="00E21130">
      <w:pPr>
        <w:pStyle w:val="Caption"/>
      </w:pPr>
      <w:r w:rsidRPr="00501CCA">
        <w:t xml:space="preserve">Figure </w:t>
      </w:r>
      <w:r w:rsidR="00BE32B2">
        <w:rPr>
          <w:noProof/>
        </w:rPr>
        <w:fldChar w:fldCharType="begin"/>
      </w:r>
      <w:r w:rsidR="00BE32B2">
        <w:rPr>
          <w:noProof/>
        </w:rPr>
        <w:instrText xml:space="preserve"> SEQ Figure \* ARABIC </w:instrText>
      </w:r>
      <w:r w:rsidR="00BE32B2">
        <w:rPr>
          <w:noProof/>
        </w:rPr>
        <w:fldChar w:fldCharType="separate"/>
      </w:r>
      <w:r w:rsidR="00A54BFB">
        <w:rPr>
          <w:noProof/>
        </w:rPr>
        <w:t>92</w:t>
      </w:r>
      <w:r w:rsidR="00BE32B2">
        <w:rPr>
          <w:noProof/>
        </w:rPr>
        <w:fldChar w:fldCharType="end"/>
      </w:r>
      <w:r>
        <w:t xml:space="preserve"> </w:t>
      </w:r>
      <w:r w:rsidRPr="00534BED">
        <w:t>NBN Coverage of the Budj Bim National Park (</w:t>
      </w:r>
      <w:r w:rsidR="005012E7">
        <w:t>NBN Co</w:t>
      </w:r>
      <w:r w:rsidRPr="00534BED">
        <w:t>)</w:t>
      </w:r>
    </w:p>
    <w:p w14:paraId="6337E281" w14:textId="77777777" w:rsidR="00632EDA" w:rsidRPr="00BD227C" w:rsidRDefault="00632EDA" w:rsidP="00632EDA">
      <w:pPr>
        <w:pStyle w:val="Heading5"/>
      </w:pPr>
      <w:bookmarkStart w:id="497" w:name="_Toc4417247"/>
      <w:r w:rsidRPr="00BD227C">
        <w:t>Mobile Coverage</w:t>
      </w:r>
      <w:bookmarkEnd w:id="497"/>
    </w:p>
    <w:p w14:paraId="71F94CE5" w14:textId="77777777" w:rsidR="00632EDA" w:rsidRPr="009946B1" w:rsidRDefault="00632EDA" w:rsidP="00632EDA">
      <w:r w:rsidRPr="009946B1">
        <w:t>Based on public coverage maps:</w:t>
      </w:r>
    </w:p>
    <w:p w14:paraId="0407EBD3" w14:textId="45B94E17" w:rsidR="00632EDA" w:rsidRPr="00E815E4" w:rsidRDefault="00632EDA" w:rsidP="00632EDA">
      <w:pPr>
        <w:pStyle w:val="Bulletedlist"/>
        <w:widowControl/>
      </w:pPr>
      <w:r w:rsidRPr="00E815E4">
        <w:t>Telstra shows consistent 3G outdoor handheld device coverage across the area</w:t>
      </w:r>
    </w:p>
    <w:p w14:paraId="3EEEB03B" w14:textId="70F59E85" w:rsidR="00632EDA" w:rsidRPr="00E815E4" w:rsidRDefault="00632EDA" w:rsidP="00632EDA">
      <w:pPr>
        <w:pStyle w:val="Bulletedlist"/>
        <w:widowControl/>
      </w:pPr>
      <w:r w:rsidRPr="00E815E4">
        <w:t xml:space="preserve">Optus shows continuous 4G Plus </w:t>
      </w:r>
      <w:r w:rsidRPr="00E21130">
        <w:t>outdoor</w:t>
      </w:r>
      <w:r w:rsidRPr="00E815E4">
        <w:t xml:space="preserve"> coverage across the area</w:t>
      </w:r>
    </w:p>
    <w:p w14:paraId="65EB9236" w14:textId="19CF502D" w:rsidR="00632EDA" w:rsidRDefault="00632EDA" w:rsidP="00E21130">
      <w:pPr>
        <w:pStyle w:val="Bulletedlist"/>
        <w:widowControl/>
        <w:ind w:left="357" w:hanging="357"/>
        <w:contextualSpacing w:val="0"/>
      </w:pPr>
      <w:r w:rsidRPr="00E815E4">
        <w:t xml:space="preserve">Vodafone shows continuous 4G </w:t>
      </w:r>
      <w:r w:rsidRPr="00E21130">
        <w:t>outdoor</w:t>
      </w:r>
      <w:r w:rsidRPr="00E815E4">
        <w:t xml:space="preserve"> coverage</w:t>
      </w:r>
      <w:r w:rsidR="002E5E06" w:rsidRPr="00E815E4">
        <w:t>,</w:t>
      </w:r>
      <w:r w:rsidRPr="00E815E4">
        <w:t xml:space="preserve"> although there is no coverage shown between MacArthur and the edges of the park.</w:t>
      </w:r>
    </w:p>
    <w:p w14:paraId="1FD3DC6B" w14:textId="7D587D63" w:rsidR="00181DC9" w:rsidRPr="00E815E4" w:rsidRDefault="00181DC9" w:rsidP="00E21130">
      <w:pPr>
        <w:pStyle w:val="Bulletedlist"/>
        <w:numPr>
          <w:ilvl w:val="0"/>
          <w:numId w:val="0"/>
        </w:numPr>
      </w:pPr>
      <w:r w:rsidRPr="009946B1">
        <w:t>In summary, there appear</w:t>
      </w:r>
      <w:r>
        <w:t>s</w:t>
      </w:r>
      <w:r w:rsidRPr="009946B1">
        <w:t xml:space="preserve"> to be no mobile coverage issues in the </w:t>
      </w:r>
      <w:r>
        <w:t>national park</w:t>
      </w:r>
      <w:r w:rsidRPr="009946B1">
        <w:t xml:space="preserve">, with </w:t>
      </w:r>
      <w:r>
        <w:t xml:space="preserve">at least two </w:t>
      </w:r>
      <w:r w:rsidRPr="009946B1">
        <w:t>mobile network operators offering service.</w:t>
      </w:r>
      <w:r>
        <w:t xml:space="preserve"> It is expected that </w:t>
      </w:r>
      <w:r w:rsidRPr="00AB0B7A">
        <w:t xml:space="preserve">000 safety coverage </w:t>
      </w:r>
      <w:r>
        <w:t xml:space="preserve">is </w:t>
      </w:r>
      <w:r w:rsidRPr="00AB0B7A">
        <w:t xml:space="preserve">available across the </w:t>
      </w:r>
      <w:r>
        <w:t>park</w:t>
      </w:r>
      <w:r w:rsidRPr="00AB0B7A">
        <w:t>.</w:t>
      </w:r>
    </w:p>
    <w:p w14:paraId="19550619" w14:textId="77777777" w:rsidR="00632EDA" w:rsidRDefault="00632EDA" w:rsidP="00632EDA">
      <w:pPr>
        <w:keepNext/>
      </w:pPr>
      <w:r>
        <w:rPr>
          <w:iCs/>
          <w:noProof/>
          <w:color w:val="44546A"/>
          <w:sz w:val="18"/>
          <w:szCs w:val="18"/>
        </w:rPr>
        <w:drawing>
          <wp:inline distT="0" distB="0" distL="0" distR="0" wp14:anchorId="7A7B2EF4" wp14:editId="62C547E4">
            <wp:extent cx="3149600" cy="264287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Budj Dim National Heritage Landscape Telstra.png"/>
                    <pic:cNvPicPr/>
                  </pic:nvPicPr>
                  <pic:blipFill>
                    <a:blip r:embed="rId130" cstate="screen">
                      <a:extLst>
                        <a:ext uri="{28A0092B-C50C-407E-A947-70E740481C1C}">
                          <a14:useLocalDpi xmlns:a14="http://schemas.microsoft.com/office/drawing/2010/main"/>
                        </a:ext>
                      </a:extLst>
                    </a:blip>
                    <a:stretch>
                      <a:fillRect/>
                    </a:stretch>
                  </pic:blipFill>
                  <pic:spPr>
                    <a:xfrm>
                      <a:off x="0" y="0"/>
                      <a:ext cx="3149600" cy="2642870"/>
                    </a:xfrm>
                    <a:prstGeom prst="rect">
                      <a:avLst/>
                    </a:prstGeom>
                  </pic:spPr>
                </pic:pic>
              </a:graphicData>
            </a:graphic>
          </wp:inline>
        </w:drawing>
      </w:r>
    </w:p>
    <w:p w14:paraId="6DD7B6CF" w14:textId="0389F51E" w:rsidR="00632EDA" w:rsidRPr="007C2342" w:rsidRDefault="00632EDA" w:rsidP="00632EDA">
      <w:pPr>
        <w:pStyle w:val="Caption"/>
        <w:rPr>
          <w:iCs w:val="0"/>
        </w:rPr>
      </w:pPr>
      <w:r>
        <w:t xml:space="preserve">Figure </w:t>
      </w:r>
      <w:r w:rsidR="002171BD">
        <w:rPr>
          <w:noProof/>
        </w:rPr>
        <w:fldChar w:fldCharType="begin"/>
      </w:r>
      <w:r w:rsidR="002171BD">
        <w:rPr>
          <w:noProof/>
        </w:rPr>
        <w:instrText xml:space="preserve"> SEQ Figure \* ARABIC </w:instrText>
      </w:r>
      <w:r w:rsidR="002171BD">
        <w:rPr>
          <w:noProof/>
        </w:rPr>
        <w:fldChar w:fldCharType="separate"/>
      </w:r>
      <w:r w:rsidR="00A54BFB">
        <w:rPr>
          <w:noProof/>
        </w:rPr>
        <w:t>93</w:t>
      </w:r>
      <w:r w:rsidR="002171BD">
        <w:rPr>
          <w:noProof/>
        </w:rPr>
        <w:fldChar w:fldCharType="end"/>
      </w:r>
      <w:r w:rsidR="00497E4D">
        <w:t xml:space="preserve"> Telstra coverage of</w:t>
      </w:r>
      <w:r>
        <w:t xml:space="preserve"> </w:t>
      </w:r>
      <w:r w:rsidR="00695C5D" w:rsidRPr="00534BED">
        <w:t xml:space="preserve">Budj Bim National Park </w:t>
      </w:r>
    </w:p>
    <w:p w14:paraId="078D1937" w14:textId="77777777" w:rsidR="00632EDA" w:rsidRDefault="00632EDA" w:rsidP="00632EDA">
      <w:pPr>
        <w:keepNext/>
      </w:pPr>
      <w:r>
        <w:rPr>
          <w:iCs/>
          <w:noProof/>
          <w:color w:val="44546A"/>
          <w:sz w:val="18"/>
          <w:szCs w:val="18"/>
        </w:rPr>
        <w:drawing>
          <wp:inline distT="0" distB="0" distL="0" distR="0" wp14:anchorId="4563F355" wp14:editId="5A3526BD">
            <wp:extent cx="3149600" cy="1968286"/>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Budj Dim National Heritage Landscape Optus.png"/>
                    <pic:cNvPicPr/>
                  </pic:nvPicPr>
                  <pic:blipFill rotWithShape="1">
                    <a:blip r:embed="rId131" cstate="screen">
                      <a:extLst>
                        <a:ext uri="{28A0092B-C50C-407E-A947-70E740481C1C}">
                          <a14:useLocalDpi xmlns:a14="http://schemas.microsoft.com/office/drawing/2010/main"/>
                        </a:ext>
                      </a:extLst>
                    </a:blip>
                    <a:srcRect/>
                    <a:stretch/>
                  </pic:blipFill>
                  <pic:spPr bwMode="auto">
                    <a:xfrm>
                      <a:off x="0" y="0"/>
                      <a:ext cx="3149600" cy="1968286"/>
                    </a:xfrm>
                    <a:prstGeom prst="rect">
                      <a:avLst/>
                    </a:prstGeom>
                    <a:ln>
                      <a:noFill/>
                    </a:ln>
                    <a:extLst>
                      <a:ext uri="{53640926-AAD7-44D8-BBD7-CCE9431645EC}">
                        <a14:shadowObscured xmlns:a14="http://schemas.microsoft.com/office/drawing/2010/main"/>
                      </a:ext>
                    </a:extLst>
                  </pic:spPr>
                </pic:pic>
              </a:graphicData>
            </a:graphic>
          </wp:inline>
        </w:drawing>
      </w:r>
    </w:p>
    <w:p w14:paraId="4B0D09C1" w14:textId="128FE021" w:rsidR="00632EDA" w:rsidRPr="007C2342" w:rsidRDefault="00632EDA" w:rsidP="00632EDA">
      <w:pPr>
        <w:pStyle w:val="Caption"/>
        <w:rPr>
          <w:iCs w:val="0"/>
        </w:rPr>
      </w:pPr>
      <w:r>
        <w:t xml:space="preserve">Figure </w:t>
      </w:r>
      <w:r w:rsidR="002171BD">
        <w:rPr>
          <w:noProof/>
        </w:rPr>
        <w:fldChar w:fldCharType="begin"/>
      </w:r>
      <w:r w:rsidR="002171BD">
        <w:rPr>
          <w:noProof/>
        </w:rPr>
        <w:instrText xml:space="preserve"> SEQ Figure \* ARABIC </w:instrText>
      </w:r>
      <w:r w:rsidR="002171BD">
        <w:rPr>
          <w:noProof/>
        </w:rPr>
        <w:fldChar w:fldCharType="separate"/>
      </w:r>
      <w:r w:rsidR="00A54BFB">
        <w:rPr>
          <w:noProof/>
        </w:rPr>
        <w:t>94</w:t>
      </w:r>
      <w:r w:rsidR="002171BD">
        <w:rPr>
          <w:noProof/>
        </w:rPr>
        <w:fldChar w:fldCharType="end"/>
      </w:r>
      <w:r>
        <w:t xml:space="preserve"> Optus </w:t>
      </w:r>
      <w:r w:rsidRPr="00594A5E">
        <w:t>coverage</w:t>
      </w:r>
      <w:r w:rsidR="00497E4D">
        <w:t xml:space="preserve"> of</w:t>
      </w:r>
      <w:r w:rsidRPr="00594A5E">
        <w:t xml:space="preserve"> </w:t>
      </w:r>
      <w:r w:rsidR="00695C5D" w:rsidRPr="00534BED">
        <w:t xml:space="preserve">Budj Bim National Park </w:t>
      </w:r>
    </w:p>
    <w:p w14:paraId="4E3C027C" w14:textId="77777777" w:rsidR="00632EDA" w:rsidRDefault="00632EDA" w:rsidP="00632EDA">
      <w:pPr>
        <w:keepNext/>
      </w:pPr>
      <w:r>
        <w:rPr>
          <w:iCs/>
          <w:noProof/>
          <w:color w:val="44546A"/>
          <w:sz w:val="18"/>
          <w:szCs w:val="18"/>
        </w:rPr>
        <w:drawing>
          <wp:inline distT="0" distB="0" distL="0" distR="0" wp14:anchorId="5405BD17" wp14:editId="7B340274">
            <wp:extent cx="3149600" cy="1835150"/>
            <wp:effectExtent l="0" t="0" r="0" b="635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Budj Dim National Heritage Landscape Vodafone.png"/>
                    <pic:cNvPicPr/>
                  </pic:nvPicPr>
                  <pic:blipFill>
                    <a:blip r:embed="rId132" cstate="screen">
                      <a:extLst>
                        <a:ext uri="{28A0092B-C50C-407E-A947-70E740481C1C}">
                          <a14:useLocalDpi xmlns:a14="http://schemas.microsoft.com/office/drawing/2010/main"/>
                        </a:ext>
                      </a:extLst>
                    </a:blip>
                    <a:stretch>
                      <a:fillRect/>
                    </a:stretch>
                  </pic:blipFill>
                  <pic:spPr>
                    <a:xfrm>
                      <a:off x="0" y="0"/>
                      <a:ext cx="3149600" cy="1835150"/>
                    </a:xfrm>
                    <a:prstGeom prst="rect">
                      <a:avLst/>
                    </a:prstGeom>
                  </pic:spPr>
                </pic:pic>
              </a:graphicData>
            </a:graphic>
          </wp:inline>
        </w:drawing>
      </w:r>
    </w:p>
    <w:p w14:paraId="6F3832EC" w14:textId="057A2CFA" w:rsidR="00632EDA" w:rsidRPr="007C2342" w:rsidRDefault="00632EDA" w:rsidP="00632EDA">
      <w:pPr>
        <w:pStyle w:val="Caption"/>
        <w:rPr>
          <w:iCs w:val="0"/>
        </w:rPr>
      </w:pPr>
      <w:r>
        <w:t xml:space="preserve">Figure </w:t>
      </w:r>
      <w:r w:rsidR="002171BD">
        <w:rPr>
          <w:noProof/>
        </w:rPr>
        <w:fldChar w:fldCharType="begin"/>
      </w:r>
      <w:r w:rsidR="002171BD">
        <w:rPr>
          <w:noProof/>
        </w:rPr>
        <w:instrText xml:space="preserve"> SEQ Figure \* ARABIC </w:instrText>
      </w:r>
      <w:r w:rsidR="002171BD">
        <w:rPr>
          <w:noProof/>
        </w:rPr>
        <w:fldChar w:fldCharType="separate"/>
      </w:r>
      <w:r w:rsidR="00A54BFB">
        <w:rPr>
          <w:noProof/>
        </w:rPr>
        <w:t>95</w:t>
      </w:r>
      <w:r w:rsidR="002171BD">
        <w:rPr>
          <w:noProof/>
        </w:rPr>
        <w:fldChar w:fldCharType="end"/>
      </w:r>
      <w:r>
        <w:t xml:space="preserve"> Vodafone </w:t>
      </w:r>
      <w:r w:rsidR="00807A8D">
        <w:t>coverage of</w:t>
      </w:r>
      <w:r w:rsidRPr="00F4255B">
        <w:t xml:space="preserve"> </w:t>
      </w:r>
      <w:r w:rsidR="00695C5D" w:rsidRPr="00534BED">
        <w:t xml:space="preserve">Budj Bim National Park </w:t>
      </w:r>
    </w:p>
    <w:p w14:paraId="5D4B5622" w14:textId="1D6ECDE2" w:rsidR="00632EDA" w:rsidRPr="006C49E3" w:rsidRDefault="001533EA" w:rsidP="00632EDA">
      <w:pPr>
        <w:pStyle w:val="Heading5"/>
      </w:pPr>
      <w:r>
        <w:t>WiFi</w:t>
      </w:r>
    </w:p>
    <w:p w14:paraId="73425B34" w14:textId="6FF9E893" w:rsidR="00632EDA" w:rsidRPr="006C49E3" w:rsidRDefault="00632EDA" w:rsidP="00632EDA">
      <w:r>
        <w:t>F</w:t>
      </w:r>
      <w:r w:rsidRPr="006C49E3">
        <w:t xml:space="preserve">ree public </w:t>
      </w:r>
      <w:r w:rsidR="001533EA">
        <w:t>WiFi</w:t>
      </w:r>
      <w:r>
        <w:t xml:space="preserve"> services are not currently </w:t>
      </w:r>
      <w:r w:rsidRPr="006C49E3">
        <w:t xml:space="preserve">available at the </w:t>
      </w:r>
      <w:r>
        <w:t xml:space="preserve">Budj </w:t>
      </w:r>
      <w:r w:rsidR="006B35F4">
        <w:t>B</w:t>
      </w:r>
      <w:r>
        <w:t>im National Park</w:t>
      </w:r>
      <w:r w:rsidRPr="006C49E3">
        <w:t>. This may be</w:t>
      </w:r>
      <w:r w:rsidR="00353249">
        <w:t xml:space="preserve"> due to</w:t>
      </w:r>
      <w:r w:rsidRPr="006C49E3">
        <w:t xml:space="preserve"> the difficulty in obtaining suitable backhaul connectivity.</w:t>
      </w:r>
    </w:p>
    <w:p w14:paraId="653188B1" w14:textId="3F14F1B8" w:rsidR="00632EDA" w:rsidRPr="00011EBB" w:rsidRDefault="00632EDA" w:rsidP="00632EDA">
      <w:r>
        <w:t xml:space="preserve">An </w:t>
      </w:r>
      <w:r w:rsidRPr="006C49E3">
        <w:t xml:space="preserve">option may exist to establish a high-speed microwave link </w:t>
      </w:r>
      <w:r>
        <w:t xml:space="preserve">to a Parks Victoria site </w:t>
      </w:r>
      <w:r w:rsidRPr="006C49E3">
        <w:t xml:space="preserve">in the area, but this would need to be supported by high-speed backhaul from that point. </w:t>
      </w:r>
    </w:p>
    <w:p w14:paraId="3855EAFB" w14:textId="689B14E3" w:rsidR="00632EDA" w:rsidRDefault="008E337E" w:rsidP="00632EDA">
      <w:pPr>
        <w:pStyle w:val="Heading5"/>
      </w:pPr>
      <w:bookmarkStart w:id="498" w:name="_Toc4417249"/>
      <w:r>
        <w:t>LP-WAN</w:t>
      </w:r>
      <w:r w:rsidR="00632EDA">
        <w:t xml:space="preserve"> Coverage</w:t>
      </w:r>
      <w:bookmarkEnd w:id="498"/>
    </w:p>
    <w:p w14:paraId="5324829D" w14:textId="218A042D" w:rsidR="00632EDA" w:rsidRDefault="00632EDA" w:rsidP="00632EDA">
      <w:r>
        <w:t xml:space="preserve">The </w:t>
      </w:r>
      <w:bookmarkStart w:id="499" w:name="_Hlk524090457"/>
      <w:r w:rsidR="006B35F4">
        <w:t>Budj Bim</w:t>
      </w:r>
      <w:r>
        <w:t xml:space="preserve"> National Park </w:t>
      </w:r>
      <w:bookmarkEnd w:id="499"/>
      <w:r>
        <w:t>does not fall within Taggle’s coverage footprint.</w:t>
      </w:r>
    </w:p>
    <w:p w14:paraId="3AB39C4C" w14:textId="77777777" w:rsidR="00632EDA" w:rsidRDefault="00632EDA" w:rsidP="00632EDA">
      <w:r>
        <w:t>Sigfox is currently available in the area.</w:t>
      </w:r>
    </w:p>
    <w:p w14:paraId="1F822B69" w14:textId="77777777" w:rsidR="00FD11C9" w:rsidRDefault="00632EDA" w:rsidP="00FD11C9">
      <w:pPr>
        <w:keepNext/>
      </w:pPr>
      <w:r w:rsidRPr="00011EBB">
        <w:rPr>
          <w:noProof/>
        </w:rPr>
        <w:drawing>
          <wp:inline distT="0" distB="0" distL="0" distR="0" wp14:anchorId="154F19F3" wp14:editId="16A331DB">
            <wp:extent cx="3143250" cy="280987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3" cstate="screen">
                      <a:extLst>
                        <a:ext uri="{28A0092B-C50C-407E-A947-70E740481C1C}">
                          <a14:useLocalDpi xmlns:a14="http://schemas.microsoft.com/office/drawing/2010/main"/>
                        </a:ext>
                      </a:extLst>
                    </a:blip>
                    <a:srcRect/>
                    <a:stretch>
                      <a:fillRect/>
                    </a:stretch>
                  </pic:blipFill>
                  <pic:spPr bwMode="auto">
                    <a:xfrm>
                      <a:off x="0" y="0"/>
                      <a:ext cx="3143250" cy="2809875"/>
                    </a:xfrm>
                    <a:prstGeom prst="rect">
                      <a:avLst/>
                    </a:prstGeom>
                    <a:noFill/>
                    <a:ln>
                      <a:noFill/>
                    </a:ln>
                  </pic:spPr>
                </pic:pic>
              </a:graphicData>
            </a:graphic>
          </wp:inline>
        </w:drawing>
      </w:r>
    </w:p>
    <w:p w14:paraId="0173EA03" w14:textId="5BBEBF82" w:rsidR="00FD11C9" w:rsidRDefault="00FD11C9" w:rsidP="00FD11C9">
      <w:pPr>
        <w:pStyle w:val="Caption"/>
        <w:rPr>
          <w:highlight w:val="yellow"/>
        </w:rPr>
      </w:pPr>
      <w:r>
        <w:t xml:space="preserve">Figure </w:t>
      </w:r>
      <w:r w:rsidR="002171BD">
        <w:rPr>
          <w:noProof/>
        </w:rPr>
        <w:fldChar w:fldCharType="begin"/>
      </w:r>
      <w:r w:rsidR="002171BD">
        <w:rPr>
          <w:noProof/>
        </w:rPr>
        <w:instrText xml:space="preserve"> SEQ Figure \* ARABIC </w:instrText>
      </w:r>
      <w:r w:rsidR="002171BD">
        <w:rPr>
          <w:noProof/>
        </w:rPr>
        <w:fldChar w:fldCharType="separate"/>
      </w:r>
      <w:r w:rsidR="00A54BFB">
        <w:rPr>
          <w:noProof/>
        </w:rPr>
        <w:t>96</w:t>
      </w:r>
      <w:r w:rsidR="002171BD">
        <w:rPr>
          <w:noProof/>
        </w:rPr>
        <w:fldChar w:fldCharType="end"/>
      </w:r>
      <w:r>
        <w:t xml:space="preserve"> </w:t>
      </w:r>
      <w:r w:rsidRPr="00E4316B">
        <w:t xml:space="preserve">Sigfox coverage </w:t>
      </w:r>
      <w:r w:rsidR="0044247C">
        <w:t>of</w:t>
      </w:r>
      <w:r w:rsidRPr="00E4316B">
        <w:t xml:space="preserve"> </w:t>
      </w:r>
      <w:r w:rsidR="006B35F4">
        <w:t>Budj Bim</w:t>
      </w:r>
      <w:r w:rsidRPr="00E4316B">
        <w:t xml:space="preserve"> National Park</w:t>
      </w:r>
    </w:p>
    <w:p w14:paraId="228A62AC" w14:textId="77777777" w:rsidR="00632EDA" w:rsidRDefault="00632EDA" w:rsidP="00632EDA">
      <w:pPr>
        <w:pStyle w:val="Heading2"/>
        <w:widowControl/>
      </w:pPr>
      <w:bookmarkStart w:id="500" w:name="_Toc534809284"/>
      <w:bookmarkStart w:id="501" w:name="_Toc530565942"/>
      <w:bookmarkStart w:id="502" w:name="_Toc4417250"/>
      <w:bookmarkStart w:id="503" w:name="_Toc20754907"/>
      <w:r>
        <w:t>Portland Whale Watching Platform</w:t>
      </w:r>
      <w:bookmarkEnd w:id="500"/>
      <w:bookmarkEnd w:id="501"/>
      <w:bookmarkEnd w:id="502"/>
      <w:bookmarkEnd w:id="503"/>
    </w:p>
    <w:p w14:paraId="31F835D4" w14:textId="77777777" w:rsidR="00632EDA" w:rsidRDefault="00632EDA" w:rsidP="00632EDA">
      <w:pPr>
        <w:pStyle w:val="Bulletedlist"/>
        <w:widowControl/>
      </w:pPr>
      <w:r>
        <w:t>Wade Street Portland</w:t>
      </w:r>
    </w:p>
    <w:p w14:paraId="1A35DB96" w14:textId="308FEF74" w:rsidR="00632EDA" w:rsidRDefault="00632EDA" w:rsidP="00632EDA">
      <w:r>
        <w:t xml:space="preserve">Constructed in 2015 as part of the $2 million National Whale Trail, the Portland platform offers whale viewing over Portland Bay which includes seating, binoculars and information boards on whale identification and local flora and fauna. </w:t>
      </w:r>
      <w:r w:rsidR="00883B76">
        <w:t xml:space="preserve">The venue attracts </w:t>
      </w:r>
      <w:r w:rsidR="00E3217B">
        <w:t>18,000 visitors per annum.</w:t>
      </w:r>
    </w:p>
    <w:p w14:paraId="1F35CD9B" w14:textId="2B9BD1BF" w:rsidR="00632EDA" w:rsidRDefault="00632EDA" w:rsidP="00632EDA">
      <w:pPr>
        <w:keepNext/>
      </w:pPr>
      <w:r>
        <w:fldChar w:fldCharType="begin"/>
      </w:r>
      <w:r w:rsidR="00BC0770">
        <w:instrText xml:space="preserve"> INCLUDEPICTURE "https://vicgov.sharepoint.com/var/folders/50/n_xz8kc573s_js_dvkl3slvh0000gn/T/com.microsoft.Word/WebArchiveCopyPasteTempFiles/Home_Whale_Viewing_Platform_600px.jpg" \* MERGEFORMAT </w:instrText>
      </w:r>
      <w:r>
        <w:fldChar w:fldCharType="separate"/>
      </w:r>
      <w:r>
        <w:rPr>
          <w:noProof/>
        </w:rPr>
        <w:drawing>
          <wp:inline distT="0" distB="0" distL="0" distR="0" wp14:anchorId="0DBC6957" wp14:editId="1021ECB9">
            <wp:extent cx="3149600" cy="1776095"/>
            <wp:effectExtent l="0" t="0" r="0" b="1905"/>
            <wp:docPr id="69" name="Picture 69" descr="Image result for portland whale watching plat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portland whale watching platform"/>
                    <pic:cNvPicPr>
                      <a:picLocks noChangeAspect="1" noChangeArrowheads="1"/>
                    </pic:cNvPicPr>
                  </pic:nvPicPr>
                  <pic:blipFill>
                    <a:blip r:embed="rId134" cstate="screen">
                      <a:extLst>
                        <a:ext uri="{28A0092B-C50C-407E-A947-70E740481C1C}">
                          <a14:useLocalDpi xmlns:a14="http://schemas.microsoft.com/office/drawing/2010/main"/>
                        </a:ext>
                      </a:extLst>
                    </a:blip>
                    <a:srcRect/>
                    <a:stretch>
                      <a:fillRect/>
                    </a:stretch>
                  </pic:blipFill>
                  <pic:spPr bwMode="auto">
                    <a:xfrm>
                      <a:off x="0" y="0"/>
                      <a:ext cx="3149600" cy="1776095"/>
                    </a:xfrm>
                    <a:prstGeom prst="rect">
                      <a:avLst/>
                    </a:prstGeom>
                    <a:noFill/>
                    <a:ln>
                      <a:noFill/>
                    </a:ln>
                  </pic:spPr>
                </pic:pic>
              </a:graphicData>
            </a:graphic>
          </wp:inline>
        </w:drawing>
      </w:r>
      <w:r>
        <w:fldChar w:fldCharType="end"/>
      </w:r>
    </w:p>
    <w:p w14:paraId="6E1D6B0E" w14:textId="3CD2315F" w:rsidR="00632EDA" w:rsidRDefault="00632EDA" w:rsidP="00632EDA">
      <w:pPr>
        <w:pStyle w:val="Caption"/>
      </w:pPr>
      <w:r>
        <w:t xml:space="preserve">Figure </w:t>
      </w:r>
      <w:r w:rsidR="002171BD">
        <w:rPr>
          <w:noProof/>
        </w:rPr>
        <w:fldChar w:fldCharType="begin"/>
      </w:r>
      <w:r w:rsidR="002171BD">
        <w:rPr>
          <w:noProof/>
        </w:rPr>
        <w:instrText xml:space="preserve"> SEQ Figure \* ARABIC </w:instrText>
      </w:r>
      <w:r w:rsidR="002171BD">
        <w:rPr>
          <w:noProof/>
        </w:rPr>
        <w:fldChar w:fldCharType="separate"/>
      </w:r>
      <w:r w:rsidR="00A54BFB">
        <w:rPr>
          <w:noProof/>
        </w:rPr>
        <w:t>97</w:t>
      </w:r>
      <w:r w:rsidR="002171BD">
        <w:rPr>
          <w:noProof/>
        </w:rPr>
        <w:fldChar w:fldCharType="end"/>
      </w:r>
      <w:r>
        <w:t xml:space="preserve"> Port</w:t>
      </w:r>
      <w:r w:rsidR="00287CC4">
        <w:t>l</w:t>
      </w:r>
      <w:r>
        <w:t>and Whale Watching Platform</w:t>
      </w:r>
    </w:p>
    <w:p w14:paraId="19E55FA4" w14:textId="77777777" w:rsidR="001E5087" w:rsidRPr="00011EBB" w:rsidRDefault="001E5087" w:rsidP="001E5087">
      <w:pPr>
        <w:pStyle w:val="Heading5"/>
      </w:pPr>
      <w:bookmarkStart w:id="504" w:name="_Toc4417251"/>
      <w:r w:rsidRPr="00011EBB">
        <w:t>Fixed Broadband</w:t>
      </w:r>
      <w:bookmarkEnd w:id="504"/>
    </w:p>
    <w:p w14:paraId="38F217F6" w14:textId="28B7E8AC" w:rsidR="00F327CA" w:rsidRDefault="00F327CA" w:rsidP="00F327CA">
      <w:r>
        <w:t xml:space="preserve">The Portland Whale Watching Platform falls on the edge of the NBN </w:t>
      </w:r>
      <w:r w:rsidR="00E7680A">
        <w:t>f</w:t>
      </w:r>
      <w:r>
        <w:t xml:space="preserve">ixed </w:t>
      </w:r>
      <w:r w:rsidR="00E7680A">
        <w:t>l</w:t>
      </w:r>
      <w:r>
        <w:t xml:space="preserve">ine footprint, enabling premises nearby to access higher quality broadband services. Our analysis reveals that it is serviced by NBN </w:t>
      </w:r>
      <w:r w:rsidR="005012E7">
        <w:t>FTTN</w:t>
      </w:r>
      <w:r>
        <w:t xml:space="preserve"> with NBN </w:t>
      </w:r>
      <w:r w:rsidR="00E7680A">
        <w:t>s</w:t>
      </w:r>
      <w:r>
        <w:t xml:space="preserve">atellite coverage east of the platform. </w:t>
      </w:r>
    </w:p>
    <w:p w14:paraId="514262A8" w14:textId="77777777" w:rsidR="00F327CA" w:rsidRDefault="00F327CA" w:rsidP="00F327CA">
      <w:pPr>
        <w:keepNext/>
        <w:rPr>
          <w:highlight w:val="yellow"/>
        </w:rPr>
      </w:pPr>
      <w:r>
        <w:rPr>
          <w:noProof/>
        </w:rPr>
        <w:drawing>
          <wp:inline distT="0" distB="0" distL="0" distR="0" wp14:anchorId="08F40CDA" wp14:editId="159DCAB5">
            <wp:extent cx="3149600" cy="2271395"/>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cstate="screen">
                      <a:extLst>
                        <a:ext uri="{28A0092B-C50C-407E-A947-70E740481C1C}">
                          <a14:useLocalDpi xmlns:a14="http://schemas.microsoft.com/office/drawing/2010/main"/>
                        </a:ext>
                      </a:extLst>
                    </a:blip>
                    <a:stretch>
                      <a:fillRect/>
                    </a:stretch>
                  </pic:blipFill>
                  <pic:spPr>
                    <a:xfrm>
                      <a:off x="0" y="0"/>
                      <a:ext cx="3149600" cy="2271395"/>
                    </a:xfrm>
                    <a:prstGeom prst="rect">
                      <a:avLst/>
                    </a:prstGeom>
                  </pic:spPr>
                </pic:pic>
              </a:graphicData>
            </a:graphic>
          </wp:inline>
        </w:drawing>
      </w:r>
    </w:p>
    <w:p w14:paraId="0F92E4F5" w14:textId="0188E4F9" w:rsidR="001E5087" w:rsidRPr="00011EBB" w:rsidRDefault="00F327CA" w:rsidP="00011EBB">
      <w:pPr>
        <w:pStyle w:val="Caption"/>
      </w:pPr>
      <w:r w:rsidRPr="004F272F">
        <w:t xml:space="preserve">Figure </w:t>
      </w:r>
      <w:r w:rsidR="00BC447F">
        <w:rPr>
          <w:noProof/>
        </w:rPr>
        <w:fldChar w:fldCharType="begin"/>
      </w:r>
      <w:r w:rsidR="00BC447F">
        <w:rPr>
          <w:noProof/>
        </w:rPr>
        <w:instrText xml:space="preserve"> SEQ Figure \* ARABIC </w:instrText>
      </w:r>
      <w:r w:rsidR="00BC447F">
        <w:rPr>
          <w:noProof/>
        </w:rPr>
        <w:fldChar w:fldCharType="separate"/>
      </w:r>
      <w:r w:rsidR="00A54BFB">
        <w:rPr>
          <w:noProof/>
        </w:rPr>
        <w:t>98</w:t>
      </w:r>
      <w:r w:rsidR="00BC447F">
        <w:rPr>
          <w:noProof/>
        </w:rPr>
        <w:fldChar w:fldCharType="end"/>
      </w:r>
      <w:r>
        <w:rPr>
          <w:i w:val="0"/>
        </w:rPr>
        <w:t xml:space="preserve"> </w:t>
      </w:r>
      <w:r>
        <w:t>NBN coverage of the Portland Whale Watching Platform (</w:t>
      </w:r>
      <w:r w:rsidR="005012E7">
        <w:t>NBN Co</w:t>
      </w:r>
      <w:r>
        <w:t>)</w:t>
      </w:r>
    </w:p>
    <w:p w14:paraId="542E5240" w14:textId="77777777" w:rsidR="00632EDA" w:rsidRPr="005822F3" w:rsidRDefault="00632EDA" w:rsidP="00632EDA">
      <w:pPr>
        <w:pStyle w:val="Heading5"/>
      </w:pPr>
      <w:bookmarkStart w:id="505" w:name="_Toc4417252"/>
      <w:r w:rsidRPr="005822F3">
        <w:t>Mobile Coverage</w:t>
      </w:r>
      <w:bookmarkEnd w:id="505"/>
    </w:p>
    <w:p w14:paraId="10163DCA" w14:textId="77777777" w:rsidR="00632EDA" w:rsidRPr="009946B1" w:rsidRDefault="00632EDA" w:rsidP="00632EDA">
      <w:r w:rsidRPr="009946B1">
        <w:t>Based on public coverage maps:</w:t>
      </w:r>
    </w:p>
    <w:p w14:paraId="404D2E5F" w14:textId="1C2A09F7" w:rsidR="00632EDA" w:rsidRPr="00E815E4" w:rsidRDefault="00632EDA" w:rsidP="00632EDA">
      <w:pPr>
        <w:pStyle w:val="Bulletedlist"/>
        <w:widowControl/>
      </w:pPr>
      <w:r w:rsidRPr="00E815E4">
        <w:t xml:space="preserve">Telstra shows 4GX outdoor handheld device coverage (with a typical download speed of 2-75 </w:t>
      </w:r>
      <w:r w:rsidR="00890506">
        <w:t>Mbps</w:t>
      </w:r>
      <w:r w:rsidRPr="00E815E4">
        <w:t>) across the area</w:t>
      </w:r>
    </w:p>
    <w:p w14:paraId="6BF8D0FE" w14:textId="13CCFB16" w:rsidR="00632EDA" w:rsidRPr="00E815E4" w:rsidRDefault="00632EDA" w:rsidP="00632EDA">
      <w:pPr>
        <w:pStyle w:val="Bulletedlist"/>
        <w:widowControl/>
      </w:pPr>
      <w:r w:rsidRPr="00E815E4">
        <w:t>Optus shows 4G Plus outdoor coverage across the area</w:t>
      </w:r>
    </w:p>
    <w:p w14:paraId="4376A259" w14:textId="77777777" w:rsidR="00632EDA" w:rsidRPr="00E815E4" w:rsidRDefault="00632EDA" w:rsidP="00632EDA">
      <w:pPr>
        <w:pStyle w:val="Bulletedlist"/>
        <w:widowControl/>
      </w:pPr>
      <w:r w:rsidRPr="00E815E4">
        <w:t xml:space="preserve">Vodafone shows continuous 4G </w:t>
      </w:r>
      <w:r w:rsidRPr="00E21130">
        <w:t>outdoor</w:t>
      </w:r>
      <w:r w:rsidRPr="00E815E4">
        <w:t xml:space="preserve"> coverage.</w:t>
      </w:r>
    </w:p>
    <w:p w14:paraId="393F16C2" w14:textId="3B56FE29" w:rsidR="00632EDA" w:rsidRPr="009946B1" w:rsidRDefault="00632EDA" w:rsidP="00632EDA">
      <w:r w:rsidRPr="009946B1">
        <w:t>In summary, there appear</w:t>
      </w:r>
      <w:r w:rsidR="00720F2C">
        <w:t>s</w:t>
      </w:r>
      <w:r w:rsidRPr="009946B1">
        <w:t xml:space="preserve"> to be no mobile coverage issues in the </w:t>
      </w:r>
      <w:r>
        <w:t>area</w:t>
      </w:r>
      <w:r w:rsidRPr="009946B1">
        <w:t xml:space="preserve">, with </w:t>
      </w:r>
      <w:r>
        <w:t xml:space="preserve">all three </w:t>
      </w:r>
      <w:r w:rsidRPr="009946B1">
        <w:t xml:space="preserve">mobile network operators offering </w:t>
      </w:r>
      <w:r>
        <w:t xml:space="preserve">continuous 4G </w:t>
      </w:r>
      <w:r w:rsidRPr="009946B1">
        <w:t>service.</w:t>
      </w:r>
    </w:p>
    <w:p w14:paraId="4458F5EE" w14:textId="39C930DE" w:rsidR="00632EDA" w:rsidRPr="006C49E3" w:rsidRDefault="001533EA" w:rsidP="00632EDA">
      <w:pPr>
        <w:pStyle w:val="Heading5"/>
      </w:pPr>
      <w:r>
        <w:t>WiFi</w:t>
      </w:r>
    </w:p>
    <w:p w14:paraId="23DF830E" w14:textId="1C0EA447" w:rsidR="00632EDA" w:rsidRDefault="00632EDA" w:rsidP="00632EDA">
      <w:pPr>
        <w:rPr>
          <w:highlight w:val="yellow"/>
        </w:rPr>
      </w:pPr>
      <w:r>
        <w:t>F</w:t>
      </w:r>
      <w:r w:rsidRPr="006C49E3">
        <w:t xml:space="preserve">ree public </w:t>
      </w:r>
      <w:r w:rsidR="001533EA">
        <w:t>WiFi</w:t>
      </w:r>
      <w:r>
        <w:t xml:space="preserve"> services are </w:t>
      </w:r>
      <w:r w:rsidRPr="006C49E3">
        <w:t xml:space="preserve">available at the </w:t>
      </w:r>
      <w:r>
        <w:t>Portland Tourist Information Centre</w:t>
      </w:r>
      <w:r w:rsidRPr="006C49E3">
        <w:t xml:space="preserve">. </w:t>
      </w:r>
    </w:p>
    <w:p w14:paraId="50B37086" w14:textId="78C0F60E" w:rsidR="00632EDA" w:rsidRDefault="008E337E" w:rsidP="00632EDA">
      <w:pPr>
        <w:pStyle w:val="Heading5"/>
      </w:pPr>
      <w:bookmarkStart w:id="506" w:name="_Toc4417254"/>
      <w:r>
        <w:t>LP-WAN</w:t>
      </w:r>
      <w:r w:rsidR="00632EDA">
        <w:t xml:space="preserve"> Coverage</w:t>
      </w:r>
      <w:bookmarkEnd w:id="506"/>
    </w:p>
    <w:p w14:paraId="0EF0A69D" w14:textId="77777777" w:rsidR="00632EDA" w:rsidRDefault="00632EDA" w:rsidP="00632EDA">
      <w:r>
        <w:t xml:space="preserve">The Portland Whale Watching Platform and surrounding waters have extensive Sigfox coverage. </w:t>
      </w:r>
    </w:p>
    <w:p w14:paraId="19B8E07E" w14:textId="4E3F5024" w:rsidR="00632EDA" w:rsidRPr="00011EBB" w:rsidRDefault="00632EDA" w:rsidP="00632EDA">
      <w:r>
        <w:t>Taggle coverage is not currently available in the area.</w:t>
      </w:r>
    </w:p>
    <w:p w14:paraId="0C7FFFAB" w14:textId="77777777" w:rsidR="00B570F3" w:rsidRDefault="00B570F3" w:rsidP="00E21130">
      <w:pPr>
        <w:pStyle w:val="Heading2"/>
        <w:widowControl/>
        <w:numPr>
          <w:ilvl w:val="0"/>
          <w:numId w:val="0"/>
        </w:numPr>
        <w:ind w:left="576" w:hanging="576"/>
      </w:pPr>
      <w:bookmarkStart w:id="507" w:name="_Toc534809285"/>
      <w:bookmarkStart w:id="508" w:name="_Toc530565943"/>
      <w:bookmarkStart w:id="509" w:name="_Toc4417255"/>
      <w:r>
        <w:br w:type="page"/>
      </w:r>
    </w:p>
    <w:p w14:paraId="79881821" w14:textId="77777777" w:rsidR="00632EDA" w:rsidRPr="009C4A24" w:rsidRDefault="00632EDA" w:rsidP="00E21130">
      <w:pPr>
        <w:pStyle w:val="Heading2"/>
      </w:pPr>
      <w:bookmarkStart w:id="510" w:name="_Toc20754908"/>
      <w:r>
        <w:t xml:space="preserve">Cape Bridgewater </w:t>
      </w:r>
      <w:r w:rsidRPr="009C4A24">
        <w:t xml:space="preserve">Whale </w:t>
      </w:r>
      <w:r>
        <w:t>Watching and Seal Tour</w:t>
      </w:r>
      <w:bookmarkEnd w:id="507"/>
      <w:bookmarkEnd w:id="508"/>
      <w:bookmarkEnd w:id="509"/>
      <w:bookmarkEnd w:id="510"/>
    </w:p>
    <w:p w14:paraId="75129C07" w14:textId="77777777" w:rsidR="00632EDA" w:rsidRDefault="00632EDA" w:rsidP="00632EDA">
      <w:pPr>
        <w:pStyle w:val="Bulletedlist"/>
        <w:widowControl/>
      </w:pPr>
      <w:r>
        <w:t>Cape Bridgewater</w:t>
      </w:r>
    </w:p>
    <w:p w14:paraId="65F8A410" w14:textId="204F01D5" w:rsidR="00632EDA" w:rsidRDefault="00632EDA" w:rsidP="00632EDA">
      <w:r>
        <w:t>Cape Bridgewater is a popular viewing location for whale and seal watching. It is accessible via the Cape Bridgewater Wilderness Trail that links Cape Bridgewater to the carpark at Blowholes Road via the sea cliffs</w:t>
      </w:r>
      <w:r w:rsidRPr="009C4A24">
        <w:t>.</w:t>
      </w:r>
      <w:r w:rsidR="00E3217B">
        <w:t xml:space="preserve"> The venue attracts </w:t>
      </w:r>
      <w:r w:rsidR="00033BC6">
        <w:t>5,000 visitors per annum.</w:t>
      </w:r>
    </w:p>
    <w:p w14:paraId="0EBAECD5" w14:textId="77777777" w:rsidR="00632EDA" w:rsidRDefault="00632EDA" w:rsidP="00632EDA">
      <w:r w:rsidRPr="00012509">
        <w:rPr>
          <w:noProof/>
        </w:rPr>
        <w:drawing>
          <wp:inline distT="0" distB="0" distL="0" distR="0" wp14:anchorId="5878975F" wp14:editId="25540B81">
            <wp:extent cx="3149600" cy="390398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cstate="screen">
                      <a:extLst>
                        <a:ext uri="{28A0092B-C50C-407E-A947-70E740481C1C}">
                          <a14:useLocalDpi xmlns:a14="http://schemas.microsoft.com/office/drawing/2010/main"/>
                        </a:ext>
                      </a:extLst>
                    </a:blip>
                    <a:stretch>
                      <a:fillRect/>
                    </a:stretch>
                  </pic:blipFill>
                  <pic:spPr>
                    <a:xfrm>
                      <a:off x="0" y="0"/>
                      <a:ext cx="3149600" cy="3903980"/>
                    </a:xfrm>
                    <a:prstGeom prst="rect">
                      <a:avLst/>
                    </a:prstGeom>
                  </pic:spPr>
                </pic:pic>
              </a:graphicData>
            </a:graphic>
          </wp:inline>
        </w:drawing>
      </w:r>
    </w:p>
    <w:p w14:paraId="48C78735" w14:textId="0AA61C7B" w:rsidR="00A21131" w:rsidRPr="009C4A24" w:rsidRDefault="00A21131" w:rsidP="00E21130">
      <w:pPr>
        <w:pStyle w:val="Caption"/>
      </w:pPr>
      <w:r>
        <w:t xml:space="preserve">Figure </w:t>
      </w:r>
      <w:r>
        <w:rPr>
          <w:noProof/>
        </w:rPr>
        <w:fldChar w:fldCharType="begin"/>
      </w:r>
      <w:r>
        <w:rPr>
          <w:noProof/>
        </w:rPr>
        <w:instrText xml:space="preserve"> SEQ Figure \* ARABIC </w:instrText>
      </w:r>
      <w:r>
        <w:rPr>
          <w:noProof/>
        </w:rPr>
        <w:fldChar w:fldCharType="separate"/>
      </w:r>
      <w:r w:rsidR="00A54BFB">
        <w:rPr>
          <w:noProof/>
        </w:rPr>
        <w:t>99</w:t>
      </w:r>
      <w:r>
        <w:rPr>
          <w:noProof/>
        </w:rPr>
        <w:fldChar w:fldCharType="end"/>
      </w:r>
      <w:r>
        <w:t xml:space="preserve"> Aerial imagery of Portland Whale Watching Platform</w:t>
      </w:r>
    </w:p>
    <w:p w14:paraId="7A2E5C16" w14:textId="77777777" w:rsidR="001E5087" w:rsidRPr="00011EBB" w:rsidRDefault="001E5087" w:rsidP="001E5087">
      <w:pPr>
        <w:pStyle w:val="Heading5"/>
      </w:pPr>
      <w:bookmarkStart w:id="511" w:name="_Toc4417256"/>
      <w:r w:rsidRPr="00011EBB">
        <w:t>Fixed Broadband</w:t>
      </w:r>
      <w:bookmarkEnd w:id="511"/>
    </w:p>
    <w:p w14:paraId="23C41F52" w14:textId="4525BAF8" w:rsidR="00F327CA" w:rsidRDefault="00F327CA" w:rsidP="00F327CA">
      <w:r>
        <w:t xml:space="preserve">Our analysis reveals that the viewing location for whales and seals in Cape Bridgewater has NBN </w:t>
      </w:r>
      <w:r w:rsidR="00E7680A">
        <w:t>s</w:t>
      </w:r>
      <w:r>
        <w:t xml:space="preserve">atellite coverage. </w:t>
      </w:r>
    </w:p>
    <w:p w14:paraId="35F25C4A" w14:textId="5154BF4D" w:rsidR="00F327CA" w:rsidRPr="00E52F03" w:rsidRDefault="00F327CA" w:rsidP="00F327CA">
      <w:r>
        <w:t xml:space="preserve">The viewing location, including the car parking area and cafe, is located east of the NBN </w:t>
      </w:r>
      <w:r w:rsidR="00E7680A">
        <w:t>f</w:t>
      </w:r>
      <w:r>
        <w:t xml:space="preserve">ixed </w:t>
      </w:r>
      <w:r w:rsidR="00E7680A">
        <w:t>w</w:t>
      </w:r>
      <w:r>
        <w:t>ireless footprint which provides coverage to several premises.</w:t>
      </w:r>
    </w:p>
    <w:p w14:paraId="2DCB5202" w14:textId="77777777" w:rsidR="00F327CA" w:rsidRDefault="00F327CA" w:rsidP="00F327CA">
      <w:pPr>
        <w:keepNext/>
        <w:rPr>
          <w:highlight w:val="yellow"/>
        </w:rPr>
      </w:pPr>
      <w:r>
        <w:rPr>
          <w:noProof/>
        </w:rPr>
        <w:drawing>
          <wp:inline distT="0" distB="0" distL="0" distR="0" wp14:anchorId="1FA6C8C4" wp14:editId="5C70C65E">
            <wp:extent cx="3149600" cy="2292985"/>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ape Bridgewater NBN.PNG"/>
                    <pic:cNvPicPr/>
                  </pic:nvPicPr>
                  <pic:blipFill>
                    <a:blip r:embed="rId137" cstate="screen">
                      <a:extLst>
                        <a:ext uri="{28A0092B-C50C-407E-A947-70E740481C1C}">
                          <a14:useLocalDpi xmlns:a14="http://schemas.microsoft.com/office/drawing/2010/main"/>
                        </a:ext>
                      </a:extLst>
                    </a:blip>
                    <a:stretch>
                      <a:fillRect/>
                    </a:stretch>
                  </pic:blipFill>
                  <pic:spPr>
                    <a:xfrm>
                      <a:off x="0" y="0"/>
                      <a:ext cx="3149600" cy="2292985"/>
                    </a:xfrm>
                    <a:prstGeom prst="rect">
                      <a:avLst/>
                    </a:prstGeom>
                  </pic:spPr>
                </pic:pic>
              </a:graphicData>
            </a:graphic>
          </wp:inline>
        </w:drawing>
      </w:r>
    </w:p>
    <w:p w14:paraId="5F8FA89C" w14:textId="49E45AA9" w:rsidR="001E5087" w:rsidRPr="00E21130" w:rsidRDefault="00F327CA" w:rsidP="00E21130">
      <w:pPr>
        <w:pStyle w:val="Caption"/>
        <w:rPr>
          <w:i w:val="0"/>
        </w:rPr>
      </w:pPr>
      <w:r w:rsidRPr="006444B4">
        <w:t xml:space="preserve">Figure </w:t>
      </w:r>
      <w:r w:rsidR="00BC447F">
        <w:fldChar w:fldCharType="begin"/>
      </w:r>
      <w:r w:rsidR="00BC447F" w:rsidRPr="00E21130">
        <w:instrText xml:space="preserve"> SEQ Figure \* ARABIC </w:instrText>
      </w:r>
      <w:r w:rsidR="00BC447F">
        <w:fldChar w:fldCharType="separate"/>
      </w:r>
      <w:r w:rsidR="00A54BFB">
        <w:rPr>
          <w:noProof/>
        </w:rPr>
        <w:t>100</w:t>
      </w:r>
      <w:r w:rsidR="00BC447F">
        <w:fldChar w:fldCharType="end"/>
      </w:r>
      <w:r w:rsidR="00720ABC" w:rsidRPr="00AE21B5">
        <w:t xml:space="preserve"> </w:t>
      </w:r>
      <w:r w:rsidRPr="00AE21B5">
        <w:t>NBN Coverage of Cape Bridgewater Whale Watching and Seal Tour (</w:t>
      </w:r>
      <w:r w:rsidR="005012E7" w:rsidRPr="00AE21B5">
        <w:t>NBN Co</w:t>
      </w:r>
      <w:r w:rsidRPr="00AE21B5">
        <w:t>)</w:t>
      </w:r>
    </w:p>
    <w:p w14:paraId="7D089799" w14:textId="77777777" w:rsidR="00632EDA" w:rsidRPr="005822F3" w:rsidRDefault="00632EDA" w:rsidP="00632EDA">
      <w:pPr>
        <w:pStyle w:val="Heading5"/>
      </w:pPr>
      <w:bookmarkStart w:id="512" w:name="_Toc4417257"/>
      <w:r w:rsidRPr="005822F3">
        <w:t>Mobile Coverage</w:t>
      </w:r>
      <w:bookmarkEnd w:id="512"/>
    </w:p>
    <w:p w14:paraId="5015A0DD" w14:textId="77777777" w:rsidR="004C1BF8" w:rsidRPr="009946B1" w:rsidRDefault="004C1BF8" w:rsidP="004C1BF8">
      <w:r w:rsidRPr="009946B1">
        <w:t>Based on public coverage maps:</w:t>
      </w:r>
    </w:p>
    <w:p w14:paraId="68C90BE9" w14:textId="78C0BCC8" w:rsidR="004C1BF8" w:rsidRPr="00AE21B5" w:rsidRDefault="004C1BF8" w:rsidP="00E21130">
      <w:pPr>
        <w:pStyle w:val="Bulletedlist"/>
      </w:pPr>
      <w:r w:rsidRPr="006444B4">
        <w:t>Telstra</w:t>
      </w:r>
      <w:r w:rsidRPr="00AE21B5">
        <w:t xml:space="preserve"> shows inconsistent and generally poor coverage across the cape with areas of 4GX </w:t>
      </w:r>
      <w:r w:rsidRPr="00E21130">
        <w:t>outdoor</w:t>
      </w:r>
      <w:r w:rsidRPr="006444B4">
        <w:t xml:space="preserve"> coverage and (ignoring 3G external antenna coverage) significant areas of no handheld coverage</w:t>
      </w:r>
    </w:p>
    <w:p w14:paraId="03DACA62" w14:textId="15173B7F" w:rsidR="004C1BF8" w:rsidRPr="00AE21B5" w:rsidRDefault="004C1BF8" w:rsidP="00E21130">
      <w:pPr>
        <w:pStyle w:val="Bulletedlist"/>
      </w:pPr>
      <w:r w:rsidRPr="00AE21B5">
        <w:t xml:space="preserve">Optus shows 4G Plus and 3G </w:t>
      </w:r>
      <w:r w:rsidRPr="00E21130">
        <w:t>outdoor</w:t>
      </w:r>
      <w:r w:rsidRPr="006444B4">
        <w:t xml:space="preserve"> coverage across </w:t>
      </w:r>
      <w:r w:rsidRPr="00AE21B5">
        <w:t>the entire area</w:t>
      </w:r>
    </w:p>
    <w:p w14:paraId="7B92B1D1" w14:textId="77777777" w:rsidR="004C1BF8" w:rsidRDefault="004C1BF8" w:rsidP="00E21130">
      <w:pPr>
        <w:pStyle w:val="Bulletedlist"/>
        <w:ind w:left="357" w:hanging="357"/>
        <w:contextualSpacing w:val="0"/>
      </w:pPr>
      <w:r w:rsidRPr="00E815E4">
        <w:t xml:space="preserve">Vodafone shows continuous 4G and 3G </w:t>
      </w:r>
      <w:r w:rsidRPr="00E21130">
        <w:t>outdoor</w:t>
      </w:r>
      <w:r w:rsidRPr="00E815E4">
        <w:t xml:space="preserve"> coverage across the entire area.</w:t>
      </w:r>
    </w:p>
    <w:p w14:paraId="0A77E463" w14:textId="7C228508" w:rsidR="00541133" w:rsidRPr="009946B1" w:rsidRDefault="00541133" w:rsidP="00E21130">
      <w:pPr>
        <w:pStyle w:val="Bulletedlist"/>
        <w:numPr>
          <w:ilvl w:val="0"/>
          <w:numId w:val="0"/>
        </w:numPr>
      </w:pPr>
      <w:r w:rsidRPr="009946B1">
        <w:t>In summary, there appear</w:t>
      </w:r>
      <w:r>
        <w:t>s</w:t>
      </w:r>
      <w:r w:rsidRPr="009946B1">
        <w:t xml:space="preserve"> to be </w:t>
      </w:r>
      <w:r>
        <w:t xml:space="preserve">no </w:t>
      </w:r>
      <w:r w:rsidR="00C5096A">
        <w:t>mobile network operator</w:t>
      </w:r>
      <w:r>
        <w:t xml:space="preserve"> with consistent mobile coverage in the area, although all three provide partial coverage of some kind. It is expected that </w:t>
      </w:r>
      <w:r w:rsidRPr="00AB0B7A">
        <w:t xml:space="preserve">000 safety coverage </w:t>
      </w:r>
      <w:r>
        <w:t xml:space="preserve">is </w:t>
      </w:r>
      <w:r w:rsidRPr="00AB0B7A">
        <w:t xml:space="preserve">available across the </w:t>
      </w:r>
      <w:r>
        <w:t>cape</w:t>
      </w:r>
      <w:r w:rsidRPr="00AB0B7A">
        <w:t>.</w:t>
      </w:r>
    </w:p>
    <w:p w14:paraId="2E3440FA" w14:textId="77777777" w:rsidR="004C1BF8" w:rsidRDefault="004C1BF8" w:rsidP="004C1BF8">
      <w:pPr>
        <w:keepNext/>
      </w:pPr>
      <w:r>
        <w:rPr>
          <w:noProof/>
        </w:rPr>
        <w:drawing>
          <wp:inline distT="0" distB="0" distL="0" distR="0" wp14:anchorId="74B3F451" wp14:editId="36B0AD8E">
            <wp:extent cx="3149600" cy="265811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ape Bridgewater Whale and Seal Tour Telstra.png"/>
                    <pic:cNvPicPr/>
                  </pic:nvPicPr>
                  <pic:blipFill>
                    <a:blip r:embed="rId138" cstate="screen">
                      <a:extLst>
                        <a:ext uri="{28A0092B-C50C-407E-A947-70E740481C1C}">
                          <a14:useLocalDpi xmlns:a14="http://schemas.microsoft.com/office/drawing/2010/main"/>
                        </a:ext>
                      </a:extLst>
                    </a:blip>
                    <a:stretch>
                      <a:fillRect/>
                    </a:stretch>
                  </pic:blipFill>
                  <pic:spPr>
                    <a:xfrm>
                      <a:off x="0" y="0"/>
                      <a:ext cx="3149600" cy="2658110"/>
                    </a:xfrm>
                    <a:prstGeom prst="rect">
                      <a:avLst/>
                    </a:prstGeom>
                  </pic:spPr>
                </pic:pic>
              </a:graphicData>
            </a:graphic>
          </wp:inline>
        </w:drawing>
      </w:r>
    </w:p>
    <w:p w14:paraId="70CCBFC0" w14:textId="127A6524" w:rsidR="004C1BF8" w:rsidRDefault="004C1BF8" w:rsidP="004C1BF8">
      <w:pPr>
        <w:pStyle w:val="Caption"/>
      </w:pPr>
      <w:r>
        <w:t xml:space="preserve">Figure </w:t>
      </w:r>
      <w:r w:rsidR="002171BD">
        <w:rPr>
          <w:noProof/>
        </w:rPr>
        <w:fldChar w:fldCharType="begin"/>
      </w:r>
      <w:r w:rsidR="002171BD">
        <w:rPr>
          <w:noProof/>
        </w:rPr>
        <w:instrText xml:space="preserve"> SEQ Figure \* ARABIC </w:instrText>
      </w:r>
      <w:r w:rsidR="002171BD">
        <w:rPr>
          <w:noProof/>
        </w:rPr>
        <w:fldChar w:fldCharType="separate"/>
      </w:r>
      <w:r w:rsidR="00A54BFB">
        <w:rPr>
          <w:noProof/>
        </w:rPr>
        <w:t>101</w:t>
      </w:r>
      <w:r w:rsidR="002171BD">
        <w:rPr>
          <w:noProof/>
        </w:rPr>
        <w:fldChar w:fldCharType="end"/>
      </w:r>
      <w:r>
        <w:t xml:space="preserve"> Telstra mobile coverage o</w:t>
      </w:r>
      <w:r w:rsidR="00DA71E9">
        <w:t>f</w:t>
      </w:r>
      <w:r>
        <w:t xml:space="preserve"> Cape Bridgewater</w:t>
      </w:r>
    </w:p>
    <w:p w14:paraId="79E510BF" w14:textId="77777777" w:rsidR="004C1BF8" w:rsidRDefault="004C1BF8" w:rsidP="004C1BF8">
      <w:pPr>
        <w:keepNext/>
      </w:pPr>
      <w:r>
        <w:rPr>
          <w:noProof/>
        </w:rPr>
        <w:drawing>
          <wp:inline distT="0" distB="0" distL="0" distR="0" wp14:anchorId="32FEEA3E" wp14:editId="3F9D5874">
            <wp:extent cx="3149600" cy="1996861"/>
            <wp:effectExtent l="0" t="0" r="0" b="381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ape Bridgewater Whale and Seal Tour Optus.png"/>
                    <pic:cNvPicPr/>
                  </pic:nvPicPr>
                  <pic:blipFill rotWithShape="1">
                    <a:blip r:embed="rId139" cstate="screen">
                      <a:extLst>
                        <a:ext uri="{28A0092B-C50C-407E-A947-70E740481C1C}">
                          <a14:useLocalDpi xmlns:a14="http://schemas.microsoft.com/office/drawing/2010/main"/>
                        </a:ext>
                      </a:extLst>
                    </a:blip>
                    <a:srcRect/>
                    <a:stretch/>
                  </pic:blipFill>
                  <pic:spPr bwMode="auto">
                    <a:xfrm>
                      <a:off x="0" y="0"/>
                      <a:ext cx="3149600" cy="1996861"/>
                    </a:xfrm>
                    <a:prstGeom prst="rect">
                      <a:avLst/>
                    </a:prstGeom>
                    <a:ln>
                      <a:noFill/>
                    </a:ln>
                    <a:extLst>
                      <a:ext uri="{53640926-AAD7-44D8-BBD7-CCE9431645EC}">
                        <a14:shadowObscured xmlns:a14="http://schemas.microsoft.com/office/drawing/2010/main"/>
                      </a:ext>
                    </a:extLst>
                  </pic:spPr>
                </pic:pic>
              </a:graphicData>
            </a:graphic>
          </wp:inline>
        </w:drawing>
      </w:r>
    </w:p>
    <w:p w14:paraId="63C07415" w14:textId="34CB1933" w:rsidR="004C1BF8" w:rsidRDefault="004C1BF8" w:rsidP="004C1BF8">
      <w:pPr>
        <w:pStyle w:val="Caption"/>
      </w:pPr>
      <w:r>
        <w:t xml:space="preserve">Figure </w:t>
      </w:r>
      <w:r w:rsidR="002171BD">
        <w:rPr>
          <w:noProof/>
        </w:rPr>
        <w:fldChar w:fldCharType="begin"/>
      </w:r>
      <w:r w:rsidR="002171BD">
        <w:rPr>
          <w:noProof/>
        </w:rPr>
        <w:instrText xml:space="preserve"> SEQ Figure \* ARABIC </w:instrText>
      </w:r>
      <w:r w:rsidR="002171BD">
        <w:rPr>
          <w:noProof/>
        </w:rPr>
        <w:fldChar w:fldCharType="separate"/>
      </w:r>
      <w:r w:rsidR="00A54BFB">
        <w:rPr>
          <w:noProof/>
        </w:rPr>
        <w:t>102</w:t>
      </w:r>
      <w:r w:rsidR="002171BD">
        <w:rPr>
          <w:noProof/>
        </w:rPr>
        <w:fldChar w:fldCharType="end"/>
      </w:r>
      <w:r>
        <w:t xml:space="preserve"> Optus </w:t>
      </w:r>
      <w:r w:rsidRPr="009D70BA">
        <w:t>mobile coverage o</w:t>
      </w:r>
      <w:r w:rsidR="00DA71E9">
        <w:t>f</w:t>
      </w:r>
      <w:r w:rsidRPr="009D70BA">
        <w:t xml:space="preserve"> Cape Bridgewater</w:t>
      </w:r>
    </w:p>
    <w:p w14:paraId="69323DD7" w14:textId="77777777" w:rsidR="004C1BF8" w:rsidRDefault="004C1BF8" w:rsidP="004C1BF8">
      <w:pPr>
        <w:keepNext/>
      </w:pPr>
      <w:r>
        <w:rPr>
          <w:noProof/>
        </w:rPr>
        <w:drawing>
          <wp:inline distT="0" distB="0" distL="0" distR="0" wp14:anchorId="0BD34D13" wp14:editId="44409C02">
            <wp:extent cx="3149600" cy="1845945"/>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ape Bridgewater Whale and Seal Tour Vodafone.png"/>
                    <pic:cNvPicPr/>
                  </pic:nvPicPr>
                  <pic:blipFill>
                    <a:blip r:embed="rId140" cstate="screen">
                      <a:extLst>
                        <a:ext uri="{28A0092B-C50C-407E-A947-70E740481C1C}">
                          <a14:useLocalDpi xmlns:a14="http://schemas.microsoft.com/office/drawing/2010/main"/>
                        </a:ext>
                      </a:extLst>
                    </a:blip>
                    <a:stretch>
                      <a:fillRect/>
                    </a:stretch>
                  </pic:blipFill>
                  <pic:spPr>
                    <a:xfrm>
                      <a:off x="0" y="0"/>
                      <a:ext cx="3149600" cy="1845945"/>
                    </a:xfrm>
                    <a:prstGeom prst="rect">
                      <a:avLst/>
                    </a:prstGeom>
                  </pic:spPr>
                </pic:pic>
              </a:graphicData>
            </a:graphic>
          </wp:inline>
        </w:drawing>
      </w:r>
    </w:p>
    <w:p w14:paraId="477B56BE" w14:textId="5E2A6C8B" w:rsidR="004C1BF8" w:rsidRDefault="004C1BF8" w:rsidP="004C1BF8">
      <w:pPr>
        <w:pStyle w:val="Caption"/>
      </w:pPr>
      <w:r>
        <w:t xml:space="preserve">Figure </w:t>
      </w:r>
      <w:r w:rsidR="002171BD">
        <w:rPr>
          <w:noProof/>
        </w:rPr>
        <w:fldChar w:fldCharType="begin"/>
      </w:r>
      <w:r w:rsidR="002171BD">
        <w:rPr>
          <w:noProof/>
        </w:rPr>
        <w:instrText xml:space="preserve"> SEQ Figure \* ARABIC </w:instrText>
      </w:r>
      <w:r w:rsidR="002171BD">
        <w:rPr>
          <w:noProof/>
        </w:rPr>
        <w:fldChar w:fldCharType="separate"/>
      </w:r>
      <w:r w:rsidR="00A54BFB">
        <w:rPr>
          <w:noProof/>
        </w:rPr>
        <w:t>103</w:t>
      </w:r>
      <w:r w:rsidR="002171BD">
        <w:rPr>
          <w:noProof/>
        </w:rPr>
        <w:fldChar w:fldCharType="end"/>
      </w:r>
      <w:r>
        <w:t xml:space="preserve"> Vodafone </w:t>
      </w:r>
      <w:r w:rsidRPr="001B3FDD">
        <w:t>mobile coverage o</w:t>
      </w:r>
      <w:r w:rsidR="003A5936">
        <w:t>f</w:t>
      </w:r>
      <w:r w:rsidRPr="001B3FDD">
        <w:t xml:space="preserve"> Cape Bridgewater</w:t>
      </w:r>
    </w:p>
    <w:p w14:paraId="25AD7C81" w14:textId="0A5143D5" w:rsidR="00632EDA" w:rsidRPr="006C49E3" w:rsidRDefault="001533EA" w:rsidP="00632EDA">
      <w:pPr>
        <w:pStyle w:val="Heading5"/>
      </w:pPr>
      <w:r>
        <w:t>WiFi</w:t>
      </w:r>
    </w:p>
    <w:p w14:paraId="5C94D7CE" w14:textId="5A3C63C3" w:rsidR="00632EDA" w:rsidRPr="006C49E3" w:rsidRDefault="00632EDA" w:rsidP="00632EDA">
      <w:r>
        <w:t>F</w:t>
      </w:r>
      <w:r w:rsidRPr="006C49E3">
        <w:t xml:space="preserve">ree public </w:t>
      </w:r>
      <w:r w:rsidR="001533EA">
        <w:t>WiFi</w:t>
      </w:r>
      <w:r>
        <w:t xml:space="preserve"> services are not currently in Cape Bridgewater</w:t>
      </w:r>
      <w:r w:rsidRPr="006C49E3">
        <w:t xml:space="preserve">. </w:t>
      </w:r>
    </w:p>
    <w:p w14:paraId="5527E67B" w14:textId="59CC04CF" w:rsidR="00632EDA" w:rsidRDefault="008E337E" w:rsidP="00632EDA">
      <w:pPr>
        <w:pStyle w:val="Heading5"/>
      </w:pPr>
      <w:bookmarkStart w:id="513" w:name="_Toc4417259"/>
      <w:r>
        <w:t>LP-WAN</w:t>
      </w:r>
      <w:r w:rsidR="00632EDA">
        <w:t xml:space="preserve"> Coverage</w:t>
      </w:r>
      <w:bookmarkEnd w:id="513"/>
    </w:p>
    <w:p w14:paraId="76C1E50E" w14:textId="0B66CABF" w:rsidR="00632EDA" w:rsidRDefault="00632EDA" w:rsidP="00632EDA">
      <w:r>
        <w:t xml:space="preserve">There is </w:t>
      </w:r>
      <w:r w:rsidR="00122E94">
        <w:t xml:space="preserve">limited </w:t>
      </w:r>
      <w:r>
        <w:t xml:space="preserve">Sigfox </w:t>
      </w:r>
      <w:r w:rsidR="00122E94">
        <w:t>coverage</w:t>
      </w:r>
      <w:r>
        <w:t xml:space="preserve"> in Cape Bridgewater and the surrounding waters. </w:t>
      </w:r>
    </w:p>
    <w:p w14:paraId="077D4B44" w14:textId="77777777" w:rsidR="00632EDA" w:rsidRDefault="00632EDA" w:rsidP="00632EDA">
      <w:r>
        <w:t>Taggle coverage is not currently available in the area.</w:t>
      </w:r>
    </w:p>
    <w:p w14:paraId="13783AF2" w14:textId="77777777" w:rsidR="00FD11C9" w:rsidRDefault="00632EDA" w:rsidP="00FD11C9">
      <w:pPr>
        <w:keepNext/>
      </w:pPr>
      <w:r>
        <w:rPr>
          <w:noProof/>
          <w:highlight w:val="yellow"/>
        </w:rPr>
        <w:drawing>
          <wp:inline distT="0" distB="0" distL="0" distR="0" wp14:anchorId="49969920" wp14:editId="3F712D2B">
            <wp:extent cx="3143250" cy="2751151"/>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1" cstate="screen">
                      <a:extLst>
                        <a:ext uri="{28A0092B-C50C-407E-A947-70E740481C1C}">
                          <a14:useLocalDpi xmlns:a14="http://schemas.microsoft.com/office/drawing/2010/main"/>
                        </a:ext>
                      </a:extLst>
                    </a:blip>
                    <a:srcRect/>
                    <a:stretch>
                      <a:fillRect/>
                    </a:stretch>
                  </pic:blipFill>
                  <pic:spPr bwMode="auto">
                    <a:xfrm>
                      <a:off x="0" y="0"/>
                      <a:ext cx="3143628" cy="2751482"/>
                    </a:xfrm>
                    <a:prstGeom prst="rect">
                      <a:avLst/>
                    </a:prstGeom>
                    <a:noFill/>
                    <a:ln>
                      <a:noFill/>
                    </a:ln>
                  </pic:spPr>
                </pic:pic>
              </a:graphicData>
            </a:graphic>
          </wp:inline>
        </w:drawing>
      </w:r>
    </w:p>
    <w:p w14:paraId="6CBD28DF" w14:textId="3E480C55" w:rsidR="00632EDA" w:rsidRDefault="00FD11C9" w:rsidP="00FD11C9">
      <w:pPr>
        <w:pStyle w:val="Caption"/>
        <w:rPr>
          <w:highlight w:val="yellow"/>
        </w:rPr>
      </w:pPr>
      <w:r>
        <w:t xml:space="preserve">Figure </w:t>
      </w:r>
      <w:r w:rsidR="002171BD">
        <w:rPr>
          <w:noProof/>
        </w:rPr>
        <w:fldChar w:fldCharType="begin"/>
      </w:r>
      <w:r w:rsidR="002171BD">
        <w:rPr>
          <w:noProof/>
        </w:rPr>
        <w:instrText xml:space="preserve"> SEQ Figure \* ARABIC </w:instrText>
      </w:r>
      <w:r w:rsidR="002171BD">
        <w:rPr>
          <w:noProof/>
        </w:rPr>
        <w:fldChar w:fldCharType="separate"/>
      </w:r>
      <w:r w:rsidR="00A54BFB">
        <w:rPr>
          <w:noProof/>
        </w:rPr>
        <w:t>104</w:t>
      </w:r>
      <w:r w:rsidR="002171BD">
        <w:rPr>
          <w:noProof/>
        </w:rPr>
        <w:fldChar w:fldCharType="end"/>
      </w:r>
      <w:r>
        <w:t xml:space="preserve"> </w:t>
      </w:r>
      <w:r w:rsidRPr="000633FA">
        <w:t>Sigfox coverage</w:t>
      </w:r>
      <w:r w:rsidR="00122E94">
        <w:t xml:space="preserve"> of</w:t>
      </w:r>
      <w:r w:rsidRPr="000633FA">
        <w:t xml:space="preserve"> Cape Bri</w:t>
      </w:r>
      <w:r>
        <w:t>dgewater and surrounding waters</w:t>
      </w:r>
    </w:p>
    <w:p w14:paraId="7A52A3C0" w14:textId="77777777" w:rsidR="00831519" w:rsidRDefault="00831519" w:rsidP="00831519">
      <w:pPr>
        <w:pStyle w:val="Heading2"/>
        <w:widowControl/>
      </w:pPr>
      <w:bookmarkStart w:id="514" w:name="_Toc535590053"/>
      <w:bookmarkStart w:id="515" w:name="_Toc423298"/>
      <w:bookmarkStart w:id="516" w:name="_Toc1982994"/>
      <w:bookmarkStart w:id="517" w:name="_Toc2329638"/>
      <w:bookmarkStart w:id="518" w:name="_Toc535590054"/>
      <w:bookmarkStart w:id="519" w:name="_Toc423299"/>
      <w:bookmarkStart w:id="520" w:name="_Toc1982995"/>
      <w:bookmarkStart w:id="521" w:name="_Toc2329639"/>
      <w:bookmarkStart w:id="522" w:name="_Toc4417260"/>
      <w:bookmarkStart w:id="523" w:name="_Toc20754909"/>
      <w:bookmarkStart w:id="524" w:name="_Toc525910676"/>
      <w:bookmarkStart w:id="525" w:name="_Toc534809287"/>
      <w:bookmarkEnd w:id="514"/>
      <w:bookmarkEnd w:id="515"/>
      <w:bookmarkEnd w:id="516"/>
      <w:bookmarkEnd w:id="517"/>
      <w:bookmarkEnd w:id="518"/>
      <w:bookmarkEnd w:id="519"/>
      <w:bookmarkEnd w:id="520"/>
      <w:bookmarkEnd w:id="521"/>
      <w:r>
        <w:t>Wannon and Nigretta Falls</w:t>
      </w:r>
      <w:bookmarkEnd w:id="522"/>
      <w:bookmarkEnd w:id="523"/>
      <w:r>
        <w:t xml:space="preserve"> </w:t>
      </w:r>
    </w:p>
    <w:p w14:paraId="4F60FC6D" w14:textId="77777777" w:rsidR="00831519" w:rsidRDefault="00831519" w:rsidP="00831519">
      <w:pPr>
        <w:pStyle w:val="Bulletedlist"/>
      </w:pPr>
      <w:r w:rsidRPr="00512605">
        <w:t>Located</w:t>
      </w:r>
      <w:r>
        <w:t xml:space="preserve"> north-west of Hamilton</w:t>
      </w:r>
    </w:p>
    <w:p w14:paraId="56C0CF37" w14:textId="77777777" w:rsidR="00831519" w:rsidRDefault="00831519" w:rsidP="00831519">
      <w:r>
        <w:t xml:space="preserve">The Wannon and Nigretta Falls, located in the Southern Grampians, are both fed by the Wannon River. Both falls are accessible from the Glenelg Highway with Nigretta Falls requiring a small detour. </w:t>
      </w:r>
    </w:p>
    <w:p w14:paraId="3DDA6738" w14:textId="458E9B33" w:rsidR="00831519" w:rsidRDefault="00831519" w:rsidP="00831519">
      <w:r>
        <w:t xml:space="preserve">Wannon Falls provides a display of cascading water over hardened basalt lava into a deep plunge pool below. Along with waterfall displays, Nigretta Falls also offers swimming and fishing in the water pool as well as picnic and barbeque facilities. The falls are best viewed after heavy rainfall. Approximately 30,000 visitors </w:t>
      </w:r>
      <w:r w:rsidR="001F2937">
        <w:t>visit</w:t>
      </w:r>
      <w:r>
        <w:t xml:space="preserve"> </w:t>
      </w:r>
      <w:r w:rsidR="001F2937">
        <w:t xml:space="preserve">the </w:t>
      </w:r>
      <w:r>
        <w:t xml:space="preserve">attraction annually. </w:t>
      </w:r>
    </w:p>
    <w:p w14:paraId="7EB69AF1" w14:textId="77777777" w:rsidR="00831519" w:rsidRDefault="00831519" w:rsidP="00831519">
      <w:pPr>
        <w:pStyle w:val="Bulletedlist"/>
        <w:numPr>
          <w:ilvl w:val="0"/>
          <w:numId w:val="0"/>
        </w:numPr>
      </w:pPr>
      <w:r>
        <w:rPr>
          <w:noProof/>
        </w:rPr>
        <w:drawing>
          <wp:inline distT="0" distB="0" distL="0" distR="0" wp14:anchorId="38EA00C9" wp14:editId="36D15912">
            <wp:extent cx="3147801" cy="173391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Nigretta Falls Pic.PNG"/>
                    <pic:cNvPicPr/>
                  </pic:nvPicPr>
                  <pic:blipFill>
                    <a:blip r:embed="rId142" cstate="screen">
                      <a:extLst>
                        <a:ext uri="{28A0092B-C50C-407E-A947-70E740481C1C}">
                          <a14:useLocalDpi xmlns:a14="http://schemas.microsoft.com/office/drawing/2010/main"/>
                        </a:ext>
                      </a:extLst>
                    </a:blip>
                    <a:stretch>
                      <a:fillRect/>
                    </a:stretch>
                  </pic:blipFill>
                  <pic:spPr>
                    <a:xfrm>
                      <a:off x="0" y="0"/>
                      <a:ext cx="3165371" cy="1743588"/>
                    </a:xfrm>
                    <a:prstGeom prst="rect">
                      <a:avLst/>
                    </a:prstGeom>
                  </pic:spPr>
                </pic:pic>
              </a:graphicData>
            </a:graphic>
          </wp:inline>
        </w:drawing>
      </w:r>
    </w:p>
    <w:p w14:paraId="3E631A52" w14:textId="64985EFB" w:rsidR="00831519" w:rsidRPr="00F53D8B" w:rsidRDefault="00831519" w:rsidP="00831519">
      <w:pPr>
        <w:pStyle w:val="Caption"/>
      </w:pPr>
      <w:r w:rsidRPr="00F53D8B">
        <w:t xml:space="preserve">Figure </w:t>
      </w:r>
      <w:r>
        <w:rPr>
          <w:noProof/>
        </w:rPr>
        <w:fldChar w:fldCharType="begin"/>
      </w:r>
      <w:r>
        <w:rPr>
          <w:noProof/>
        </w:rPr>
        <w:instrText xml:space="preserve"> SEQ Figure \* ARABIC </w:instrText>
      </w:r>
      <w:r>
        <w:rPr>
          <w:noProof/>
        </w:rPr>
        <w:fldChar w:fldCharType="separate"/>
      </w:r>
      <w:r w:rsidR="00A54BFB">
        <w:rPr>
          <w:noProof/>
        </w:rPr>
        <w:t>105</w:t>
      </w:r>
      <w:r>
        <w:rPr>
          <w:noProof/>
        </w:rPr>
        <w:fldChar w:fldCharType="end"/>
      </w:r>
      <w:r w:rsidRPr="00F53D8B">
        <w:t xml:space="preserve"> </w:t>
      </w:r>
      <w:r>
        <w:t xml:space="preserve">Nigretta Falls </w:t>
      </w:r>
      <w:r>
        <w:rPr>
          <w:rStyle w:val="FootnoteReference"/>
        </w:rPr>
        <w:footnoteReference w:id="24"/>
      </w:r>
    </w:p>
    <w:p w14:paraId="7AF57E8C" w14:textId="2687073A" w:rsidR="00831519" w:rsidRPr="00385B6D" w:rsidRDefault="00831519" w:rsidP="00831519">
      <w:pPr>
        <w:keepNext/>
        <w:rPr>
          <w:highlight w:val="yellow"/>
        </w:rPr>
      </w:pPr>
      <w:r>
        <w:rPr>
          <w:noProof/>
        </w:rPr>
        <w:drawing>
          <wp:inline distT="0" distB="0" distL="0" distR="0" wp14:anchorId="4AB8D416" wp14:editId="2FAD373F">
            <wp:extent cx="3149600" cy="1861820"/>
            <wp:effectExtent l="0" t="0" r="0" b="508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cstate="screen">
                      <a:extLst>
                        <a:ext uri="{28A0092B-C50C-407E-A947-70E740481C1C}">
                          <a14:useLocalDpi xmlns:a14="http://schemas.microsoft.com/office/drawing/2010/main"/>
                        </a:ext>
                      </a:extLst>
                    </a:blip>
                    <a:stretch>
                      <a:fillRect/>
                    </a:stretch>
                  </pic:blipFill>
                  <pic:spPr>
                    <a:xfrm>
                      <a:off x="0" y="0"/>
                      <a:ext cx="3149600" cy="1861820"/>
                    </a:xfrm>
                    <a:prstGeom prst="rect">
                      <a:avLst/>
                    </a:prstGeom>
                  </pic:spPr>
                </pic:pic>
              </a:graphicData>
            </a:graphic>
          </wp:inline>
        </w:drawing>
      </w:r>
    </w:p>
    <w:p w14:paraId="3704BAFE" w14:textId="76F1EE27" w:rsidR="00831519" w:rsidRPr="00F53D8B" w:rsidRDefault="00831519" w:rsidP="00831519">
      <w:pPr>
        <w:pStyle w:val="Caption"/>
      </w:pPr>
      <w:r w:rsidRPr="00F53D8B">
        <w:t xml:space="preserve">Figure </w:t>
      </w:r>
      <w:r>
        <w:rPr>
          <w:noProof/>
        </w:rPr>
        <w:fldChar w:fldCharType="begin"/>
      </w:r>
      <w:r>
        <w:rPr>
          <w:noProof/>
        </w:rPr>
        <w:instrText xml:space="preserve"> SEQ Figure \* ARABIC </w:instrText>
      </w:r>
      <w:r>
        <w:rPr>
          <w:noProof/>
        </w:rPr>
        <w:fldChar w:fldCharType="separate"/>
      </w:r>
      <w:r w:rsidR="00A54BFB">
        <w:rPr>
          <w:noProof/>
        </w:rPr>
        <w:t>106</w:t>
      </w:r>
      <w:r>
        <w:rPr>
          <w:noProof/>
        </w:rPr>
        <w:fldChar w:fldCharType="end"/>
      </w:r>
      <w:r>
        <w:t xml:space="preserve"> Wannon Falls </w:t>
      </w:r>
      <w:r>
        <w:rPr>
          <w:rStyle w:val="FootnoteReference"/>
        </w:rPr>
        <w:footnoteReference w:id="25"/>
      </w:r>
    </w:p>
    <w:p w14:paraId="4B867F1C" w14:textId="77777777" w:rsidR="00831519" w:rsidRDefault="00831519" w:rsidP="00831519">
      <w:pPr>
        <w:pStyle w:val="Heading5"/>
      </w:pPr>
      <w:bookmarkStart w:id="526" w:name="_Toc4417261"/>
      <w:r w:rsidRPr="00FF7906">
        <w:t>Fixed Broadband</w:t>
      </w:r>
      <w:bookmarkEnd w:id="526"/>
    </w:p>
    <w:p w14:paraId="01C7310A" w14:textId="55272C45" w:rsidR="00831519" w:rsidRDefault="00831519" w:rsidP="00831519">
      <w:r>
        <w:t xml:space="preserve">Our analysis reveals that NBN </w:t>
      </w:r>
      <w:r w:rsidR="00E7680A">
        <w:t>f</w:t>
      </w:r>
      <w:r>
        <w:t xml:space="preserve">ixed </w:t>
      </w:r>
      <w:r w:rsidR="00E7680A">
        <w:t>w</w:t>
      </w:r>
      <w:r>
        <w:t xml:space="preserve">ireless is providing coverage to the Nigretta Falls Scenic Reserve which is situated close by to Nigretta Falls. This area is equipped with toilets, BBQs and picnic tables. </w:t>
      </w:r>
    </w:p>
    <w:p w14:paraId="51B0F445" w14:textId="100E055C" w:rsidR="00831519" w:rsidRDefault="00831519" w:rsidP="00831519">
      <w:r>
        <w:t xml:space="preserve">Further analysis reveals the town of Hamilton is predominately serviced by NBN </w:t>
      </w:r>
      <w:r w:rsidR="005012E7">
        <w:t>FTTN</w:t>
      </w:r>
      <w:r>
        <w:t xml:space="preserve"> </w:t>
      </w:r>
      <w:r w:rsidR="00E7680A">
        <w:t>f</w:t>
      </w:r>
      <w:r>
        <w:t xml:space="preserve">ixed </w:t>
      </w:r>
      <w:r w:rsidR="00E7680A">
        <w:t>l</w:t>
      </w:r>
      <w:r>
        <w:t xml:space="preserve">ine and NBN </w:t>
      </w:r>
      <w:r w:rsidR="00E7680A">
        <w:t>f</w:t>
      </w:r>
      <w:r>
        <w:t xml:space="preserve">ixed </w:t>
      </w:r>
      <w:r w:rsidR="00E7680A">
        <w:t>w</w:t>
      </w:r>
      <w:r>
        <w:t xml:space="preserve">ireless in the surrounding area leading to the falls.  </w:t>
      </w:r>
    </w:p>
    <w:p w14:paraId="0C97D848" w14:textId="77777777" w:rsidR="00831519" w:rsidRPr="00385B6D" w:rsidRDefault="00831519" w:rsidP="00831519">
      <w:pPr>
        <w:rPr>
          <w:highlight w:val="yellow"/>
        </w:rPr>
      </w:pPr>
      <w:r>
        <w:rPr>
          <w:noProof/>
        </w:rPr>
        <w:drawing>
          <wp:inline distT="0" distB="0" distL="0" distR="0" wp14:anchorId="232D2AE7" wp14:editId="16D3B08B">
            <wp:extent cx="3149600" cy="2402205"/>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cstate="screen">
                      <a:extLst>
                        <a:ext uri="{28A0092B-C50C-407E-A947-70E740481C1C}">
                          <a14:useLocalDpi xmlns:a14="http://schemas.microsoft.com/office/drawing/2010/main"/>
                        </a:ext>
                      </a:extLst>
                    </a:blip>
                    <a:stretch>
                      <a:fillRect/>
                    </a:stretch>
                  </pic:blipFill>
                  <pic:spPr>
                    <a:xfrm>
                      <a:off x="0" y="0"/>
                      <a:ext cx="3149600" cy="2402205"/>
                    </a:xfrm>
                    <a:prstGeom prst="rect">
                      <a:avLst/>
                    </a:prstGeom>
                  </pic:spPr>
                </pic:pic>
              </a:graphicData>
            </a:graphic>
          </wp:inline>
        </w:drawing>
      </w:r>
    </w:p>
    <w:p w14:paraId="38510B23" w14:textId="477C6A2D" w:rsidR="00831519" w:rsidRPr="00E21130" w:rsidRDefault="00831519" w:rsidP="00815687">
      <w:pPr>
        <w:pStyle w:val="Caption"/>
      </w:pPr>
      <w:r w:rsidRPr="00F53D8B">
        <w:t xml:space="preserve">Figure </w:t>
      </w:r>
      <w:r w:rsidRPr="00E21130">
        <w:fldChar w:fldCharType="begin"/>
      </w:r>
      <w:r w:rsidRPr="00F53D8B">
        <w:instrText xml:space="preserve"> SEQ Figure \* ARABIC </w:instrText>
      </w:r>
      <w:r w:rsidRPr="00E21130">
        <w:fldChar w:fldCharType="separate"/>
      </w:r>
      <w:r w:rsidR="00A54BFB">
        <w:rPr>
          <w:noProof/>
        </w:rPr>
        <w:t>107</w:t>
      </w:r>
      <w:r w:rsidRPr="00E21130">
        <w:fldChar w:fldCharType="end"/>
      </w:r>
      <w:r w:rsidRPr="0026702E">
        <w:t xml:space="preserve"> NBN Coverage of </w:t>
      </w:r>
      <w:r>
        <w:t>Wannon Falls and Nigretta Falls</w:t>
      </w:r>
      <w:r w:rsidR="008F78DD">
        <w:t xml:space="preserve"> </w:t>
      </w:r>
      <w:r w:rsidRPr="0026702E">
        <w:t>(</w:t>
      </w:r>
      <w:r w:rsidR="005012E7">
        <w:t>NBN Co</w:t>
      </w:r>
      <w:r w:rsidRPr="0026702E">
        <w:t>)</w:t>
      </w:r>
    </w:p>
    <w:p w14:paraId="18251469" w14:textId="2CDA21AE" w:rsidR="00831519" w:rsidRPr="00FF2A45" w:rsidRDefault="00B570F3" w:rsidP="00831519">
      <w:pPr>
        <w:pStyle w:val="Heading5"/>
      </w:pPr>
      <w:bookmarkStart w:id="527" w:name="_Toc4417262"/>
      <w:r>
        <w:br w:type="column"/>
      </w:r>
      <w:r w:rsidR="00831519" w:rsidRPr="00FF2A45">
        <w:t>Mobile Coverage</w:t>
      </w:r>
      <w:bookmarkEnd w:id="527"/>
    </w:p>
    <w:p w14:paraId="618CB9B0" w14:textId="77777777" w:rsidR="00831519" w:rsidRPr="00FF2A45" w:rsidRDefault="00831519" w:rsidP="00831519">
      <w:r w:rsidRPr="00FF2A45">
        <w:t>Based on public coverage maps:</w:t>
      </w:r>
    </w:p>
    <w:p w14:paraId="6EBC81F5" w14:textId="5E49E9B8" w:rsidR="00831519" w:rsidRPr="00AE21B5" w:rsidRDefault="00831519" w:rsidP="00E21130">
      <w:pPr>
        <w:pStyle w:val="Bulletedlist"/>
      </w:pPr>
      <w:r w:rsidRPr="006444B4">
        <w:t>Telstra</w:t>
      </w:r>
      <w:r w:rsidRPr="00AE21B5">
        <w:t xml:space="preserve"> shows 4GX outdoor handheld device coverage (with a typical download speed of 2-75 </w:t>
      </w:r>
      <w:r w:rsidR="00890506">
        <w:t>Mbps</w:t>
      </w:r>
      <w:r w:rsidRPr="00AE21B5">
        <w:t>) of both Falls</w:t>
      </w:r>
    </w:p>
    <w:p w14:paraId="50D278DB" w14:textId="54982C35" w:rsidR="00831519" w:rsidRPr="00AE21B5" w:rsidRDefault="00831519" w:rsidP="00E21130">
      <w:pPr>
        <w:pStyle w:val="Bulletedlist"/>
      </w:pPr>
      <w:r w:rsidRPr="00AE21B5">
        <w:t xml:space="preserve">Optus shows 3G </w:t>
      </w:r>
      <w:r w:rsidRPr="00E21130">
        <w:t>outdoor</w:t>
      </w:r>
      <w:r w:rsidRPr="006444B4">
        <w:t xml:space="preserve"> coverage of Nigretta Falls and 4G Plus </w:t>
      </w:r>
      <w:r w:rsidRPr="00E21130">
        <w:t>outdoor</w:t>
      </w:r>
      <w:r w:rsidRPr="006444B4">
        <w:t xml:space="preserve"> of Wannon Falls</w:t>
      </w:r>
    </w:p>
    <w:p w14:paraId="35735648" w14:textId="77777777" w:rsidR="00831519" w:rsidRDefault="00831519" w:rsidP="00E21130">
      <w:pPr>
        <w:pStyle w:val="Bulletedlist"/>
        <w:ind w:left="357" w:hanging="357"/>
        <w:contextualSpacing w:val="0"/>
      </w:pPr>
      <w:r w:rsidRPr="00584E27">
        <w:t xml:space="preserve">Vodafone shows 3G </w:t>
      </w:r>
      <w:r w:rsidRPr="00E21130">
        <w:t xml:space="preserve">outdoor </w:t>
      </w:r>
      <w:r w:rsidRPr="00584E27">
        <w:t>coverage</w:t>
      </w:r>
      <w:r w:rsidRPr="00E21130">
        <w:t xml:space="preserve"> </w:t>
      </w:r>
      <w:r w:rsidRPr="00584E27">
        <w:t xml:space="preserve">of Wannon Falls and 4G </w:t>
      </w:r>
      <w:r w:rsidRPr="00E21130">
        <w:t>outdoor</w:t>
      </w:r>
      <w:r w:rsidRPr="00584E27">
        <w:t xml:space="preserve"> coverage of Nigretta Falls.</w:t>
      </w:r>
    </w:p>
    <w:p w14:paraId="5BAFD05B" w14:textId="7F64D80F" w:rsidR="00541133" w:rsidRPr="006444B4" w:rsidRDefault="00541133" w:rsidP="00E21130">
      <w:pPr>
        <w:pStyle w:val="Bulletedlist"/>
        <w:numPr>
          <w:ilvl w:val="0"/>
          <w:numId w:val="0"/>
        </w:numPr>
      </w:pPr>
      <w:r w:rsidRPr="00E7017C">
        <w:t>In summary, there appears to be no mobile coverage issues in the area, with the three major mobile network operators all offering service.</w:t>
      </w:r>
    </w:p>
    <w:p w14:paraId="24C1D123" w14:textId="77777777" w:rsidR="00831519" w:rsidRPr="00385B6D" w:rsidRDefault="00831519" w:rsidP="00831519">
      <w:pPr>
        <w:keepNext/>
        <w:rPr>
          <w:highlight w:val="yellow"/>
        </w:rPr>
      </w:pPr>
      <w:r>
        <w:rPr>
          <w:noProof/>
        </w:rPr>
        <w:drawing>
          <wp:inline distT="0" distB="0" distL="0" distR="0" wp14:anchorId="5228890E" wp14:editId="781EBFA4">
            <wp:extent cx="3149600" cy="266700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Wannon and Nigretta Falls Telstra.PNG"/>
                    <pic:cNvPicPr/>
                  </pic:nvPicPr>
                  <pic:blipFill>
                    <a:blip r:embed="rId145" cstate="screen">
                      <a:extLst>
                        <a:ext uri="{28A0092B-C50C-407E-A947-70E740481C1C}">
                          <a14:useLocalDpi xmlns:a14="http://schemas.microsoft.com/office/drawing/2010/main"/>
                        </a:ext>
                      </a:extLst>
                    </a:blip>
                    <a:stretch>
                      <a:fillRect/>
                    </a:stretch>
                  </pic:blipFill>
                  <pic:spPr>
                    <a:xfrm>
                      <a:off x="0" y="0"/>
                      <a:ext cx="3149600" cy="2667000"/>
                    </a:xfrm>
                    <a:prstGeom prst="rect">
                      <a:avLst/>
                    </a:prstGeom>
                  </pic:spPr>
                </pic:pic>
              </a:graphicData>
            </a:graphic>
          </wp:inline>
        </w:drawing>
      </w:r>
    </w:p>
    <w:p w14:paraId="3A810268" w14:textId="279828A9" w:rsidR="00831519" w:rsidRPr="00FF2A45" w:rsidRDefault="00831519" w:rsidP="00831519">
      <w:pPr>
        <w:pStyle w:val="Caption"/>
      </w:pPr>
      <w:r w:rsidRPr="00FF2A45">
        <w:t xml:space="preserve">Figure </w:t>
      </w:r>
      <w:r>
        <w:rPr>
          <w:noProof/>
        </w:rPr>
        <w:fldChar w:fldCharType="begin"/>
      </w:r>
      <w:r>
        <w:rPr>
          <w:noProof/>
        </w:rPr>
        <w:instrText xml:space="preserve"> SEQ Figure \* ARABIC </w:instrText>
      </w:r>
      <w:r>
        <w:rPr>
          <w:noProof/>
        </w:rPr>
        <w:fldChar w:fldCharType="separate"/>
      </w:r>
      <w:r w:rsidR="00A54BFB">
        <w:rPr>
          <w:noProof/>
        </w:rPr>
        <w:t>108</w:t>
      </w:r>
      <w:r>
        <w:rPr>
          <w:noProof/>
        </w:rPr>
        <w:fldChar w:fldCharType="end"/>
      </w:r>
      <w:r>
        <w:t xml:space="preserve"> Telstra</w:t>
      </w:r>
      <w:r w:rsidR="001545B1">
        <w:t xml:space="preserve"> mobile</w:t>
      </w:r>
      <w:r>
        <w:t xml:space="preserve"> coverage of </w:t>
      </w:r>
      <w:r w:rsidR="00584E27">
        <w:t xml:space="preserve">Wannon and Nigretta </w:t>
      </w:r>
      <w:r>
        <w:t>Falls</w:t>
      </w:r>
    </w:p>
    <w:p w14:paraId="02462FB2" w14:textId="77777777" w:rsidR="00831519" w:rsidRPr="00385B6D" w:rsidRDefault="00831519" w:rsidP="00831519">
      <w:pPr>
        <w:keepNext/>
        <w:rPr>
          <w:highlight w:val="yellow"/>
        </w:rPr>
      </w:pPr>
      <w:r>
        <w:rPr>
          <w:noProof/>
        </w:rPr>
        <w:drawing>
          <wp:inline distT="0" distB="0" distL="0" distR="0" wp14:anchorId="4EAAE373" wp14:editId="6C292191">
            <wp:extent cx="3148978" cy="1923730"/>
            <wp:effectExtent l="0" t="0" r="0" b="635"/>
            <wp:docPr id="1169" name="Picture 1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6" cstate="screen">
                      <a:extLst>
                        <a:ext uri="{28A0092B-C50C-407E-A947-70E740481C1C}">
                          <a14:useLocalDpi xmlns:a14="http://schemas.microsoft.com/office/drawing/2010/main"/>
                        </a:ext>
                      </a:extLst>
                    </a:blip>
                    <a:srcRect/>
                    <a:stretch/>
                  </pic:blipFill>
                  <pic:spPr bwMode="auto">
                    <a:xfrm>
                      <a:off x="0" y="0"/>
                      <a:ext cx="3155899" cy="1927958"/>
                    </a:xfrm>
                    <a:prstGeom prst="rect">
                      <a:avLst/>
                    </a:prstGeom>
                    <a:ln>
                      <a:noFill/>
                    </a:ln>
                    <a:extLst>
                      <a:ext uri="{53640926-AAD7-44D8-BBD7-CCE9431645EC}">
                        <a14:shadowObscured xmlns:a14="http://schemas.microsoft.com/office/drawing/2010/main"/>
                      </a:ext>
                    </a:extLst>
                  </pic:spPr>
                </pic:pic>
              </a:graphicData>
            </a:graphic>
          </wp:inline>
        </w:drawing>
      </w:r>
    </w:p>
    <w:p w14:paraId="59A05FF5" w14:textId="2E6A8C93" w:rsidR="00831519" w:rsidRDefault="00831519" w:rsidP="00831519">
      <w:pPr>
        <w:pStyle w:val="Caption"/>
        <w:rPr>
          <w:noProof/>
        </w:rPr>
      </w:pPr>
      <w:r w:rsidRPr="00FF2A45">
        <w:t xml:space="preserve">Figure </w:t>
      </w:r>
      <w:r>
        <w:rPr>
          <w:noProof/>
        </w:rPr>
        <w:fldChar w:fldCharType="begin"/>
      </w:r>
      <w:r>
        <w:rPr>
          <w:noProof/>
        </w:rPr>
        <w:instrText xml:space="preserve"> SEQ Figure \* ARABIC </w:instrText>
      </w:r>
      <w:r>
        <w:rPr>
          <w:noProof/>
        </w:rPr>
        <w:fldChar w:fldCharType="separate"/>
      </w:r>
      <w:r w:rsidR="00A54BFB">
        <w:rPr>
          <w:noProof/>
        </w:rPr>
        <w:t>109</w:t>
      </w:r>
      <w:r>
        <w:rPr>
          <w:noProof/>
        </w:rPr>
        <w:fldChar w:fldCharType="end"/>
      </w:r>
      <w:r w:rsidRPr="00FF2A45">
        <w:t xml:space="preserve"> Optus </w:t>
      </w:r>
      <w:r w:rsidR="001545B1">
        <w:t xml:space="preserve">mobile </w:t>
      </w:r>
      <w:r w:rsidRPr="00FF2A45">
        <w:t xml:space="preserve">coverage of </w:t>
      </w:r>
      <w:r w:rsidR="00584E27">
        <w:t xml:space="preserve">Wannon and Nigretta </w:t>
      </w:r>
      <w:r w:rsidRPr="00FF2A45">
        <w:t>Falls</w:t>
      </w:r>
      <w:r>
        <w:rPr>
          <w:noProof/>
        </w:rPr>
        <w:t xml:space="preserve"> </w:t>
      </w:r>
    </w:p>
    <w:p w14:paraId="788E1EDB" w14:textId="4723843E" w:rsidR="00831519" w:rsidRPr="00385B6D" w:rsidRDefault="000F20E8" w:rsidP="00831519">
      <w:pPr>
        <w:pStyle w:val="Caption"/>
        <w:rPr>
          <w:highlight w:val="yellow"/>
        </w:rPr>
      </w:pPr>
      <w:r>
        <w:rPr>
          <w:noProof/>
        </w:rPr>
        <w:drawing>
          <wp:inline distT="0" distB="0" distL="0" distR="0" wp14:anchorId="38950C99" wp14:editId="305688B1">
            <wp:extent cx="3149600" cy="1840230"/>
            <wp:effectExtent l="0" t="0" r="0" b="7620"/>
            <wp:docPr id="1243" name="Picture 1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cstate="screen">
                      <a:extLst>
                        <a:ext uri="{28A0092B-C50C-407E-A947-70E740481C1C}">
                          <a14:useLocalDpi xmlns:a14="http://schemas.microsoft.com/office/drawing/2010/main"/>
                        </a:ext>
                      </a:extLst>
                    </a:blip>
                    <a:stretch>
                      <a:fillRect/>
                    </a:stretch>
                  </pic:blipFill>
                  <pic:spPr>
                    <a:xfrm>
                      <a:off x="0" y="0"/>
                      <a:ext cx="3149600" cy="1840230"/>
                    </a:xfrm>
                    <a:prstGeom prst="rect">
                      <a:avLst/>
                    </a:prstGeom>
                  </pic:spPr>
                </pic:pic>
              </a:graphicData>
            </a:graphic>
          </wp:inline>
        </w:drawing>
      </w:r>
    </w:p>
    <w:p w14:paraId="7F42BB21" w14:textId="6D5DB616" w:rsidR="00831519" w:rsidRDefault="00831519" w:rsidP="00831519">
      <w:pPr>
        <w:pStyle w:val="Caption"/>
      </w:pPr>
      <w:r w:rsidRPr="00FF2A45">
        <w:t xml:space="preserve">Figure </w:t>
      </w:r>
      <w:r>
        <w:rPr>
          <w:noProof/>
        </w:rPr>
        <w:fldChar w:fldCharType="begin"/>
      </w:r>
      <w:r>
        <w:rPr>
          <w:noProof/>
        </w:rPr>
        <w:instrText xml:space="preserve"> SEQ Figure \* ARABIC </w:instrText>
      </w:r>
      <w:r>
        <w:rPr>
          <w:noProof/>
        </w:rPr>
        <w:fldChar w:fldCharType="separate"/>
      </w:r>
      <w:r w:rsidR="00A54BFB">
        <w:rPr>
          <w:noProof/>
        </w:rPr>
        <w:t>110</w:t>
      </w:r>
      <w:r>
        <w:rPr>
          <w:noProof/>
        </w:rPr>
        <w:fldChar w:fldCharType="end"/>
      </w:r>
      <w:r w:rsidRPr="00FF2A45">
        <w:t xml:space="preserve"> Vodafone </w:t>
      </w:r>
      <w:r w:rsidR="001545B1">
        <w:t xml:space="preserve">mobile </w:t>
      </w:r>
      <w:r w:rsidRPr="00FF2A45">
        <w:t xml:space="preserve">coverage </w:t>
      </w:r>
      <w:r>
        <w:t xml:space="preserve">of </w:t>
      </w:r>
      <w:r w:rsidR="00584E27">
        <w:t xml:space="preserve">Wannon and Nigretta </w:t>
      </w:r>
      <w:r>
        <w:t>Falls</w:t>
      </w:r>
    </w:p>
    <w:p w14:paraId="02D9196A" w14:textId="77777777" w:rsidR="00831519" w:rsidRDefault="00831519" w:rsidP="00831519">
      <w:pPr>
        <w:pStyle w:val="Heading2"/>
        <w:widowControl/>
      </w:pPr>
      <w:bookmarkStart w:id="528" w:name="_Toc4502412"/>
      <w:bookmarkStart w:id="529" w:name="_Toc4658821"/>
      <w:bookmarkStart w:id="530" w:name="_Toc7706050"/>
      <w:bookmarkStart w:id="531" w:name="_Toc4417263"/>
      <w:bookmarkStart w:id="532" w:name="_Toc20754910"/>
      <w:bookmarkEnd w:id="528"/>
      <w:bookmarkEnd w:id="529"/>
      <w:bookmarkEnd w:id="530"/>
      <w:r>
        <w:t>Tower Hill Wildlife Reserve</w:t>
      </w:r>
      <w:bookmarkEnd w:id="531"/>
      <w:bookmarkEnd w:id="532"/>
      <w:r>
        <w:t xml:space="preserve"> </w:t>
      </w:r>
    </w:p>
    <w:p w14:paraId="08F16D2E" w14:textId="3CC62631" w:rsidR="00831519" w:rsidRDefault="00831519" w:rsidP="00540CD4">
      <w:pPr>
        <w:pStyle w:val="Bulletedlist"/>
      </w:pPr>
      <w:r>
        <w:t>Victoria’s First National Park</w:t>
      </w:r>
    </w:p>
    <w:p w14:paraId="30F6414C" w14:textId="77777777" w:rsidR="00831519" w:rsidRDefault="00831519" w:rsidP="00540CD4">
      <w:r>
        <w:t xml:space="preserve">The Tower Hill Wildlife Reserve was declared Victoria’s First National Park back in 1892. This reserve attracts approximately 260,000 visitors annually. </w:t>
      </w:r>
    </w:p>
    <w:p w14:paraId="7233D44D" w14:textId="6E68B4F2" w:rsidR="00831519" w:rsidRDefault="00831519" w:rsidP="00540CD4">
      <w:r>
        <w:t xml:space="preserve">Nestled between Port Fairy and Warrnambool, this extinct volcano was formed some 30,000 years ago and is home to a plethora of wildlife including koalas, emus, seasonal reptiles, kangaroos and waterbirds. Guided tours by Worn Gundidj are available which provides an opportunity to learn </w:t>
      </w:r>
      <w:r w:rsidR="003D128D">
        <w:t xml:space="preserve">about </w:t>
      </w:r>
      <w:r>
        <w:t xml:space="preserve">the Aboriginal cultural heritage and further explore the reserve. </w:t>
      </w:r>
    </w:p>
    <w:p w14:paraId="49648A0E" w14:textId="74876408" w:rsidR="00831519" w:rsidRDefault="00831519" w:rsidP="00540CD4">
      <w:r>
        <w:t xml:space="preserve">A picnic area with toilet facilities, electric </w:t>
      </w:r>
      <w:r w:rsidR="003D128D">
        <w:t>BBQs</w:t>
      </w:r>
      <w:r>
        <w:t xml:space="preserve"> and picnic tables is available for visitors. The visitor centre is located in the picnic area and provides light refreshments, environmental cultural displays and has Aboriginal arts and crafts for sale. Camping overnight is not permitted in the reserve.   </w:t>
      </w:r>
    </w:p>
    <w:p w14:paraId="31110D22" w14:textId="07654115" w:rsidR="00831519" w:rsidRPr="00385B6D" w:rsidRDefault="00831519" w:rsidP="00831519">
      <w:pPr>
        <w:keepNext/>
        <w:rPr>
          <w:highlight w:val="yellow"/>
        </w:rPr>
      </w:pPr>
      <w:r>
        <w:rPr>
          <w:noProof/>
        </w:rPr>
        <w:drawing>
          <wp:inline distT="0" distB="0" distL="0" distR="0" wp14:anchorId="756582FA" wp14:editId="525EB5AB">
            <wp:extent cx="3149600" cy="2411095"/>
            <wp:effectExtent l="0" t="0" r="0" b="8255"/>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cstate="screen">
                      <a:extLst>
                        <a:ext uri="{28A0092B-C50C-407E-A947-70E740481C1C}">
                          <a14:useLocalDpi xmlns:a14="http://schemas.microsoft.com/office/drawing/2010/main"/>
                        </a:ext>
                      </a:extLst>
                    </a:blip>
                    <a:stretch>
                      <a:fillRect/>
                    </a:stretch>
                  </pic:blipFill>
                  <pic:spPr>
                    <a:xfrm>
                      <a:off x="0" y="0"/>
                      <a:ext cx="3149600" cy="2411095"/>
                    </a:xfrm>
                    <a:prstGeom prst="rect">
                      <a:avLst/>
                    </a:prstGeom>
                  </pic:spPr>
                </pic:pic>
              </a:graphicData>
            </a:graphic>
          </wp:inline>
        </w:drawing>
      </w:r>
    </w:p>
    <w:p w14:paraId="7631A737" w14:textId="35D3A145" w:rsidR="00831519" w:rsidRDefault="00831519" w:rsidP="00831519">
      <w:pPr>
        <w:pStyle w:val="Caption"/>
      </w:pPr>
      <w:r w:rsidRPr="00D60BB8">
        <w:t xml:space="preserve">Figure </w:t>
      </w:r>
      <w:r>
        <w:rPr>
          <w:noProof/>
        </w:rPr>
        <w:fldChar w:fldCharType="begin"/>
      </w:r>
      <w:r>
        <w:rPr>
          <w:noProof/>
        </w:rPr>
        <w:instrText xml:space="preserve"> SEQ Figure \* ARABIC </w:instrText>
      </w:r>
      <w:r>
        <w:rPr>
          <w:noProof/>
        </w:rPr>
        <w:fldChar w:fldCharType="separate"/>
      </w:r>
      <w:r w:rsidR="00A54BFB">
        <w:rPr>
          <w:noProof/>
        </w:rPr>
        <w:t>111</w:t>
      </w:r>
      <w:r>
        <w:rPr>
          <w:noProof/>
        </w:rPr>
        <w:fldChar w:fldCharType="end"/>
      </w:r>
      <w:r w:rsidRPr="00D60BB8">
        <w:t xml:space="preserve"> </w:t>
      </w:r>
      <w:r w:rsidR="003E1526">
        <w:t xml:space="preserve">The </w:t>
      </w:r>
      <w:r w:rsidRPr="00D60BB8">
        <w:t xml:space="preserve">Tower Hill Wildlife Reserve </w:t>
      </w:r>
      <w:r>
        <w:rPr>
          <w:rStyle w:val="FootnoteReference"/>
        </w:rPr>
        <w:footnoteReference w:id="26"/>
      </w:r>
      <w:r w:rsidRPr="00D60BB8">
        <w:t xml:space="preserve"> </w:t>
      </w:r>
    </w:p>
    <w:p w14:paraId="69E8EF53" w14:textId="77777777" w:rsidR="00831519" w:rsidRDefault="00831519" w:rsidP="00831519">
      <w:r>
        <w:rPr>
          <w:noProof/>
        </w:rPr>
        <w:drawing>
          <wp:inline distT="0" distB="0" distL="0" distR="0" wp14:anchorId="166C3CE9" wp14:editId="51697DAD">
            <wp:extent cx="3149600" cy="2480945"/>
            <wp:effectExtent l="0" t="0" r="0" b="0"/>
            <wp:docPr id="1088" name="Picture 1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Tower Hill Wildlife Reserve Google (2).PNG"/>
                    <pic:cNvPicPr/>
                  </pic:nvPicPr>
                  <pic:blipFill>
                    <a:blip r:embed="rId149" cstate="screen">
                      <a:extLst>
                        <a:ext uri="{28A0092B-C50C-407E-A947-70E740481C1C}">
                          <a14:useLocalDpi xmlns:a14="http://schemas.microsoft.com/office/drawing/2010/main"/>
                        </a:ext>
                      </a:extLst>
                    </a:blip>
                    <a:stretch>
                      <a:fillRect/>
                    </a:stretch>
                  </pic:blipFill>
                  <pic:spPr>
                    <a:xfrm>
                      <a:off x="0" y="0"/>
                      <a:ext cx="3149600" cy="2480945"/>
                    </a:xfrm>
                    <a:prstGeom prst="rect">
                      <a:avLst/>
                    </a:prstGeom>
                  </pic:spPr>
                </pic:pic>
              </a:graphicData>
            </a:graphic>
          </wp:inline>
        </w:drawing>
      </w:r>
    </w:p>
    <w:p w14:paraId="28323738" w14:textId="2BCAFD80" w:rsidR="00831519" w:rsidRPr="00D60BB8" w:rsidRDefault="00831519" w:rsidP="00831519">
      <w:pPr>
        <w:pStyle w:val="Caption"/>
      </w:pPr>
      <w:r w:rsidRPr="00D60BB8">
        <w:t xml:space="preserve">Figure </w:t>
      </w:r>
      <w:r>
        <w:rPr>
          <w:noProof/>
        </w:rPr>
        <w:fldChar w:fldCharType="begin"/>
      </w:r>
      <w:r>
        <w:rPr>
          <w:noProof/>
        </w:rPr>
        <w:instrText xml:space="preserve"> SEQ Figure \* ARABIC </w:instrText>
      </w:r>
      <w:r>
        <w:rPr>
          <w:noProof/>
        </w:rPr>
        <w:fldChar w:fldCharType="separate"/>
      </w:r>
      <w:r w:rsidR="00A54BFB">
        <w:rPr>
          <w:noProof/>
        </w:rPr>
        <w:t>112</w:t>
      </w:r>
      <w:r>
        <w:rPr>
          <w:noProof/>
        </w:rPr>
        <w:fldChar w:fldCharType="end"/>
      </w:r>
      <w:r>
        <w:t xml:space="preserve"> </w:t>
      </w:r>
      <w:r w:rsidR="002E025B">
        <w:t>Aerial</w:t>
      </w:r>
      <w:r>
        <w:t xml:space="preserve"> </w:t>
      </w:r>
      <w:r w:rsidR="005049CD">
        <w:t xml:space="preserve">imagery </w:t>
      </w:r>
      <w:r>
        <w:t>of Tower Hill Wildlife Reserve</w:t>
      </w:r>
    </w:p>
    <w:p w14:paraId="297D20AF" w14:textId="77777777" w:rsidR="00831519" w:rsidRDefault="00831519" w:rsidP="00831519">
      <w:pPr>
        <w:pStyle w:val="Heading5"/>
      </w:pPr>
      <w:bookmarkStart w:id="533" w:name="_Toc4417264"/>
      <w:r w:rsidRPr="00FF7906">
        <w:t>Fixed Broadband</w:t>
      </w:r>
      <w:bookmarkEnd w:id="533"/>
    </w:p>
    <w:p w14:paraId="405B9C09" w14:textId="37F9670D" w:rsidR="00831519" w:rsidRDefault="00831519" w:rsidP="00831519">
      <w:r>
        <w:t xml:space="preserve">Our analysis reveals the Tower Hill Wildlife Reserve, including the visitor centre, has NBN </w:t>
      </w:r>
      <w:r w:rsidR="00E7680A">
        <w:t>f</w:t>
      </w:r>
      <w:r>
        <w:t xml:space="preserve">ixed </w:t>
      </w:r>
      <w:r w:rsidR="00E7680A">
        <w:t>w</w:t>
      </w:r>
      <w:r>
        <w:t>ireless coverage.</w:t>
      </w:r>
    </w:p>
    <w:p w14:paraId="157DE388" w14:textId="1C998688" w:rsidR="00831519" w:rsidRDefault="00831519" w:rsidP="00831519">
      <w:r>
        <w:t xml:space="preserve">Further analysis reveals that to the north of the reserve, NBN </w:t>
      </w:r>
      <w:r w:rsidR="005012E7">
        <w:t>FTTN</w:t>
      </w:r>
      <w:r>
        <w:t xml:space="preserve"> and </w:t>
      </w:r>
      <w:r w:rsidR="005012E7">
        <w:t>FTTC</w:t>
      </w:r>
      <w:r>
        <w:t xml:space="preserve"> </w:t>
      </w:r>
      <w:r w:rsidR="00E7680A">
        <w:t>f</w:t>
      </w:r>
      <w:r>
        <w:t xml:space="preserve">ixed </w:t>
      </w:r>
      <w:r w:rsidR="00E7680A">
        <w:t>l</w:t>
      </w:r>
      <w:r>
        <w:t xml:space="preserve">ine </w:t>
      </w:r>
      <w:r w:rsidR="00FB23FF">
        <w:t>s</w:t>
      </w:r>
      <w:r>
        <w:t>ervices within the fixed line footprint are under construction for much of the residents in the town of Koroit.</w:t>
      </w:r>
    </w:p>
    <w:p w14:paraId="198E9F37" w14:textId="77777777" w:rsidR="00831519" w:rsidRPr="00385B6D" w:rsidRDefault="00831519" w:rsidP="00831519">
      <w:pPr>
        <w:rPr>
          <w:highlight w:val="yellow"/>
        </w:rPr>
      </w:pPr>
      <w:r>
        <w:rPr>
          <w:noProof/>
        </w:rPr>
        <w:drawing>
          <wp:inline distT="0" distB="0" distL="0" distR="0" wp14:anchorId="5707372E" wp14:editId="4ADCB7AD">
            <wp:extent cx="3149600" cy="2308860"/>
            <wp:effectExtent l="0" t="0" r="0" b="0"/>
            <wp:docPr id="1089" name="Picture 1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cstate="screen">
                      <a:extLst>
                        <a:ext uri="{28A0092B-C50C-407E-A947-70E740481C1C}">
                          <a14:useLocalDpi xmlns:a14="http://schemas.microsoft.com/office/drawing/2010/main"/>
                        </a:ext>
                      </a:extLst>
                    </a:blip>
                    <a:stretch>
                      <a:fillRect/>
                    </a:stretch>
                  </pic:blipFill>
                  <pic:spPr>
                    <a:xfrm>
                      <a:off x="0" y="0"/>
                      <a:ext cx="3149600" cy="2308860"/>
                    </a:xfrm>
                    <a:prstGeom prst="rect">
                      <a:avLst/>
                    </a:prstGeom>
                  </pic:spPr>
                </pic:pic>
              </a:graphicData>
            </a:graphic>
          </wp:inline>
        </w:drawing>
      </w:r>
    </w:p>
    <w:p w14:paraId="0F7ECD69" w14:textId="1C9B3DC0" w:rsidR="00831519" w:rsidRPr="00E21130" w:rsidRDefault="00831519" w:rsidP="00E21130">
      <w:pPr>
        <w:pStyle w:val="Caption"/>
        <w:rPr>
          <w:i w:val="0"/>
        </w:rPr>
      </w:pPr>
      <w:r w:rsidRPr="006444B4">
        <w:t xml:space="preserve">Figure </w:t>
      </w:r>
      <w:r>
        <w:fldChar w:fldCharType="begin"/>
      </w:r>
      <w:r w:rsidRPr="00E21130">
        <w:instrText xml:space="preserve"> SEQ Figure \* ARABIC </w:instrText>
      </w:r>
      <w:r>
        <w:fldChar w:fldCharType="separate"/>
      </w:r>
      <w:r w:rsidR="00A54BFB">
        <w:rPr>
          <w:noProof/>
        </w:rPr>
        <w:t>113</w:t>
      </w:r>
      <w:r>
        <w:fldChar w:fldCharType="end"/>
      </w:r>
      <w:r w:rsidRPr="00AE21B5">
        <w:t xml:space="preserve"> NBN Coverage of Tower Hill Wildlife Reserve (</w:t>
      </w:r>
      <w:r w:rsidR="005012E7" w:rsidRPr="00AE21B5">
        <w:t>NBN Co</w:t>
      </w:r>
      <w:r w:rsidRPr="00AE21B5">
        <w:t>)</w:t>
      </w:r>
    </w:p>
    <w:p w14:paraId="0E9AF31D" w14:textId="77777777" w:rsidR="00831519" w:rsidRPr="00227EC2" w:rsidRDefault="00831519" w:rsidP="00831519">
      <w:pPr>
        <w:pStyle w:val="Heading5"/>
      </w:pPr>
      <w:bookmarkStart w:id="534" w:name="_Toc4417265"/>
      <w:r w:rsidRPr="00227EC2">
        <w:t>Mobile Coverage</w:t>
      </w:r>
      <w:bookmarkEnd w:id="534"/>
    </w:p>
    <w:p w14:paraId="696D5B53" w14:textId="77777777" w:rsidR="00831519" w:rsidRPr="00227EC2" w:rsidRDefault="00831519" w:rsidP="00831519">
      <w:r w:rsidRPr="00227EC2">
        <w:t>Based on public coverage maps:</w:t>
      </w:r>
    </w:p>
    <w:p w14:paraId="23557D69" w14:textId="3E35A0F8" w:rsidR="00831519" w:rsidRPr="00AE21B5" w:rsidRDefault="00831519" w:rsidP="00E21130">
      <w:pPr>
        <w:pStyle w:val="Bulletedlist"/>
      </w:pPr>
      <w:r w:rsidRPr="006444B4">
        <w:t>Telstra</w:t>
      </w:r>
      <w:r w:rsidRPr="00AE21B5">
        <w:t xml:space="preserve"> shows 4GX outdoor handheld device coverage (with a typical download speed of 2-75 </w:t>
      </w:r>
      <w:r w:rsidR="00890506">
        <w:t>Mbps</w:t>
      </w:r>
      <w:r w:rsidRPr="00AE21B5">
        <w:t>) of the reserve</w:t>
      </w:r>
    </w:p>
    <w:p w14:paraId="21B8DB18" w14:textId="2A6D0DE8" w:rsidR="00831519" w:rsidRPr="00AE21B5" w:rsidRDefault="00831519" w:rsidP="00E21130">
      <w:pPr>
        <w:pStyle w:val="Bulletedlist"/>
      </w:pPr>
      <w:r w:rsidRPr="00AE21B5">
        <w:t xml:space="preserve">Optus shows 4G Plus </w:t>
      </w:r>
      <w:r w:rsidRPr="00E21130">
        <w:t>outdoor</w:t>
      </w:r>
      <w:r w:rsidRPr="006444B4">
        <w:t xml:space="preserve"> coverage </w:t>
      </w:r>
      <w:r w:rsidRPr="00AE21B5">
        <w:t>of the reserve</w:t>
      </w:r>
    </w:p>
    <w:p w14:paraId="4BB9F92A" w14:textId="547854DF" w:rsidR="00831519" w:rsidRPr="00AE21B5" w:rsidRDefault="00831519" w:rsidP="00E21130">
      <w:pPr>
        <w:pStyle w:val="Bulletedlist"/>
      </w:pPr>
      <w:r w:rsidRPr="00AE21B5">
        <w:t xml:space="preserve">Vodafone shows 4G </w:t>
      </w:r>
      <w:r w:rsidRPr="00E21130">
        <w:t>indoor</w:t>
      </w:r>
      <w:r w:rsidRPr="006444B4">
        <w:t xml:space="preserve"> coverage </w:t>
      </w:r>
      <w:r w:rsidR="00112579">
        <w:t xml:space="preserve">quality </w:t>
      </w:r>
      <w:r w:rsidRPr="00AE21B5">
        <w:t>of the reserve.</w:t>
      </w:r>
    </w:p>
    <w:p w14:paraId="3898AB1B" w14:textId="749E9923" w:rsidR="00831519" w:rsidRPr="00A47AB0" w:rsidRDefault="00831519" w:rsidP="00831519">
      <w:r w:rsidRPr="009946B1">
        <w:t>In summary, there appear</w:t>
      </w:r>
      <w:r>
        <w:t>s</w:t>
      </w:r>
      <w:r w:rsidRPr="009946B1">
        <w:t xml:space="preserve"> to be no mobile coverage issues </w:t>
      </w:r>
      <w:r w:rsidR="003244B7">
        <w:t>in</w:t>
      </w:r>
      <w:r>
        <w:t xml:space="preserve"> the reserve</w:t>
      </w:r>
      <w:r w:rsidRPr="009946B1">
        <w:t>, with the three major mobile network operators all offering service.</w:t>
      </w:r>
    </w:p>
    <w:p w14:paraId="53E90565" w14:textId="77777777" w:rsidR="00831519" w:rsidRPr="00385B6D" w:rsidRDefault="00831519" w:rsidP="00831519">
      <w:pPr>
        <w:keepNext/>
        <w:rPr>
          <w:highlight w:val="yellow"/>
        </w:rPr>
      </w:pPr>
      <w:r>
        <w:rPr>
          <w:noProof/>
        </w:rPr>
        <w:drawing>
          <wp:inline distT="0" distB="0" distL="0" distR="0" wp14:anchorId="107F4B22" wp14:editId="7E71FE50">
            <wp:extent cx="3149600" cy="2667635"/>
            <wp:effectExtent l="0" t="0" r="0" b="0"/>
            <wp:docPr id="1090" name="Picture 1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cstate="screen">
                      <a:extLst>
                        <a:ext uri="{28A0092B-C50C-407E-A947-70E740481C1C}">
                          <a14:useLocalDpi xmlns:a14="http://schemas.microsoft.com/office/drawing/2010/main"/>
                        </a:ext>
                      </a:extLst>
                    </a:blip>
                    <a:stretch>
                      <a:fillRect/>
                    </a:stretch>
                  </pic:blipFill>
                  <pic:spPr>
                    <a:xfrm>
                      <a:off x="0" y="0"/>
                      <a:ext cx="3149600" cy="2667635"/>
                    </a:xfrm>
                    <a:prstGeom prst="rect">
                      <a:avLst/>
                    </a:prstGeom>
                  </pic:spPr>
                </pic:pic>
              </a:graphicData>
            </a:graphic>
          </wp:inline>
        </w:drawing>
      </w:r>
    </w:p>
    <w:p w14:paraId="2D80E4AF" w14:textId="551B9E70" w:rsidR="00831519" w:rsidRPr="00D60BB8" w:rsidRDefault="00831519" w:rsidP="00831519">
      <w:pPr>
        <w:pStyle w:val="Caption"/>
      </w:pPr>
      <w:r w:rsidRPr="00D60BB8">
        <w:t xml:space="preserve">Figure </w:t>
      </w:r>
      <w:r>
        <w:rPr>
          <w:noProof/>
        </w:rPr>
        <w:fldChar w:fldCharType="begin"/>
      </w:r>
      <w:r>
        <w:rPr>
          <w:noProof/>
        </w:rPr>
        <w:instrText xml:space="preserve"> SEQ Figure \* ARABIC </w:instrText>
      </w:r>
      <w:r>
        <w:rPr>
          <w:noProof/>
        </w:rPr>
        <w:fldChar w:fldCharType="separate"/>
      </w:r>
      <w:r w:rsidR="00A54BFB">
        <w:rPr>
          <w:noProof/>
        </w:rPr>
        <w:t>114</w:t>
      </w:r>
      <w:r>
        <w:rPr>
          <w:noProof/>
        </w:rPr>
        <w:fldChar w:fldCharType="end"/>
      </w:r>
      <w:r w:rsidRPr="00D60BB8">
        <w:t xml:space="preserve"> Telstra </w:t>
      </w:r>
      <w:r w:rsidR="00584E27">
        <w:t xml:space="preserve">mobile </w:t>
      </w:r>
      <w:r w:rsidRPr="00D60BB8">
        <w:t xml:space="preserve">coverage </w:t>
      </w:r>
      <w:r>
        <w:t xml:space="preserve">of the Tower Hill Wildlife Reserve </w:t>
      </w:r>
    </w:p>
    <w:p w14:paraId="44D1E41E" w14:textId="77777777" w:rsidR="00831519" w:rsidRPr="00385B6D" w:rsidRDefault="00831519" w:rsidP="00831519">
      <w:pPr>
        <w:keepNext/>
        <w:rPr>
          <w:highlight w:val="yellow"/>
        </w:rPr>
      </w:pPr>
      <w:r>
        <w:rPr>
          <w:noProof/>
        </w:rPr>
        <w:drawing>
          <wp:inline distT="0" distB="0" distL="0" distR="0" wp14:anchorId="76362E48" wp14:editId="659C8CB0">
            <wp:extent cx="3149581" cy="1918657"/>
            <wp:effectExtent l="0" t="0" r="0" b="5715"/>
            <wp:docPr id="1170" name="Picture 1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2" cstate="screen">
                      <a:extLst>
                        <a:ext uri="{28A0092B-C50C-407E-A947-70E740481C1C}">
                          <a14:useLocalDpi xmlns:a14="http://schemas.microsoft.com/office/drawing/2010/main"/>
                        </a:ext>
                      </a:extLst>
                    </a:blip>
                    <a:srcRect/>
                    <a:stretch/>
                  </pic:blipFill>
                  <pic:spPr bwMode="auto">
                    <a:xfrm>
                      <a:off x="0" y="0"/>
                      <a:ext cx="3154091" cy="1921404"/>
                    </a:xfrm>
                    <a:prstGeom prst="rect">
                      <a:avLst/>
                    </a:prstGeom>
                    <a:ln>
                      <a:noFill/>
                    </a:ln>
                    <a:extLst>
                      <a:ext uri="{53640926-AAD7-44D8-BBD7-CCE9431645EC}">
                        <a14:shadowObscured xmlns:a14="http://schemas.microsoft.com/office/drawing/2010/main"/>
                      </a:ext>
                    </a:extLst>
                  </pic:spPr>
                </pic:pic>
              </a:graphicData>
            </a:graphic>
          </wp:inline>
        </w:drawing>
      </w:r>
    </w:p>
    <w:p w14:paraId="432924DF" w14:textId="1A2D0D52" w:rsidR="00831519" w:rsidRPr="00D60BB8" w:rsidRDefault="00831519" w:rsidP="00831519">
      <w:pPr>
        <w:pStyle w:val="Caption"/>
      </w:pPr>
      <w:r w:rsidRPr="00227EC2">
        <w:t xml:space="preserve">Figure </w:t>
      </w:r>
      <w:r>
        <w:rPr>
          <w:noProof/>
        </w:rPr>
        <w:fldChar w:fldCharType="begin"/>
      </w:r>
      <w:r>
        <w:rPr>
          <w:noProof/>
        </w:rPr>
        <w:instrText xml:space="preserve"> SEQ Figure \* ARABIC </w:instrText>
      </w:r>
      <w:r>
        <w:rPr>
          <w:noProof/>
        </w:rPr>
        <w:fldChar w:fldCharType="separate"/>
      </w:r>
      <w:r w:rsidR="00A54BFB">
        <w:rPr>
          <w:noProof/>
        </w:rPr>
        <w:t>115</w:t>
      </w:r>
      <w:r>
        <w:rPr>
          <w:noProof/>
        </w:rPr>
        <w:fldChar w:fldCharType="end"/>
      </w:r>
      <w:r w:rsidRPr="00227EC2">
        <w:t xml:space="preserve"> Optus </w:t>
      </w:r>
      <w:r w:rsidR="00584E27">
        <w:t xml:space="preserve">mobile </w:t>
      </w:r>
      <w:r w:rsidRPr="00227EC2">
        <w:t>coverage of the Tower Hill Wildlife Reserve</w:t>
      </w:r>
      <w:r>
        <w:t xml:space="preserve"> </w:t>
      </w:r>
    </w:p>
    <w:p w14:paraId="1C784DEA" w14:textId="70242432" w:rsidR="00831519" w:rsidRPr="00385B6D" w:rsidRDefault="00413C6D" w:rsidP="00831519">
      <w:pPr>
        <w:pStyle w:val="Caption"/>
        <w:rPr>
          <w:highlight w:val="yellow"/>
        </w:rPr>
      </w:pPr>
      <w:r>
        <w:rPr>
          <w:noProof/>
        </w:rPr>
        <w:drawing>
          <wp:inline distT="0" distB="0" distL="0" distR="0" wp14:anchorId="358D7CDD" wp14:editId="2B3B2C8A">
            <wp:extent cx="3149600" cy="1840230"/>
            <wp:effectExtent l="0" t="0" r="0" b="7620"/>
            <wp:docPr id="1244" name="Picture 1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cstate="screen">
                      <a:extLst>
                        <a:ext uri="{28A0092B-C50C-407E-A947-70E740481C1C}">
                          <a14:useLocalDpi xmlns:a14="http://schemas.microsoft.com/office/drawing/2010/main"/>
                        </a:ext>
                      </a:extLst>
                    </a:blip>
                    <a:stretch>
                      <a:fillRect/>
                    </a:stretch>
                  </pic:blipFill>
                  <pic:spPr>
                    <a:xfrm>
                      <a:off x="0" y="0"/>
                      <a:ext cx="3149600" cy="1840230"/>
                    </a:xfrm>
                    <a:prstGeom prst="rect">
                      <a:avLst/>
                    </a:prstGeom>
                  </pic:spPr>
                </pic:pic>
              </a:graphicData>
            </a:graphic>
          </wp:inline>
        </w:drawing>
      </w:r>
    </w:p>
    <w:p w14:paraId="4E51C7C0" w14:textId="15DD5D29" w:rsidR="00831519" w:rsidRPr="00227EC2" w:rsidRDefault="00831519" w:rsidP="00831519">
      <w:pPr>
        <w:pStyle w:val="Caption"/>
      </w:pPr>
      <w:r w:rsidRPr="00227EC2">
        <w:t xml:space="preserve">Figure </w:t>
      </w:r>
      <w:r>
        <w:rPr>
          <w:noProof/>
        </w:rPr>
        <w:fldChar w:fldCharType="begin"/>
      </w:r>
      <w:r>
        <w:rPr>
          <w:noProof/>
        </w:rPr>
        <w:instrText xml:space="preserve"> SEQ Figure \* ARABIC </w:instrText>
      </w:r>
      <w:r>
        <w:rPr>
          <w:noProof/>
        </w:rPr>
        <w:fldChar w:fldCharType="separate"/>
      </w:r>
      <w:r w:rsidR="00A54BFB">
        <w:rPr>
          <w:noProof/>
        </w:rPr>
        <w:t>116</w:t>
      </w:r>
      <w:r>
        <w:rPr>
          <w:noProof/>
        </w:rPr>
        <w:fldChar w:fldCharType="end"/>
      </w:r>
      <w:r w:rsidRPr="00227EC2">
        <w:t xml:space="preserve"> Vodafone </w:t>
      </w:r>
      <w:r w:rsidR="00584E27">
        <w:t xml:space="preserve">mobile </w:t>
      </w:r>
      <w:r w:rsidRPr="00227EC2">
        <w:t>coverage of the Tower Hill Wildlife Reserve</w:t>
      </w:r>
      <w:r>
        <w:t xml:space="preserve"> </w:t>
      </w:r>
    </w:p>
    <w:p w14:paraId="37144123" w14:textId="77777777" w:rsidR="00831519" w:rsidRDefault="00831519" w:rsidP="00831519">
      <w:pPr>
        <w:pStyle w:val="Heading2"/>
        <w:widowControl/>
      </w:pPr>
      <w:bookmarkStart w:id="535" w:name="_Toc4417266"/>
      <w:bookmarkStart w:id="536" w:name="_Toc20754911"/>
      <w:r>
        <w:t>Port Fairy Township</w:t>
      </w:r>
      <w:bookmarkEnd w:id="535"/>
      <w:bookmarkEnd w:id="536"/>
    </w:p>
    <w:p w14:paraId="1F13B149" w14:textId="77777777" w:rsidR="00831519" w:rsidRPr="00732D36" w:rsidRDefault="00831519" w:rsidP="00831519">
      <w:pPr>
        <w:pStyle w:val="Bulletedlist"/>
        <w:widowControl/>
      </w:pPr>
      <w:r>
        <w:t xml:space="preserve">Historical coastal fishing village </w:t>
      </w:r>
    </w:p>
    <w:p w14:paraId="518501A1" w14:textId="34BB3F85" w:rsidR="00831519" w:rsidRDefault="00831519" w:rsidP="00831519">
      <w:r w:rsidRPr="00B50FD8">
        <w:t xml:space="preserve">Port Fairy </w:t>
      </w:r>
      <w:r>
        <w:t>Township is a coastal town found on the Princes Highway in the Shire of Moyne. Named after a small boat</w:t>
      </w:r>
      <w:r w:rsidR="00D23507">
        <w:t>,</w:t>
      </w:r>
      <w:r>
        <w:t xml:space="preserve"> ‘The Fairy’, the busy fishing village is rich in history</w:t>
      </w:r>
      <w:r w:rsidR="008852D7">
        <w:t>. The town has</w:t>
      </w:r>
      <w:r>
        <w:t xml:space="preserve"> more than 50 buildings classified by the National Trust on display</w:t>
      </w:r>
      <w:r w:rsidR="008852D7">
        <w:t>,</w:t>
      </w:r>
      <w:r>
        <w:t xml:space="preserve"> including fully restored white-washed cottages and old stone churches. </w:t>
      </w:r>
    </w:p>
    <w:p w14:paraId="769C5B98" w14:textId="3B91F247" w:rsidR="00831519" w:rsidRDefault="00831519" w:rsidP="00831519">
      <w:r>
        <w:t xml:space="preserve">The arts are a focal part of the town with various boutique, antique and art and craft stores to be </w:t>
      </w:r>
      <w:r w:rsidR="003244B7">
        <w:t>found.</w:t>
      </w:r>
      <w:r>
        <w:t xml:space="preserve"> </w:t>
      </w:r>
      <w:r w:rsidR="003244B7">
        <w:t>T</w:t>
      </w:r>
      <w:r>
        <w:t xml:space="preserve">he </w:t>
      </w:r>
      <w:r w:rsidR="00BC4459">
        <w:t xml:space="preserve">annual </w:t>
      </w:r>
      <w:r>
        <w:t>Port Fairy Folk Festival</w:t>
      </w:r>
      <w:r w:rsidR="003244B7">
        <w:t xml:space="preserve"> is</w:t>
      </w:r>
      <w:r>
        <w:t xml:space="preserve"> one of the largest music festivals in Australia.</w:t>
      </w:r>
    </w:p>
    <w:p w14:paraId="6772DBD0" w14:textId="0E809AAD" w:rsidR="00831519" w:rsidRPr="00385B6D" w:rsidRDefault="00831519" w:rsidP="00831519">
      <w:pPr>
        <w:keepNext/>
        <w:rPr>
          <w:highlight w:val="yellow"/>
        </w:rPr>
      </w:pPr>
      <w:r>
        <w:rPr>
          <w:noProof/>
        </w:rPr>
        <w:drawing>
          <wp:inline distT="0" distB="0" distL="0" distR="0" wp14:anchorId="13D8BFFE" wp14:editId="7D4A24CC">
            <wp:extent cx="3149600" cy="2365375"/>
            <wp:effectExtent l="0" t="0" r="0" b="0"/>
            <wp:docPr id="1093" name="Picture 1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cstate="screen">
                      <a:extLst>
                        <a:ext uri="{28A0092B-C50C-407E-A947-70E740481C1C}">
                          <a14:useLocalDpi xmlns:a14="http://schemas.microsoft.com/office/drawing/2010/main"/>
                        </a:ext>
                      </a:extLst>
                    </a:blip>
                    <a:stretch>
                      <a:fillRect/>
                    </a:stretch>
                  </pic:blipFill>
                  <pic:spPr>
                    <a:xfrm>
                      <a:off x="0" y="0"/>
                      <a:ext cx="3149600" cy="2365375"/>
                    </a:xfrm>
                    <a:prstGeom prst="rect">
                      <a:avLst/>
                    </a:prstGeom>
                  </pic:spPr>
                </pic:pic>
              </a:graphicData>
            </a:graphic>
          </wp:inline>
        </w:drawing>
      </w:r>
    </w:p>
    <w:p w14:paraId="3C67B5AC" w14:textId="458F8792" w:rsidR="00831519" w:rsidRPr="008929F6" w:rsidRDefault="00831519" w:rsidP="00831519">
      <w:pPr>
        <w:pStyle w:val="Caption"/>
      </w:pPr>
      <w:r w:rsidRPr="008929F6">
        <w:t xml:space="preserve">Figure </w:t>
      </w:r>
      <w:r>
        <w:rPr>
          <w:noProof/>
        </w:rPr>
        <w:fldChar w:fldCharType="begin"/>
      </w:r>
      <w:r>
        <w:rPr>
          <w:noProof/>
        </w:rPr>
        <w:instrText xml:space="preserve"> SEQ Figure \* ARABIC </w:instrText>
      </w:r>
      <w:r>
        <w:rPr>
          <w:noProof/>
        </w:rPr>
        <w:fldChar w:fldCharType="separate"/>
      </w:r>
      <w:r w:rsidR="00A54BFB">
        <w:rPr>
          <w:noProof/>
        </w:rPr>
        <w:t>117</w:t>
      </w:r>
      <w:r>
        <w:rPr>
          <w:noProof/>
        </w:rPr>
        <w:fldChar w:fldCharType="end"/>
      </w:r>
      <w:r w:rsidRPr="008929F6">
        <w:t xml:space="preserve"> </w:t>
      </w:r>
      <w:r w:rsidR="00B76708">
        <w:t xml:space="preserve">Boats and houses in the </w:t>
      </w:r>
      <w:r>
        <w:t xml:space="preserve">Port Fairy Township </w:t>
      </w:r>
      <w:r>
        <w:rPr>
          <w:rStyle w:val="FootnoteReference"/>
        </w:rPr>
        <w:footnoteReference w:id="27"/>
      </w:r>
    </w:p>
    <w:p w14:paraId="71B14BAB" w14:textId="77777777" w:rsidR="00831519" w:rsidRDefault="00831519" w:rsidP="00831519">
      <w:pPr>
        <w:pStyle w:val="Heading5"/>
      </w:pPr>
      <w:bookmarkStart w:id="537" w:name="_Toc4417267"/>
      <w:r w:rsidRPr="00FF7906">
        <w:t>Fixed Broadband</w:t>
      </w:r>
      <w:bookmarkEnd w:id="537"/>
    </w:p>
    <w:p w14:paraId="39B0C433" w14:textId="69086109" w:rsidR="00831519" w:rsidRDefault="00831519" w:rsidP="00831519">
      <w:r>
        <w:t xml:space="preserve">The coverage map below shows that Port Fairy is predominately serviced by NBN </w:t>
      </w:r>
      <w:r w:rsidR="005012E7">
        <w:t>FTTN</w:t>
      </w:r>
      <w:r>
        <w:t xml:space="preserve"> </w:t>
      </w:r>
      <w:r w:rsidR="00E7680A">
        <w:t>f</w:t>
      </w:r>
      <w:r>
        <w:t xml:space="preserve">ixed </w:t>
      </w:r>
      <w:r w:rsidR="00E7680A">
        <w:t>l</w:t>
      </w:r>
      <w:r>
        <w:t>ine.</w:t>
      </w:r>
    </w:p>
    <w:p w14:paraId="4D63B3B7" w14:textId="54983FEC" w:rsidR="00831519" w:rsidRDefault="00831519" w:rsidP="00831519">
      <w:r>
        <w:t xml:space="preserve">Our analysis reveals that much of the town is serviced by NBN </w:t>
      </w:r>
      <w:r w:rsidR="005012E7">
        <w:t>FTTN</w:t>
      </w:r>
      <w:r>
        <w:t xml:space="preserve"> with a small area west of the fixed line footprint due to receive NBN </w:t>
      </w:r>
      <w:r w:rsidR="005012E7">
        <w:t>FTT</w:t>
      </w:r>
      <w:r w:rsidR="0028716C">
        <w:t>P</w:t>
      </w:r>
      <w:r>
        <w:t xml:space="preserve">. The surrounding areas outside the fixed line footprint are serviced by NBN </w:t>
      </w:r>
      <w:r w:rsidR="00E7680A">
        <w:t>f</w:t>
      </w:r>
      <w:r>
        <w:t xml:space="preserve">ixed </w:t>
      </w:r>
      <w:r w:rsidR="00E7680A">
        <w:t>w</w:t>
      </w:r>
      <w:r>
        <w:t xml:space="preserve">ireless. </w:t>
      </w:r>
    </w:p>
    <w:p w14:paraId="04F24F7F" w14:textId="77777777" w:rsidR="00831519" w:rsidRPr="00385B6D" w:rsidRDefault="00831519" w:rsidP="00831519">
      <w:pPr>
        <w:rPr>
          <w:highlight w:val="yellow"/>
        </w:rPr>
      </w:pPr>
      <w:r>
        <w:rPr>
          <w:noProof/>
        </w:rPr>
        <w:drawing>
          <wp:inline distT="0" distB="0" distL="0" distR="0" wp14:anchorId="2072A8C9" wp14:editId="69C1F877">
            <wp:extent cx="3149600" cy="2309495"/>
            <wp:effectExtent l="0" t="0" r="0" b="0"/>
            <wp:docPr id="1094" name="Picture 1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ort Fairy NBN.PNG"/>
                    <pic:cNvPicPr/>
                  </pic:nvPicPr>
                  <pic:blipFill>
                    <a:blip r:embed="rId155" cstate="screen">
                      <a:extLst>
                        <a:ext uri="{28A0092B-C50C-407E-A947-70E740481C1C}">
                          <a14:useLocalDpi xmlns:a14="http://schemas.microsoft.com/office/drawing/2010/main"/>
                        </a:ext>
                      </a:extLst>
                    </a:blip>
                    <a:stretch>
                      <a:fillRect/>
                    </a:stretch>
                  </pic:blipFill>
                  <pic:spPr>
                    <a:xfrm>
                      <a:off x="0" y="0"/>
                      <a:ext cx="3149600" cy="2309495"/>
                    </a:xfrm>
                    <a:prstGeom prst="rect">
                      <a:avLst/>
                    </a:prstGeom>
                  </pic:spPr>
                </pic:pic>
              </a:graphicData>
            </a:graphic>
          </wp:inline>
        </w:drawing>
      </w:r>
    </w:p>
    <w:p w14:paraId="5EE070B5" w14:textId="47DBA529" w:rsidR="00831519" w:rsidRPr="0026702E" w:rsidRDefault="00831519" w:rsidP="00815687">
      <w:pPr>
        <w:pStyle w:val="Caption"/>
      </w:pPr>
      <w:r w:rsidRPr="00416AE7">
        <w:t xml:space="preserve">Figure </w:t>
      </w:r>
      <w:r w:rsidR="00BE32B2">
        <w:rPr>
          <w:noProof/>
        </w:rPr>
        <w:fldChar w:fldCharType="begin"/>
      </w:r>
      <w:r w:rsidR="00BE32B2">
        <w:rPr>
          <w:noProof/>
        </w:rPr>
        <w:instrText xml:space="preserve"> SEQ Figure \* ARABIC </w:instrText>
      </w:r>
      <w:r w:rsidR="00BE32B2">
        <w:rPr>
          <w:noProof/>
        </w:rPr>
        <w:fldChar w:fldCharType="separate"/>
      </w:r>
      <w:r w:rsidR="00A54BFB">
        <w:rPr>
          <w:noProof/>
        </w:rPr>
        <w:t>118</w:t>
      </w:r>
      <w:r w:rsidR="00BE32B2">
        <w:rPr>
          <w:noProof/>
        </w:rPr>
        <w:fldChar w:fldCharType="end"/>
      </w:r>
      <w:r w:rsidRPr="00416AE7">
        <w:t xml:space="preserve"> </w:t>
      </w:r>
      <w:r w:rsidRPr="0026702E">
        <w:t xml:space="preserve">NBN Coverage of </w:t>
      </w:r>
      <w:r>
        <w:t xml:space="preserve">Port Fairy Township </w:t>
      </w:r>
      <w:r w:rsidRPr="0026702E">
        <w:t>(</w:t>
      </w:r>
      <w:r w:rsidR="005012E7">
        <w:t>NBN Co</w:t>
      </w:r>
      <w:r w:rsidRPr="0026702E">
        <w:t>)</w:t>
      </w:r>
    </w:p>
    <w:p w14:paraId="6350CB16" w14:textId="40A7B306" w:rsidR="00831519" w:rsidRPr="007B6E53" w:rsidRDefault="00541133" w:rsidP="00831519">
      <w:pPr>
        <w:pStyle w:val="Heading5"/>
      </w:pPr>
      <w:bookmarkStart w:id="538" w:name="_Toc4417268"/>
      <w:r>
        <w:br w:type="column"/>
      </w:r>
      <w:r w:rsidR="00831519" w:rsidRPr="007B6E53">
        <w:t>Mobile Coverage</w:t>
      </w:r>
      <w:bookmarkEnd w:id="538"/>
    </w:p>
    <w:p w14:paraId="2D8BE415" w14:textId="77777777" w:rsidR="00831519" w:rsidRPr="007B6E53" w:rsidRDefault="00831519" w:rsidP="00831519">
      <w:r w:rsidRPr="007B6E53">
        <w:t>Based on public coverage maps:</w:t>
      </w:r>
    </w:p>
    <w:p w14:paraId="6AB9D257" w14:textId="4FA58FAB" w:rsidR="00831519" w:rsidRPr="00AE21B5" w:rsidRDefault="00831519" w:rsidP="00E21130">
      <w:pPr>
        <w:pStyle w:val="Bulletedlist"/>
      </w:pPr>
      <w:r w:rsidRPr="006444B4">
        <w:t>Telstra</w:t>
      </w:r>
      <w:r w:rsidRPr="00AE21B5">
        <w:t xml:space="preserve"> shows 4GX outdoor handheld device coverage (with a typical download speed of 2-75 </w:t>
      </w:r>
      <w:r w:rsidR="00890506">
        <w:t>Mbps</w:t>
      </w:r>
      <w:r w:rsidRPr="00AE21B5">
        <w:t>) in the town with two narrow stretches of beach with no coverage</w:t>
      </w:r>
    </w:p>
    <w:p w14:paraId="75C75634" w14:textId="1D856459" w:rsidR="00831519" w:rsidRPr="00AE21B5" w:rsidRDefault="00831519" w:rsidP="00E21130">
      <w:pPr>
        <w:pStyle w:val="Bulletedlist"/>
      </w:pPr>
      <w:r w:rsidRPr="00AE21B5">
        <w:t xml:space="preserve">Optus shows 4G Plus </w:t>
      </w:r>
      <w:r w:rsidRPr="00E21130">
        <w:t>outdoor</w:t>
      </w:r>
      <w:r w:rsidRPr="006444B4">
        <w:t xml:space="preserve"> coverage across the entire </w:t>
      </w:r>
      <w:r w:rsidRPr="00AE21B5">
        <w:t>town</w:t>
      </w:r>
    </w:p>
    <w:p w14:paraId="7B42F9BB" w14:textId="77777777" w:rsidR="00831519" w:rsidRPr="00AE21B5" w:rsidRDefault="00831519" w:rsidP="00E21130">
      <w:pPr>
        <w:pStyle w:val="Bulletedlist"/>
      </w:pPr>
      <w:r w:rsidRPr="00AE21B5">
        <w:t xml:space="preserve">Vodafone shows 4G </w:t>
      </w:r>
      <w:r w:rsidRPr="00E21130">
        <w:t>indoor</w:t>
      </w:r>
      <w:r w:rsidRPr="006444B4">
        <w:t xml:space="preserve"> </w:t>
      </w:r>
      <w:r w:rsidRPr="00AE21B5">
        <w:t xml:space="preserve">and </w:t>
      </w:r>
      <w:r w:rsidRPr="00E21130">
        <w:t>outdoor</w:t>
      </w:r>
      <w:r w:rsidRPr="006444B4">
        <w:t xml:space="preserve"> coverage across the entire </w:t>
      </w:r>
      <w:r w:rsidRPr="00AE21B5">
        <w:t>town.</w:t>
      </w:r>
    </w:p>
    <w:p w14:paraId="53736A0D" w14:textId="6FD91AFC" w:rsidR="00831519" w:rsidRPr="007B6E53" w:rsidRDefault="00831519" w:rsidP="00831519">
      <w:r w:rsidRPr="009946B1">
        <w:t>In summary, there appear</w:t>
      </w:r>
      <w:r>
        <w:t>s</w:t>
      </w:r>
      <w:r w:rsidRPr="009946B1">
        <w:t xml:space="preserve"> to be no mobile coverage issues in the </w:t>
      </w:r>
      <w:r w:rsidR="008F603A">
        <w:t>town</w:t>
      </w:r>
      <w:r w:rsidRPr="009946B1">
        <w:t xml:space="preserve">, with the three major mobile network operators all offering </w:t>
      </w:r>
      <w:r w:rsidR="00946425">
        <w:t xml:space="preserve">4G </w:t>
      </w:r>
      <w:r w:rsidRPr="009946B1">
        <w:t>service</w:t>
      </w:r>
      <w:r w:rsidR="00BC4459">
        <w:t>s</w:t>
      </w:r>
      <w:r w:rsidRPr="009946B1">
        <w:t>.</w:t>
      </w:r>
    </w:p>
    <w:p w14:paraId="0DB85CF4" w14:textId="77777777" w:rsidR="00831519" w:rsidRPr="00385B6D" w:rsidRDefault="00831519" w:rsidP="00831519">
      <w:pPr>
        <w:keepNext/>
        <w:rPr>
          <w:highlight w:val="yellow"/>
        </w:rPr>
      </w:pPr>
      <w:r>
        <w:rPr>
          <w:noProof/>
        </w:rPr>
        <w:drawing>
          <wp:inline distT="0" distB="0" distL="0" distR="0" wp14:anchorId="5165D814" wp14:editId="4B1F51DB">
            <wp:extent cx="3149600" cy="2681605"/>
            <wp:effectExtent l="0" t="0" r="0" b="4445"/>
            <wp:docPr id="1095" name="Picture 1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ort Fairy Township Telstra.PNG"/>
                    <pic:cNvPicPr/>
                  </pic:nvPicPr>
                  <pic:blipFill>
                    <a:blip r:embed="rId156" cstate="screen">
                      <a:extLst>
                        <a:ext uri="{28A0092B-C50C-407E-A947-70E740481C1C}">
                          <a14:useLocalDpi xmlns:a14="http://schemas.microsoft.com/office/drawing/2010/main"/>
                        </a:ext>
                      </a:extLst>
                    </a:blip>
                    <a:stretch>
                      <a:fillRect/>
                    </a:stretch>
                  </pic:blipFill>
                  <pic:spPr>
                    <a:xfrm>
                      <a:off x="0" y="0"/>
                      <a:ext cx="3149600" cy="2681605"/>
                    </a:xfrm>
                    <a:prstGeom prst="rect">
                      <a:avLst/>
                    </a:prstGeom>
                  </pic:spPr>
                </pic:pic>
              </a:graphicData>
            </a:graphic>
          </wp:inline>
        </w:drawing>
      </w:r>
    </w:p>
    <w:p w14:paraId="74D2A327" w14:textId="44A7EB8B" w:rsidR="00831519" w:rsidRPr="007B6E53" w:rsidRDefault="00831519" w:rsidP="00831519">
      <w:pPr>
        <w:pStyle w:val="Caption"/>
      </w:pPr>
      <w:r w:rsidRPr="007B6E53">
        <w:t xml:space="preserve">Figure </w:t>
      </w:r>
      <w:r>
        <w:rPr>
          <w:noProof/>
        </w:rPr>
        <w:fldChar w:fldCharType="begin"/>
      </w:r>
      <w:r>
        <w:rPr>
          <w:noProof/>
        </w:rPr>
        <w:instrText xml:space="preserve"> SEQ Figure \* ARABIC </w:instrText>
      </w:r>
      <w:r>
        <w:rPr>
          <w:noProof/>
        </w:rPr>
        <w:fldChar w:fldCharType="separate"/>
      </w:r>
      <w:r w:rsidR="00A54BFB">
        <w:rPr>
          <w:noProof/>
        </w:rPr>
        <w:t>119</w:t>
      </w:r>
      <w:r>
        <w:rPr>
          <w:noProof/>
        </w:rPr>
        <w:fldChar w:fldCharType="end"/>
      </w:r>
      <w:r w:rsidRPr="007B6E53">
        <w:t xml:space="preserve"> Telstra</w:t>
      </w:r>
      <w:r w:rsidR="003B62B1">
        <w:t xml:space="preserve"> mobile</w:t>
      </w:r>
      <w:r w:rsidRPr="007B6E53">
        <w:t xml:space="preserve"> coverage of Port Fairy Township</w:t>
      </w:r>
    </w:p>
    <w:p w14:paraId="4FC9F6F1" w14:textId="77777777" w:rsidR="00831519" w:rsidRPr="00385B6D" w:rsidRDefault="00831519" w:rsidP="00831519">
      <w:pPr>
        <w:keepNext/>
        <w:rPr>
          <w:highlight w:val="yellow"/>
        </w:rPr>
      </w:pPr>
      <w:r>
        <w:rPr>
          <w:noProof/>
        </w:rPr>
        <w:drawing>
          <wp:inline distT="0" distB="0" distL="0" distR="0" wp14:anchorId="0B940931" wp14:editId="7859419B">
            <wp:extent cx="3148550" cy="2149523"/>
            <wp:effectExtent l="0" t="0" r="0" b="3175"/>
            <wp:docPr id="1171" name="Picture 1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7" cstate="screen">
                      <a:extLst>
                        <a:ext uri="{28A0092B-C50C-407E-A947-70E740481C1C}">
                          <a14:useLocalDpi xmlns:a14="http://schemas.microsoft.com/office/drawing/2010/main"/>
                        </a:ext>
                      </a:extLst>
                    </a:blip>
                    <a:srcRect/>
                    <a:stretch/>
                  </pic:blipFill>
                  <pic:spPr bwMode="auto">
                    <a:xfrm>
                      <a:off x="0" y="0"/>
                      <a:ext cx="3163272" cy="2159574"/>
                    </a:xfrm>
                    <a:prstGeom prst="rect">
                      <a:avLst/>
                    </a:prstGeom>
                    <a:ln>
                      <a:noFill/>
                    </a:ln>
                    <a:extLst>
                      <a:ext uri="{53640926-AAD7-44D8-BBD7-CCE9431645EC}">
                        <a14:shadowObscured xmlns:a14="http://schemas.microsoft.com/office/drawing/2010/main"/>
                      </a:ext>
                    </a:extLst>
                  </pic:spPr>
                </pic:pic>
              </a:graphicData>
            </a:graphic>
          </wp:inline>
        </w:drawing>
      </w:r>
    </w:p>
    <w:p w14:paraId="12136B6C" w14:textId="0A59E004" w:rsidR="00831519" w:rsidRDefault="00831519" w:rsidP="00831519">
      <w:pPr>
        <w:pStyle w:val="Caption"/>
        <w:rPr>
          <w:noProof/>
        </w:rPr>
      </w:pPr>
      <w:r w:rsidRPr="007B6E53">
        <w:t xml:space="preserve">Figure </w:t>
      </w:r>
      <w:r>
        <w:rPr>
          <w:noProof/>
        </w:rPr>
        <w:fldChar w:fldCharType="begin"/>
      </w:r>
      <w:r>
        <w:rPr>
          <w:noProof/>
        </w:rPr>
        <w:instrText xml:space="preserve"> SEQ Figure \* ARABIC </w:instrText>
      </w:r>
      <w:r>
        <w:rPr>
          <w:noProof/>
        </w:rPr>
        <w:fldChar w:fldCharType="separate"/>
      </w:r>
      <w:r w:rsidR="00A54BFB">
        <w:rPr>
          <w:noProof/>
        </w:rPr>
        <w:t>120</w:t>
      </w:r>
      <w:r>
        <w:rPr>
          <w:noProof/>
        </w:rPr>
        <w:fldChar w:fldCharType="end"/>
      </w:r>
      <w:r w:rsidRPr="007B6E53">
        <w:t xml:space="preserve"> Optus </w:t>
      </w:r>
      <w:r w:rsidR="003B62B1">
        <w:t xml:space="preserve">mobile </w:t>
      </w:r>
      <w:r w:rsidRPr="007B6E53">
        <w:t>coverage of Port Fairy Township</w:t>
      </w:r>
      <w:r>
        <w:rPr>
          <w:noProof/>
        </w:rPr>
        <w:t xml:space="preserve"> </w:t>
      </w:r>
    </w:p>
    <w:p w14:paraId="0E0CC8FB" w14:textId="141726E4" w:rsidR="00831519" w:rsidRPr="00385B6D" w:rsidRDefault="003B7F15" w:rsidP="00831519">
      <w:pPr>
        <w:pStyle w:val="Caption"/>
        <w:rPr>
          <w:highlight w:val="yellow"/>
        </w:rPr>
      </w:pPr>
      <w:r>
        <w:rPr>
          <w:noProof/>
        </w:rPr>
        <w:drawing>
          <wp:inline distT="0" distB="0" distL="0" distR="0" wp14:anchorId="573BABEE" wp14:editId="39FB2789">
            <wp:extent cx="3149600" cy="1839595"/>
            <wp:effectExtent l="0" t="0" r="0" b="8255"/>
            <wp:docPr id="1245" name="Picture 1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cstate="screen">
                      <a:extLst>
                        <a:ext uri="{28A0092B-C50C-407E-A947-70E740481C1C}">
                          <a14:useLocalDpi xmlns:a14="http://schemas.microsoft.com/office/drawing/2010/main"/>
                        </a:ext>
                      </a:extLst>
                    </a:blip>
                    <a:stretch>
                      <a:fillRect/>
                    </a:stretch>
                  </pic:blipFill>
                  <pic:spPr>
                    <a:xfrm>
                      <a:off x="0" y="0"/>
                      <a:ext cx="3149600" cy="1839595"/>
                    </a:xfrm>
                    <a:prstGeom prst="rect">
                      <a:avLst/>
                    </a:prstGeom>
                  </pic:spPr>
                </pic:pic>
              </a:graphicData>
            </a:graphic>
          </wp:inline>
        </w:drawing>
      </w:r>
    </w:p>
    <w:p w14:paraId="1B87083F" w14:textId="3802E087" w:rsidR="00831519" w:rsidRPr="007B6E53" w:rsidRDefault="00831519" w:rsidP="00831519">
      <w:pPr>
        <w:pStyle w:val="Caption"/>
      </w:pPr>
      <w:r w:rsidRPr="007B6E53">
        <w:t xml:space="preserve">Figure </w:t>
      </w:r>
      <w:r>
        <w:rPr>
          <w:noProof/>
        </w:rPr>
        <w:fldChar w:fldCharType="begin"/>
      </w:r>
      <w:r>
        <w:rPr>
          <w:noProof/>
        </w:rPr>
        <w:instrText xml:space="preserve"> SEQ Figure \* ARABIC </w:instrText>
      </w:r>
      <w:r>
        <w:rPr>
          <w:noProof/>
        </w:rPr>
        <w:fldChar w:fldCharType="separate"/>
      </w:r>
      <w:r w:rsidR="00A54BFB">
        <w:rPr>
          <w:noProof/>
        </w:rPr>
        <w:t>121</w:t>
      </w:r>
      <w:r>
        <w:rPr>
          <w:noProof/>
        </w:rPr>
        <w:fldChar w:fldCharType="end"/>
      </w:r>
      <w:r w:rsidRPr="007B6E53">
        <w:t xml:space="preserve"> Vodafone </w:t>
      </w:r>
      <w:r w:rsidR="003B62B1">
        <w:t xml:space="preserve">mobile </w:t>
      </w:r>
      <w:r w:rsidRPr="007B6E53">
        <w:t>coverage</w:t>
      </w:r>
      <w:r>
        <w:t xml:space="preserve"> of Port Fairy Township</w:t>
      </w:r>
    </w:p>
    <w:p w14:paraId="54F774A8" w14:textId="77777777" w:rsidR="00831519" w:rsidRDefault="00831519" w:rsidP="00831519">
      <w:pPr>
        <w:pStyle w:val="Heading2"/>
        <w:widowControl/>
      </w:pPr>
      <w:bookmarkStart w:id="539" w:name="_Toc4417269"/>
      <w:bookmarkStart w:id="540" w:name="_Toc20754912"/>
      <w:r w:rsidRPr="00AC3579">
        <w:t>Port Campbell Township</w:t>
      </w:r>
      <w:bookmarkEnd w:id="539"/>
      <w:bookmarkEnd w:id="540"/>
    </w:p>
    <w:p w14:paraId="1218046F" w14:textId="20CC2A5B" w:rsidR="00831519" w:rsidRDefault="00831519" w:rsidP="00C9545C">
      <w:pPr>
        <w:pStyle w:val="Bulletedlist"/>
        <w:widowControl/>
      </w:pPr>
      <w:r>
        <w:t xml:space="preserve">Township located on </w:t>
      </w:r>
      <w:r w:rsidR="00102CEE">
        <w:t xml:space="preserve">the </w:t>
      </w:r>
      <w:r>
        <w:t>Great Ocean Road</w:t>
      </w:r>
    </w:p>
    <w:p w14:paraId="3C4BE31E" w14:textId="0C8F932F" w:rsidR="00831519" w:rsidRDefault="00831519" w:rsidP="00F33070">
      <w:r>
        <w:t xml:space="preserve">The colourful seaside town of Port Campbell is a popular stop along the Great Ocean Road journey with various restaurants, cafes, shops and galleries to visit. </w:t>
      </w:r>
    </w:p>
    <w:p w14:paraId="3EAF7776" w14:textId="6B17F55C" w:rsidR="00831519" w:rsidRDefault="00831519" w:rsidP="00F33070">
      <w:r>
        <w:t xml:space="preserve">The Port Campbell National Park spans from Peterborough to Princetown and includes the Twelve Apostles which is located east of Port Campbell. Other historic sites in the park are the Loch Ard Gorge, London Bridge, The Arch and the Grotto. These sites and lookouts can be reached from the coastal trails. </w:t>
      </w:r>
    </w:p>
    <w:p w14:paraId="6C86C760" w14:textId="216759EA" w:rsidR="00831519" w:rsidRDefault="00831519" w:rsidP="00F33070">
      <w:r>
        <w:t>A few other attractions in the town include the Port Campbell Jetty, Kanawinka Geotrail and Two Mile Bay</w:t>
      </w:r>
      <w:r w:rsidR="00392825">
        <w:t xml:space="preserve"> –</w:t>
      </w:r>
      <w:r>
        <w:t xml:space="preserve"> a popular destination for surfers. Port Campbell is also one of the stops on the Twelve Apostles Gourmet Trail.</w:t>
      </w:r>
    </w:p>
    <w:p w14:paraId="099BA218" w14:textId="14F12699" w:rsidR="00831519" w:rsidRPr="00301D5F" w:rsidRDefault="00831519" w:rsidP="00831519">
      <w:pPr>
        <w:keepNext/>
      </w:pPr>
      <w:r>
        <w:rPr>
          <w:noProof/>
        </w:rPr>
        <w:drawing>
          <wp:inline distT="0" distB="0" distL="0" distR="0" wp14:anchorId="38427C11" wp14:editId="699E656D">
            <wp:extent cx="3149600" cy="2102485"/>
            <wp:effectExtent l="0" t="0" r="0" b="0"/>
            <wp:docPr id="1098" name="Picture 1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cstate="screen">
                      <a:extLst>
                        <a:ext uri="{28A0092B-C50C-407E-A947-70E740481C1C}">
                          <a14:useLocalDpi xmlns:a14="http://schemas.microsoft.com/office/drawing/2010/main"/>
                        </a:ext>
                      </a:extLst>
                    </a:blip>
                    <a:stretch>
                      <a:fillRect/>
                    </a:stretch>
                  </pic:blipFill>
                  <pic:spPr>
                    <a:xfrm>
                      <a:off x="0" y="0"/>
                      <a:ext cx="3149600" cy="2102485"/>
                    </a:xfrm>
                    <a:prstGeom prst="rect">
                      <a:avLst/>
                    </a:prstGeom>
                  </pic:spPr>
                </pic:pic>
              </a:graphicData>
            </a:graphic>
          </wp:inline>
        </w:drawing>
      </w:r>
    </w:p>
    <w:p w14:paraId="32A61BB5" w14:textId="4B6A5B3D" w:rsidR="00831519" w:rsidRPr="00301D5F" w:rsidRDefault="00831519" w:rsidP="00831519">
      <w:pPr>
        <w:pStyle w:val="Caption"/>
      </w:pPr>
      <w:r w:rsidRPr="00301D5F">
        <w:t xml:space="preserve">Figure </w:t>
      </w:r>
      <w:r>
        <w:rPr>
          <w:noProof/>
        </w:rPr>
        <w:fldChar w:fldCharType="begin"/>
      </w:r>
      <w:r>
        <w:rPr>
          <w:noProof/>
        </w:rPr>
        <w:instrText xml:space="preserve"> SEQ Figure \* ARABIC </w:instrText>
      </w:r>
      <w:r>
        <w:rPr>
          <w:noProof/>
        </w:rPr>
        <w:fldChar w:fldCharType="separate"/>
      </w:r>
      <w:r w:rsidR="00A54BFB">
        <w:rPr>
          <w:noProof/>
        </w:rPr>
        <w:t>122</w:t>
      </w:r>
      <w:r>
        <w:rPr>
          <w:noProof/>
        </w:rPr>
        <w:fldChar w:fldCharType="end"/>
      </w:r>
      <w:r w:rsidRPr="00301D5F">
        <w:t xml:space="preserve"> </w:t>
      </w:r>
      <w:r w:rsidR="00C64572">
        <w:t>C</w:t>
      </w:r>
      <w:r>
        <w:t xml:space="preserve">oast of Port Campbell Township </w:t>
      </w:r>
      <w:r>
        <w:rPr>
          <w:rStyle w:val="FootnoteReference"/>
        </w:rPr>
        <w:footnoteReference w:id="28"/>
      </w:r>
      <w:r w:rsidRPr="00301D5F">
        <w:t xml:space="preserve"> </w:t>
      </w:r>
    </w:p>
    <w:p w14:paraId="2981AFF1" w14:textId="77777777" w:rsidR="00831519" w:rsidRDefault="00831519" w:rsidP="00831519">
      <w:pPr>
        <w:pStyle w:val="Heading5"/>
      </w:pPr>
      <w:bookmarkStart w:id="541" w:name="_Toc4417270"/>
      <w:r w:rsidRPr="00FF7906">
        <w:t>Fixed Broadband</w:t>
      </w:r>
      <w:bookmarkEnd w:id="541"/>
    </w:p>
    <w:p w14:paraId="6F478B70" w14:textId="18987E1A" w:rsidR="00831519" w:rsidRDefault="00831519" w:rsidP="00831519">
      <w:r>
        <w:t xml:space="preserve">The coverage map below shows that the Port Campbell township falls into the NBN </w:t>
      </w:r>
      <w:r w:rsidR="00E7680A">
        <w:t>f</w:t>
      </w:r>
      <w:r>
        <w:t xml:space="preserve">ixed </w:t>
      </w:r>
      <w:r w:rsidR="00E7680A">
        <w:t>w</w:t>
      </w:r>
      <w:r>
        <w:t>ireless footprint.</w:t>
      </w:r>
    </w:p>
    <w:p w14:paraId="26BD2E31" w14:textId="77777777" w:rsidR="00831519" w:rsidRPr="00385B6D" w:rsidRDefault="00831519" w:rsidP="00831519">
      <w:pPr>
        <w:rPr>
          <w:highlight w:val="yellow"/>
        </w:rPr>
      </w:pPr>
      <w:r>
        <w:rPr>
          <w:noProof/>
        </w:rPr>
        <w:drawing>
          <wp:inline distT="0" distB="0" distL="0" distR="0" wp14:anchorId="7CA5EAD9" wp14:editId="042F8863">
            <wp:extent cx="3149600" cy="2291080"/>
            <wp:effectExtent l="0" t="0" r="0" b="0"/>
            <wp:docPr id="1099" name="Picture 1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ort Campbell NBN.PNG"/>
                    <pic:cNvPicPr/>
                  </pic:nvPicPr>
                  <pic:blipFill>
                    <a:blip r:embed="rId160" cstate="screen">
                      <a:extLst>
                        <a:ext uri="{28A0092B-C50C-407E-A947-70E740481C1C}">
                          <a14:useLocalDpi xmlns:a14="http://schemas.microsoft.com/office/drawing/2010/main"/>
                        </a:ext>
                      </a:extLst>
                    </a:blip>
                    <a:stretch>
                      <a:fillRect/>
                    </a:stretch>
                  </pic:blipFill>
                  <pic:spPr>
                    <a:xfrm>
                      <a:off x="0" y="0"/>
                      <a:ext cx="3149600" cy="2291080"/>
                    </a:xfrm>
                    <a:prstGeom prst="rect">
                      <a:avLst/>
                    </a:prstGeom>
                  </pic:spPr>
                </pic:pic>
              </a:graphicData>
            </a:graphic>
          </wp:inline>
        </w:drawing>
      </w:r>
    </w:p>
    <w:p w14:paraId="42A1D3DC" w14:textId="59C25F7A" w:rsidR="00831519" w:rsidRPr="0026702E" w:rsidRDefault="00831519" w:rsidP="00815687">
      <w:pPr>
        <w:pStyle w:val="Caption"/>
      </w:pPr>
      <w:r w:rsidRPr="00740995">
        <w:t xml:space="preserve">Figure </w:t>
      </w:r>
      <w:r w:rsidR="00BE32B2">
        <w:rPr>
          <w:noProof/>
        </w:rPr>
        <w:fldChar w:fldCharType="begin"/>
      </w:r>
      <w:r w:rsidR="00BE32B2">
        <w:rPr>
          <w:noProof/>
        </w:rPr>
        <w:instrText xml:space="preserve"> SEQ Figure \* ARABIC </w:instrText>
      </w:r>
      <w:r w:rsidR="00BE32B2">
        <w:rPr>
          <w:noProof/>
        </w:rPr>
        <w:fldChar w:fldCharType="separate"/>
      </w:r>
      <w:r w:rsidR="00A54BFB">
        <w:rPr>
          <w:noProof/>
        </w:rPr>
        <w:t>123</w:t>
      </w:r>
      <w:r w:rsidR="00BE32B2">
        <w:rPr>
          <w:noProof/>
        </w:rPr>
        <w:fldChar w:fldCharType="end"/>
      </w:r>
      <w:r w:rsidRPr="00740995">
        <w:t xml:space="preserve"> </w:t>
      </w:r>
      <w:r w:rsidRPr="0026702E">
        <w:t xml:space="preserve">NBN Coverage of </w:t>
      </w:r>
      <w:r>
        <w:t xml:space="preserve">Port Campbell Township </w:t>
      </w:r>
      <w:r w:rsidRPr="0026702E">
        <w:t>(</w:t>
      </w:r>
      <w:r w:rsidR="005012E7">
        <w:t>NBN Co</w:t>
      </w:r>
      <w:r w:rsidRPr="0026702E">
        <w:t>)</w:t>
      </w:r>
    </w:p>
    <w:p w14:paraId="55497264" w14:textId="77777777" w:rsidR="00831519" w:rsidRPr="0078116F" w:rsidRDefault="00831519" w:rsidP="00831519">
      <w:pPr>
        <w:pStyle w:val="Heading5"/>
      </w:pPr>
      <w:bookmarkStart w:id="542" w:name="_Toc4417271"/>
      <w:r w:rsidRPr="0078116F">
        <w:t>Mobile Coverage</w:t>
      </w:r>
      <w:bookmarkEnd w:id="542"/>
    </w:p>
    <w:p w14:paraId="7DB64D80" w14:textId="77777777" w:rsidR="00831519" w:rsidRPr="0078116F" w:rsidRDefault="00831519" w:rsidP="00831519">
      <w:r w:rsidRPr="0078116F">
        <w:t>Based on public coverage maps:</w:t>
      </w:r>
    </w:p>
    <w:p w14:paraId="55C82C46" w14:textId="1EE9D1BA" w:rsidR="00831519" w:rsidRPr="00AE21B5" w:rsidRDefault="00831519" w:rsidP="00E21130">
      <w:pPr>
        <w:pStyle w:val="Bulletedlist"/>
      </w:pPr>
      <w:r w:rsidRPr="006444B4">
        <w:t>Telstra</w:t>
      </w:r>
      <w:r w:rsidRPr="00AE21B5">
        <w:t xml:space="preserve"> shows 4GX outdoor handheld device coverage (with a typical download speed of 2-75 </w:t>
      </w:r>
      <w:r w:rsidR="00890506">
        <w:t>Mbps</w:t>
      </w:r>
      <w:r w:rsidRPr="00AE21B5">
        <w:t>) across the entire town</w:t>
      </w:r>
    </w:p>
    <w:p w14:paraId="7B574E2C" w14:textId="0B1F9CD2" w:rsidR="00831519" w:rsidRPr="00AE21B5" w:rsidRDefault="00831519" w:rsidP="00E21130">
      <w:pPr>
        <w:pStyle w:val="Bulletedlist"/>
      </w:pPr>
      <w:r w:rsidRPr="00AE21B5">
        <w:t xml:space="preserve">Optus shows 4G Plus </w:t>
      </w:r>
      <w:r w:rsidRPr="00E21130">
        <w:t>outdoor</w:t>
      </w:r>
      <w:r w:rsidRPr="006444B4">
        <w:t xml:space="preserve"> coverage across the entire town</w:t>
      </w:r>
    </w:p>
    <w:p w14:paraId="5F5ED888" w14:textId="77777777" w:rsidR="00831519" w:rsidRPr="00AE21B5" w:rsidRDefault="00831519" w:rsidP="00E21130">
      <w:pPr>
        <w:pStyle w:val="Bulletedlist"/>
      </w:pPr>
      <w:r w:rsidRPr="00AE21B5">
        <w:t xml:space="preserve">Vodafone shows 4G </w:t>
      </w:r>
      <w:r w:rsidRPr="00E21130">
        <w:t>indoor</w:t>
      </w:r>
      <w:r w:rsidRPr="006444B4">
        <w:t xml:space="preserve"> coverage </w:t>
      </w:r>
      <w:r w:rsidRPr="00AE21B5">
        <w:t>across the entire town.</w:t>
      </w:r>
    </w:p>
    <w:p w14:paraId="54A5BEA2" w14:textId="53819EE7" w:rsidR="00831519" w:rsidRPr="0078116F" w:rsidRDefault="00B37A1D" w:rsidP="00831519">
      <w:r>
        <w:br w:type="column"/>
      </w:r>
      <w:r w:rsidR="00831519" w:rsidRPr="009946B1">
        <w:t>In summary, there appear</w:t>
      </w:r>
      <w:r w:rsidR="00831519">
        <w:t>s</w:t>
      </w:r>
      <w:r w:rsidR="00831519" w:rsidRPr="009946B1">
        <w:t xml:space="preserve"> to be no mobile coverage issues in the </w:t>
      </w:r>
      <w:r w:rsidR="00C86861">
        <w:t>town</w:t>
      </w:r>
      <w:r w:rsidR="00831519" w:rsidRPr="009946B1">
        <w:t xml:space="preserve">, with the three major mobile network operators all offering </w:t>
      </w:r>
      <w:r w:rsidR="00B05153">
        <w:t xml:space="preserve">4G </w:t>
      </w:r>
      <w:r w:rsidR="00831519" w:rsidRPr="009946B1">
        <w:t>service</w:t>
      </w:r>
      <w:r w:rsidR="00102CEE">
        <w:t>s</w:t>
      </w:r>
      <w:r w:rsidR="00831519" w:rsidRPr="009946B1">
        <w:t>.</w:t>
      </w:r>
    </w:p>
    <w:p w14:paraId="758F35E6" w14:textId="77777777" w:rsidR="00831519" w:rsidRPr="00385B6D" w:rsidRDefault="00831519" w:rsidP="00831519">
      <w:pPr>
        <w:keepNext/>
        <w:rPr>
          <w:highlight w:val="yellow"/>
        </w:rPr>
      </w:pPr>
      <w:r>
        <w:rPr>
          <w:noProof/>
        </w:rPr>
        <w:drawing>
          <wp:inline distT="0" distB="0" distL="0" distR="0" wp14:anchorId="2E8FF3B1" wp14:editId="638489D7">
            <wp:extent cx="3149600" cy="2680335"/>
            <wp:effectExtent l="0" t="0" r="0" b="5715"/>
            <wp:docPr id="1100" name="Picture 1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cstate="screen">
                      <a:extLst>
                        <a:ext uri="{28A0092B-C50C-407E-A947-70E740481C1C}">
                          <a14:useLocalDpi xmlns:a14="http://schemas.microsoft.com/office/drawing/2010/main"/>
                        </a:ext>
                      </a:extLst>
                    </a:blip>
                    <a:stretch>
                      <a:fillRect/>
                    </a:stretch>
                  </pic:blipFill>
                  <pic:spPr>
                    <a:xfrm>
                      <a:off x="0" y="0"/>
                      <a:ext cx="3149600" cy="2680335"/>
                    </a:xfrm>
                    <a:prstGeom prst="rect">
                      <a:avLst/>
                    </a:prstGeom>
                  </pic:spPr>
                </pic:pic>
              </a:graphicData>
            </a:graphic>
          </wp:inline>
        </w:drawing>
      </w:r>
    </w:p>
    <w:p w14:paraId="1213ABB9" w14:textId="0068B69B" w:rsidR="00831519" w:rsidRPr="0078116F" w:rsidRDefault="00831519" w:rsidP="00831519">
      <w:pPr>
        <w:pStyle w:val="Caption"/>
      </w:pPr>
      <w:r w:rsidRPr="0078116F">
        <w:t xml:space="preserve">Figure </w:t>
      </w:r>
      <w:r>
        <w:rPr>
          <w:noProof/>
        </w:rPr>
        <w:fldChar w:fldCharType="begin"/>
      </w:r>
      <w:r>
        <w:rPr>
          <w:noProof/>
        </w:rPr>
        <w:instrText xml:space="preserve"> SEQ Figure \* ARABIC </w:instrText>
      </w:r>
      <w:r>
        <w:rPr>
          <w:noProof/>
        </w:rPr>
        <w:fldChar w:fldCharType="separate"/>
      </w:r>
      <w:r w:rsidR="00A54BFB">
        <w:rPr>
          <w:noProof/>
        </w:rPr>
        <w:t>124</w:t>
      </w:r>
      <w:r>
        <w:rPr>
          <w:noProof/>
        </w:rPr>
        <w:fldChar w:fldCharType="end"/>
      </w:r>
      <w:r w:rsidRPr="0078116F">
        <w:t xml:space="preserve"> Telstra </w:t>
      </w:r>
      <w:r w:rsidR="00E772DB">
        <w:t xml:space="preserve">mobile </w:t>
      </w:r>
      <w:r w:rsidRPr="0078116F">
        <w:t>coverage of Port Campbell Township</w:t>
      </w:r>
    </w:p>
    <w:p w14:paraId="17AF92BB" w14:textId="77777777" w:rsidR="00831519" w:rsidRPr="00385B6D" w:rsidRDefault="00831519" w:rsidP="00831519">
      <w:pPr>
        <w:keepNext/>
        <w:rPr>
          <w:highlight w:val="yellow"/>
        </w:rPr>
      </w:pPr>
      <w:r>
        <w:rPr>
          <w:noProof/>
        </w:rPr>
        <w:drawing>
          <wp:inline distT="0" distB="0" distL="0" distR="0" wp14:anchorId="6EA8F450" wp14:editId="32CCEAF6">
            <wp:extent cx="3149237" cy="2047875"/>
            <wp:effectExtent l="0" t="0" r="0" b="0"/>
            <wp:docPr id="1172" name="Picture 1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2" cstate="screen">
                      <a:extLst>
                        <a:ext uri="{28A0092B-C50C-407E-A947-70E740481C1C}">
                          <a14:useLocalDpi xmlns:a14="http://schemas.microsoft.com/office/drawing/2010/main"/>
                        </a:ext>
                      </a:extLst>
                    </a:blip>
                    <a:srcRect t="-1"/>
                    <a:stretch/>
                  </pic:blipFill>
                  <pic:spPr bwMode="auto">
                    <a:xfrm>
                      <a:off x="0" y="0"/>
                      <a:ext cx="3155471" cy="2051929"/>
                    </a:xfrm>
                    <a:prstGeom prst="rect">
                      <a:avLst/>
                    </a:prstGeom>
                    <a:ln>
                      <a:noFill/>
                    </a:ln>
                    <a:extLst>
                      <a:ext uri="{53640926-AAD7-44D8-BBD7-CCE9431645EC}">
                        <a14:shadowObscured xmlns:a14="http://schemas.microsoft.com/office/drawing/2010/main"/>
                      </a:ext>
                    </a:extLst>
                  </pic:spPr>
                </pic:pic>
              </a:graphicData>
            </a:graphic>
          </wp:inline>
        </w:drawing>
      </w:r>
    </w:p>
    <w:p w14:paraId="459CBE17" w14:textId="78D8C475" w:rsidR="00831519" w:rsidRPr="0078116F" w:rsidRDefault="00831519" w:rsidP="00831519">
      <w:pPr>
        <w:pStyle w:val="Caption"/>
      </w:pPr>
      <w:r w:rsidRPr="0078116F">
        <w:t xml:space="preserve">Figure </w:t>
      </w:r>
      <w:r>
        <w:rPr>
          <w:noProof/>
        </w:rPr>
        <w:fldChar w:fldCharType="begin"/>
      </w:r>
      <w:r>
        <w:rPr>
          <w:noProof/>
        </w:rPr>
        <w:instrText xml:space="preserve"> SEQ Figure \* ARABIC </w:instrText>
      </w:r>
      <w:r>
        <w:rPr>
          <w:noProof/>
        </w:rPr>
        <w:fldChar w:fldCharType="separate"/>
      </w:r>
      <w:r w:rsidR="00A54BFB">
        <w:rPr>
          <w:noProof/>
        </w:rPr>
        <w:t>125</w:t>
      </w:r>
      <w:r>
        <w:rPr>
          <w:noProof/>
        </w:rPr>
        <w:fldChar w:fldCharType="end"/>
      </w:r>
      <w:r w:rsidRPr="0078116F">
        <w:t xml:space="preserve"> Optus </w:t>
      </w:r>
      <w:r w:rsidR="00E772DB">
        <w:t xml:space="preserve">mobile </w:t>
      </w:r>
      <w:r w:rsidRPr="0078116F">
        <w:t>coverage of Port Campbell Township</w:t>
      </w:r>
    </w:p>
    <w:p w14:paraId="29354E00" w14:textId="4382BB84" w:rsidR="00831519" w:rsidRPr="00385B6D" w:rsidRDefault="001A016D" w:rsidP="00831519">
      <w:pPr>
        <w:keepNext/>
        <w:rPr>
          <w:highlight w:val="yellow"/>
        </w:rPr>
      </w:pPr>
      <w:r>
        <w:rPr>
          <w:noProof/>
        </w:rPr>
        <w:drawing>
          <wp:inline distT="0" distB="0" distL="0" distR="0" wp14:anchorId="09607DD7" wp14:editId="1C575913">
            <wp:extent cx="3149600" cy="1849120"/>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cstate="screen">
                      <a:extLst>
                        <a:ext uri="{28A0092B-C50C-407E-A947-70E740481C1C}">
                          <a14:useLocalDpi xmlns:a14="http://schemas.microsoft.com/office/drawing/2010/main"/>
                        </a:ext>
                      </a:extLst>
                    </a:blip>
                    <a:stretch>
                      <a:fillRect/>
                    </a:stretch>
                  </pic:blipFill>
                  <pic:spPr>
                    <a:xfrm>
                      <a:off x="0" y="0"/>
                      <a:ext cx="3149600" cy="1849120"/>
                    </a:xfrm>
                    <a:prstGeom prst="rect">
                      <a:avLst/>
                    </a:prstGeom>
                  </pic:spPr>
                </pic:pic>
              </a:graphicData>
            </a:graphic>
          </wp:inline>
        </w:drawing>
      </w:r>
    </w:p>
    <w:p w14:paraId="7CFE2113" w14:textId="5E38C33F" w:rsidR="00831519" w:rsidRPr="0078116F" w:rsidRDefault="00831519" w:rsidP="00831519">
      <w:pPr>
        <w:pStyle w:val="Caption"/>
      </w:pPr>
      <w:r w:rsidRPr="0078116F">
        <w:t xml:space="preserve">Figure </w:t>
      </w:r>
      <w:r>
        <w:rPr>
          <w:noProof/>
        </w:rPr>
        <w:fldChar w:fldCharType="begin"/>
      </w:r>
      <w:r>
        <w:rPr>
          <w:noProof/>
        </w:rPr>
        <w:instrText xml:space="preserve"> SEQ Figure \* ARABIC </w:instrText>
      </w:r>
      <w:r>
        <w:rPr>
          <w:noProof/>
        </w:rPr>
        <w:fldChar w:fldCharType="separate"/>
      </w:r>
      <w:r w:rsidR="00A54BFB">
        <w:rPr>
          <w:noProof/>
        </w:rPr>
        <w:t>126</w:t>
      </w:r>
      <w:r>
        <w:rPr>
          <w:noProof/>
        </w:rPr>
        <w:fldChar w:fldCharType="end"/>
      </w:r>
      <w:r w:rsidRPr="0078116F">
        <w:t xml:space="preserve"> Vodafone</w:t>
      </w:r>
      <w:r w:rsidR="00E772DB">
        <w:t xml:space="preserve"> mobile</w:t>
      </w:r>
      <w:r w:rsidRPr="0078116F">
        <w:t xml:space="preserve"> coverage of Port Campbell Township</w:t>
      </w:r>
    </w:p>
    <w:p w14:paraId="689B2C9F" w14:textId="77777777" w:rsidR="00831519" w:rsidRDefault="00831519" w:rsidP="00831519">
      <w:pPr>
        <w:pStyle w:val="Heading2"/>
        <w:widowControl/>
      </w:pPr>
      <w:bookmarkStart w:id="543" w:name="_Toc4417272"/>
      <w:bookmarkStart w:id="544" w:name="_Toc20754913"/>
      <w:r>
        <w:t>Logans Beach Whale Viewing Platform</w:t>
      </w:r>
      <w:bookmarkEnd w:id="543"/>
      <w:bookmarkEnd w:id="544"/>
    </w:p>
    <w:p w14:paraId="240BAC00" w14:textId="77777777" w:rsidR="00831519" w:rsidRPr="00732D36" w:rsidRDefault="00831519" w:rsidP="00831519">
      <w:pPr>
        <w:pStyle w:val="Bulletedlist"/>
        <w:widowControl/>
      </w:pPr>
      <w:r>
        <w:t>Located in Warrnambool</w:t>
      </w:r>
    </w:p>
    <w:p w14:paraId="6ED2467A" w14:textId="77777777" w:rsidR="00831519" w:rsidRDefault="00831519" w:rsidP="00831519">
      <w:r>
        <w:t xml:space="preserve">The Logans Beach Whale Viewing Platform was constructed in the sand dunes to improve viewing of the Southern Right Whales that migrate to the waters of Warrnambool between the months of June and September. </w:t>
      </w:r>
    </w:p>
    <w:p w14:paraId="13E6A54B" w14:textId="36B7B1C2" w:rsidR="00831519" w:rsidRDefault="00831519" w:rsidP="00831519">
      <w:r>
        <w:t xml:space="preserve">The whales migrate from the Antarctic waters to the Victorian bays to give birth and raise their calves. The platform provides an unobstructed view of the whales as they frolic within a hundred metres of the shore. The </w:t>
      </w:r>
      <w:r w:rsidR="00EC6A23">
        <w:t xml:space="preserve">venue </w:t>
      </w:r>
      <w:r>
        <w:t>attract</w:t>
      </w:r>
      <w:r w:rsidR="00EC6A23">
        <w:t>s</w:t>
      </w:r>
      <w:r>
        <w:t xml:space="preserve"> approximately </w:t>
      </w:r>
      <w:r w:rsidR="00EC6A23">
        <w:t>270</w:t>
      </w:r>
      <w:r>
        <w:t xml:space="preserve">,000 visitors annually. </w:t>
      </w:r>
    </w:p>
    <w:p w14:paraId="125FE22D" w14:textId="56CFEC5E" w:rsidR="00831519" w:rsidRPr="00740995" w:rsidRDefault="00831519" w:rsidP="00831519">
      <w:pPr>
        <w:keepNext/>
      </w:pPr>
      <w:r>
        <w:rPr>
          <w:noProof/>
        </w:rPr>
        <w:drawing>
          <wp:inline distT="0" distB="0" distL="0" distR="0" wp14:anchorId="70BDC4B1" wp14:editId="3B2FBED9">
            <wp:extent cx="3149600" cy="2208530"/>
            <wp:effectExtent l="0" t="0" r="0" b="1270"/>
            <wp:docPr id="1102" name="Picture 1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Logans Beach Whale Viewing Platform Pic.PNG"/>
                    <pic:cNvPicPr/>
                  </pic:nvPicPr>
                  <pic:blipFill>
                    <a:blip r:embed="rId164" cstate="screen">
                      <a:extLst>
                        <a:ext uri="{28A0092B-C50C-407E-A947-70E740481C1C}">
                          <a14:useLocalDpi xmlns:a14="http://schemas.microsoft.com/office/drawing/2010/main"/>
                        </a:ext>
                      </a:extLst>
                    </a:blip>
                    <a:stretch>
                      <a:fillRect/>
                    </a:stretch>
                  </pic:blipFill>
                  <pic:spPr>
                    <a:xfrm>
                      <a:off x="0" y="0"/>
                      <a:ext cx="3149600" cy="2208530"/>
                    </a:xfrm>
                    <a:prstGeom prst="rect">
                      <a:avLst/>
                    </a:prstGeom>
                  </pic:spPr>
                </pic:pic>
              </a:graphicData>
            </a:graphic>
          </wp:inline>
        </w:drawing>
      </w:r>
    </w:p>
    <w:p w14:paraId="0374871B" w14:textId="660D7E05" w:rsidR="00831519" w:rsidRPr="00385B6D" w:rsidRDefault="00831519" w:rsidP="00831519">
      <w:pPr>
        <w:pStyle w:val="Caption"/>
        <w:rPr>
          <w:highlight w:val="yellow"/>
        </w:rPr>
      </w:pPr>
      <w:r w:rsidRPr="00740995">
        <w:t xml:space="preserve">Figure </w:t>
      </w:r>
      <w:r>
        <w:rPr>
          <w:noProof/>
        </w:rPr>
        <w:fldChar w:fldCharType="begin"/>
      </w:r>
      <w:r>
        <w:rPr>
          <w:noProof/>
        </w:rPr>
        <w:instrText xml:space="preserve"> SEQ Figure \* ARABIC </w:instrText>
      </w:r>
      <w:r>
        <w:rPr>
          <w:noProof/>
        </w:rPr>
        <w:fldChar w:fldCharType="separate"/>
      </w:r>
      <w:r w:rsidR="00A54BFB">
        <w:rPr>
          <w:noProof/>
        </w:rPr>
        <w:t>127</w:t>
      </w:r>
      <w:r>
        <w:rPr>
          <w:noProof/>
        </w:rPr>
        <w:fldChar w:fldCharType="end"/>
      </w:r>
      <w:r w:rsidRPr="00740995">
        <w:t xml:space="preserve"> </w:t>
      </w:r>
      <w:r w:rsidR="00BE6E9C">
        <w:t>T</w:t>
      </w:r>
      <w:r>
        <w:t>he Logans Beach Whale Viewing Platform</w:t>
      </w:r>
      <w:r w:rsidRPr="00740995">
        <w:t xml:space="preserve"> </w:t>
      </w:r>
      <w:r>
        <w:rPr>
          <w:rStyle w:val="FootnoteReference"/>
        </w:rPr>
        <w:footnoteReference w:id="29"/>
      </w:r>
    </w:p>
    <w:p w14:paraId="286FD779" w14:textId="77777777" w:rsidR="00831519" w:rsidRDefault="00831519" w:rsidP="00831519">
      <w:pPr>
        <w:pStyle w:val="Heading5"/>
      </w:pPr>
      <w:bookmarkStart w:id="545" w:name="_Toc4417273"/>
      <w:r w:rsidRPr="00FF7906">
        <w:t>Fixed Broadband</w:t>
      </w:r>
      <w:bookmarkEnd w:id="545"/>
    </w:p>
    <w:p w14:paraId="65AA0D6E" w14:textId="5358621B" w:rsidR="00831519" w:rsidRDefault="00831519" w:rsidP="00831519">
      <w:r>
        <w:t xml:space="preserve">The coverage map below shows that the Logan’s Beach Whale Watching Platform falls </w:t>
      </w:r>
      <w:r w:rsidR="00102CEE">
        <w:t>within</w:t>
      </w:r>
      <w:r>
        <w:t xml:space="preserve"> the NBN </w:t>
      </w:r>
      <w:r w:rsidR="00E7680A">
        <w:t>s</w:t>
      </w:r>
      <w:r>
        <w:t>atellite footprint.</w:t>
      </w:r>
    </w:p>
    <w:p w14:paraId="47D211F2" w14:textId="229ECB62" w:rsidR="00831519" w:rsidRDefault="00831519" w:rsidP="00831519">
      <w:r>
        <w:t xml:space="preserve">Our analysis reveals that the viewing platform and the residences to the north are serviced by NBN </w:t>
      </w:r>
      <w:r w:rsidR="00E7680A">
        <w:t>s</w:t>
      </w:r>
      <w:r>
        <w:t>atellite</w:t>
      </w:r>
      <w:r w:rsidR="007A6218">
        <w:t>,</w:t>
      </w:r>
      <w:r>
        <w:t xml:space="preserve"> with NBN </w:t>
      </w:r>
      <w:r w:rsidR="00E7680A">
        <w:t>f</w:t>
      </w:r>
      <w:r>
        <w:t xml:space="preserve">ixed </w:t>
      </w:r>
      <w:r w:rsidR="00E7680A">
        <w:t>w</w:t>
      </w:r>
      <w:r>
        <w:t xml:space="preserve">ireless services further north of the platform. Further analysis reveals that NBN </w:t>
      </w:r>
      <w:r w:rsidR="005012E7">
        <w:t>FTTN</w:t>
      </w:r>
      <w:r>
        <w:t xml:space="preserve"> is servicing the west</w:t>
      </w:r>
      <w:r w:rsidR="005D16B1">
        <w:t xml:space="preserve">ern area of the town </w:t>
      </w:r>
      <w:r>
        <w:t xml:space="preserve">and </w:t>
      </w:r>
      <w:r w:rsidRPr="00A0396E">
        <w:t xml:space="preserve">NBN </w:t>
      </w:r>
      <w:r w:rsidR="005012E7" w:rsidRPr="00A0396E">
        <w:t>FTTP</w:t>
      </w:r>
      <w:r w:rsidRPr="00A0396E">
        <w:t xml:space="preserve"> is </w:t>
      </w:r>
      <w:r w:rsidR="00C740EF">
        <w:t xml:space="preserve">currently </w:t>
      </w:r>
      <w:r w:rsidRPr="00A0396E">
        <w:t xml:space="preserve">servicing </w:t>
      </w:r>
      <w:r w:rsidR="00C740EF">
        <w:t xml:space="preserve">sections of </w:t>
      </w:r>
      <w:r w:rsidRPr="00A0396E">
        <w:t>the east with</w:t>
      </w:r>
      <w:r w:rsidR="00C740EF">
        <w:t>in the fixed line footprint.</w:t>
      </w:r>
      <w:r w:rsidRPr="00A0396E">
        <w:t xml:space="preserve"> </w:t>
      </w:r>
      <w:r w:rsidR="00164988">
        <w:t xml:space="preserve">Furthermore, </w:t>
      </w:r>
      <w:r w:rsidR="000C4CCF">
        <w:t>the remaining area in the fixed line footprint</w:t>
      </w:r>
      <w:r w:rsidR="00B57320">
        <w:t xml:space="preserve"> in the</w:t>
      </w:r>
      <w:r w:rsidR="00C740EF">
        <w:t xml:space="preserve"> east </w:t>
      </w:r>
      <w:r w:rsidR="009B477D">
        <w:t>is</w:t>
      </w:r>
      <w:r w:rsidR="00B57320">
        <w:t xml:space="preserve"> due</w:t>
      </w:r>
      <w:r w:rsidRPr="00A0396E">
        <w:t xml:space="preserve"> to receive </w:t>
      </w:r>
      <w:r w:rsidR="005012E7" w:rsidRPr="00A0396E">
        <w:t>FTTP</w:t>
      </w:r>
      <w:r w:rsidR="00C740EF">
        <w:t xml:space="preserve"> (highlighted in brown)</w:t>
      </w:r>
      <w:r w:rsidRPr="00A0396E">
        <w:t>.</w:t>
      </w:r>
    </w:p>
    <w:p w14:paraId="61075AB6" w14:textId="77777777" w:rsidR="00831519" w:rsidRPr="00385B6D" w:rsidRDefault="00831519" w:rsidP="00831519">
      <w:pPr>
        <w:rPr>
          <w:highlight w:val="yellow"/>
        </w:rPr>
      </w:pPr>
      <w:r>
        <w:rPr>
          <w:noProof/>
        </w:rPr>
        <w:drawing>
          <wp:inline distT="0" distB="0" distL="0" distR="0" wp14:anchorId="31B9711C" wp14:editId="323516B0">
            <wp:extent cx="3149600" cy="2281555"/>
            <wp:effectExtent l="0" t="0" r="0" b="4445"/>
            <wp:docPr id="1103" name="Picture 1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cstate="screen">
                      <a:extLst>
                        <a:ext uri="{28A0092B-C50C-407E-A947-70E740481C1C}">
                          <a14:useLocalDpi xmlns:a14="http://schemas.microsoft.com/office/drawing/2010/main"/>
                        </a:ext>
                      </a:extLst>
                    </a:blip>
                    <a:stretch>
                      <a:fillRect/>
                    </a:stretch>
                  </pic:blipFill>
                  <pic:spPr>
                    <a:xfrm>
                      <a:off x="0" y="0"/>
                      <a:ext cx="3149600" cy="2281555"/>
                    </a:xfrm>
                    <a:prstGeom prst="rect">
                      <a:avLst/>
                    </a:prstGeom>
                  </pic:spPr>
                </pic:pic>
              </a:graphicData>
            </a:graphic>
          </wp:inline>
        </w:drawing>
      </w:r>
    </w:p>
    <w:p w14:paraId="722FE43C" w14:textId="1C81DAC0" w:rsidR="00831519" w:rsidRPr="0026702E" w:rsidRDefault="00831519" w:rsidP="00815687">
      <w:pPr>
        <w:pStyle w:val="Caption"/>
      </w:pPr>
      <w:r w:rsidRPr="0026702E">
        <w:t xml:space="preserve">Figure </w:t>
      </w:r>
      <w:r w:rsidR="00BE32B2">
        <w:rPr>
          <w:noProof/>
        </w:rPr>
        <w:fldChar w:fldCharType="begin"/>
      </w:r>
      <w:r w:rsidR="00BE32B2">
        <w:rPr>
          <w:noProof/>
        </w:rPr>
        <w:instrText xml:space="preserve"> SEQ Figure \* ARABIC </w:instrText>
      </w:r>
      <w:r w:rsidR="00BE32B2">
        <w:rPr>
          <w:noProof/>
        </w:rPr>
        <w:fldChar w:fldCharType="separate"/>
      </w:r>
      <w:r w:rsidR="00A54BFB">
        <w:rPr>
          <w:noProof/>
        </w:rPr>
        <w:t>128</w:t>
      </w:r>
      <w:r w:rsidR="00BE32B2">
        <w:rPr>
          <w:noProof/>
        </w:rPr>
        <w:fldChar w:fldCharType="end"/>
      </w:r>
      <w:r w:rsidRPr="0078116F">
        <w:t xml:space="preserve"> </w:t>
      </w:r>
      <w:r w:rsidRPr="0026702E">
        <w:t xml:space="preserve">NBN Coverage of </w:t>
      </w:r>
      <w:r>
        <w:t xml:space="preserve">Logans Beach Whale Viewing Platform </w:t>
      </w:r>
      <w:r w:rsidRPr="0026702E">
        <w:t>(</w:t>
      </w:r>
      <w:r w:rsidR="005012E7">
        <w:t>NBN Co</w:t>
      </w:r>
      <w:r w:rsidRPr="0026702E">
        <w:t>)</w:t>
      </w:r>
    </w:p>
    <w:p w14:paraId="3253D61F" w14:textId="77777777" w:rsidR="00831519" w:rsidRPr="006A473C" w:rsidRDefault="00831519" w:rsidP="00831519">
      <w:pPr>
        <w:pStyle w:val="Heading5"/>
      </w:pPr>
      <w:bookmarkStart w:id="546" w:name="_Toc4417274"/>
      <w:r w:rsidRPr="006A473C">
        <w:t>Mobile Coverage</w:t>
      </w:r>
      <w:bookmarkEnd w:id="546"/>
    </w:p>
    <w:p w14:paraId="554A34B5" w14:textId="77777777" w:rsidR="00831519" w:rsidRPr="006A473C" w:rsidRDefault="00831519" w:rsidP="00831519">
      <w:r w:rsidRPr="006A473C">
        <w:t>Based on public coverage maps:</w:t>
      </w:r>
    </w:p>
    <w:p w14:paraId="1AD4EE9B" w14:textId="26B6D157" w:rsidR="00831519" w:rsidRPr="00AE21B5" w:rsidRDefault="00831519" w:rsidP="00E21130">
      <w:pPr>
        <w:pStyle w:val="Bulletedlist"/>
      </w:pPr>
      <w:r w:rsidRPr="006444B4">
        <w:t>Telstra</w:t>
      </w:r>
      <w:r w:rsidRPr="00AE21B5">
        <w:t xml:space="preserve"> shows 4GX outdoor handheld device coverage (with a typical download speed of 2-75 </w:t>
      </w:r>
      <w:r w:rsidR="00890506">
        <w:t>Mbps</w:t>
      </w:r>
      <w:r w:rsidRPr="00AE21B5">
        <w:t>) of the platform</w:t>
      </w:r>
    </w:p>
    <w:p w14:paraId="75D26488" w14:textId="4E89C3A2" w:rsidR="00831519" w:rsidRPr="00AE21B5" w:rsidRDefault="00831519" w:rsidP="00E21130">
      <w:pPr>
        <w:pStyle w:val="Bulletedlist"/>
      </w:pPr>
      <w:r w:rsidRPr="00AE21B5">
        <w:t xml:space="preserve">Optus shows 4G Plus </w:t>
      </w:r>
      <w:r w:rsidRPr="00E21130">
        <w:t>outdoor</w:t>
      </w:r>
      <w:r w:rsidRPr="006444B4">
        <w:t xml:space="preserve"> coverage </w:t>
      </w:r>
      <w:r w:rsidRPr="00AE21B5">
        <w:t>of the platform</w:t>
      </w:r>
    </w:p>
    <w:p w14:paraId="2367A666" w14:textId="18D0584F" w:rsidR="00831519" w:rsidRPr="00AE21B5" w:rsidRDefault="00831519" w:rsidP="00E21130">
      <w:pPr>
        <w:pStyle w:val="Bulletedlist"/>
      </w:pPr>
      <w:r w:rsidRPr="00AE21B5">
        <w:t xml:space="preserve">Vodafone shows 4G </w:t>
      </w:r>
      <w:r w:rsidRPr="00E21130">
        <w:t>indoor</w:t>
      </w:r>
      <w:r w:rsidRPr="006444B4">
        <w:t xml:space="preserve"> coverage </w:t>
      </w:r>
      <w:r w:rsidR="003755FA">
        <w:t xml:space="preserve">quality </w:t>
      </w:r>
      <w:r w:rsidRPr="00AE21B5">
        <w:t>of the platform.</w:t>
      </w:r>
    </w:p>
    <w:p w14:paraId="5A676D98" w14:textId="77777777" w:rsidR="00831519" w:rsidRPr="00E45FD1" w:rsidRDefault="00831519" w:rsidP="00831519">
      <w:r w:rsidRPr="009946B1">
        <w:t>In summary, there appear</w:t>
      </w:r>
      <w:r>
        <w:t>s</w:t>
      </w:r>
      <w:r w:rsidRPr="009946B1">
        <w:t xml:space="preserve"> to be no mobile coverage issues </w:t>
      </w:r>
      <w:r>
        <w:t>on the platform</w:t>
      </w:r>
      <w:r w:rsidRPr="009946B1">
        <w:t>, with the three major mobile network operators all offering service.</w:t>
      </w:r>
    </w:p>
    <w:p w14:paraId="4CE4588E" w14:textId="77777777" w:rsidR="00831519" w:rsidRPr="006A473C" w:rsidRDefault="00831519" w:rsidP="00831519">
      <w:pPr>
        <w:keepNext/>
      </w:pPr>
      <w:r w:rsidRPr="006A473C">
        <w:rPr>
          <w:noProof/>
        </w:rPr>
        <w:drawing>
          <wp:inline distT="0" distB="0" distL="0" distR="0" wp14:anchorId="39B43DC6" wp14:editId="52B2949E">
            <wp:extent cx="3149600" cy="2355011"/>
            <wp:effectExtent l="0" t="0" r="0" b="7620"/>
            <wp:docPr id="1104" name="Picture 1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Logan's Beach Whale Viewing Platform Telstra.PNG"/>
                    <pic:cNvPicPr/>
                  </pic:nvPicPr>
                  <pic:blipFill>
                    <a:blip r:embed="rId166" cstate="screen">
                      <a:extLst>
                        <a:ext uri="{28A0092B-C50C-407E-A947-70E740481C1C}">
                          <a14:useLocalDpi xmlns:a14="http://schemas.microsoft.com/office/drawing/2010/main"/>
                        </a:ext>
                      </a:extLst>
                    </a:blip>
                    <a:stretch>
                      <a:fillRect/>
                    </a:stretch>
                  </pic:blipFill>
                  <pic:spPr>
                    <a:xfrm>
                      <a:off x="0" y="0"/>
                      <a:ext cx="3153090" cy="2357620"/>
                    </a:xfrm>
                    <a:prstGeom prst="rect">
                      <a:avLst/>
                    </a:prstGeom>
                  </pic:spPr>
                </pic:pic>
              </a:graphicData>
            </a:graphic>
          </wp:inline>
        </w:drawing>
      </w:r>
    </w:p>
    <w:p w14:paraId="6F260E7C" w14:textId="0906A8A9" w:rsidR="00831519" w:rsidRPr="006A473C" w:rsidRDefault="00831519" w:rsidP="00831519">
      <w:pPr>
        <w:pStyle w:val="Caption"/>
      </w:pPr>
      <w:r w:rsidRPr="006A473C">
        <w:t xml:space="preserve">Figure </w:t>
      </w:r>
      <w:r>
        <w:rPr>
          <w:noProof/>
        </w:rPr>
        <w:fldChar w:fldCharType="begin"/>
      </w:r>
      <w:r>
        <w:rPr>
          <w:noProof/>
        </w:rPr>
        <w:instrText xml:space="preserve"> SEQ Figure \* ARABIC </w:instrText>
      </w:r>
      <w:r>
        <w:rPr>
          <w:noProof/>
        </w:rPr>
        <w:fldChar w:fldCharType="separate"/>
      </w:r>
      <w:r w:rsidR="00A54BFB">
        <w:rPr>
          <w:noProof/>
        </w:rPr>
        <w:t>129</w:t>
      </w:r>
      <w:r>
        <w:rPr>
          <w:noProof/>
        </w:rPr>
        <w:fldChar w:fldCharType="end"/>
      </w:r>
      <w:r w:rsidRPr="006A473C">
        <w:t xml:space="preserve"> Telstra </w:t>
      </w:r>
      <w:r w:rsidR="00A87F4A">
        <w:t xml:space="preserve">mobile </w:t>
      </w:r>
      <w:r w:rsidRPr="006A473C">
        <w:t>coverage</w:t>
      </w:r>
      <w:r>
        <w:t xml:space="preserve"> of the Logan’s Beach </w:t>
      </w:r>
      <w:r w:rsidR="007B38CB">
        <w:t>Whale Viewing Platform</w:t>
      </w:r>
      <w:r w:rsidR="007B38CB" w:rsidDel="007B38CB">
        <w:t xml:space="preserve"> </w:t>
      </w:r>
    </w:p>
    <w:p w14:paraId="22068F27" w14:textId="77777777" w:rsidR="00831519" w:rsidRPr="00385B6D" w:rsidRDefault="00831519" w:rsidP="00831519">
      <w:pPr>
        <w:keepNext/>
        <w:rPr>
          <w:highlight w:val="yellow"/>
        </w:rPr>
      </w:pPr>
      <w:r>
        <w:rPr>
          <w:noProof/>
        </w:rPr>
        <w:drawing>
          <wp:inline distT="0" distB="0" distL="0" distR="0" wp14:anchorId="27FC5A60" wp14:editId="10D0A64B">
            <wp:extent cx="3148965" cy="2020186"/>
            <wp:effectExtent l="0" t="0" r="0" b="0"/>
            <wp:docPr id="1173" name="Picture 1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7" cstate="screen">
                      <a:extLst>
                        <a:ext uri="{28A0092B-C50C-407E-A947-70E740481C1C}">
                          <a14:useLocalDpi xmlns:a14="http://schemas.microsoft.com/office/drawing/2010/main"/>
                        </a:ext>
                      </a:extLst>
                    </a:blip>
                    <a:srcRect t="-1"/>
                    <a:stretch/>
                  </pic:blipFill>
                  <pic:spPr bwMode="auto">
                    <a:xfrm>
                      <a:off x="0" y="0"/>
                      <a:ext cx="3157440" cy="2025623"/>
                    </a:xfrm>
                    <a:prstGeom prst="rect">
                      <a:avLst/>
                    </a:prstGeom>
                    <a:ln>
                      <a:noFill/>
                    </a:ln>
                    <a:extLst>
                      <a:ext uri="{53640926-AAD7-44D8-BBD7-CCE9431645EC}">
                        <a14:shadowObscured xmlns:a14="http://schemas.microsoft.com/office/drawing/2010/main"/>
                      </a:ext>
                    </a:extLst>
                  </pic:spPr>
                </pic:pic>
              </a:graphicData>
            </a:graphic>
          </wp:inline>
        </w:drawing>
      </w:r>
    </w:p>
    <w:p w14:paraId="70AE986B" w14:textId="19A1BC60" w:rsidR="00831519" w:rsidRPr="006A473C" w:rsidRDefault="00831519" w:rsidP="00831519">
      <w:pPr>
        <w:pStyle w:val="Caption"/>
      </w:pPr>
      <w:r w:rsidRPr="00E45FD1">
        <w:t xml:space="preserve">Figure </w:t>
      </w:r>
      <w:r>
        <w:rPr>
          <w:noProof/>
        </w:rPr>
        <w:fldChar w:fldCharType="begin"/>
      </w:r>
      <w:r>
        <w:rPr>
          <w:noProof/>
        </w:rPr>
        <w:instrText xml:space="preserve"> SEQ Figure \* ARABIC </w:instrText>
      </w:r>
      <w:r>
        <w:rPr>
          <w:noProof/>
        </w:rPr>
        <w:fldChar w:fldCharType="separate"/>
      </w:r>
      <w:r w:rsidR="00A54BFB">
        <w:rPr>
          <w:noProof/>
        </w:rPr>
        <w:t>130</w:t>
      </w:r>
      <w:r>
        <w:rPr>
          <w:noProof/>
        </w:rPr>
        <w:fldChar w:fldCharType="end"/>
      </w:r>
      <w:r w:rsidRPr="00E45FD1">
        <w:t xml:space="preserve"> Optus</w:t>
      </w:r>
      <w:r w:rsidR="00A87F4A">
        <w:t xml:space="preserve"> mobile</w:t>
      </w:r>
      <w:r w:rsidRPr="00E45FD1">
        <w:t xml:space="preserve"> coverage of the Logan’s Beach Whale </w:t>
      </w:r>
      <w:r w:rsidR="007B38CB">
        <w:t>Viewing</w:t>
      </w:r>
      <w:r w:rsidR="007B38CB" w:rsidRPr="00E45FD1">
        <w:t xml:space="preserve"> </w:t>
      </w:r>
      <w:r w:rsidRPr="00E45FD1">
        <w:t>Platform</w:t>
      </w:r>
    </w:p>
    <w:p w14:paraId="751A251F" w14:textId="397DF78D" w:rsidR="00831519" w:rsidRPr="00385B6D" w:rsidRDefault="001D64DD" w:rsidP="00831519">
      <w:pPr>
        <w:pStyle w:val="Caption"/>
        <w:rPr>
          <w:highlight w:val="yellow"/>
        </w:rPr>
      </w:pPr>
      <w:r>
        <w:rPr>
          <w:noProof/>
        </w:rPr>
        <w:drawing>
          <wp:inline distT="0" distB="0" distL="0" distR="0" wp14:anchorId="308EA521" wp14:editId="201C203E">
            <wp:extent cx="3149600" cy="1829435"/>
            <wp:effectExtent l="0" t="0" r="0" b="0"/>
            <wp:docPr id="1256" name="Picture 1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cstate="screen">
                      <a:extLst>
                        <a:ext uri="{28A0092B-C50C-407E-A947-70E740481C1C}">
                          <a14:useLocalDpi xmlns:a14="http://schemas.microsoft.com/office/drawing/2010/main"/>
                        </a:ext>
                      </a:extLst>
                    </a:blip>
                    <a:stretch>
                      <a:fillRect/>
                    </a:stretch>
                  </pic:blipFill>
                  <pic:spPr>
                    <a:xfrm>
                      <a:off x="0" y="0"/>
                      <a:ext cx="3149600" cy="1829435"/>
                    </a:xfrm>
                    <a:prstGeom prst="rect">
                      <a:avLst/>
                    </a:prstGeom>
                  </pic:spPr>
                </pic:pic>
              </a:graphicData>
            </a:graphic>
          </wp:inline>
        </w:drawing>
      </w:r>
    </w:p>
    <w:p w14:paraId="070F17F7" w14:textId="0416CCB5" w:rsidR="00831519" w:rsidRPr="006A473C" w:rsidRDefault="00831519" w:rsidP="00831519">
      <w:pPr>
        <w:pStyle w:val="Caption"/>
      </w:pPr>
      <w:r w:rsidRPr="00E45FD1">
        <w:t xml:space="preserve">Figure </w:t>
      </w:r>
      <w:r>
        <w:rPr>
          <w:noProof/>
        </w:rPr>
        <w:fldChar w:fldCharType="begin"/>
      </w:r>
      <w:r>
        <w:rPr>
          <w:noProof/>
        </w:rPr>
        <w:instrText xml:space="preserve"> SEQ Figure \* ARABIC </w:instrText>
      </w:r>
      <w:r>
        <w:rPr>
          <w:noProof/>
        </w:rPr>
        <w:fldChar w:fldCharType="separate"/>
      </w:r>
      <w:r w:rsidR="00A54BFB">
        <w:rPr>
          <w:noProof/>
        </w:rPr>
        <w:t>131</w:t>
      </w:r>
      <w:r>
        <w:rPr>
          <w:noProof/>
        </w:rPr>
        <w:fldChar w:fldCharType="end"/>
      </w:r>
      <w:r w:rsidRPr="00E45FD1">
        <w:t xml:space="preserve"> Vodafone </w:t>
      </w:r>
      <w:r w:rsidR="00A87F4A">
        <w:t xml:space="preserve">mobile </w:t>
      </w:r>
      <w:r w:rsidRPr="00E45FD1">
        <w:t xml:space="preserve">coverage </w:t>
      </w:r>
      <w:r>
        <w:t xml:space="preserve">of the Logan’s Beach Whale </w:t>
      </w:r>
      <w:r w:rsidR="007B38CB">
        <w:t xml:space="preserve">Viewing </w:t>
      </w:r>
      <w:r>
        <w:t>Platform</w:t>
      </w:r>
    </w:p>
    <w:p w14:paraId="5A0813C1" w14:textId="710F5F59" w:rsidR="00B07FE3" w:rsidRPr="00170D6C" w:rsidRDefault="00B37A1D" w:rsidP="002503F0">
      <w:pPr>
        <w:pStyle w:val="Heading2"/>
        <w:widowControl/>
      </w:pPr>
      <w:bookmarkStart w:id="547" w:name="_Toc530565945"/>
      <w:bookmarkStart w:id="548" w:name="_Toc4417275"/>
      <w:r>
        <w:br w:type="column"/>
      </w:r>
      <w:bookmarkStart w:id="549" w:name="_Toc20754914"/>
      <w:r w:rsidR="00B07FE3" w:rsidRPr="00170D6C">
        <w:t>Kennedy’s Creek Music Festival</w:t>
      </w:r>
      <w:bookmarkEnd w:id="524"/>
      <w:bookmarkEnd w:id="525"/>
      <w:bookmarkEnd w:id="547"/>
      <w:bookmarkEnd w:id="548"/>
      <w:bookmarkEnd w:id="549"/>
    </w:p>
    <w:p w14:paraId="02EAB63F" w14:textId="77777777" w:rsidR="00B07FE3" w:rsidRPr="00170D6C" w:rsidRDefault="00B07FE3" w:rsidP="00B07FE3">
      <w:pPr>
        <w:pStyle w:val="Bulletedlist"/>
        <w:widowControl/>
      </w:pPr>
      <w:r w:rsidRPr="00170D6C">
        <w:t>Kennedy’s Creek Public Hall, Kennedy’s Creek</w:t>
      </w:r>
    </w:p>
    <w:p w14:paraId="09406FBF" w14:textId="77777777" w:rsidR="00B07FE3" w:rsidRDefault="00B07FE3" w:rsidP="00512605">
      <w:r>
        <w:t>L</w:t>
      </w:r>
      <w:r w:rsidRPr="00170D6C">
        <w:t>ocated in the foothills of the Otway Ranges, Kennedys Creek Music Festival is a three</w:t>
      </w:r>
      <w:r>
        <w:t>-</w:t>
      </w:r>
      <w:r w:rsidRPr="00170D6C">
        <w:t>day boutique camping festival</w:t>
      </w:r>
      <w:r w:rsidR="00065B1E">
        <w:t xml:space="preserve"> that runs in late October</w:t>
      </w:r>
      <w:r w:rsidR="00086101">
        <w:t xml:space="preserve"> and is</w:t>
      </w:r>
      <w:r>
        <w:t xml:space="preserve"> capped at 1,000 patrons.</w:t>
      </w:r>
    </w:p>
    <w:p w14:paraId="51F42C81" w14:textId="77777777" w:rsidR="00B07FE3" w:rsidRDefault="00B07FE3" w:rsidP="00B07FE3">
      <w:pPr>
        <w:keepNext/>
      </w:pPr>
      <w:r w:rsidRPr="00170D6C">
        <w:rPr>
          <w:rFonts w:ascii="Times New Roman" w:hAnsi="Times New Roman"/>
          <w:color w:val="auto"/>
          <w:sz w:val="24"/>
        </w:rPr>
        <w:fldChar w:fldCharType="begin"/>
      </w:r>
      <w:r>
        <w:rPr>
          <w:rFonts w:ascii="Times New Roman" w:hAnsi="Times New Roman"/>
          <w:color w:val="auto"/>
          <w:sz w:val="24"/>
        </w:rPr>
        <w:instrText xml:space="preserve"> INCLUDEPICTURE "C:\\var\\folders\\50\\n_xz8kc573s_js_dvkl3slvh0000gn\\T\\com.microsoft.Word\\WebArchiveCopyPasteTempFiles\\23551009_1539894092730453_1682994946135372040_o.jpg" \* MERGEFORMAT </w:instrText>
      </w:r>
      <w:r w:rsidRPr="00170D6C">
        <w:rPr>
          <w:rFonts w:ascii="Times New Roman" w:hAnsi="Times New Roman"/>
          <w:color w:val="auto"/>
          <w:sz w:val="24"/>
        </w:rPr>
        <w:fldChar w:fldCharType="separate"/>
      </w:r>
      <w:r w:rsidRPr="00170D6C">
        <w:rPr>
          <w:rFonts w:ascii="Times New Roman" w:hAnsi="Times New Roman"/>
          <w:noProof/>
          <w:color w:val="auto"/>
          <w:sz w:val="24"/>
        </w:rPr>
        <w:drawing>
          <wp:inline distT="0" distB="0" distL="0" distR="0" wp14:anchorId="5AE81AE8" wp14:editId="155D2A7F">
            <wp:extent cx="3149600" cy="2103120"/>
            <wp:effectExtent l="0" t="0" r="0" b="5080"/>
            <wp:docPr id="20" name="Picture 20" descr="/var/folders/50/n_xz8kc573s_js_dvkl3slvh0000gn/T/com.microsoft.Word/WebArchiveCopyPasteTempFiles/23551009_1539894092730453_168299494613537204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var/folders/50/n_xz8kc573s_js_dvkl3slvh0000gn/T/com.microsoft.Word/WebArchiveCopyPasteTempFiles/23551009_1539894092730453_1682994946135372040_o.jpg"/>
                    <pic:cNvPicPr>
                      <a:picLocks noChangeAspect="1" noChangeArrowheads="1"/>
                    </pic:cNvPicPr>
                  </pic:nvPicPr>
                  <pic:blipFill>
                    <a:blip r:embed="rId169" cstate="screen">
                      <a:extLst>
                        <a:ext uri="{28A0092B-C50C-407E-A947-70E740481C1C}">
                          <a14:useLocalDpi xmlns:a14="http://schemas.microsoft.com/office/drawing/2010/main"/>
                        </a:ext>
                      </a:extLst>
                    </a:blip>
                    <a:srcRect/>
                    <a:stretch>
                      <a:fillRect/>
                    </a:stretch>
                  </pic:blipFill>
                  <pic:spPr bwMode="auto">
                    <a:xfrm>
                      <a:off x="0" y="0"/>
                      <a:ext cx="3149600" cy="2103120"/>
                    </a:xfrm>
                    <a:prstGeom prst="rect">
                      <a:avLst/>
                    </a:prstGeom>
                    <a:noFill/>
                    <a:ln>
                      <a:noFill/>
                    </a:ln>
                  </pic:spPr>
                </pic:pic>
              </a:graphicData>
            </a:graphic>
          </wp:inline>
        </w:drawing>
      </w:r>
      <w:r w:rsidRPr="00170D6C">
        <w:rPr>
          <w:rFonts w:ascii="Times New Roman" w:hAnsi="Times New Roman"/>
          <w:color w:val="auto"/>
          <w:sz w:val="24"/>
        </w:rPr>
        <w:fldChar w:fldCharType="end"/>
      </w:r>
    </w:p>
    <w:p w14:paraId="1F5C3E78" w14:textId="52827CCA" w:rsidR="00B07FE3" w:rsidRDefault="00B07FE3" w:rsidP="00B07FE3">
      <w:pPr>
        <w:pStyle w:val="Caption"/>
        <w:rPr>
          <w:highlight w:val="yellow"/>
        </w:rPr>
      </w:pPr>
      <w:r>
        <w:t xml:space="preserve">Figure </w:t>
      </w:r>
      <w:r w:rsidR="002171BD">
        <w:rPr>
          <w:noProof/>
        </w:rPr>
        <w:fldChar w:fldCharType="begin"/>
      </w:r>
      <w:r w:rsidR="002171BD">
        <w:rPr>
          <w:noProof/>
        </w:rPr>
        <w:instrText xml:space="preserve"> SEQ Figure \* ARABIC </w:instrText>
      </w:r>
      <w:r w:rsidR="002171BD">
        <w:rPr>
          <w:noProof/>
        </w:rPr>
        <w:fldChar w:fldCharType="separate"/>
      </w:r>
      <w:r w:rsidR="00A54BFB">
        <w:rPr>
          <w:noProof/>
        </w:rPr>
        <w:t>132</w:t>
      </w:r>
      <w:r w:rsidR="002171BD">
        <w:rPr>
          <w:noProof/>
        </w:rPr>
        <w:fldChar w:fldCharType="end"/>
      </w:r>
      <w:r>
        <w:t xml:space="preserve"> Photo of Kennedy's Creek Music Festival</w:t>
      </w:r>
    </w:p>
    <w:p w14:paraId="30D532F9" w14:textId="77777777" w:rsidR="00B07FE3" w:rsidRDefault="00B07FE3" w:rsidP="00B07FE3">
      <w:pPr>
        <w:keepNext/>
        <w:jc w:val="center"/>
      </w:pPr>
      <w:r w:rsidRPr="00BF3943">
        <w:rPr>
          <w:noProof/>
        </w:rPr>
        <w:drawing>
          <wp:inline distT="0" distB="0" distL="0" distR="0" wp14:anchorId="32341969" wp14:editId="13BFB1BB">
            <wp:extent cx="3149600" cy="2397760"/>
            <wp:effectExtent l="0" t="0" r="0" b="254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cstate="screen">
                      <a:extLst>
                        <a:ext uri="{28A0092B-C50C-407E-A947-70E740481C1C}">
                          <a14:useLocalDpi xmlns:a14="http://schemas.microsoft.com/office/drawing/2010/main"/>
                        </a:ext>
                      </a:extLst>
                    </a:blip>
                    <a:stretch>
                      <a:fillRect/>
                    </a:stretch>
                  </pic:blipFill>
                  <pic:spPr>
                    <a:xfrm>
                      <a:off x="0" y="0"/>
                      <a:ext cx="3149600" cy="2397760"/>
                    </a:xfrm>
                    <a:prstGeom prst="rect">
                      <a:avLst/>
                    </a:prstGeom>
                  </pic:spPr>
                </pic:pic>
              </a:graphicData>
            </a:graphic>
          </wp:inline>
        </w:drawing>
      </w:r>
    </w:p>
    <w:p w14:paraId="7823ED11" w14:textId="464172AF" w:rsidR="00B07FE3" w:rsidRPr="00C263FE" w:rsidRDefault="00B07FE3" w:rsidP="00011EBB">
      <w:pPr>
        <w:pStyle w:val="Caption"/>
        <w:rPr>
          <w:highlight w:val="yellow"/>
        </w:rPr>
      </w:pPr>
      <w:r>
        <w:t xml:space="preserve">Figure </w:t>
      </w:r>
      <w:r w:rsidR="002171BD">
        <w:rPr>
          <w:noProof/>
        </w:rPr>
        <w:fldChar w:fldCharType="begin"/>
      </w:r>
      <w:r w:rsidR="002171BD">
        <w:rPr>
          <w:noProof/>
        </w:rPr>
        <w:instrText xml:space="preserve"> SEQ Figure \* ARABIC </w:instrText>
      </w:r>
      <w:r w:rsidR="002171BD">
        <w:rPr>
          <w:noProof/>
        </w:rPr>
        <w:fldChar w:fldCharType="separate"/>
      </w:r>
      <w:r w:rsidR="00A54BFB">
        <w:rPr>
          <w:noProof/>
        </w:rPr>
        <w:t>133</w:t>
      </w:r>
      <w:r w:rsidR="002171BD">
        <w:rPr>
          <w:noProof/>
        </w:rPr>
        <w:fldChar w:fldCharType="end"/>
      </w:r>
      <w:r>
        <w:t xml:space="preserve"> Aerial </w:t>
      </w:r>
      <w:r w:rsidR="00962204">
        <w:t xml:space="preserve">imagery </w:t>
      </w:r>
      <w:r>
        <w:t>of Kennedy's Creek location</w:t>
      </w:r>
    </w:p>
    <w:p w14:paraId="154A8F5A" w14:textId="6E04857A" w:rsidR="00B07FE3" w:rsidRPr="00011EBB" w:rsidRDefault="007A3F62" w:rsidP="00B07FE3">
      <w:pPr>
        <w:pStyle w:val="Heading5"/>
      </w:pPr>
      <w:bookmarkStart w:id="550" w:name="_Toc519006204"/>
      <w:bookmarkStart w:id="551" w:name="_Toc519072131"/>
      <w:bookmarkStart w:id="552" w:name="_Toc4417276"/>
      <w:r>
        <w:br w:type="column"/>
      </w:r>
      <w:r w:rsidR="00B07FE3" w:rsidRPr="00011EBB">
        <w:t>Fixed Broadband</w:t>
      </w:r>
      <w:bookmarkEnd w:id="550"/>
      <w:bookmarkEnd w:id="551"/>
      <w:bookmarkEnd w:id="552"/>
    </w:p>
    <w:p w14:paraId="493C259D" w14:textId="0CA18312" w:rsidR="00720ABC" w:rsidRDefault="00720ABC" w:rsidP="00720ABC">
      <w:r w:rsidRPr="008F601D">
        <w:t>The festival venue</w:t>
      </w:r>
      <w:r>
        <w:t xml:space="preserve"> falls </w:t>
      </w:r>
      <w:r w:rsidR="00E7680A">
        <w:t>within the</w:t>
      </w:r>
      <w:r>
        <w:t xml:space="preserve"> NBN </w:t>
      </w:r>
      <w:r w:rsidR="00E7680A">
        <w:t>s</w:t>
      </w:r>
      <w:r>
        <w:t>atellite footprint. Areas to the east and north of the venue are serv</w:t>
      </w:r>
      <w:r w:rsidR="00E831B7">
        <w:t>ic</w:t>
      </w:r>
      <w:r>
        <w:t xml:space="preserve">ed by NBN </w:t>
      </w:r>
      <w:r w:rsidR="00E7680A">
        <w:t>f</w:t>
      </w:r>
      <w:r>
        <w:t xml:space="preserve">ixed </w:t>
      </w:r>
      <w:r w:rsidR="00E7680A">
        <w:t>w</w:t>
      </w:r>
      <w:r>
        <w:t>ireless.</w:t>
      </w:r>
    </w:p>
    <w:p w14:paraId="237BC297" w14:textId="77777777" w:rsidR="00720ABC" w:rsidRDefault="00720ABC" w:rsidP="00720ABC">
      <w:r>
        <w:rPr>
          <w:noProof/>
        </w:rPr>
        <w:drawing>
          <wp:inline distT="0" distB="0" distL="0" distR="0" wp14:anchorId="3202540E" wp14:editId="1E5F6B9D">
            <wp:extent cx="3149600" cy="2035810"/>
            <wp:effectExtent l="0" t="0" r="0" b="254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Kennedy's Creek NBN.PNG"/>
                    <pic:cNvPicPr/>
                  </pic:nvPicPr>
                  <pic:blipFill>
                    <a:blip r:embed="rId171" cstate="screen">
                      <a:extLst>
                        <a:ext uri="{28A0092B-C50C-407E-A947-70E740481C1C}">
                          <a14:useLocalDpi xmlns:a14="http://schemas.microsoft.com/office/drawing/2010/main"/>
                        </a:ext>
                      </a:extLst>
                    </a:blip>
                    <a:stretch>
                      <a:fillRect/>
                    </a:stretch>
                  </pic:blipFill>
                  <pic:spPr>
                    <a:xfrm>
                      <a:off x="0" y="0"/>
                      <a:ext cx="3149600" cy="2035810"/>
                    </a:xfrm>
                    <a:prstGeom prst="rect">
                      <a:avLst/>
                    </a:prstGeom>
                  </pic:spPr>
                </pic:pic>
              </a:graphicData>
            </a:graphic>
          </wp:inline>
        </w:drawing>
      </w:r>
    </w:p>
    <w:p w14:paraId="5DE4EA6E" w14:textId="395B658C" w:rsidR="00720ABC" w:rsidRPr="009A72C4" w:rsidRDefault="00720ABC" w:rsidP="00815687">
      <w:pPr>
        <w:pStyle w:val="Caption"/>
      </w:pPr>
      <w:r w:rsidRPr="00501CCA">
        <w:t xml:space="preserve">Figure </w:t>
      </w:r>
      <w:r w:rsidR="00BE32B2">
        <w:rPr>
          <w:noProof/>
        </w:rPr>
        <w:fldChar w:fldCharType="begin"/>
      </w:r>
      <w:r w:rsidR="00BE32B2">
        <w:rPr>
          <w:noProof/>
        </w:rPr>
        <w:instrText xml:space="preserve"> SEQ Figure \* ARABIC </w:instrText>
      </w:r>
      <w:r w:rsidR="00BE32B2">
        <w:rPr>
          <w:noProof/>
        </w:rPr>
        <w:fldChar w:fldCharType="separate"/>
      </w:r>
      <w:r w:rsidR="00A54BFB">
        <w:rPr>
          <w:noProof/>
        </w:rPr>
        <w:t>134</w:t>
      </w:r>
      <w:r w:rsidR="00BE32B2">
        <w:rPr>
          <w:noProof/>
        </w:rPr>
        <w:fldChar w:fldCharType="end"/>
      </w:r>
      <w:r>
        <w:t xml:space="preserve"> </w:t>
      </w:r>
      <w:r w:rsidRPr="009A72C4">
        <w:t>NBN Coverage of the Kennedy’s Creek Music Festival</w:t>
      </w:r>
      <w:r>
        <w:t xml:space="preserve"> (</w:t>
      </w:r>
      <w:r w:rsidR="005012E7">
        <w:t>NBN Co</w:t>
      </w:r>
      <w:r>
        <w:t>)</w:t>
      </w:r>
    </w:p>
    <w:p w14:paraId="4D0D470D" w14:textId="77777777" w:rsidR="00B07FE3" w:rsidRPr="00A31E3A" w:rsidRDefault="00B07FE3" w:rsidP="00B07FE3">
      <w:pPr>
        <w:pStyle w:val="Heading5"/>
      </w:pPr>
      <w:bookmarkStart w:id="553" w:name="_Toc519006205"/>
      <w:bookmarkStart w:id="554" w:name="_Toc519072132"/>
      <w:bookmarkStart w:id="555" w:name="_Toc4417277"/>
      <w:r w:rsidRPr="00A31E3A">
        <w:t>Mobile Coverage</w:t>
      </w:r>
      <w:bookmarkEnd w:id="553"/>
      <w:bookmarkEnd w:id="554"/>
      <w:bookmarkEnd w:id="555"/>
    </w:p>
    <w:p w14:paraId="116B8CC6" w14:textId="77777777" w:rsidR="00B07FE3" w:rsidRPr="00AB0B7A" w:rsidRDefault="00B07FE3" w:rsidP="00B07FE3">
      <w:r w:rsidRPr="00AB0B7A">
        <w:t>Based on public coverage maps:</w:t>
      </w:r>
    </w:p>
    <w:p w14:paraId="6604539B" w14:textId="1F89A608" w:rsidR="00B07FE3" w:rsidRPr="00A87F4A" w:rsidRDefault="00B07FE3" w:rsidP="00B07FE3">
      <w:pPr>
        <w:pStyle w:val="Bulletedlist"/>
        <w:widowControl/>
      </w:pPr>
      <w:r w:rsidRPr="00A87F4A">
        <w:t>Telstra shows no handheld coverage at the venue with 3G external antenna coverage only</w:t>
      </w:r>
    </w:p>
    <w:p w14:paraId="4F084CAE" w14:textId="7EB33F18" w:rsidR="00B07FE3" w:rsidRPr="00A87F4A" w:rsidRDefault="00B07FE3" w:rsidP="00B07FE3">
      <w:pPr>
        <w:pStyle w:val="Bulletedlist"/>
        <w:widowControl/>
      </w:pPr>
      <w:r w:rsidRPr="00A87F4A">
        <w:t xml:space="preserve">Optus shows 4G Plus and 3G </w:t>
      </w:r>
      <w:r w:rsidRPr="00E21130">
        <w:t>outdoor</w:t>
      </w:r>
      <w:r w:rsidRPr="00A87F4A">
        <w:t xml:space="preserve"> coverage at the venue</w:t>
      </w:r>
    </w:p>
    <w:p w14:paraId="0C729438" w14:textId="77777777" w:rsidR="00B07FE3" w:rsidRPr="0034378C" w:rsidRDefault="00B07FE3" w:rsidP="00B07FE3">
      <w:pPr>
        <w:pStyle w:val="Bulletedlist"/>
        <w:widowControl/>
      </w:pPr>
      <w:r w:rsidRPr="00A87F4A">
        <w:t xml:space="preserve">Vodafone shows 4G </w:t>
      </w:r>
      <w:r w:rsidRPr="00E21130">
        <w:t>outdoor</w:t>
      </w:r>
      <w:r w:rsidRPr="00A87F4A">
        <w:t xml:space="preserve"> coverage at the venue</w:t>
      </w:r>
      <w:r w:rsidRPr="0034378C">
        <w:t>.</w:t>
      </w:r>
    </w:p>
    <w:p w14:paraId="22ACD621" w14:textId="77777777" w:rsidR="00B07FE3" w:rsidRDefault="00B07FE3" w:rsidP="00B07FE3">
      <w:pPr>
        <w:keepNext/>
      </w:pPr>
      <w:r>
        <w:rPr>
          <w:noProof/>
        </w:rPr>
        <w:drawing>
          <wp:inline distT="0" distB="0" distL="0" distR="0" wp14:anchorId="3C120B94" wp14:editId="1B5312E5">
            <wp:extent cx="3149600" cy="2651760"/>
            <wp:effectExtent l="0" t="0" r="0" b="254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Kennedys Creek Music Festival Telstra.png"/>
                    <pic:cNvPicPr/>
                  </pic:nvPicPr>
                  <pic:blipFill>
                    <a:blip r:embed="rId172" cstate="screen">
                      <a:extLst>
                        <a:ext uri="{28A0092B-C50C-407E-A947-70E740481C1C}">
                          <a14:useLocalDpi xmlns:a14="http://schemas.microsoft.com/office/drawing/2010/main"/>
                        </a:ext>
                      </a:extLst>
                    </a:blip>
                    <a:stretch>
                      <a:fillRect/>
                    </a:stretch>
                  </pic:blipFill>
                  <pic:spPr>
                    <a:xfrm>
                      <a:off x="0" y="0"/>
                      <a:ext cx="3149600" cy="2651760"/>
                    </a:xfrm>
                    <a:prstGeom prst="rect">
                      <a:avLst/>
                    </a:prstGeom>
                  </pic:spPr>
                </pic:pic>
              </a:graphicData>
            </a:graphic>
          </wp:inline>
        </w:drawing>
      </w:r>
    </w:p>
    <w:p w14:paraId="5B9F62CA" w14:textId="29B9DE91" w:rsidR="00B07FE3" w:rsidRDefault="00B07FE3" w:rsidP="00B07FE3">
      <w:pPr>
        <w:pStyle w:val="Caption"/>
      </w:pPr>
      <w:r>
        <w:t xml:space="preserve">Figure </w:t>
      </w:r>
      <w:r w:rsidR="002171BD">
        <w:rPr>
          <w:noProof/>
        </w:rPr>
        <w:fldChar w:fldCharType="begin"/>
      </w:r>
      <w:r w:rsidR="002171BD">
        <w:rPr>
          <w:noProof/>
        </w:rPr>
        <w:instrText xml:space="preserve"> SEQ Figure \* ARABIC </w:instrText>
      </w:r>
      <w:r w:rsidR="002171BD">
        <w:rPr>
          <w:noProof/>
        </w:rPr>
        <w:fldChar w:fldCharType="separate"/>
      </w:r>
      <w:r w:rsidR="00A54BFB">
        <w:rPr>
          <w:noProof/>
        </w:rPr>
        <w:t>135</w:t>
      </w:r>
      <w:r w:rsidR="002171BD">
        <w:rPr>
          <w:noProof/>
        </w:rPr>
        <w:fldChar w:fldCharType="end"/>
      </w:r>
      <w:r>
        <w:t xml:space="preserve"> Telstra</w:t>
      </w:r>
      <w:r w:rsidR="004D11C3">
        <w:t xml:space="preserve"> mobile</w:t>
      </w:r>
      <w:r>
        <w:t xml:space="preserve"> coverage at the festival venue</w:t>
      </w:r>
    </w:p>
    <w:p w14:paraId="0C9DBF12" w14:textId="77777777" w:rsidR="00B07FE3" w:rsidRDefault="00B07FE3" w:rsidP="00B07FE3">
      <w:pPr>
        <w:keepNext/>
      </w:pPr>
      <w:r>
        <w:rPr>
          <w:noProof/>
        </w:rPr>
        <w:drawing>
          <wp:inline distT="0" distB="0" distL="0" distR="0" wp14:anchorId="5D08A4C5" wp14:editId="6B9B2C27">
            <wp:extent cx="3149600" cy="188595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Kennedys Creek Music Festival Optus.png"/>
                    <pic:cNvPicPr/>
                  </pic:nvPicPr>
                  <pic:blipFill rotWithShape="1">
                    <a:blip r:embed="rId173" cstate="screen">
                      <a:extLst>
                        <a:ext uri="{28A0092B-C50C-407E-A947-70E740481C1C}">
                          <a14:useLocalDpi xmlns:a14="http://schemas.microsoft.com/office/drawing/2010/main"/>
                        </a:ext>
                      </a:extLst>
                    </a:blip>
                    <a:srcRect/>
                    <a:stretch/>
                  </pic:blipFill>
                  <pic:spPr bwMode="auto">
                    <a:xfrm>
                      <a:off x="0" y="0"/>
                      <a:ext cx="3149600" cy="1885950"/>
                    </a:xfrm>
                    <a:prstGeom prst="rect">
                      <a:avLst/>
                    </a:prstGeom>
                    <a:ln>
                      <a:noFill/>
                    </a:ln>
                    <a:extLst>
                      <a:ext uri="{53640926-AAD7-44D8-BBD7-CCE9431645EC}">
                        <a14:shadowObscured xmlns:a14="http://schemas.microsoft.com/office/drawing/2010/main"/>
                      </a:ext>
                    </a:extLst>
                  </pic:spPr>
                </pic:pic>
              </a:graphicData>
            </a:graphic>
          </wp:inline>
        </w:drawing>
      </w:r>
    </w:p>
    <w:p w14:paraId="1AB7C74B" w14:textId="549E8D15" w:rsidR="00B07FE3" w:rsidRDefault="00B07FE3" w:rsidP="00B07FE3">
      <w:pPr>
        <w:pStyle w:val="Caption"/>
      </w:pPr>
      <w:r>
        <w:t xml:space="preserve">Figure </w:t>
      </w:r>
      <w:r w:rsidR="002171BD">
        <w:rPr>
          <w:noProof/>
        </w:rPr>
        <w:fldChar w:fldCharType="begin"/>
      </w:r>
      <w:r w:rsidR="002171BD">
        <w:rPr>
          <w:noProof/>
        </w:rPr>
        <w:instrText xml:space="preserve"> SEQ Figure \* ARABIC </w:instrText>
      </w:r>
      <w:r w:rsidR="002171BD">
        <w:rPr>
          <w:noProof/>
        </w:rPr>
        <w:fldChar w:fldCharType="separate"/>
      </w:r>
      <w:r w:rsidR="00A54BFB">
        <w:rPr>
          <w:noProof/>
        </w:rPr>
        <w:t>136</w:t>
      </w:r>
      <w:r w:rsidR="002171BD">
        <w:rPr>
          <w:noProof/>
        </w:rPr>
        <w:fldChar w:fldCharType="end"/>
      </w:r>
      <w:r>
        <w:t xml:space="preserve"> Optus </w:t>
      </w:r>
      <w:r w:rsidR="004D11C3">
        <w:t xml:space="preserve">mobile </w:t>
      </w:r>
      <w:r w:rsidRPr="00AC5FE8">
        <w:t>coverage at the festival venue</w:t>
      </w:r>
    </w:p>
    <w:p w14:paraId="1765531A" w14:textId="77777777" w:rsidR="00B07FE3" w:rsidRDefault="00B07FE3" w:rsidP="00B07FE3">
      <w:pPr>
        <w:keepNext/>
      </w:pPr>
      <w:r>
        <w:rPr>
          <w:noProof/>
        </w:rPr>
        <w:drawing>
          <wp:inline distT="0" distB="0" distL="0" distR="0" wp14:anchorId="0E99D5E2" wp14:editId="3EAF08C2">
            <wp:extent cx="3149600" cy="1849755"/>
            <wp:effectExtent l="0" t="0" r="0" b="444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Kennedys Creek Music Festival Vodafone.png"/>
                    <pic:cNvPicPr/>
                  </pic:nvPicPr>
                  <pic:blipFill>
                    <a:blip r:embed="rId174" cstate="screen">
                      <a:extLst>
                        <a:ext uri="{28A0092B-C50C-407E-A947-70E740481C1C}">
                          <a14:useLocalDpi xmlns:a14="http://schemas.microsoft.com/office/drawing/2010/main"/>
                        </a:ext>
                      </a:extLst>
                    </a:blip>
                    <a:stretch>
                      <a:fillRect/>
                    </a:stretch>
                  </pic:blipFill>
                  <pic:spPr>
                    <a:xfrm>
                      <a:off x="0" y="0"/>
                      <a:ext cx="3149600" cy="1849755"/>
                    </a:xfrm>
                    <a:prstGeom prst="rect">
                      <a:avLst/>
                    </a:prstGeom>
                  </pic:spPr>
                </pic:pic>
              </a:graphicData>
            </a:graphic>
          </wp:inline>
        </w:drawing>
      </w:r>
    </w:p>
    <w:p w14:paraId="2531D188" w14:textId="6976C6E2" w:rsidR="00B07FE3" w:rsidRDefault="00B07FE3" w:rsidP="00B07FE3">
      <w:pPr>
        <w:pStyle w:val="Caption"/>
      </w:pPr>
      <w:r>
        <w:t xml:space="preserve">Figure </w:t>
      </w:r>
      <w:r w:rsidR="002171BD">
        <w:rPr>
          <w:noProof/>
        </w:rPr>
        <w:fldChar w:fldCharType="begin"/>
      </w:r>
      <w:r w:rsidR="002171BD">
        <w:rPr>
          <w:noProof/>
        </w:rPr>
        <w:instrText xml:space="preserve"> SEQ Figure \* ARABIC </w:instrText>
      </w:r>
      <w:r w:rsidR="002171BD">
        <w:rPr>
          <w:noProof/>
        </w:rPr>
        <w:fldChar w:fldCharType="separate"/>
      </w:r>
      <w:r w:rsidR="00A54BFB">
        <w:rPr>
          <w:noProof/>
        </w:rPr>
        <w:t>137</w:t>
      </w:r>
      <w:r w:rsidR="002171BD">
        <w:rPr>
          <w:noProof/>
        </w:rPr>
        <w:fldChar w:fldCharType="end"/>
      </w:r>
      <w:r>
        <w:t xml:space="preserve"> Vodafone</w:t>
      </w:r>
      <w:r w:rsidR="004D11C3">
        <w:t xml:space="preserve"> mobile</w:t>
      </w:r>
      <w:r>
        <w:t xml:space="preserve"> </w:t>
      </w:r>
      <w:r w:rsidRPr="00AB1E55">
        <w:t>coverage at the festival venue</w:t>
      </w:r>
    </w:p>
    <w:p w14:paraId="03401405" w14:textId="77777777" w:rsidR="00B07FE3" w:rsidRPr="00AB0B7A" w:rsidRDefault="00B07FE3" w:rsidP="00B07FE3">
      <w:r w:rsidRPr="00AB0B7A">
        <w:t>In summary, there appear</w:t>
      </w:r>
      <w:r>
        <w:t>s</w:t>
      </w:r>
      <w:r w:rsidRPr="00AB0B7A">
        <w:t xml:space="preserve"> to be </w:t>
      </w:r>
      <w:r>
        <w:t xml:space="preserve">reasonable </w:t>
      </w:r>
      <w:r w:rsidRPr="00AB0B7A">
        <w:t xml:space="preserve">mobile coverage </w:t>
      </w:r>
      <w:r>
        <w:t>at the venue, although how well the existing coverage would support up to 1,000 mobile devices in the confined space should be confirmed</w:t>
      </w:r>
      <w:r w:rsidRPr="00AB0B7A">
        <w:t xml:space="preserve">. </w:t>
      </w:r>
      <w:r>
        <w:t xml:space="preserve">It is expected that </w:t>
      </w:r>
      <w:r w:rsidRPr="00AB0B7A">
        <w:t xml:space="preserve">000 safety coverage </w:t>
      </w:r>
      <w:r>
        <w:t xml:space="preserve">is </w:t>
      </w:r>
      <w:r w:rsidRPr="00AB0B7A">
        <w:t>available across the precinct.</w:t>
      </w:r>
    </w:p>
    <w:p w14:paraId="4C4CAD7A" w14:textId="3D8872C8" w:rsidR="00B07FE3" w:rsidRPr="006C49E3" w:rsidRDefault="001533EA" w:rsidP="00B07FE3">
      <w:pPr>
        <w:pStyle w:val="Heading5"/>
      </w:pPr>
      <w:r>
        <w:t>WiFi</w:t>
      </w:r>
    </w:p>
    <w:p w14:paraId="34A7FADD" w14:textId="3E3BEF40" w:rsidR="00B07FE3" w:rsidRPr="006C49E3" w:rsidRDefault="00B07FE3" w:rsidP="00B07FE3">
      <w:r w:rsidRPr="006C49E3">
        <w:t xml:space="preserve">To support the provision of a </w:t>
      </w:r>
      <w:r w:rsidR="001533EA">
        <w:t>WiFi</w:t>
      </w:r>
      <w:r w:rsidRPr="006C49E3">
        <w:t xml:space="preserve"> service at the festival venue, an appropriate backhaul arrangement would be needed. Options may include a high-speed microwave link, where interconnectivity with optical fibre or other backhaul capacity may be possible via a Telstra phone exchange. </w:t>
      </w:r>
    </w:p>
    <w:p w14:paraId="2B4FBD17" w14:textId="1C562E96" w:rsidR="00B07FE3" w:rsidRPr="006C49E3" w:rsidRDefault="008E337E" w:rsidP="00B07FE3">
      <w:pPr>
        <w:pStyle w:val="Heading5"/>
      </w:pPr>
      <w:bookmarkStart w:id="556" w:name="_Toc4417279"/>
      <w:r>
        <w:t>LP-WAN</w:t>
      </w:r>
      <w:r w:rsidR="00B07FE3" w:rsidRPr="006C49E3">
        <w:t xml:space="preserve"> Coverage</w:t>
      </w:r>
      <w:bookmarkEnd w:id="556"/>
    </w:p>
    <w:p w14:paraId="2D15D5CD" w14:textId="77777777" w:rsidR="00B07FE3" w:rsidRPr="006C49E3" w:rsidRDefault="00B07FE3" w:rsidP="00B07FE3">
      <w:pPr>
        <w:rPr>
          <w:lang w:eastAsia="x-none"/>
        </w:rPr>
      </w:pPr>
      <w:r w:rsidRPr="006C49E3">
        <w:rPr>
          <w:lang w:eastAsia="x-none"/>
        </w:rPr>
        <w:t>Kennedy’s Creek falls within the coverage footprint for Taggle.</w:t>
      </w:r>
    </w:p>
    <w:p w14:paraId="39B7E706" w14:textId="6D74EFE9" w:rsidR="00B07FE3" w:rsidRDefault="00B07FE3" w:rsidP="00B07FE3">
      <w:pPr>
        <w:rPr>
          <w:highlight w:val="yellow"/>
          <w:lang w:eastAsia="x-none"/>
        </w:rPr>
      </w:pPr>
      <w:r w:rsidRPr="006C49E3">
        <w:rPr>
          <w:lang w:eastAsia="x-none"/>
        </w:rPr>
        <w:t>Sigfox coverage</w:t>
      </w:r>
      <w:r>
        <w:rPr>
          <w:lang w:eastAsia="x-none"/>
        </w:rPr>
        <w:t xml:space="preserve"> is not currently available around the festival venue region</w:t>
      </w:r>
      <w:r w:rsidRPr="00863178">
        <w:rPr>
          <w:lang w:eastAsia="x-none"/>
        </w:rPr>
        <w:t xml:space="preserve"> but spans much of the Great South Coast</w:t>
      </w:r>
      <w:r w:rsidR="001603CA">
        <w:rPr>
          <w:lang w:eastAsia="x-none"/>
        </w:rPr>
        <w:t>.</w:t>
      </w:r>
    </w:p>
    <w:p w14:paraId="5F26AAF1" w14:textId="77777777" w:rsidR="00B07FE3" w:rsidRDefault="00B07FE3" w:rsidP="00B07FE3">
      <w:pPr>
        <w:keepNext/>
      </w:pPr>
      <w:r w:rsidRPr="0055467D">
        <w:rPr>
          <w:noProof/>
          <w:lang w:eastAsia="x-none"/>
        </w:rPr>
        <w:drawing>
          <wp:inline distT="0" distB="0" distL="0" distR="0" wp14:anchorId="5BEFC328" wp14:editId="181EB6B7">
            <wp:extent cx="3152775" cy="2962275"/>
            <wp:effectExtent l="0" t="0" r="9525" b="952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5" cstate="screen">
                      <a:extLst>
                        <a:ext uri="{28A0092B-C50C-407E-A947-70E740481C1C}">
                          <a14:useLocalDpi xmlns:a14="http://schemas.microsoft.com/office/drawing/2010/main"/>
                        </a:ext>
                      </a:extLst>
                    </a:blip>
                    <a:srcRect/>
                    <a:stretch>
                      <a:fillRect/>
                    </a:stretch>
                  </pic:blipFill>
                  <pic:spPr bwMode="auto">
                    <a:xfrm>
                      <a:off x="0" y="0"/>
                      <a:ext cx="3152775" cy="2962275"/>
                    </a:xfrm>
                    <a:prstGeom prst="rect">
                      <a:avLst/>
                    </a:prstGeom>
                    <a:noFill/>
                    <a:ln>
                      <a:noFill/>
                    </a:ln>
                  </pic:spPr>
                </pic:pic>
              </a:graphicData>
            </a:graphic>
          </wp:inline>
        </w:drawing>
      </w:r>
    </w:p>
    <w:p w14:paraId="49E5B4FB" w14:textId="3BF8959F" w:rsidR="00720ABC" w:rsidRDefault="00B07FE3" w:rsidP="00720ABC">
      <w:pPr>
        <w:pStyle w:val="Caption"/>
      </w:pPr>
      <w:r>
        <w:t xml:space="preserve">Figure </w:t>
      </w:r>
      <w:r w:rsidR="002171BD">
        <w:rPr>
          <w:noProof/>
        </w:rPr>
        <w:fldChar w:fldCharType="begin"/>
      </w:r>
      <w:r w:rsidR="002171BD">
        <w:rPr>
          <w:noProof/>
        </w:rPr>
        <w:instrText xml:space="preserve"> SEQ Figure \* ARABIC </w:instrText>
      </w:r>
      <w:r w:rsidR="002171BD">
        <w:rPr>
          <w:noProof/>
        </w:rPr>
        <w:fldChar w:fldCharType="separate"/>
      </w:r>
      <w:r w:rsidR="00A54BFB">
        <w:rPr>
          <w:noProof/>
        </w:rPr>
        <w:t>138</w:t>
      </w:r>
      <w:r w:rsidR="002171BD">
        <w:rPr>
          <w:noProof/>
        </w:rPr>
        <w:fldChar w:fldCharType="end"/>
      </w:r>
      <w:r>
        <w:t xml:space="preserve"> </w:t>
      </w:r>
      <w:r w:rsidRPr="00DC6764">
        <w:t>Taggle I</w:t>
      </w:r>
      <w:r w:rsidR="00D63961">
        <w:t>o</w:t>
      </w:r>
      <w:r w:rsidRPr="00DC6764">
        <w:t>T coverage of festival venue</w:t>
      </w:r>
    </w:p>
    <w:p w14:paraId="5E348199" w14:textId="77777777" w:rsidR="00720ABC" w:rsidRDefault="00720ABC" w:rsidP="00720ABC">
      <w:pPr>
        <w:pStyle w:val="Heading2"/>
        <w:widowControl/>
      </w:pPr>
      <w:bookmarkStart w:id="557" w:name="_Toc534809293"/>
      <w:bookmarkStart w:id="558" w:name="_Toc4417280"/>
      <w:bookmarkStart w:id="559" w:name="_Toc20754915"/>
      <w:r>
        <w:t>Port Fairy Folk Festival</w:t>
      </w:r>
      <w:bookmarkEnd w:id="557"/>
      <w:bookmarkEnd w:id="558"/>
      <w:bookmarkEnd w:id="559"/>
    </w:p>
    <w:p w14:paraId="1F5CA76C" w14:textId="77777777" w:rsidR="00720ABC" w:rsidRDefault="00720ABC" w:rsidP="00720ABC">
      <w:pPr>
        <w:pStyle w:val="Bulletedlist"/>
        <w:widowControl/>
      </w:pPr>
      <w:r>
        <w:t>Southcombe Park Sporting Complex, Campbell St, Port Fairy</w:t>
      </w:r>
    </w:p>
    <w:p w14:paraId="5E89ED4C" w14:textId="7E575AED" w:rsidR="00720ABC" w:rsidRDefault="00720ABC" w:rsidP="00103740">
      <w:pPr>
        <w:pStyle w:val="Bulletedlist"/>
        <w:widowControl/>
      </w:pPr>
      <w:r>
        <w:t xml:space="preserve">World </w:t>
      </w:r>
      <w:r w:rsidR="0030771A">
        <w:t>Famous four-day</w:t>
      </w:r>
      <w:r w:rsidR="00FE4625">
        <w:t xml:space="preserve"> </w:t>
      </w:r>
      <w:r>
        <w:t>Music and Arts Festival</w:t>
      </w:r>
    </w:p>
    <w:p w14:paraId="6DBFA5A1" w14:textId="23172B12" w:rsidR="00720ABC" w:rsidRDefault="00547AA1" w:rsidP="00BC14D0">
      <w:r>
        <w:t>T</w:t>
      </w:r>
      <w:r w:rsidR="00720ABC">
        <w:t xml:space="preserve">he town of Port Fairy hosts the Port Fairy Folk Festival, a </w:t>
      </w:r>
      <w:r w:rsidR="0030771A">
        <w:t>four-day</w:t>
      </w:r>
      <w:r w:rsidR="00720ABC">
        <w:t xml:space="preserve"> festival of music, arts and culture</w:t>
      </w:r>
      <w:r w:rsidR="00FE4625">
        <w:t xml:space="preserve"> held annually </w:t>
      </w:r>
      <w:r w:rsidR="00A133A1">
        <w:t xml:space="preserve">in March </w:t>
      </w:r>
      <w:r w:rsidR="00FE4625">
        <w:t>on the long weekend</w:t>
      </w:r>
      <w:r w:rsidR="00720ABC">
        <w:t xml:space="preserve">. </w:t>
      </w:r>
      <w:r w:rsidR="00A7799B">
        <w:t>L</w:t>
      </w:r>
      <w:r w:rsidR="00720ABC">
        <w:t xml:space="preserve">ocal and international artists </w:t>
      </w:r>
      <w:r w:rsidR="00A7799B">
        <w:t>perform</w:t>
      </w:r>
      <w:r w:rsidR="007B7054">
        <w:t>,</w:t>
      </w:r>
      <w:r w:rsidR="00A7799B">
        <w:t xml:space="preserve"> attracting</w:t>
      </w:r>
      <w:r w:rsidR="00720ABC">
        <w:t xml:space="preserve"> approx</w:t>
      </w:r>
      <w:r w:rsidR="00B14A2E">
        <w:t>imately 40,000 patrons annually</w:t>
      </w:r>
      <w:r w:rsidR="00720ABC">
        <w:t>.</w:t>
      </w:r>
    </w:p>
    <w:p w14:paraId="6C41F152" w14:textId="61700BB6" w:rsidR="00720ABC" w:rsidRPr="0026596D" w:rsidRDefault="00720ABC" w:rsidP="00BC14D0">
      <w:r>
        <w:t xml:space="preserve">The wide variety of music genres from folk to bluegrass appeals to different music tastes with free performances, as well as ticketed performances, available. In addition to impressive music performances, the festival program includes comedy shows, family friendly activities, street performances, workshops, theme concerts, </w:t>
      </w:r>
      <w:r w:rsidR="00310740">
        <w:t>f</w:t>
      </w:r>
      <w:r>
        <w:t xml:space="preserve">estival </w:t>
      </w:r>
      <w:r w:rsidR="00310740">
        <w:t>c</w:t>
      </w:r>
      <w:r>
        <w:t xml:space="preserve">hoir and an exhibition of Australian handcrafted musical instruments. Sackville Street, Railway Place and Fisherman’s Walk are three market areas </w:t>
      </w:r>
      <w:r w:rsidR="004C2AF6">
        <w:t>containing</w:t>
      </w:r>
      <w:r w:rsidR="00547AA1">
        <w:t xml:space="preserve"> boutique craft stalls</w:t>
      </w:r>
      <w:r w:rsidR="004C2AF6">
        <w:t>.</w:t>
      </w:r>
    </w:p>
    <w:p w14:paraId="38D3BCEB" w14:textId="2DC22919" w:rsidR="00720ABC" w:rsidRPr="00077996" w:rsidRDefault="00720ABC" w:rsidP="00720ABC">
      <w:pPr>
        <w:keepNext/>
      </w:pPr>
      <w:r>
        <w:rPr>
          <w:noProof/>
        </w:rPr>
        <w:drawing>
          <wp:inline distT="0" distB="0" distL="0" distR="0" wp14:anchorId="4D415966" wp14:editId="5F0F69CE">
            <wp:extent cx="3149600" cy="1770380"/>
            <wp:effectExtent l="0" t="0" r="0" b="1270"/>
            <wp:docPr id="1107" name="Picture 1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cstate="screen">
                      <a:extLst>
                        <a:ext uri="{28A0092B-C50C-407E-A947-70E740481C1C}">
                          <a14:useLocalDpi xmlns:a14="http://schemas.microsoft.com/office/drawing/2010/main"/>
                        </a:ext>
                      </a:extLst>
                    </a:blip>
                    <a:stretch>
                      <a:fillRect/>
                    </a:stretch>
                  </pic:blipFill>
                  <pic:spPr>
                    <a:xfrm>
                      <a:off x="0" y="0"/>
                      <a:ext cx="3149600" cy="1770380"/>
                    </a:xfrm>
                    <a:prstGeom prst="rect">
                      <a:avLst/>
                    </a:prstGeom>
                  </pic:spPr>
                </pic:pic>
              </a:graphicData>
            </a:graphic>
          </wp:inline>
        </w:drawing>
      </w:r>
    </w:p>
    <w:p w14:paraId="2E034D07" w14:textId="17976F57" w:rsidR="00720ABC" w:rsidRPr="00077996" w:rsidRDefault="00720ABC" w:rsidP="00720ABC">
      <w:pPr>
        <w:pStyle w:val="Caption"/>
      </w:pPr>
      <w:r w:rsidRPr="00077996">
        <w:t>Figure</w:t>
      </w:r>
      <w:r w:rsidR="007806B7">
        <w:t xml:space="preserve"> </w:t>
      </w:r>
      <w:r w:rsidR="007806B7">
        <w:rPr>
          <w:noProof/>
        </w:rPr>
        <w:fldChar w:fldCharType="begin"/>
      </w:r>
      <w:r w:rsidR="007806B7">
        <w:rPr>
          <w:noProof/>
        </w:rPr>
        <w:instrText xml:space="preserve"> SEQ Figure \* ARABIC </w:instrText>
      </w:r>
      <w:r w:rsidR="007806B7">
        <w:rPr>
          <w:noProof/>
        </w:rPr>
        <w:fldChar w:fldCharType="separate"/>
      </w:r>
      <w:r w:rsidR="00A54BFB">
        <w:rPr>
          <w:noProof/>
        </w:rPr>
        <w:t>139</w:t>
      </w:r>
      <w:r w:rsidR="007806B7">
        <w:rPr>
          <w:noProof/>
        </w:rPr>
        <w:fldChar w:fldCharType="end"/>
      </w:r>
      <w:r w:rsidR="002873E2">
        <w:t xml:space="preserve"> A</w:t>
      </w:r>
      <w:r>
        <w:t xml:space="preserve"> performance at the Port Fairy Folk Festival</w:t>
      </w:r>
      <w:r w:rsidRPr="00077996">
        <w:t xml:space="preserve"> </w:t>
      </w:r>
      <w:r w:rsidR="00A133A1">
        <w:rPr>
          <w:rStyle w:val="FootnoteReference"/>
        </w:rPr>
        <w:footnoteReference w:id="30"/>
      </w:r>
    </w:p>
    <w:p w14:paraId="4FAECE39" w14:textId="77777777" w:rsidR="00720ABC" w:rsidRDefault="00720ABC" w:rsidP="00720ABC">
      <w:pPr>
        <w:pStyle w:val="Heading5"/>
      </w:pPr>
      <w:bookmarkStart w:id="560" w:name="_Toc4417281"/>
      <w:r w:rsidRPr="00FF7906">
        <w:t>Fixed Broadband</w:t>
      </w:r>
      <w:bookmarkEnd w:id="560"/>
    </w:p>
    <w:p w14:paraId="002A41E5" w14:textId="3761AD78" w:rsidR="00720ABC" w:rsidRDefault="00720ABC" w:rsidP="00720ABC">
      <w:r>
        <w:t xml:space="preserve">The coverage map below shows that the Port Fairy Folk Festival </w:t>
      </w:r>
      <w:r w:rsidR="00A05A36">
        <w:t xml:space="preserve">venue </w:t>
      </w:r>
      <w:r>
        <w:t xml:space="preserve">falls </w:t>
      </w:r>
      <w:r w:rsidR="00AD78D5">
        <w:t xml:space="preserve">on </w:t>
      </w:r>
      <w:r>
        <w:t xml:space="preserve">the edge of </w:t>
      </w:r>
      <w:r w:rsidR="00AD78D5">
        <w:t xml:space="preserve">the </w:t>
      </w:r>
      <w:r>
        <w:t xml:space="preserve">NBN </w:t>
      </w:r>
      <w:r w:rsidR="005012E7">
        <w:t>FTTN</w:t>
      </w:r>
      <w:r>
        <w:t xml:space="preserve"> </w:t>
      </w:r>
      <w:r w:rsidR="00E7680A">
        <w:t>f</w:t>
      </w:r>
      <w:r>
        <w:t xml:space="preserve">ixed </w:t>
      </w:r>
      <w:r w:rsidR="00E7680A">
        <w:t>l</w:t>
      </w:r>
      <w:r>
        <w:t>ine footprint.</w:t>
      </w:r>
    </w:p>
    <w:p w14:paraId="459E6A15" w14:textId="120616AB" w:rsidR="00720ABC" w:rsidRPr="00A05A36" w:rsidRDefault="00720ABC" w:rsidP="00720ABC">
      <w:r>
        <w:t xml:space="preserve">Our analysis also reveals that NBN </w:t>
      </w:r>
      <w:r w:rsidR="005012E7">
        <w:t>FTTN</w:t>
      </w:r>
      <w:r w:rsidR="009C5CC9">
        <w:t xml:space="preserve"> </w:t>
      </w:r>
      <w:r w:rsidR="00E7680A">
        <w:t>fi</w:t>
      </w:r>
      <w:r w:rsidR="00A05A36">
        <w:t xml:space="preserve">xed </w:t>
      </w:r>
      <w:r w:rsidR="00E7680A">
        <w:t>l</w:t>
      </w:r>
      <w:r w:rsidR="00A05A36">
        <w:t xml:space="preserve">ine services </w:t>
      </w:r>
      <w:r w:rsidR="00142E75">
        <w:t>in t</w:t>
      </w:r>
      <w:r w:rsidR="009C5CC9">
        <w:t>he accommodation sites</w:t>
      </w:r>
      <w:r w:rsidR="00A05A36">
        <w:t xml:space="preserve"> Gardens Camping and Big 4 Accommodation however, NBN </w:t>
      </w:r>
      <w:r w:rsidR="00E7680A">
        <w:t>f</w:t>
      </w:r>
      <w:r>
        <w:t xml:space="preserve">ixed </w:t>
      </w:r>
      <w:r w:rsidR="00E7680A">
        <w:t>w</w:t>
      </w:r>
      <w:r w:rsidR="00A05A36">
        <w:t>ireless is providing coverage to Tent City and Southcombe Park camping</w:t>
      </w:r>
      <w:r>
        <w:t xml:space="preserve">. </w:t>
      </w:r>
    </w:p>
    <w:p w14:paraId="19B8302B" w14:textId="77777777" w:rsidR="000E00E6" w:rsidRDefault="00720ABC" w:rsidP="000E00E6">
      <w:pPr>
        <w:keepNext/>
      </w:pPr>
      <w:r>
        <w:rPr>
          <w:noProof/>
        </w:rPr>
        <w:drawing>
          <wp:inline distT="0" distB="0" distL="0" distR="0" wp14:anchorId="6D5AF62D" wp14:editId="55A2FD3B">
            <wp:extent cx="3149600" cy="2309495"/>
            <wp:effectExtent l="0" t="0" r="0" b="0"/>
            <wp:docPr id="1108" name="Picture 1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ort Fairy NBN.PNG"/>
                    <pic:cNvPicPr/>
                  </pic:nvPicPr>
                  <pic:blipFill>
                    <a:blip r:embed="rId155" cstate="screen">
                      <a:extLst>
                        <a:ext uri="{28A0092B-C50C-407E-A947-70E740481C1C}">
                          <a14:useLocalDpi xmlns:a14="http://schemas.microsoft.com/office/drawing/2010/main"/>
                        </a:ext>
                      </a:extLst>
                    </a:blip>
                    <a:stretch>
                      <a:fillRect/>
                    </a:stretch>
                  </pic:blipFill>
                  <pic:spPr>
                    <a:xfrm>
                      <a:off x="0" y="0"/>
                      <a:ext cx="3149600" cy="2309495"/>
                    </a:xfrm>
                    <a:prstGeom prst="rect">
                      <a:avLst/>
                    </a:prstGeom>
                  </pic:spPr>
                </pic:pic>
              </a:graphicData>
            </a:graphic>
          </wp:inline>
        </w:drawing>
      </w:r>
    </w:p>
    <w:p w14:paraId="695882AA" w14:textId="7EFB1609" w:rsidR="00720ABC" w:rsidRPr="00385B6D" w:rsidRDefault="000E00E6" w:rsidP="000E00E6">
      <w:pPr>
        <w:pStyle w:val="Caption"/>
        <w:rPr>
          <w:highlight w:val="yellow"/>
        </w:rPr>
      </w:pPr>
      <w:r>
        <w:t xml:space="preserve">Figure </w:t>
      </w:r>
      <w:r w:rsidR="006D5442">
        <w:rPr>
          <w:noProof/>
        </w:rPr>
        <w:fldChar w:fldCharType="begin"/>
      </w:r>
      <w:r w:rsidR="006D5442">
        <w:rPr>
          <w:noProof/>
        </w:rPr>
        <w:instrText xml:space="preserve"> SEQ Figure \* ARABIC </w:instrText>
      </w:r>
      <w:r w:rsidR="006D5442">
        <w:rPr>
          <w:noProof/>
        </w:rPr>
        <w:fldChar w:fldCharType="separate"/>
      </w:r>
      <w:r w:rsidR="00A54BFB">
        <w:rPr>
          <w:noProof/>
        </w:rPr>
        <w:t>140</w:t>
      </w:r>
      <w:r w:rsidR="006D5442">
        <w:rPr>
          <w:noProof/>
        </w:rPr>
        <w:fldChar w:fldCharType="end"/>
      </w:r>
      <w:r>
        <w:t xml:space="preserve"> </w:t>
      </w:r>
      <w:r w:rsidRPr="00F53760">
        <w:t>NBN Coverage of Port Fairy Folk Festival (</w:t>
      </w:r>
      <w:r w:rsidR="005012E7">
        <w:t>NBN Co</w:t>
      </w:r>
      <w:r w:rsidRPr="00F53760">
        <w:t>)</w:t>
      </w:r>
    </w:p>
    <w:p w14:paraId="38D66A58" w14:textId="3E8188AA" w:rsidR="00720ABC" w:rsidRPr="00432A45" w:rsidRDefault="007A3F62" w:rsidP="00720ABC">
      <w:pPr>
        <w:pStyle w:val="Heading5"/>
      </w:pPr>
      <w:bookmarkStart w:id="561" w:name="_Toc4417282"/>
      <w:r>
        <w:br w:type="column"/>
      </w:r>
      <w:r w:rsidR="00720ABC" w:rsidRPr="00432A45">
        <w:t>Mobile Coverage</w:t>
      </w:r>
      <w:bookmarkEnd w:id="561"/>
    </w:p>
    <w:p w14:paraId="14BA8631" w14:textId="77777777" w:rsidR="00720ABC" w:rsidRPr="00432A45" w:rsidRDefault="00720ABC" w:rsidP="00720ABC">
      <w:r w:rsidRPr="00432A45">
        <w:t>Based on public coverage maps:</w:t>
      </w:r>
    </w:p>
    <w:p w14:paraId="52BABF92" w14:textId="3398C190" w:rsidR="00720ABC" w:rsidRPr="007B6E53" w:rsidRDefault="00720ABC" w:rsidP="00E21130">
      <w:pPr>
        <w:pStyle w:val="Bulletedlist"/>
      </w:pPr>
      <w:r w:rsidRPr="007B6E53">
        <w:t>Telstra shows</w:t>
      </w:r>
      <w:r>
        <w:t xml:space="preserve"> </w:t>
      </w:r>
      <w:r w:rsidRPr="009946B1">
        <w:t>4GX outdoor handheld device coverage (with a typical download speed of 2</w:t>
      </w:r>
      <w:r>
        <w:t xml:space="preserve">-75 </w:t>
      </w:r>
      <w:r w:rsidR="00890506">
        <w:t>Mbps</w:t>
      </w:r>
      <w:r>
        <w:t xml:space="preserve">) </w:t>
      </w:r>
      <w:r w:rsidR="007B7054">
        <w:t>of the festival</w:t>
      </w:r>
    </w:p>
    <w:p w14:paraId="61541F9A" w14:textId="06468F6D" w:rsidR="00720ABC" w:rsidRPr="00AE21B5" w:rsidRDefault="00720ABC" w:rsidP="00E21130">
      <w:pPr>
        <w:pStyle w:val="Bulletedlist"/>
      </w:pPr>
      <w:r w:rsidRPr="006444B4">
        <w:t>Optus shows</w:t>
      </w:r>
      <w:r w:rsidRPr="00AE21B5">
        <w:t xml:space="preserve"> 4G Plus </w:t>
      </w:r>
      <w:r w:rsidRPr="00E21130">
        <w:t>outdoor</w:t>
      </w:r>
      <w:r w:rsidRPr="006444B4">
        <w:t xml:space="preserve"> coverage </w:t>
      </w:r>
      <w:r w:rsidRPr="00AE21B5">
        <w:t xml:space="preserve">of the </w:t>
      </w:r>
      <w:r w:rsidR="007B7054" w:rsidRPr="00AE21B5">
        <w:t>festival</w:t>
      </w:r>
    </w:p>
    <w:p w14:paraId="734D2F6F" w14:textId="6A6A5638" w:rsidR="00720ABC" w:rsidRPr="00E45FD1" w:rsidRDefault="00720ABC" w:rsidP="00E21130">
      <w:pPr>
        <w:pStyle w:val="Bulletedlist"/>
      </w:pPr>
      <w:r w:rsidRPr="00AE21B5">
        <w:t xml:space="preserve">Vodafone shows 4G </w:t>
      </w:r>
      <w:r w:rsidRPr="00E21130">
        <w:t>indoor</w:t>
      </w:r>
      <w:r w:rsidRPr="006444B4">
        <w:t xml:space="preserve"> coverage </w:t>
      </w:r>
      <w:r w:rsidR="00F9612C">
        <w:t xml:space="preserve">quality </w:t>
      </w:r>
      <w:r w:rsidRPr="00AE21B5">
        <w:t xml:space="preserve">of the </w:t>
      </w:r>
      <w:r w:rsidR="007B7054" w:rsidRPr="00AE21B5">
        <w:t>festival</w:t>
      </w:r>
      <w:r w:rsidRPr="007B6E53">
        <w:t>.</w:t>
      </w:r>
    </w:p>
    <w:p w14:paraId="7321A304" w14:textId="145851B3" w:rsidR="00720ABC" w:rsidRPr="00E45FD1" w:rsidRDefault="00720ABC" w:rsidP="00720ABC">
      <w:r w:rsidRPr="009946B1">
        <w:t>In summary, there appear</w:t>
      </w:r>
      <w:r w:rsidR="007B7054">
        <w:t>s</w:t>
      </w:r>
      <w:r w:rsidRPr="009946B1">
        <w:t xml:space="preserve"> to be no mo</w:t>
      </w:r>
      <w:r w:rsidR="007B7054">
        <w:t>bile coverage issues in the town</w:t>
      </w:r>
      <w:r w:rsidRPr="009946B1">
        <w:t xml:space="preserve">, with the three major mobile network operators all offering </w:t>
      </w:r>
      <w:r w:rsidR="00E23137">
        <w:t xml:space="preserve">4G </w:t>
      </w:r>
      <w:r w:rsidRPr="009946B1">
        <w:t>service.</w:t>
      </w:r>
    </w:p>
    <w:p w14:paraId="6C77CDA8" w14:textId="77777777" w:rsidR="00720ABC" w:rsidRPr="00385B6D" w:rsidRDefault="00720ABC" w:rsidP="00720ABC">
      <w:pPr>
        <w:keepNext/>
        <w:rPr>
          <w:highlight w:val="yellow"/>
        </w:rPr>
      </w:pPr>
      <w:r>
        <w:rPr>
          <w:noProof/>
        </w:rPr>
        <w:drawing>
          <wp:inline distT="0" distB="0" distL="0" distR="0" wp14:anchorId="68D99507" wp14:editId="7E370A27">
            <wp:extent cx="3149600" cy="2663190"/>
            <wp:effectExtent l="0" t="0" r="0" b="3810"/>
            <wp:docPr id="1109" name="Picture 1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cstate="screen">
                      <a:extLst>
                        <a:ext uri="{28A0092B-C50C-407E-A947-70E740481C1C}">
                          <a14:useLocalDpi xmlns:a14="http://schemas.microsoft.com/office/drawing/2010/main"/>
                        </a:ext>
                      </a:extLst>
                    </a:blip>
                    <a:stretch>
                      <a:fillRect/>
                    </a:stretch>
                  </pic:blipFill>
                  <pic:spPr>
                    <a:xfrm>
                      <a:off x="0" y="0"/>
                      <a:ext cx="3149600" cy="2663190"/>
                    </a:xfrm>
                    <a:prstGeom prst="rect">
                      <a:avLst/>
                    </a:prstGeom>
                  </pic:spPr>
                </pic:pic>
              </a:graphicData>
            </a:graphic>
          </wp:inline>
        </w:drawing>
      </w:r>
    </w:p>
    <w:p w14:paraId="4B1993F3" w14:textId="7BAE30C0" w:rsidR="00720ABC" w:rsidRPr="00432A45" w:rsidRDefault="00720ABC" w:rsidP="00720ABC">
      <w:pPr>
        <w:pStyle w:val="Caption"/>
      </w:pPr>
      <w:r w:rsidRPr="00432A45">
        <w:t xml:space="preserve">Figure </w:t>
      </w:r>
      <w:r w:rsidR="00BC447F">
        <w:rPr>
          <w:noProof/>
        </w:rPr>
        <w:fldChar w:fldCharType="begin"/>
      </w:r>
      <w:r w:rsidR="00BC447F">
        <w:rPr>
          <w:noProof/>
        </w:rPr>
        <w:instrText xml:space="preserve"> SEQ Figure \* ARABIC </w:instrText>
      </w:r>
      <w:r w:rsidR="00BC447F">
        <w:rPr>
          <w:noProof/>
        </w:rPr>
        <w:fldChar w:fldCharType="separate"/>
      </w:r>
      <w:r w:rsidR="00A54BFB">
        <w:rPr>
          <w:noProof/>
        </w:rPr>
        <w:t>141</w:t>
      </w:r>
      <w:r w:rsidR="00BC447F">
        <w:rPr>
          <w:noProof/>
        </w:rPr>
        <w:fldChar w:fldCharType="end"/>
      </w:r>
      <w:r>
        <w:t xml:space="preserve"> Telstra </w:t>
      </w:r>
      <w:r w:rsidR="00D67750">
        <w:t xml:space="preserve">mobile </w:t>
      </w:r>
      <w:r>
        <w:t>coverage of the Port Fairy Folk Festival</w:t>
      </w:r>
    </w:p>
    <w:p w14:paraId="2F4DBD1A" w14:textId="14EB9BB6" w:rsidR="00720ABC" w:rsidRPr="00385B6D" w:rsidRDefault="007B7054" w:rsidP="00720ABC">
      <w:pPr>
        <w:keepNext/>
        <w:rPr>
          <w:highlight w:val="yellow"/>
        </w:rPr>
      </w:pPr>
      <w:r>
        <w:rPr>
          <w:noProof/>
        </w:rPr>
        <w:drawing>
          <wp:inline distT="0" distB="0" distL="0" distR="0" wp14:anchorId="2DC13F74" wp14:editId="3D0FA9EF">
            <wp:extent cx="3148965" cy="1905000"/>
            <wp:effectExtent l="0" t="0" r="0" b="0"/>
            <wp:docPr id="1174" name="Picture 1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8" cstate="screen">
                      <a:extLst>
                        <a:ext uri="{28A0092B-C50C-407E-A947-70E740481C1C}">
                          <a14:useLocalDpi xmlns:a14="http://schemas.microsoft.com/office/drawing/2010/main"/>
                        </a:ext>
                      </a:extLst>
                    </a:blip>
                    <a:srcRect/>
                    <a:stretch/>
                  </pic:blipFill>
                  <pic:spPr bwMode="auto">
                    <a:xfrm>
                      <a:off x="0" y="0"/>
                      <a:ext cx="3159404" cy="1911315"/>
                    </a:xfrm>
                    <a:prstGeom prst="rect">
                      <a:avLst/>
                    </a:prstGeom>
                    <a:ln>
                      <a:noFill/>
                    </a:ln>
                    <a:extLst>
                      <a:ext uri="{53640926-AAD7-44D8-BBD7-CCE9431645EC}">
                        <a14:shadowObscured xmlns:a14="http://schemas.microsoft.com/office/drawing/2010/main"/>
                      </a:ext>
                    </a:extLst>
                  </pic:spPr>
                </pic:pic>
              </a:graphicData>
            </a:graphic>
          </wp:inline>
        </w:drawing>
      </w:r>
    </w:p>
    <w:p w14:paraId="545C5088" w14:textId="566B2ACC" w:rsidR="00720ABC" w:rsidRPr="00432A45" w:rsidRDefault="00720ABC" w:rsidP="00720ABC">
      <w:pPr>
        <w:pStyle w:val="Caption"/>
      </w:pPr>
      <w:r w:rsidRPr="00432A45">
        <w:t xml:space="preserve">Figure </w:t>
      </w:r>
      <w:r w:rsidR="00BC447F">
        <w:rPr>
          <w:noProof/>
        </w:rPr>
        <w:fldChar w:fldCharType="begin"/>
      </w:r>
      <w:r w:rsidR="00BC447F">
        <w:rPr>
          <w:noProof/>
        </w:rPr>
        <w:instrText xml:space="preserve"> SEQ Figure \* ARABIC </w:instrText>
      </w:r>
      <w:r w:rsidR="00BC447F">
        <w:rPr>
          <w:noProof/>
        </w:rPr>
        <w:fldChar w:fldCharType="separate"/>
      </w:r>
      <w:r w:rsidR="00A54BFB">
        <w:rPr>
          <w:noProof/>
        </w:rPr>
        <w:t>142</w:t>
      </w:r>
      <w:r w:rsidR="00BC447F">
        <w:rPr>
          <w:noProof/>
        </w:rPr>
        <w:fldChar w:fldCharType="end"/>
      </w:r>
      <w:r w:rsidRPr="00432A45">
        <w:t xml:space="preserve"> Optus</w:t>
      </w:r>
      <w:r w:rsidR="00D67750">
        <w:t xml:space="preserve"> mobile</w:t>
      </w:r>
      <w:r w:rsidRPr="00432A45">
        <w:t xml:space="preserve"> coverage of the Port Fairy Folk Festival</w:t>
      </w:r>
    </w:p>
    <w:p w14:paraId="748A532F" w14:textId="75C9FA03" w:rsidR="00720ABC" w:rsidRPr="00385B6D" w:rsidRDefault="008A79A2" w:rsidP="00720ABC">
      <w:pPr>
        <w:keepNext/>
        <w:rPr>
          <w:highlight w:val="yellow"/>
        </w:rPr>
      </w:pPr>
      <w:r>
        <w:rPr>
          <w:noProof/>
        </w:rPr>
        <w:drawing>
          <wp:inline distT="0" distB="0" distL="0" distR="0" wp14:anchorId="60893B06" wp14:editId="7CAC6CC7">
            <wp:extent cx="3149600" cy="1839595"/>
            <wp:effectExtent l="0" t="0" r="0" b="8255"/>
            <wp:docPr id="1257" name="Picture 1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cstate="screen">
                      <a:extLst>
                        <a:ext uri="{28A0092B-C50C-407E-A947-70E740481C1C}">
                          <a14:useLocalDpi xmlns:a14="http://schemas.microsoft.com/office/drawing/2010/main"/>
                        </a:ext>
                      </a:extLst>
                    </a:blip>
                    <a:stretch>
                      <a:fillRect/>
                    </a:stretch>
                  </pic:blipFill>
                  <pic:spPr>
                    <a:xfrm>
                      <a:off x="0" y="0"/>
                      <a:ext cx="3149600" cy="1839595"/>
                    </a:xfrm>
                    <a:prstGeom prst="rect">
                      <a:avLst/>
                    </a:prstGeom>
                  </pic:spPr>
                </pic:pic>
              </a:graphicData>
            </a:graphic>
          </wp:inline>
        </w:drawing>
      </w:r>
    </w:p>
    <w:p w14:paraId="79A633D9" w14:textId="66918591" w:rsidR="00720ABC" w:rsidRPr="00432A45" w:rsidRDefault="00720ABC" w:rsidP="00720ABC">
      <w:pPr>
        <w:pStyle w:val="Caption"/>
      </w:pPr>
      <w:r w:rsidRPr="00432A45">
        <w:t xml:space="preserve">Figure </w:t>
      </w:r>
      <w:r w:rsidR="00BC447F">
        <w:rPr>
          <w:noProof/>
        </w:rPr>
        <w:fldChar w:fldCharType="begin"/>
      </w:r>
      <w:r w:rsidR="00BC447F">
        <w:rPr>
          <w:noProof/>
        </w:rPr>
        <w:instrText xml:space="preserve"> SEQ Figure \* ARABIC </w:instrText>
      </w:r>
      <w:r w:rsidR="00BC447F">
        <w:rPr>
          <w:noProof/>
        </w:rPr>
        <w:fldChar w:fldCharType="separate"/>
      </w:r>
      <w:r w:rsidR="00A54BFB">
        <w:rPr>
          <w:noProof/>
        </w:rPr>
        <w:t>143</w:t>
      </w:r>
      <w:r w:rsidR="00BC447F">
        <w:rPr>
          <w:noProof/>
        </w:rPr>
        <w:fldChar w:fldCharType="end"/>
      </w:r>
      <w:r w:rsidRPr="00432A45">
        <w:t xml:space="preserve"> Vodafone</w:t>
      </w:r>
      <w:r w:rsidR="00D67750">
        <w:t xml:space="preserve"> mobile</w:t>
      </w:r>
      <w:r w:rsidRPr="00432A45">
        <w:t xml:space="preserve"> coverage of the Port Fairy Folk Festival</w:t>
      </w:r>
    </w:p>
    <w:p w14:paraId="0765FF44" w14:textId="77777777" w:rsidR="00720ABC" w:rsidRDefault="00720ABC" w:rsidP="00720ABC">
      <w:pPr>
        <w:pStyle w:val="Heading2"/>
        <w:widowControl/>
      </w:pPr>
      <w:bookmarkStart w:id="562" w:name="_Toc534809294"/>
      <w:bookmarkStart w:id="563" w:name="_Toc4417283"/>
      <w:bookmarkStart w:id="564" w:name="_Toc20754916"/>
      <w:r>
        <w:t>SheepVention</w:t>
      </w:r>
      <w:bookmarkEnd w:id="562"/>
      <w:bookmarkEnd w:id="563"/>
      <w:bookmarkEnd w:id="564"/>
    </w:p>
    <w:p w14:paraId="3466EEF7" w14:textId="42D4E186" w:rsidR="00720ABC" w:rsidRDefault="00720ABC" w:rsidP="004F2C7A">
      <w:pPr>
        <w:pStyle w:val="Bulletedlist"/>
        <w:widowControl/>
      </w:pPr>
      <w:r>
        <w:t>Hamilton Showgrounds, Hamilton</w:t>
      </w:r>
    </w:p>
    <w:p w14:paraId="1361CA15" w14:textId="3635881A" w:rsidR="00720ABC" w:rsidRDefault="00720ABC" w:rsidP="004F2C7A">
      <w:r>
        <w:t>Every year, the Hamilton Pastoral and Agricultural Society run SheepVention, the biggest farming event in Victoria. This event attracts over 20,000 visitors annually.</w:t>
      </w:r>
    </w:p>
    <w:p w14:paraId="29924166" w14:textId="7ABA2D42" w:rsidR="00720ABC" w:rsidRDefault="0030771A" w:rsidP="004F2C7A">
      <w:r>
        <w:t>This two-day</w:t>
      </w:r>
      <w:r w:rsidR="00720ABC">
        <w:t xml:space="preserve"> event held in August each year, combines farming, competition, fashion, entertainment and celebrates local produce. The features of the show include the Ram Sale, Sheep Show, Inventions Competition, Victorian Farm Dogs Competition, Alpaca Show and Wool Fashion Parade. The Ram Sale is a highlight of the event which involves </w:t>
      </w:r>
      <w:r w:rsidR="00EF72E7">
        <w:t>selling five</w:t>
      </w:r>
      <w:r w:rsidR="00720ABC">
        <w:t xml:space="preserve"> rams to buyers and vendors that attend the show from all over Australia.</w:t>
      </w:r>
    </w:p>
    <w:p w14:paraId="6AE3C19D" w14:textId="77777777" w:rsidR="00720ABC" w:rsidRDefault="00720ABC" w:rsidP="00720ABC">
      <w:r>
        <w:rPr>
          <w:noProof/>
        </w:rPr>
        <w:drawing>
          <wp:inline distT="0" distB="0" distL="0" distR="0" wp14:anchorId="72D567E2" wp14:editId="7FFF4E65">
            <wp:extent cx="3149600" cy="1776730"/>
            <wp:effectExtent l="0" t="0" r="0" b="0"/>
            <wp:docPr id="1116" name="Picture 1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cstate="screen">
                      <a:extLst>
                        <a:ext uri="{28A0092B-C50C-407E-A947-70E740481C1C}">
                          <a14:useLocalDpi xmlns:a14="http://schemas.microsoft.com/office/drawing/2010/main"/>
                        </a:ext>
                      </a:extLst>
                    </a:blip>
                    <a:stretch>
                      <a:fillRect/>
                    </a:stretch>
                  </pic:blipFill>
                  <pic:spPr>
                    <a:xfrm>
                      <a:off x="0" y="0"/>
                      <a:ext cx="3149600" cy="1776730"/>
                    </a:xfrm>
                    <a:prstGeom prst="rect">
                      <a:avLst/>
                    </a:prstGeom>
                  </pic:spPr>
                </pic:pic>
              </a:graphicData>
            </a:graphic>
          </wp:inline>
        </w:drawing>
      </w:r>
    </w:p>
    <w:p w14:paraId="3E87A2E4" w14:textId="56A15DB4" w:rsidR="00720ABC" w:rsidRDefault="00720ABC" w:rsidP="00720ABC">
      <w:pPr>
        <w:pStyle w:val="Caption"/>
      </w:pPr>
      <w:r w:rsidRPr="009F5136">
        <w:t xml:space="preserve">Figure </w:t>
      </w:r>
      <w:r w:rsidR="00BC447F">
        <w:rPr>
          <w:noProof/>
        </w:rPr>
        <w:fldChar w:fldCharType="begin"/>
      </w:r>
      <w:r w:rsidR="00BC447F">
        <w:rPr>
          <w:noProof/>
        </w:rPr>
        <w:instrText xml:space="preserve"> SEQ Figure \* ARABIC </w:instrText>
      </w:r>
      <w:r w:rsidR="00BC447F">
        <w:rPr>
          <w:noProof/>
        </w:rPr>
        <w:fldChar w:fldCharType="separate"/>
      </w:r>
      <w:r w:rsidR="00A54BFB">
        <w:rPr>
          <w:noProof/>
        </w:rPr>
        <w:t>144</w:t>
      </w:r>
      <w:r w:rsidR="00BC447F">
        <w:rPr>
          <w:noProof/>
        </w:rPr>
        <w:fldChar w:fldCharType="end"/>
      </w:r>
      <w:r w:rsidRPr="009F5136">
        <w:t xml:space="preserve"> </w:t>
      </w:r>
      <w:r w:rsidR="006B0FC8">
        <w:t>T</w:t>
      </w:r>
      <w:r w:rsidR="00D07495">
        <w:t xml:space="preserve">he Ram Sale at </w:t>
      </w:r>
      <w:r>
        <w:t>SheepVention</w:t>
      </w:r>
      <w:r w:rsidRPr="009F5136">
        <w:t xml:space="preserve"> </w:t>
      </w:r>
      <w:r w:rsidR="00A133A1">
        <w:rPr>
          <w:rStyle w:val="FootnoteReference"/>
        </w:rPr>
        <w:footnoteReference w:id="31"/>
      </w:r>
    </w:p>
    <w:p w14:paraId="7480CC3B" w14:textId="75C9C201" w:rsidR="00720ABC" w:rsidRDefault="00B37A1D" w:rsidP="00720ABC">
      <w:pPr>
        <w:pStyle w:val="Heading5"/>
      </w:pPr>
      <w:bookmarkStart w:id="565" w:name="_Toc4417284"/>
      <w:r>
        <w:br w:type="column"/>
      </w:r>
      <w:r w:rsidR="00720ABC" w:rsidRPr="00FF7906">
        <w:t>Fixed Broadband</w:t>
      </w:r>
      <w:bookmarkEnd w:id="565"/>
    </w:p>
    <w:p w14:paraId="0C27F79C" w14:textId="3F17A515" w:rsidR="00720ABC" w:rsidRDefault="00720ABC" w:rsidP="00720ABC">
      <w:r>
        <w:t xml:space="preserve">The coverage map below shows that the SheepVention </w:t>
      </w:r>
      <w:r w:rsidR="00F433FF">
        <w:t xml:space="preserve">venue </w:t>
      </w:r>
      <w:r>
        <w:t xml:space="preserve">falls into the NBN </w:t>
      </w:r>
      <w:r w:rsidR="005012E7">
        <w:t>FTTN</w:t>
      </w:r>
      <w:r>
        <w:t xml:space="preserve"> </w:t>
      </w:r>
      <w:r w:rsidR="00E7680A">
        <w:t>f</w:t>
      </w:r>
      <w:r>
        <w:t xml:space="preserve">ixed </w:t>
      </w:r>
      <w:r w:rsidR="00E7680A">
        <w:t>l</w:t>
      </w:r>
      <w:r>
        <w:t>ine footprint enabling access to higher quality broadband services.</w:t>
      </w:r>
      <w:r w:rsidR="00294DCB">
        <w:t xml:space="preserve"> </w:t>
      </w:r>
    </w:p>
    <w:p w14:paraId="7452DF08" w14:textId="77777777" w:rsidR="00720ABC" w:rsidRPr="00385B6D" w:rsidRDefault="00720ABC" w:rsidP="00720ABC">
      <w:pPr>
        <w:rPr>
          <w:highlight w:val="yellow"/>
        </w:rPr>
      </w:pPr>
      <w:r>
        <w:rPr>
          <w:noProof/>
        </w:rPr>
        <w:drawing>
          <wp:inline distT="0" distB="0" distL="0" distR="0" wp14:anchorId="006F7E4B" wp14:editId="504CB1A0">
            <wp:extent cx="3149600" cy="2315210"/>
            <wp:effectExtent l="0" t="0" r="0" b="8890"/>
            <wp:docPr id="1117" name="Picture 1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SheepVention NBN.PNG"/>
                    <pic:cNvPicPr/>
                  </pic:nvPicPr>
                  <pic:blipFill>
                    <a:blip r:embed="rId181" cstate="screen">
                      <a:extLst>
                        <a:ext uri="{28A0092B-C50C-407E-A947-70E740481C1C}">
                          <a14:useLocalDpi xmlns:a14="http://schemas.microsoft.com/office/drawing/2010/main"/>
                        </a:ext>
                      </a:extLst>
                    </a:blip>
                    <a:stretch>
                      <a:fillRect/>
                    </a:stretch>
                  </pic:blipFill>
                  <pic:spPr>
                    <a:xfrm>
                      <a:off x="0" y="0"/>
                      <a:ext cx="3149600" cy="2315210"/>
                    </a:xfrm>
                    <a:prstGeom prst="rect">
                      <a:avLst/>
                    </a:prstGeom>
                  </pic:spPr>
                </pic:pic>
              </a:graphicData>
            </a:graphic>
          </wp:inline>
        </w:drawing>
      </w:r>
    </w:p>
    <w:p w14:paraId="2A431B10" w14:textId="61FA14B2" w:rsidR="00720ABC" w:rsidRPr="0026702E" w:rsidRDefault="00720ABC" w:rsidP="00815687">
      <w:pPr>
        <w:pStyle w:val="Caption"/>
      </w:pPr>
      <w:r w:rsidRPr="0026702E">
        <w:t xml:space="preserve">Figure </w:t>
      </w:r>
      <w:r w:rsidR="00BE32B2">
        <w:rPr>
          <w:noProof/>
        </w:rPr>
        <w:fldChar w:fldCharType="begin"/>
      </w:r>
      <w:r w:rsidR="00BE32B2">
        <w:rPr>
          <w:noProof/>
        </w:rPr>
        <w:instrText xml:space="preserve"> SEQ Figure \* ARABIC </w:instrText>
      </w:r>
      <w:r w:rsidR="00BE32B2">
        <w:rPr>
          <w:noProof/>
        </w:rPr>
        <w:fldChar w:fldCharType="separate"/>
      </w:r>
      <w:r w:rsidR="00A54BFB">
        <w:rPr>
          <w:noProof/>
        </w:rPr>
        <w:t>145</w:t>
      </w:r>
      <w:r w:rsidR="00BE32B2">
        <w:rPr>
          <w:noProof/>
        </w:rPr>
        <w:fldChar w:fldCharType="end"/>
      </w:r>
      <w:r w:rsidR="007806B7" w:rsidRPr="00011EBB">
        <w:t xml:space="preserve"> </w:t>
      </w:r>
      <w:r w:rsidRPr="0026702E">
        <w:t xml:space="preserve">NBN Coverage of </w:t>
      </w:r>
      <w:r>
        <w:t>SheepVention</w:t>
      </w:r>
      <w:r w:rsidR="00177FC3">
        <w:t xml:space="preserve"> venue</w:t>
      </w:r>
      <w:r>
        <w:t xml:space="preserve"> </w:t>
      </w:r>
      <w:r w:rsidRPr="0026702E">
        <w:t>(</w:t>
      </w:r>
      <w:r w:rsidR="005012E7">
        <w:t>NBN Co</w:t>
      </w:r>
      <w:r w:rsidRPr="0026702E">
        <w:t>)</w:t>
      </w:r>
    </w:p>
    <w:p w14:paraId="6B71F0AE" w14:textId="77777777" w:rsidR="00720ABC" w:rsidRPr="00C90C42" w:rsidRDefault="00720ABC" w:rsidP="00720ABC">
      <w:pPr>
        <w:pStyle w:val="Heading5"/>
      </w:pPr>
      <w:bookmarkStart w:id="566" w:name="_Toc4417285"/>
      <w:r w:rsidRPr="00C90C42">
        <w:t>Mobile Coverage</w:t>
      </w:r>
      <w:bookmarkEnd w:id="566"/>
    </w:p>
    <w:p w14:paraId="0D2B2213" w14:textId="77777777" w:rsidR="00720ABC" w:rsidRPr="00C90C42" w:rsidRDefault="00720ABC" w:rsidP="00720ABC">
      <w:r w:rsidRPr="00C90C42">
        <w:t>Based on public coverage maps:</w:t>
      </w:r>
    </w:p>
    <w:p w14:paraId="4AC6E4E1" w14:textId="307E3D97" w:rsidR="00720ABC" w:rsidRPr="00AE21B5" w:rsidRDefault="00720ABC" w:rsidP="00E21130">
      <w:pPr>
        <w:pStyle w:val="Bulletedlist"/>
      </w:pPr>
      <w:r w:rsidRPr="006444B4">
        <w:t>Telstra</w:t>
      </w:r>
      <w:r w:rsidRPr="00AE21B5">
        <w:t xml:space="preserve"> shows 4GX outdoor handheld device coverage (with a typical download speed of 2-75 </w:t>
      </w:r>
      <w:r w:rsidR="00890506">
        <w:t>Mbps</w:t>
      </w:r>
      <w:r w:rsidRPr="00AE21B5">
        <w:t xml:space="preserve">) </w:t>
      </w:r>
      <w:r w:rsidR="007B7054" w:rsidRPr="00AE21B5">
        <w:t>of</w:t>
      </w:r>
      <w:r w:rsidRPr="00AE21B5">
        <w:t xml:space="preserve"> the venue</w:t>
      </w:r>
    </w:p>
    <w:p w14:paraId="4B476B7F" w14:textId="760D9A7A" w:rsidR="00720ABC" w:rsidRPr="00AE21B5" w:rsidRDefault="00720ABC" w:rsidP="00E21130">
      <w:pPr>
        <w:pStyle w:val="Bulletedlist"/>
      </w:pPr>
      <w:r w:rsidRPr="00AE21B5">
        <w:t xml:space="preserve">Optus shows </w:t>
      </w:r>
      <w:r w:rsidR="007B7054" w:rsidRPr="00AE21B5">
        <w:t xml:space="preserve">4G Plus </w:t>
      </w:r>
      <w:r w:rsidR="007B7054" w:rsidRPr="00E21130">
        <w:t>outdoor</w:t>
      </w:r>
      <w:r w:rsidR="007B7054" w:rsidRPr="006444B4">
        <w:t xml:space="preserve"> coverage of the venue</w:t>
      </w:r>
    </w:p>
    <w:p w14:paraId="0DF3C639" w14:textId="0BD88CD1" w:rsidR="00720ABC" w:rsidRDefault="00720ABC" w:rsidP="00E21130">
      <w:pPr>
        <w:pStyle w:val="Bulletedlist"/>
      </w:pPr>
      <w:r w:rsidRPr="00AE21B5">
        <w:t xml:space="preserve">Vodafone shows 4G </w:t>
      </w:r>
      <w:r w:rsidRPr="00E21130">
        <w:t>indoor</w:t>
      </w:r>
      <w:r w:rsidR="007B7054" w:rsidRPr="006444B4">
        <w:t xml:space="preserve"> coverage </w:t>
      </w:r>
      <w:r w:rsidR="003755FA">
        <w:t xml:space="preserve">quality </w:t>
      </w:r>
      <w:r w:rsidR="007B7054" w:rsidRPr="00AE21B5">
        <w:t>of</w:t>
      </w:r>
      <w:r w:rsidRPr="00AE21B5">
        <w:t xml:space="preserve"> the venue</w:t>
      </w:r>
      <w:r w:rsidRPr="009946B1">
        <w:t>.</w:t>
      </w:r>
    </w:p>
    <w:p w14:paraId="43769782" w14:textId="40E854C8" w:rsidR="00720ABC" w:rsidRPr="00011EBB" w:rsidRDefault="00720ABC" w:rsidP="00011EBB">
      <w:r w:rsidRPr="007B7054">
        <w:t xml:space="preserve">In summary, there appears to be no mobile coverage issues </w:t>
      </w:r>
      <w:r w:rsidR="007B7054">
        <w:t>at the venue</w:t>
      </w:r>
      <w:r w:rsidRPr="007B7054">
        <w:t>, with the three major mobile network operators all offering service.</w:t>
      </w:r>
    </w:p>
    <w:p w14:paraId="3C438AA4" w14:textId="015022CE" w:rsidR="007A77A7" w:rsidRPr="00385B6D" w:rsidRDefault="007A77A7" w:rsidP="00720ABC">
      <w:pPr>
        <w:keepNext/>
        <w:rPr>
          <w:highlight w:val="yellow"/>
        </w:rPr>
      </w:pPr>
      <w:r>
        <w:rPr>
          <w:noProof/>
        </w:rPr>
        <w:drawing>
          <wp:inline distT="0" distB="0" distL="0" distR="0" wp14:anchorId="7A53DA2D" wp14:editId="073F67D3">
            <wp:extent cx="3149600" cy="2549525"/>
            <wp:effectExtent l="0" t="0" r="0" b="3175"/>
            <wp:docPr id="1261" name="Picture 1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cstate="screen">
                      <a:extLst>
                        <a:ext uri="{28A0092B-C50C-407E-A947-70E740481C1C}">
                          <a14:useLocalDpi xmlns:a14="http://schemas.microsoft.com/office/drawing/2010/main"/>
                        </a:ext>
                      </a:extLst>
                    </a:blip>
                    <a:stretch>
                      <a:fillRect/>
                    </a:stretch>
                  </pic:blipFill>
                  <pic:spPr>
                    <a:xfrm>
                      <a:off x="0" y="0"/>
                      <a:ext cx="3149600" cy="2549525"/>
                    </a:xfrm>
                    <a:prstGeom prst="rect">
                      <a:avLst/>
                    </a:prstGeom>
                  </pic:spPr>
                </pic:pic>
              </a:graphicData>
            </a:graphic>
          </wp:inline>
        </w:drawing>
      </w:r>
    </w:p>
    <w:p w14:paraId="379F3EAD" w14:textId="2BC48D48" w:rsidR="00720ABC" w:rsidRPr="00C90C42" w:rsidRDefault="00720ABC" w:rsidP="00720ABC">
      <w:pPr>
        <w:pStyle w:val="Caption"/>
      </w:pPr>
      <w:r w:rsidRPr="00C90C42">
        <w:t xml:space="preserve">Figure </w:t>
      </w:r>
      <w:r w:rsidR="00BC447F">
        <w:rPr>
          <w:noProof/>
        </w:rPr>
        <w:fldChar w:fldCharType="begin"/>
      </w:r>
      <w:r w:rsidR="00BC447F">
        <w:rPr>
          <w:noProof/>
        </w:rPr>
        <w:instrText xml:space="preserve"> SEQ Figure \* ARABIC </w:instrText>
      </w:r>
      <w:r w:rsidR="00BC447F">
        <w:rPr>
          <w:noProof/>
        </w:rPr>
        <w:fldChar w:fldCharType="separate"/>
      </w:r>
      <w:r w:rsidR="00A54BFB">
        <w:rPr>
          <w:noProof/>
        </w:rPr>
        <w:t>146</w:t>
      </w:r>
      <w:r w:rsidR="00BC447F">
        <w:rPr>
          <w:noProof/>
        </w:rPr>
        <w:fldChar w:fldCharType="end"/>
      </w:r>
      <w:r w:rsidRPr="00C90C42">
        <w:t xml:space="preserve"> Telstra </w:t>
      </w:r>
      <w:r w:rsidR="005A2B35">
        <w:t xml:space="preserve">mobile </w:t>
      </w:r>
      <w:r w:rsidRPr="00C90C42">
        <w:t>coverage of the venue</w:t>
      </w:r>
    </w:p>
    <w:p w14:paraId="733454A0" w14:textId="0E0FBDAA" w:rsidR="00720ABC" w:rsidRPr="00385B6D" w:rsidRDefault="007B7054" w:rsidP="00720ABC">
      <w:pPr>
        <w:keepNext/>
        <w:rPr>
          <w:highlight w:val="yellow"/>
        </w:rPr>
      </w:pPr>
      <w:r>
        <w:rPr>
          <w:noProof/>
        </w:rPr>
        <w:drawing>
          <wp:inline distT="0" distB="0" distL="0" distR="0" wp14:anchorId="0CEBD35A" wp14:editId="4C45473A">
            <wp:extent cx="3148965" cy="1885950"/>
            <wp:effectExtent l="0" t="0" r="0" b="0"/>
            <wp:docPr id="1175" name="Picture 1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3" cstate="screen">
                      <a:extLst>
                        <a:ext uri="{28A0092B-C50C-407E-A947-70E740481C1C}">
                          <a14:useLocalDpi xmlns:a14="http://schemas.microsoft.com/office/drawing/2010/main"/>
                        </a:ext>
                      </a:extLst>
                    </a:blip>
                    <a:srcRect/>
                    <a:stretch/>
                  </pic:blipFill>
                  <pic:spPr bwMode="auto">
                    <a:xfrm>
                      <a:off x="0" y="0"/>
                      <a:ext cx="3161138" cy="1893241"/>
                    </a:xfrm>
                    <a:prstGeom prst="rect">
                      <a:avLst/>
                    </a:prstGeom>
                    <a:ln>
                      <a:noFill/>
                    </a:ln>
                    <a:extLst>
                      <a:ext uri="{53640926-AAD7-44D8-BBD7-CCE9431645EC}">
                        <a14:shadowObscured xmlns:a14="http://schemas.microsoft.com/office/drawing/2010/main"/>
                      </a:ext>
                    </a:extLst>
                  </pic:spPr>
                </pic:pic>
              </a:graphicData>
            </a:graphic>
          </wp:inline>
        </w:drawing>
      </w:r>
    </w:p>
    <w:p w14:paraId="399F7FE7" w14:textId="690E4CB0" w:rsidR="00720ABC" w:rsidRPr="00C90C42" w:rsidRDefault="00720ABC" w:rsidP="00720ABC">
      <w:pPr>
        <w:pStyle w:val="Caption"/>
      </w:pPr>
      <w:r w:rsidRPr="00C90C42">
        <w:t xml:space="preserve">Figure </w:t>
      </w:r>
      <w:r w:rsidR="00BC447F">
        <w:rPr>
          <w:noProof/>
        </w:rPr>
        <w:fldChar w:fldCharType="begin"/>
      </w:r>
      <w:r w:rsidR="00BC447F">
        <w:rPr>
          <w:noProof/>
        </w:rPr>
        <w:instrText xml:space="preserve"> SEQ Figure \* ARABIC </w:instrText>
      </w:r>
      <w:r w:rsidR="00BC447F">
        <w:rPr>
          <w:noProof/>
        </w:rPr>
        <w:fldChar w:fldCharType="separate"/>
      </w:r>
      <w:r w:rsidR="00A54BFB">
        <w:rPr>
          <w:noProof/>
        </w:rPr>
        <w:t>147</w:t>
      </w:r>
      <w:r w:rsidR="00BC447F">
        <w:rPr>
          <w:noProof/>
        </w:rPr>
        <w:fldChar w:fldCharType="end"/>
      </w:r>
      <w:r w:rsidRPr="00C90C42">
        <w:t xml:space="preserve"> Optus </w:t>
      </w:r>
      <w:r w:rsidR="005A2B35">
        <w:t xml:space="preserve">mobile </w:t>
      </w:r>
      <w:r w:rsidRPr="00C90C42">
        <w:t>coverage of the venue</w:t>
      </w:r>
    </w:p>
    <w:p w14:paraId="36FA8B79" w14:textId="4EEDE9C4" w:rsidR="00720ABC" w:rsidRPr="00385B6D" w:rsidRDefault="00177FC3" w:rsidP="00720ABC">
      <w:pPr>
        <w:keepNext/>
        <w:rPr>
          <w:highlight w:val="yellow"/>
        </w:rPr>
      </w:pPr>
      <w:r>
        <w:rPr>
          <w:noProof/>
        </w:rPr>
        <w:drawing>
          <wp:inline distT="0" distB="0" distL="0" distR="0" wp14:anchorId="182DF499" wp14:editId="6C1A3CBE">
            <wp:extent cx="3149600" cy="1838960"/>
            <wp:effectExtent l="0" t="0" r="0" b="8890"/>
            <wp:docPr id="1258" name="Picture 1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cstate="screen">
                      <a:extLst>
                        <a:ext uri="{28A0092B-C50C-407E-A947-70E740481C1C}">
                          <a14:useLocalDpi xmlns:a14="http://schemas.microsoft.com/office/drawing/2010/main"/>
                        </a:ext>
                      </a:extLst>
                    </a:blip>
                    <a:stretch>
                      <a:fillRect/>
                    </a:stretch>
                  </pic:blipFill>
                  <pic:spPr>
                    <a:xfrm>
                      <a:off x="0" y="0"/>
                      <a:ext cx="3149600" cy="1838960"/>
                    </a:xfrm>
                    <a:prstGeom prst="rect">
                      <a:avLst/>
                    </a:prstGeom>
                  </pic:spPr>
                </pic:pic>
              </a:graphicData>
            </a:graphic>
          </wp:inline>
        </w:drawing>
      </w:r>
    </w:p>
    <w:p w14:paraId="44C57088" w14:textId="5204043F" w:rsidR="00720ABC" w:rsidRPr="00C90C42" w:rsidRDefault="00720ABC" w:rsidP="00720ABC">
      <w:pPr>
        <w:pStyle w:val="Caption"/>
      </w:pPr>
      <w:r w:rsidRPr="00C90C42">
        <w:t xml:space="preserve">Figure </w:t>
      </w:r>
      <w:r w:rsidR="00BC447F">
        <w:rPr>
          <w:noProof/>
        </w:rPr>
        <w:fldChar w:fldCharType="begin"/>
      </w:r>
      <w:r w:rsidR="00BC447F">
        <w:rPr>
          <w:noProof/>
        </w:rPr>
        <w:instrText xml:space="preserve"> SEQ Figure \* ARABIC </w:instrText>
      </w:r>
      <w:r w:rsidR="00BC447F">
        <w:rPr>
          <w:noProof/>
        </w:rPr>
        <w:fldChar w:fldCharType="separate"/>
      </w:r>
      <w:r w:rsidR="00A54BFB">
        <w:rPr>
          <w:noProof/>
        </w:rPr>
        <w:t>148</w:t>
      </w:r>
      <w:r w:rsidR="00BC447F">
        <w:rPr>
          <w:noProof/>
        </w:rPr>
        <w:fldChar w:fldCharType="end"/>
      </w:r>
      <w:r w:rsidRPr="00C90C42">
        <w:t xml:space="preserve"> Vodafone</w:t>
      </w:r>
      <w:r w:rsidR="005A2B35">
        <w:t xml:space="preserve"> mobile</w:t>
      </w:r>
      <w:r w:rsidRPr="00C90C42">
        <w:t xml:space="preserve"> coverage </w:t>
      </w:r>
      <w:r>
        <w:t>of the venue</w:t>
      </w:r>
    </w:p>
    <w:p w14:paraId="4E9A30E3" w14:textId="09BFE4D6" w:rsidR="00720ABC" w:rsidRDefault="00720ABC" w:rsidP="00720ABC">
      <w:pPr>
        <w:pStyle w:val="Heading2"/>
        <w:widowControl/>
      </w:pPr>
      <w:bookmarkStart w:id="567" w:name="_Toc534809296"/>
      <w:bookmarkStart w:id="568" w:name="_Toc4417286"/>
      <w:bookmarkStart w:id="569" w:name="_Toc20754917"/>
      <w:r>
        <w:t>May Race Carnival Warrnambool</w:t>
      </w:r>
      <w:bookmarkEnd w:id="567"/>
      <w:bookmarkEnd w:id="568"/>
      <w:bookmarkEnd w:id="569"/>
    </w:p>
    <w:p w14:paraId="0C525414" w14:textId="77777777" w:rsidR="00720ABC" w:rsidRPr="00732D36" w:rsidRDefault="00720ABC" w:rsidP="00720ABC">
      <w:pPr>
        <w:pStyle w:val="Bulletedlist"/>
        <w:widowControl/>
      </w:pPr>
      <w:r>
        <w:t>Warrnambool Racing Club, Grafton Road, Warrnambool</w:t>
      </w:r>
    </w:p>
    <w:p w14:paraId="4D702E0D" w14:textId="6A4356EB" w:rsidR="00720ABC" w:rsidRDefault="00720ABC" w:rsidP="00720ABC">
      <w:r>
        <w:t>The May Race Carnival is held in Warrnambool over three consecutive days. This unique country racing carnival attracts approximately 32,000 local, national and international patrons o</w:t>
      </w:r>
      <w:r w:rsidR="00B14A2E">
        <w:t>ver the three days, annually</w:t>
      </w:r>
      <w:r>
        <w:t xml:space="preserve">. </w:t>
      </w:r>
    </w:p>
    <w:p w14:paraId="63A377B2" w14:textId="7A62D502" w:rsidR="00720ABC" w:rsidRDefault="00720ABC" w:rsidP="00720ABC">
      <w:r>
        <w:t xml:space="preserve">The highlights of the carnival include the Grand Annual Steeplechase, consisting of </w:t>
      </w:r>
      <w:r w:rsidR="00C96BE4">
        <w:t>off-track</w:t>
      </w:r>
      <w:r>
        <w:t xml:space="preserve"> racing and 33 jumps, the ‘Wangoom Handicap’, the ‘Galleywood Hurdle’ and the ‘Warrnambool Cup’. </w:t>
      </w:r>
    </w:p>
    <w:p w14:paraId="1133D2BD" w14:textId="7AE4958F" w:rsidR="00720ABC" w:rsidRPr="00385B6D" w:rsidRDefault="00720ABC" w:rsidP="00720ABC">
      <w:pPr>
        <w:rPr>
          <w:highlight w:val="yellow"/>
        </w:rPr>
      </w:pPr>
      <w:r>
        <w:rPr>
          <w:noProof/>
        </w:rPr>
        <w:drawing>
          <wp:inline distT="0" distB="0" distL="0" distR="0" wp14:anchorId="75F3A6A2" wp14:editId="1F4C88EB">
            <wp:extent cx="3149600" cy="2101215"/>
            <wp:effectExtent l="0" t="0" r="0" b="0"/>
            <wp:docPr id="1159" name="Picture 1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cstate="screen">
                      <a:extLst>
                        <a:ext uri="{28A0092B-C50C-407E-A947-70E740481C1C}">
                          <a14:useLocalDpi xmlns:a14="http://schemas.microsoft.com/office/drawing/2010/main"/>
                        </a:ext>
                      </a:extLst>
                    </a:blip>
                    <a:stretch>
                      <a:fillRect/>
                    </a:stretch>
                  </pic:blipFill>
                  <pic:spPr>
                    <a:xfrm>
                      <a:off x="0" y="0"/>
                      <a:ext cx="3149600" cy="2101215"/>
                    </a:xfrm>
                    <a:prstGeom prst="rect">
                      <a:avLst/>
                    </a:prstGeom>
                  </pic:spPr>
                </pic:pic>
              </a:graphicData>
            </a:graphic>
          </wp:inline>
        </w:drawing>
      </w:r>
    </w:p>
    <w:p w14:paraId="0C2865CB" w14:textId="41C035A3" w:rsidR="00720ABC" w:rsidRPr="0088039F" w:rsidRDefault="00720ABC" w:rsidP="00720ABC">
      <w:pPr>
        <w:pStyle w:val="Caption"/>
      </w:pPr>
      <w:r w:rsidRPr="0088039F">
        <w:t xml:space="preserve">Figure </w:t>
      </w:r>
      <w:r w:rsidR="00BC447F">
        <w:rPr>
          <w:noProof/>
        </w:rPr>
        <w:fldChar w:fldCharType="begin"/>
      </w:r>
      <w:r w:rsidR="00BC447F">
        <w:rPr>
          <w:noProof/>
        </w:rPr>
        <w:instrText xml:space="preserve"> SEQ Figure \* ARABIC </w:instrText>
      </w:r>
      <w:r w:rsidR="00BC447F">
        <w:rPr>
          <w:noProof/>
        </w:rPr>
        <w:fldChar w:fldCharType="separate"/>
      </w:r>
      <w:r w:rsidR="00A54BFB">
        <w:rPr>
          <w:noProof/>
        </w:rPr>
        <w:t>149</w:t>
      </w:r>
      <w:r w:rsidR="00BC447F">
        <w:rPr>
          <w:noProof/>
        </w:rPr>
        <w:fldChar w:fldCharType="end"/>
      </w:r>
      <w:r w:rsidRPr="0088039F">
        <w:t xml:space="preserve"> </w:t>
      </w:r>
      <w:r w:rsidR="00D14D3F">
        <w:t>T</w:t>
      </w:r>
      <w:r>
        <w:t>he May Race Carnival</w:t>
      </w:r>
      <w:r w:rsidRPr="0088039F">
        <w:t xml:space="preserve"> </w:t>
      </w:r>
      <w:r w:rsidR="00900BDA">
        <w:rPr>
          <w:rStyle w:val="FootnoteReference"/>
        </w:rPr>
        <w:footnoteReference w:id="32"/>
      </w:r>
      <w:r>
        <w:t xml:space="preserve"> </w:t>
      </w:r>
    </w:p>
    <w:p w14:paraId="04D5DB04" w14:textId="6B8B18B5" w:rsidR="00720ABC" w:rsidRDefault="00305740" w:rsidP="00720ABC">
      <w:pPr>
        <w:pStyle w:val="Heading5"/>
      </w:pPr>
      <w:bookmarkStart w:id="570" w:name="_Toc4417287"/>
      <w:r>
        <w:br w:type="column"/>
      </w:r>
      <w:r w:rsidR="00720ABC" w:rsidRPr="00FF7906">
        <w:t>Fixed Broadband</w:t>
      </w:r>
      <w:bookmarkEnd w:id="570"/>
    </w:p>
    <w:p w14:paraId="7B91AEE1" w14:textId="18576359" w:rsidR="00720ABC" w:rsidRPr="00385B6D" w:rsidRDefault="00720ABC" w:rsidP="00720ABC">
      <w:pPr>
        <w:rPr>
          <w:highlight w:val="yellow"/>
        </w:rPr>
      </w:pPr>
      <w:r>
        <w:t>The coverage map below shows that the</w:t>
      </w:r>
      <w:r w:rsidR="00F433FF">
        <w:t xml:space="preserve"> venue</w:t>
      </w:r>
      <w:r>
        <w:t xml:space="preserve"> of the May Race Carnival falls into the NBN </w:t>
      </w:r>
      <w:r w:rsidR="005012E7">
        <w:t>FTTN</w:t>
      </w:r>
      <w:r>
        <w:t xml:space="preserve"> </w:t>
      </w:r>
      <w:r w:rsidR="00E7680A">
        <w:t>f</w:t>
      </w:r>
      <w:r>
        <w:t xml:space="preserve">ixed </w:t>
      </w:r>
      <w:r w:rsidR="00E7680A">
        <w:t>l</w:t>
      </w:r>
      <w:r>
        <w:t>ine footprint</w:t>
      </w:r>
      <w:r w:rsidR="00415AD4">
        <w:t>,</w:t>
      </w:r>
      <w:r w:rsidR="009C5CC9">
        <w:t xml:space="preserve"> enabling access to higher quality broadband services</w:t>
      </w:r>
      <w:r>
        <w:t>.</w:t>
      </w:r>
      <w:r>
        <w:rPr>
          <w:noProof/>
        </w:rPr>
        <w:drawing>
          <wp:inline distT="0" distB="0" distL="0" distR="0" wp14:anchorId="562D60C8" wp14:editId="25E6C874">
            <wp:extent cx="3149600" cy="2327275"/>
            <wp:effectExtent l="0" t="0" r="0" b="0"/>
            <wp:docPr id="1160" name="Picture 1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May Race Carnival NBN.PNG"/>
                    <pic:cNvPicPr/>
                  </pic:nvPicPr>
                  <pic:blipFill>
                    <a:blip r:embed="rId186" cstate="screen">
                      <a:extLst>
                        <a:ext uri="{28A0092B-C50C-407E-A947-70E740481C1C}">
                          <a14:useLocalDpi xmlns:a14="http://schemas.microsoft.com/office/drawing/2010/main"/>
                        </a:ext>
                      </a:extLst>
                    </a:blip>
                    <a:stretch>
                      <a:fillRect/>
                    </a:stretch>
                  </pic:blipFill>
                  <pic:spPr>
                    <a:xfrm>
                      <a:off x="0" y="0"/>
                      <a:ext cx="3149600" cy="2327275"/>
                    </a:xfrm>
                    <a:prstGeom prst="rect">
                      <a:avLst/>
                    </a:prstGeom>
                  </pic:spPr>
                </pic:pic>
              </a:graphicData>
            </a:graphic>
          </wp:inline>
        </w:drawing>
      </w:r>
    </w:p>
    <w:p w14:paraId="1EEEF1EA" w14:textId="6638DC05" w:rsidR="00720ABC" w:rsidRPr="0026702E" w:rsidRDefault="00720ABC" w:rsidP="00815687">
      <w:pPr>
        <w:pStyle w:val="Caption"/>
      </w:pPr>
      <w:r w:rsidRPr="0026702E">
        <w:t xml:space="preserve">Figure </w:t>
      </w:r>
      <w:r w:rsidR="00BE32B2">
        <w:rPr>
          <w:noProof/>
        </w:rPr>
        <w:fldChar w:fldCharType="begin"/>
      </w:r>
      <w:r w:rsidR="00BE32B2">
        <w:rPr>
          <w:noProof/>
        </w:rPr>
        <w:instrText xml:space="preserve"> SEQ Figure \* ARABIC </w:instrText>
      </w:r>
      <w:r w:rsidR="00BE32B2">
        <w:rPr>
          <w:noProof/>
        </w:rPr>
        <w:fldChar w:fldCharType="separate"/>
      </w:r>
      <w:r w:rsidR="00A54BFB">
        <w:rPr>
          <w:noProof/>
        </w:rPr>
        <w:t>150</w:t>
      </w:r>
      <w:r w:rsidR="00BE32B2">
        <w:rPr>
          <w:noProof/>
        </w:rPr>
        <w:fldChar w:fldCharType="end"/>
      </w:r>
      <w:r w:rsidR="00415AD4" w:rsidRPr="00415AD4">
        <w:t xml:space="preserve"> </w:t>
      </w:r>
      <w:r w:rsidRPr="0026702E">
        <w:t xml:space="preserve">NBN Coverage of </w:t>
      </w:r>
      <w:r>
        <w:t xml:space="preserve">the May Race Carnival </w:t>
      </w:r>
      <w:r w:rsidRPr="0026702E">
        <w:t>(</w:t>
      </w:r>
      <w:r w:rsidR="005012E7">
        <w:t>NBN Co</w:t>
      </w:r>
      <w:r w:rsidRPr="0026702E">
        <w:t>)</w:t>
      </w:r>
    </w:p>
    <w:p w14:paraId="4FC3615E" w14:textId="77777777" w:rsidR="00720ABC" w:rsidRPr="00C8733F" w:rsidRDefault="00720ABC" w:rsidP="00720ABC">
      <w:pPr>
        <w:pStyle w:val="Heading5"/>
      </w:pPr>
      <w:bookmarkStart w:id="571" w:name="_Toc4417288"/>
      <w:r w:rsidRPr="00C8733F">
        <w:t>Mobile Coverage</w:t>
      </w:r>
      <w:bookmarkEnd w:id="571"/>
    </w:p>
    <w:p w14:paraId="157B384E" w14:textId="77777777" w:rsidR="00720ABC" w:rsidRPr="00C8733F" w:rsidRDefault="00720ABC" w:rsidP="00720ABC">
      <w:r w:rsidRPr="00C8733F">
        <w:t>Based on public coverage maps:</w:t>
      </w:r>
    </w:p>
    <w:p w14:paraId="332BC40E" w14:textId="06E0F64F" w:rsidR="00720ABC" w:rsidRPr="00AE21B5" w:rsidRDefault="00720ABC" w:rsidP="00E21130">
      <w:pPr>
        <w:pStyle w:val="Bulletedlist"/>
      </w:pPr>
      <w:r w:rsidRPr="006444B4">
        <w:t>Telstra</w:t>
      </w:r>
      <w:r w:rsidRPr="00AE21B5">
        <w:t xml:space="preserve"> shows 4GX outdoor handheld device coverage (with a typical download speed of 2-75 </w:t>
      </w:r>
      <w:r w:rsidR="00890506">
        <w:t>Mbps</w:t>
      </w:r>
      <w:r w:rsidRPr="00AE21B5">
        <w:t xml:space="preserve">) </w:t>
      </w:r>
      <w:r w:rsidR="00326868" w:rsidRPr="00AE21B5">
        <w:t>of</w:t>
      </w:r>
      <w:r w:rsidRPr="00AE21B5">
        <w:t xml:space="preserve"> the venue</w:t>
      </w:r>
    </w:p>
    <w:p w14:paraId="310D1E02" w14:textId="7F55EBEB" w:rsidR="00720ABC" w:rsidRPr="00AE21B5" w:rsidRDefault="00720ABC" w:rsidP="00E21130">
      <w:pPr>
        <w:pStyle w:val="Bulletedlist"/>
      </w:pPr>
      <w:r w:rsidRPr="00AE21B5">
        <w:t xml:space="preserve">Optus shows 4G Plus </w:t>
      </w:r>
      <w:r w:rsidRPr="00E21130">
        <w:t>outdoor</w:t>
      </w:r>
      <w:r w:rsidRPr="006444B4">
        <w:t xml:space="preserve"> coverage </w:t>
      </w:r>
      <w:r w:rsidR="00326868" w:rsidRPr="00AE21B5">
        <w:t>of</w:t>
      </w:r>
      <w:r w:rsidRPr="00AE21B5">
        <w:t xml:space="preserve"> the venue</w:t>
      </w:r>
    </w:p>
    <w:p w14:paraId="5F451328" w14:textId="7C9463ED" w:rsidR="00720ABC" w:rsidRPr="00AE21B5" w:rsidRDefault="00720ABC" w:rsidP="00E21130">
      <w:pPr>
        <w:pStyle w:val="Bulletedlist"/>
      </w:pPr>
      <w:r w:rsidRPr="00AE21B5">
        <w:t xml:space="preserve">Vodafone shows 4G </w:t>
      </w:r>
      <w:r w:rsidRPr="00E21130">
        <w:t>indoor</w:t>
      </w:r>
      <w:r w:rsidRPr="006444B4">
        <w:t xml:space="preserve"> </w:t>
      </w:r>
      <w:r w:rsidRPr="00AE21B5">
        <w:t xml:space="preserve">and 4G </w:t>
      </w:r>
      <w:r w:rsidRPr="00E21130">
        <w:t>outdoor</w:t>
      </w:r>
      <w:r w:rsidRPr="006444B4">
        <w:t xml:space="preserve"> </w:t>
      </w:r>
      <w:r w:rsidRPr="00AE21B5">
        <w:t xml:space="preserve">coverage </w:t>
      </w:r>
      <w:r w:rsidR="00326868" w:rsidRPr="00AE21B5">
        <w:t>of</w:t>
      </w:r>
      <w:r w:rsidRPr="00AE21B5">
        <w:t xml:space="preserve"> the venue.</w:t>
      </w:r>
    </w:p>
    <w:p w14:paraId="77FCDCF7" w14:textId="646D438B" w:rsidR="00720ABC" w:rsidRPr="009946B1" w:rsidRDefault="00720ABC" w:rsidP="00720ABC">
      <w:r w:rsidRPr="009946B1">
        <w:t>In summary, there appear</w:t>
      </w:r>
      <w:r>
        <w:t>s</w:t>
      </w:r>
      <w:r w:rsidRPr="009946B1">
        <w:t xml:space="preserve"> to be no mobile coverage issues</w:t>
      </w:r>
      <w:r>
        <w:t xml:space="preserve"> at the venue</w:t>
      </w:r>
      <w:r w:rsidRPr="009946B1">
        <w:t xml:space="preserve">, with the three major mobile network operators all offering </w:t>
      </w:r>
      <w:r w:rsidR="004503E2">
        <w:t xml:space="preserve">4G </w:t>
      </w:r>
      <w:r w:rsidRPr="009946B1">
        <w:t>service.</w:t>
      </w:r>
    </w:p>
    <w:p w14:paraId="3AB5DE1A" w14:textId="77777777" w:rsidR="00720ABC" w:rsidRPr="00385B6D" w:rsidRDefault="00720ABC" w:rsidP="00720ABC">
      <w:pPr>
        <w:keepNext/>
        <w:rPr>
          <w:highlight w:val="yellow"/>
        </w:rPr>
      </w:pPr>
      <w:r>
        <w:rPr>
          <w:noProof/>
        </w:rPr>
        <w:drawing>
          <wp:inline distT="0" distB="0" distL="0" distR="0" wp14:anchorId="21A4BDEB" wp14:editId="4816A78E">
            <wp:extent cx="3149600" cy="2661285"/>
            <wp:effectExtent l="0" t="0" r="0" b="5715"/>
            <wp:docPr id="1161" name="Picture 1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May Race Carnival Warrnambool Telstra.PNG"/>
                    <pic:cNvPicPr/>
                  </pic:nvPicPr>
                  <pic:blipFill>
                    <a:blip r:embed="rId187" cstate="screen">
                      <a:extLst>
                        <a:ext uri="{28A0092B-C50C-407E-A947-70E740481C1C}">
                          <a14:useLocalDpi xmlns:a14="http://schemas.microsoft.com/office/drawing/2010/main"/>
                        </a:ext>
                      </a:extLst>
                    </a:blip>
                    <a:stretch>
                      <a:fillRect/>
                    </a:stretch>
                  </pic:blipFill>
                  <pic:spPr>
                    <a:xfrm>
                      <a:off x="0" y="0"/>
                      <a:ext cx="3149600" cy="2661285"/>
                    </a:xfrm>
                    <a:prstGeom prst="rect">
                      <a:avLst/>
                    </a:prstGeom>
                  </pic:spPr>
                </pic:pic>
              </a:graphicData>
            </a:graphic>
          </wp:inline>
        </w:drawing>
      </w:r>
    </w:p>
    <w:p w14:paraId="6E165459" w14:textId="5BA56754" w:rsidR="00720ABC" w:rsidRPr="00CE367C" w:rsidRDefault="00720ABC" w:rsidP="00720ABC">
      <w:pPr>
        <w:pStyle w:val="Caption"/>
      </w:pPr>
      <w:r w:rsidRPr="00CE367C">
        <w:t xml:space="preserve">Figure </w:t>
      </w:r>
      <w:r w:rsidR="00BC447F">
        <w:rPr>
          <w:noProof/>
        </w:rPr>
        <w:fldChar w:fldCharType="begin"/>
      </w:r>
      <w:r w:rsidR="00BC447F">
        <w:rPr>
          <w:noProof/>
        </w:rPr>
        <w:instrText xml:space="preserve"> SEQ Figure \* ARABIC </w:instrText>
      </w:r>
      <w:r w:rsidR="00BC447F">
        <w:rPr>
          <w:noProof/>
        </w:rPr>
        <w:fldChar w:fldCharType="separate"/>
      </w:r>
      <w:r w:rsidR="00A54BFB">
        <w:rPr>
          <w:noProof/>
        </w:rPr>
        <w:t>151</w:t>
      </w:r>
      <w:r w:rsidR="00BC447F">
        <w:rPr>
          <w:noProof/>
        </w:rPr>
        <w:fldChar w:fldCharType="end"/>
      </w:r>
      <w:r w:rsidRPr="00CE367C">
        <w:t xml:space="preserve"> Telstra </w:t>
      </w:r>
      <w:r w:rsidR="00CB3BB1">
        <w:t xml:space="preserve">mobile </w:t>
      </w:r>
      <w:r w:rsidRPr="00CE367C">
        <w:t xml:space="preserve">coverage </w:t>
      </w:r>
      <w:r>
        <w:t>of the venue</w:t>
      </w:r>
    </w:p>
    <w:p w14:paraId="69AED06B" w14:textId="317095E0" w:rsidR="00720ABC" w:rsidRPr="00385B6D" w:rsidRDefault="000025B0" w:rsidP="00720ABC">
      <w:pPr>
        <w:keepNext/>
        <w:rPr>
          <w:highlight w:val="yellow"/>
        </w:rPr>
      </w:pPr>
      <w:r>
        <w:rPr>
          <w:noProof/>
        </w:rPr>
        <w:drawing>
          <wp:inline distT="0" distB="0" distL="0" distR="0" wp14:anchorId="4732908F" wp14:editId="33B2C1D9">
            <wp:extent cx="3148810" cy="1863305"/>
            <wp:effectExtent l="0" t="0" r="0" b="3810"/>
            <wp:docPr id="1177" name="Picture 1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cstate="screen">
                      <a:extLst>
                        <a:ext uri="{28A0092B-C50C-407E-A947-70E740481C1C}">
                          <a14:useLocalDpi xmlns:a14="http://schemas.microsoft.com/office/drawing/2010/main"/>
                        </a:ext>
                      </a:extLst>
                    </a:blip>
                    <a:stretch>
                      <a:fillRect/>
                    </a:stretch>
                  </pic:blipFill>
                  <pic:spPr>
                    <a:xfrm>
                      <a:off x="0" y="0"/>
                      <a:ext cx="3165050" cy="1872915"/>
                    </a:xfrm>
                    <a:prstGeom prst="rect">
                      <a:avLst/>
                    </a:prstGeom>
                  </pic:spPr>
                </pic:pic>
              </a:graphicData>
            </a:graphic>
          </wp:inline>
        </w:drawing>
      </w:r>
    </w:p>
    <w:p w14:paraId="727E7CE6" w14:textId="5C2F0C31" w:rsidR="00720ABC" w:rsidRPr="00016D03" w:rsidRDefault="00720ABC" w:rsidP="00720ABC">
      <w:pPr>
        <w:pStyle w:val="Caption"/>
      </w:pPr>
      <w:r w:rsidRPr="00C8733F">
        <w:t xml:space="preserve">Figure </w:t>
      </w:r>
      <w:r w:rsidR="00BC447F">
        <w:rPr>
          <w:noProof/>
        </w:rPr>
        <w:fldChar w:fldCharType="begin"/>
      </w:r>
      <w:r w:rsidR="00BC447F">
        <w:rPr>
          <w:noProof/>
        </w:rPr>
        <w:instrText xml:space="preserve"> SEQ Figure \* ARABIC </w:instrText>
      </w:r>
      <w:r w:rsidR="00BC447F">
        <w:rPr>
          <w:noProof/>
        </w:rPr>
        <w:fldChar w:fldCharType="separate"/>
      </w:r>
      <w:r w:rsidR="00A54BFB">
        <w:rPr>
          <w:noProof/>
        </w:rPr>
        <w:t>152</w:t>
      </w:r>
      <w:r w:rsidR="00BC447F">
        <w:rPr>
          <w:noProof/>
        </w:rPr>
        <w:fldChar w:fldCharType="end"/>
      </w:r>
      <w:r w:rsidRPr="00C8733F">
        <w:t xml:space="preserve"> Optus </w:t>
      </w:r>
      <w:r w:rsidR="00CB3BB1">
        <w:t xml:space="preserve">mobile </w:t>
      </w:r>
      <w:r w:rsidRPr="00C8733F">
        <w:t>coverage of the venue</w:t>
      </w:r>
    </w:p>
    <w:p w14:paraId="798A7033" w14:textId="2A1315E8" w:rsidR="00720ABC" w:rsidRPr="00385B6D" w:rsidRDefault="00045D15" w:rsidP="00720ABC">
      <w:pPr>
        <w:keepNext/>
        <w:rPr>
          <w:highlight w:val="yellow"/>
        </w:rPr>
      </w:pPr>
      <w:r>
        <w:rPr>
          <w:noProof/>
        </w:rPr>
        <w:drawing>
          <wp:inline distT="0" distB="0" distL="0" distR="0" wp14:anchorId="393C1E74" wp14:editId="295A8320">
            <wp:extent cx="3149600" cy="1842135"/>
            <wp:effectExtent l="0" t="0" r="0" b="5715"/>
            <wp:docPr id="1259" name="Picture 1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cstate="screen">
                      <a:extLst>
                        <a:ext uri="{28A0092B-C50C-407E-A947-70E740481C1C}">
                          <a14:useLocalDpi xmlns:a14="http://schemas.microsoft.com/office/drawing/2010/main"/>
                        </a:ext>
                      </a:extLst>
                    </a:blip>
                    <a:stretch>
                      <a:fillRect/>
                    </a:stretch>
                  </pic:blipFill>
                  <pic:spPr>
                    <a:xfrm>
                      <a:off x="0" y="0"/>
                      <a:ext cx="3149600" cy="1842135"/>
                    </a:xfrm>
                    <a:prstGeom prst="rect">
                      <a:avLst/>
                    </a:prstGeom>
                  </pic:spPr>
                </pic:pic>
              </a:graphicData>
            </a:graphic>
          </wp:inline>
        </w:drawing>
      </w:r>
    </w:p>
    <w:p w14:paraId="4EFF3D0D" w14:textId="74FC3A24" w:rsidR="00720ABC" w:rsidRPr="00C8733F" w:rsidRDefault="00720ABC" w:rsidP="00720ABC">
      <w:pPr>
        <w:pStyle w:val="Caption"/>
      </w:pPr>
      <w:r w:rsidRPr="00C8733F">
        <w:t xml:space="preserve">Figure </w:t>
      </w:r>
      <w:r w:rsidR="00BC447F">
        <w:rPr>
          <w:noProof/>
        </w:rPr>
        <w:fldChar w:fldCharType="begin"/>
      </w:r>
      <w:r w:rsidR="00BC447F">
        <w:rPr>
          <w:noProof/>
        </w:rPr>
        <w:instrText xml:space="preserve"> SEQ Figure \* ARABIC </w:instrText>
      </w:r>
      <w:r w:rsidR="00BC447F">
        <w:rPr>
          <w:noProof/>
        </w:rPr>
        <w:fldChar w:fldCharType="separate"/>
      </w:r>
      <w:r w:rsidR="00A54BFB">
        <w:rPr>
          <w:noProof/>
        </w:rPr>
        <w:t>153</w:t>
      </w:r>
      <w:r w:rsidR="00BC447F">
        <w:rPr>
          <w:noProof/>
        </w:rPr>
        <w:fldChar w:fldCharType="end"/>
      </w:r>
      <w:r w:rsidRPr="00C8733F">
        <w:t xml:space="preserve"> Vodafone </w:t>
      </w:r>
      <w:r w:rsidR="00CB3BB1">
        <w:t xml:space="preserve">mobile </w:t>
      </w:r>
      <w:r w:rsidRPr="00C8733F">
        <w:t>coverage of the venue</w:t>
      </w:r>
    </w:p>
    <w:p w14:paraId="25E65F45" w14:textId="6B748A60" w:rsidR="00F71319" w:rsidRPr="00714FA4" w:rsidRDefault="00967341" w:rsidP="00F71319">
      <w:pPr>
        <w:pStyle w:val="Heading2"/>
        <w:widowControl/>
      </w:pPr>
      <w:bookmarkStart w:id="572" w:name="_Toc4417289"/>
      <w:r>
        <w:br w:type="column"/>
      </w:r>
      <w:bookmarkStart w:id="573" w:name="_Toc20754918"/>
      <w:r w:rsidR="00F71319" w:rsidRPr="00714FA4">
        <w:t>Twelve Apostles Gourmet Trail</w:t>
      </w:r>
      <w:bookmarkEnd w:id="572"/>
      <w:bookmarkEnd w:id="573"/>
    </w:p>
    <w:p w14:paraId="11E193FD" w14:textId="77777777" w:rsidR="00F71319" w:rsidRDefault="00F71319" w:rsidP="00F71319">
      <w:pPr>
        <w:pStyle w:val="Bulletedlist"/>
        <w:widowControl/>
      </w:pPr>
      <w:r>
        <w:t>Area bounded by Port Campbell, Timboon, Cobden, Simpson, Princetown and return to Port Campbell</w:t>
      </w:r>
    </w:p>
    <w:p w14:paraId="15F7140C" w14:textId="77777777" w:rsidR="00F71319" w:rsidRDefault="00F71319" w:rsidP="00F71319">
      <w:r w:rsidRPr="00714FA4">
        <w:rPr>
          <w:noProof/>
        </w:rPr>
        <w:drawing>
          <wp:inline distT="0" distB="0" distL="0" distR="0" wp14:anchorId="7DAFC9D8" wp14:editId="1CACBD61">
            <wp:extent cx="3149600" cy="2695575"/>
            <wp:effectExtent l="0" t="0" r="0" b="9525"/>
            <wp:docPr id="1246" name="Picture 1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0" cstate="screen">
                      <a:extLst>
                        <a:ext uri="{28A0092B-C50C-407E-A947-70E740481C1C}">
                          <a14:useLocalDpi xmlns:a14="http://schemas.microsoft.com/office/drawing/2010/main"/>
                        </a:ext>
                      </a:extLst>
                    </a:blip>
                    <a:srcRect/>
                    <a:stretch/>
                  </pic:blipFill>
                  <pic:spPr bwMode="auto">
                    <a:xfrm>
                      <a:off x="0" y="0"/>
                      <a:ext cx="3149600" cy="2695575"/>
                    </a:xfrm>
                    <a:prstGeom prst="rect">
                      <a:avLst/>
                    </a:prstGeom>
                    <a:ln>
                      <a:noFill/>
                    </a:ln>
                    <a:extLst>
                      <a:ext uri="{53640926-AAD7-44D8-BBD7-CCE9431645EC}">
                        <a14:shadowObscured xmlns:a14="http://schemas.microsoft.com/office/drawing/2010/main"/>
                      </a:ext>
                    </a:extLst>
                  </pic:spPr>
                </pic:pic>
              </a:graphicData>
            </a:graphic>
          </wp:inline>
        </w:drawing>
      </w:r>
    </w:p>
    <w:p w14:paraId="47331FAE" w14:textId="316B70FB" w:rsidR="00DA49AD" w:rsidRDefault="00DA49AD" w:rsidP="00E21130">
      <w:pPr>
        <w:pStyle w:val="Caption"/>
      </w:pPr>
      <w:r w:rsidRPr="00CE367C">
        <w:t xml:space="preserve">Figure </w:t>
      </w:r>
      <w:r>
        <w:rPr>
          <w:noProof/>
        </w:rPr>
        <w:fldChar w:fldCharType="begin"/>
      </w:r>
      <w:r>
        <w:rPr>
          <w:noProof/>
        </w:rPr>
        <w:instrText xml:space="preserve"> SEQ Figure \* ARABIC </w:instrText>
      </w:r>
      <w:r>
        <w:rPr>
          <w:noProof/>
        </w:rPr>
        <w:fldChar w:fldCharType="separate"/>
      </w:r>
      <w:r w:rsidR="00A54BFB">
        <w:rPr>
          <w:noProof/>
        </w:rPr>
        <w:t>154</w:t>
      </w:r>
      <w:r>
        <w:rPr>
          <w:noProof/>
        </w:rPr>
        <w:fldChar w:fldCharType="end"/>
      </w:r>
      <w:r w:rsidRPr="00CE367C">
        <w:t xml:space="preserve"> </w:t>
      </w:r>
      <w:r w:rsidR="002A76A3">
        <w:t>Twelve Apostles Gourmet Trail</w:t>
      </w:r>
      <w:r w:rsidR="00BC69AF">
        <w:t xml:space="preserve"> Map</w:t>
      </w:r>
      <w:r w:rsidR="002A76A3">
        <w:rPr>
          <w:rStyle w:val="FootnoteReference"/>
        </w:rPr>
        <w:footnoteReference w:id="33"/>
      </w:r>
    </w:p>
    <w:p w14:paraId="42C8E09C" w14:textId="5448378E" w:rsidR="00F71319" w:rsidRDefault="00F71319" w:rsidP="00F71319">
      <w:r w:rsidRPr="00714FA4">
        <w:t xml:space="preserve">Most of the businesses </w:t>
      </w:r>
      <w:r>
        <w:t xml:space="preserve">on the trail </w:t>
      </w:r>
      <w:r w:rsidRPr="00714FA4">
        <w:t>can be visited as part of a 140</w:t>
      </w:r>
      <w:r w:rsidR="00A26661">
        <w:t xml:space="preserve"> kilometre</w:t>
      </w:r>
      <w:r w:rsidRPr="00714FA4">
        <w:t xml:space="preserve"> loop</w:t>
      </w:r>
      <w:r w:rsidR="00BB45F6">
        <w:t>.</w:t>
      </w:r>
      <w:r w:rsidRPr="00714FA4">
        <w:t xml:space="preserve"> You can savour the flavours of locally produced whisky, </w:t>
      </w:r>
      <w:r>
        <w:t xml:space="preserve">beer, </w:t>
      </w:r>
      <w:r w:rsidRPr="00714FA4">
        <w:t>cheese, berries, chocolate, fudge, olives</w:t>
      </w:r>
      <w:r>
        <w:t xml:space="preserve"> and snails, as well as cafes and restaurants along the route. The trail attracts approximately 40,000 visitors per annum.</w:t>
      </w:r>
    </w:p>
    <w:p w14:paraId="2F5D88C1" w14:textId="77777777" w:rsidR="00F71319" w:rsidRDefault="00F71319" w:rsidP="00F71319">
      <w:r>
        <w:t>Many of the towns on the route have been covered within the Significant Places section and major highways area addressed in the Transport section.</w:t>
      </w:r>
    </w:p>
    <w:p w14:paraId="325423EA" w14:textId="77777777" w:rsidR="00F71319" w:rsidRPr="00C80C73" w:rsidRDefault="00F71319" w:rsidP="00F71319">
      <w:pPr>
        <w:pStyle w:val="Heading5"/>
      </w:pPr>
      <w:bookmarkStart w:id="574" w:name="_Toc4417290"/>
      <w:r w:rsidRPr="00C80C73">
        <w:t>Fixed Broadband</w:t>
      </w:r>
      <w:bookmarkEnd w:id="574"/>
    </w:p>
    <w:p w14:paraId="60F28CA4" w14:textId="77777777" w:rsidR="00F71319" w:rsidRDefault="00F71319" w:rsidP="00F71319">
      <w:r>
        <w:t xml:space="preserve">The towns on the Twelve Apostles Gourmet Trail are serviced by a mixture of technologies. </w:t>
      </w:r>
    </w:p>
    <w:p w14:paraId="540A581A" w14:textId="2ED3A658" w:rsidR="00F71319" w:rsidRDefault="00F71319" w:rsidP="00F71319">
      <w:r>
        <w:t xml:space="preserve">Port Campbell, Timboon and Simpson fall in the NBN </w:t>
      </w:r>
      <w:r w:rsidR="00E7680A">
        <w:t>f</w:t>
      </w:r>
      <w:r>
        <w:t xml:space="preserve">ixed </w:t>
      </w:r>
      <w:r w:rsidR="00E7680A">
        <w:t>w</w:t>
      </w:r>
      <w:r>
        <w:t xml:space="preserve">ireless footprint whereas Princetown is serviced by NBN </w:t>
      </w:r>
      <w:r w:rsidR="00E7680A">
        <w:t>s</w:t>
      </w:r>
      <w:r>
        <w:t xml:space="preserve">atellite. The town of Cobden </w:t>
      </w:r>
      <w:r w:rsidR="00842B6A">
        <w:t>will</w:t>
      </w:r>
      <w:r>
        <w:t xml:space="preserve"> predominately </w:t>
      </w:r>
      <w:r w:rsidR="00842B6A">
        <w:t xml:space="preserve">receive </w:t>
      </w:r>
      <w:r>
        <w:t xml:space="preserve">NBN </w:t>
      </w:r>
      <w:r w:rsidR="005012E7">
        <w:rPr>
          <w:color w:val="auto"/>
        </w:rPr>
        <w:t>FTTN</w:t>
      </w:r>
      <w:r w:rsidRPr="00FE3440">
        <w:rPr>
          <w:color w:val="auto"/>
        </w:rPr>
        <w:t xml:space="preserve"> </w:t>
      </w:r>
      <w:r>
        <w:t xml:space="preserve">with approximately half </w:t>
      </w:r>
      <w:r w:rsidR="003F676B">
        <w:t>of this fixed line network</w:t>
      </w:r>
      <w:r>
        <w:t xml:space="preserve"> currently under construction.</w:t>
      </w:r>
      <w:r w:rsidRPr="00FE3440">
        <w:rPr>
          <w:color w:val="auto"/>
        </w:rPr>
        <w:t xml:space="preserve"> NBN </w:t>
      </w:r>
      <w:r w:rsidR="00E7680A">
        <w:rPr>
          <w:color w:val="auto"/>
        </w:rPr>
        <w:t>f</w:t>
      </w:r>
      <w:r w:rsidRPr="00FE3440">
        <w:rPr>
          <w:color w:val="auto"/>
        </w:rPr>
        <w:t xml:space="preserve">ixed </w:t>
      </w:r>
      <w:r w:rsidR="00E7680A">
        <w:rPr>
          <w:color w:val="auto"/>
        </w:rPr>
        <w:t>w</w:t>
      </w:r>
      <w:r w:rsidRPr="00FE3440">
        <w:rPr>
          <w:color w:val="auto"/>
        </w:rPr>
        <w:t>ireless services the nort</w:t>
      </w:r>
      <w:r>
        <w:rPr>
          <w:color w:val="auto"/>
        </w:rPr>
        <w:t xml:space="preserve">h of </w:t>
      </w:r>
      <w:r w:rsidRPr="00FE3440">
        <w:rPr>
          <w:color w:val="auto"/>
        </w:rPr>
        <w:t xml:space="preserve">Cobden and the immediate surrounding area. </w:t>
      </w:r>
    </w:p>
    <w:p w14:paraId="2BE2C632" w14:textId="77777777" w:rsidR="00F71319" w:rsidRDefault="00F71319" w:rsidP="00F71319">
      <w:pPr>
        <w:rPr>
          <w:b/>
          <w:sz w:val="24"/>
          <w:highlight w:val="yellow"/>
          <w:u w:val="single"/>
        </w:rPr>
      </w:pPr>
      <w:r>
        <w:rPr>
          <w:noProof/>
        </w:rPr>
        <w:drawing>
          <wp:inline distT="0" distB="0" distL="0" distR="0" wp14:anchorId="21F746B7" wp14:editId="2660AC74">
            <wp:extent cx="3149600" cy="2228850"/>
            <wp:effectExtent l="0" t="0" r="0" b="0"/>
            <wp:docPr id="1247" name="Picture 1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Twelve Apostles Gourmet Trail NBN.PNG"/>
                    <pic:cNvPicPr/>
                  </pic:nvPicPr>
                  <pic:blipFill>
                    <a:blip r:embed="rId191" cstate="screen">
                      <a:extLst>
                        <a:ext uri="{28A0092B-C50C-407E-A947-70E740481C1C}">
                          <a14:useLocalDpi xmlns:a14="http://schemas.microsoft.com/office/drawing/2010/main"/>
                        </a:ext>
                      </a:extLst>
                    </a:blip>
                    <a:stretch>
                      <a:fillRect/>
                    </a:stretch>
                  </pic:blipFill>
                  <pic:spPr>
                    <a:xfrm>
                      <a:off x="0" y="0"/>
                      <a:ext cx="3149600" cy="2228850"/>
                    </a:xfrm>
                    <a:prstGeom prst="rect">
                      <a:avLst/>
                    </a:prstGeom>
                  </pic:spPr>
                </pic:pic>
              </a:graphicData>
            </a:graphic>
          </wp:inline>
        </w:drawing>
      </w:r>
    </w:p>
    <w:p w14:paraId="35DA4375" w14:textId="022B7B1B" w:rsidR="00F71319" w:rsidRPr="008252DA" w:rsidRDefault="00F71319" w:rsidP="00E21130">
      <w:pPr>
        <w:pStyle w:val="Caption"/>
      </w:pPr>
      <w:r w:rsidRPr="008252DA">
        <w:t xml:space="preserve">Figure </w:t>
      </w:r>
      <w:r w:rsidR="00BE32B2">
        <w:rPr>
          <w:noProof/>
        </w:rPr>
        <w:fldChar w:fldCharType="begin"/>
      </w:r>
      <w:r w:rsidR="00BE32B2">
        <w:rPr>
          <w:noProof/>
        </w:rPr>
        <w:instrText xml:space="preserve"> SEQ Figure \* ARABIC </w:instrText>
      </w:r>
      <w:r w:rsidR="00BE32B2">
        <w:rPr>
          <w:noProof/>
        </w:rPr>
        <w:fldChar w:fldCharType="separate"/>
      </w:r>
      <w:r w:rsidR="00A54BFB">
        <w:rPr>
          <w:noProof/>
        </w:rPr>
        <w:t>155</w:t>
      </w:r>
      <w:r w:rsidR="00BE32B2">
        <w:rPr>
          <w:noProof/>
        </w:rPr>
        <w:fldChar w:fldCharType="end"/>
      </w:r>
      <w:r>
        <w:t xml:space="preserve"> </w:t>
      </w:r>
      <w:r w:rsidRPr="008252DA">
        <w:t>NBN Coverage of Twelve Apostles Gourmet Trail (</w:t>
      </w:r>
      <w:r w:rsidR="005012E7">
        <w:t>NBN Co</w:t>
      </w:r>
      <w:r w:rsidRPr="008252DA">
        <w:t xml:space="preserve">) </w:t>
      </w:r>
    </w:p>
    <w:p w14:paraId="5E493060" w14:textId="77777777" w:rsidR="00F71319" w:rsidRPr="00BD227C" w:rsidRDefault="00F71319" w:rsidP="00F71319">
      <w:pPr>
        <w:pStyle w:val="Heading5"/>
      </w:pPr>
      <w:bookmarkStart w:id="575" w:name="_Toc4417291"/>
      <w:r w:rsidRPr="00BD227C">
        <w:t>Mobile Coverage</w:t>
      </w:r>
      <w:bookmarkEnd w:id="575"/>
    </w:p>
    <w:p w14:paraId="38D1BABA" w14:textId="77777777" w:rsidR="00F71319" w:rsidRPr="009946B1" w:rsidRDefault="00F71319" w:rsidP="00F71319">
      <w:r w:rsidRPr="009946B1">
        <w:t>Based on public coverage maps:</w:t>
      </w:r>
    </w:p>
    <w:p w14:paraId="60F541F7" w14:textId="205D93F0" w:rsidR="00F71319" w:rsidRPr="0034378C" w:rsidRDefault="00F71319" w:rsidP="00F71319">
      <w:pPr>
        <w:pStyle w:val="Bulletedlist"/>
        <w:widowControl/>
      </w:pPr>
      <w:r w:rsidRPr="0034378C">
        <w:t xml:space="preserve">Telstra shows 4GX outdoor handheld device coverage (with a typical download speed of 2-75 </w:t>
      </w:r>
      <w:r w:rsidR="00890506">
        <w:t>Mbps</w:t>
      </w:r>
      <w:r w:rsidRPr="0034378C">
        <w:t>) across most of the area</w:t>
      </w:r>
      <w:r w:rsidR="00FD4141">
        <w:t>,</w:t>
      </w:r>
      <w:r w:rsidRPr="0034378C">
        <w:t xml:space="preserve"> however there are some areas of 3G device and 3G external antenna coverage along the Timboon-Colac Rd near Scotts Creek</w:t>
      </w:r>
    </w:p>
    <w:p w14:paraId="3BF09D1D" w14:textId="4101345B" w:rsidR="00F71319" w:rsidRPr="0034378C" w:rsidRDefault="00F71319" w:rsidP="00F71319">
      <w:pPr>
        <w:pStyle w:val="Bulletedlist"/>
        <w:widowControl/>
      </w:pPr>
      <w:r w:rsidRPr="0034378C">
        <w:t>Optus shows 4G Plus outdoor coverage across most of the area with similar coverage weaknesses on the roadways near Scotts Creek</w:t>
      </w:r>
    </w:p>
    <w:p w14:paraId="18C82918" w14:textId="77777777" w:rsidR="00F71319" w:rsidRDefault="00F71319" w:rsidP="00E21130">
      <w:pPr>
        <w:pStyle w:val="Bulletedlist"/>
        <w:widowControl/>
        <w:ind w:left="357" w:hanging="357"/>
        <w:contextualSpacing w:val="0"/>
      </w:pPr>
      <w:r w:rsidRPr="0034378C">
        <w:t>Vodafone shows poor road coverage with non-continuous 4G and 3G outdoor coverage although there are significant areas of no coverage.</w:t>
      </w:r>
    </w:p>
    <w:p w14:paraId="32036FE5" w14:textId="77335146" w:rsidR="00CE7AC1" w:rsidRPr="0034378C" w:rsidRDefault="00CE7AC1" w:rsidP="00E21130">
      <w:pPr>
        <w:pStyle w:val="Bulletedlist"/>
        <w:numPr>
          <w:ilvl w:val="0"/>
          <w:numId w:val="0"/>
        </w:numPr>
      </w:pPr>
      <w:r w:rsidRPr="009946B1">
        <w:t>In summary, there appear</w:t>
      </w:r>
      <w:r>
        <w:t>s</w:t>
      </w:r>
      <w:r w:rsidRPr="009946B1">
        <w:t xml:space="preserve"> to be no mobile coverage issues in the </w:t>
      </w:r>
      <w:r>
        <w:t>area</w:t>
      </w:r>
      <w:r w:rsidRPr="009946B1">
        <w:t xml:space="preserve">, with </w:t>
      </w:r>
      <w:r>
        <w:t xml:space="preserve">at least two </w:t>
      </w:r>
      <w:r w:rsidRPr="009946B1">
        <w:t xml:space="preserve">mobile network operators offering </w:t>
      </w:r>
      <w:r w:rsidR="003F676B">
        <w:t xml:space="preserve">4G </w:t>
      </w:r>
      <w:r w:rsidRPr="009946B1">
        <w:t>service</w:t>
      </w:r>
      <w:r>
        <w:t xml:space="preserve"> throughout the trail</w:t>
      </w:r>
      <w:r w:rsidRPr="009946B1">
        <w:t>.</w:t>
      </w:r>
      <w:r>
        <w:t xml:space="preserve"> It is expected that </w:t>
      </w:r>
      <w:r w:rsidRPr="00AB0B7A">
        <w:t xml:space="preserve">000 safety coverage </w:t>
      </w:r>
      <w:r>
        <w:t xml:space="preserve">is </w:t>
      </w:r>
      <w:r w:rsidRPr="00AB0B7A">
        <w:t>available across the</w:t>
      </w:r>
      <w:r>
        <w:t xml:space="preserve"> trail</w:t>
      </w:r>
      <w:r w:rsidRPr="00AB0B7A">
        <w:t>.</w:t>
      </w:r>
    </w:p>
    <w:p w14:paraId="51DD431A" w14:textId="77777777" w:rsidR="00F71319" w:rsidRDefault="00F71319" w:rsidP="00F71319">
      <w:pPr>
        <w:keepNext/>
      </w:pPr>
      <w:r>
        <w:rPr>
          <w:noProof/>
        </w:rPr>
        <w:drawing>
          <wp:inline distT="0" distB="0" distL="0" distR="0" wp14:anchorId="65C4AD0A" wp14:editId="452F3CBD">
            <wp:extent cx="3149600" cy="2625090"/>
            <wp:effectExtent l="0" t="0" r="0" b="3810"/>
            <wp:docPr id="1248" name="Picture 1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Twelve Apostles Gourmet Trail Telstra.png"/>
                    <pic:cNvPicPr/>
                  </pic:nvPicPr>
                  <pic:blipFill>
                    <a:blip r:embed="rId192" cstate="screen">
                      <a:extLst>
                        <a:ext uri="{28A0092B-C50C-407E-A947-70E740481C1C}">
                          <a14:useLocalDpi xmlns:a14="http://schemas.microsoft.com/office/drawing/2010/main"/>
                        </a:ext>
                      </a:extLst>
                    </a:blip>
                    <a:stretch>
                      <a:fillRect/>
                    </a:stretch>
                  </pic:blipFill>
                  <pic:spPr>
                    <a:xfrm>
                      <a:off x="0" y="0"/>
                      <a:ext cx="3149600" cy="2625090"/>
                    </a:xfrm>
                    <a:prstGeom prst="rect">
                      <a:avLst/>
                    </a:prstGeom>
                  </pic:spPr>
                </pic:pic>
              </a:graphicData>
            </a:graphic>
          </wp:inline>
        </w:drawing>
      </w:r>
    </w:p>
    <w:p w14:paraId="30641DEE" w14:textId="5BAC65C6" w:rsidR="00F71319" w:rsidRDefault="00F71319" w:rsidP="00F71319">
      <w:pPr>
        <w:pStyle w:val="Caption"/>
      </w:pPr>
      <w:r>
        <w:t xml:space="preserve">Figure </w:t>
      </w:r>
      <w:r>
        <w:rPr>
          <w:noProof/>
        </w:rPr>
        <w:fldChar w:fldCharType="begin"/>
      </w:r>
      <w:r>
        <w:rPr>
          <w:noProof/>
        </w:rPr>
        <w:instrText xml:space="preserve"> SEQ Figure \* ARABIC </w:instrText>
      </w:r>
      <w:r>
        <w:rPr>
          <w:noProof/>
        </w:rPr>
        <w:fldChar w:fldCharType="separate"/>
      </w:r>
      <w:r w:rsidR="00A54BFB">
        <w:rPr>
          <w:noProof/>
        </w:rPr>
        <w:t>156</w:t>
      </w:r>
      <w:r>
        <w:rPr>
          <w:noProof/>
        </w:rPr>
        <w:fldChar w:fldCharType="end"/>
      </w:r>
      <w:r>
        <w:t xml:space="preserve"> Telstra </w:t>
      </w:r>
      <w:r w:rsidR="00B811BB">
        <w:t xml:space="preserve">mobile </w:t>
      </w:r>
      <w:r>
        <w:t xml:space="preserve">coverage </w:t>
      </w:r>
      <w:r w:rsidR="00CE7AC1">
        <w:t>of</w:t>
      </w:r>
      <w:r>
        <w:t xml:space="preserve"> the area covered by the Gourmet Trail</w:t>
      </w:r>
    </w:p>
    <w:p w14:paraId="0BDCF301" w14:textId="77777777" w:rsidR="00F71319" w:rsidRDefault="00F71319" w:rsidP="00F71319">
      <w:pPr>
        <w:keepNext/>
      </w:pPr>
      <w:r>
        <w:rPr>
          <w:noProof/>
        </w:rPr>
        <w:drawing>
          <wp:inline distT="0" distB="0" distL="0" distR="0" wp14:anchorId="4039EBE9" wp14:editId="25ACF700">
            <wp:extent cx="3149600" cy="1914525"/>
            <wp:effectExtent l="0" t="0" r="0" b="9525"/>
            <wp:docPr id="1249" name="Picture 1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Twelve Apostles Gourmet Trail Optus.png"/>
                    <pic:cNvPicPr/>
                  </pic:nvPicPr>
                  <pic:blipFill>
                    <a:blip r:embed="rId193" cstate="screen">
                      <a:extLst>
                        <a:ext uri="{28A0092B-C50C-407E-A947-70E740481C1C}">
                          <a14:useLocalDpi xmlns:a14="http://schemas.microsoft.com/office/drawing/2010/main"/>
                        </a:ext>
                      </a:extLst>
                    </a:blip>
                    <a:stretch>
                      <a:fillRect/>
                    </a:stretch>
                  </pic:blipFill>
                  <pic:spPr>
                    <a:xfrm>
                      <a:off x="0" y="0"/>
                      <a:ext cx="3149600" cy="1914525"/>
                    </a:xfrm>
                    <a:prstGeom prst="rect">
                      <a:avLst/>
                    </a:prstGeom>
                  </pic:spPr>
                </pic:pic>
              </a:graphicData>
            </a:graphic>
          </wp:inline>
        </w:drawing>
      </w:r>
    </w:p>
    <w:p w14:paraId="3663220A" w14:textId="5591C0BE" w:rsidR="00F71319" w:rsidRDefault="00F71319" w:rsidP="00F71319">
      <w:pPr>
        <w:pStyle w:val="Caption"/>
      </w:pPr>
      <w:r>
        <w:t xml:space="preserve">Figure </w:t>
      </w:r>
      <w:r>
        <w:rPr>
          <w:noProof/>
        </w:rPr>
        <w:fldChar w:fldCharType="begin"/>
      </w:r>
      <w:r>
        <w:rPr>
          <w:noProof/>
        </w:rPr>
        <w:instrText xml:space="preserve"> SEQ Figure \* ARABIC </w:instrText>
      </w:r>
      <w:r>
        <w:rPr>
          <w:noProof/>
        </w:rPr>
        <w:fldChar w:fldCharType="separate"/>
      </w:r>
      <w:r w:rsidR="00A54BFB">
        <w:rPr>
          <w:noProof/>
        </w:rPr>
        <w:t>157</w:t>
      </w:r>
      <w:r>
        <w:rPr>
          <w:noProof/>
        </w:rPr>
        <w:fldChar w:fldCharType="end"/>
      </w:r>
      <w:r>
        <w:t xml:space="preserve"> Optus </w:t>
      </w:r>
      <w:r w:rsidR="00B811BB">
        <w:t xml:space="preserve">mobile </w:t>
      </w:r>
      <w:r w:rsidRPr="00A97E66">
        <w:t xml:space="preserve">coverage </w:t>
      </w:r>
      <w:r w:rsidR="00CE7AC1">
        <w:t>of</w:t>
      </w:r>
      <w:r w:rsidRPr="00A97E66">
        <w:t xml:space="preserve"> the area covered by the Gourmet Trail</w:t>
      </w:r>
    </w:p>
    <w:p w14:paraId="141DA7B6" w14:textId="77777777" w:rsidR="00F71319" w:rsidRDefault="00F71319" w:rsidP="00F71319">
      <w:pPr>
        <w:keepNext/>
      </w:pPr>
      <w:r>
        <w:rPr>
          <w:noProof/>
        </w:rPr>
        <w:drawing>
          <wp:inline distT="0" distB="0" distL="0" distR="0" wp14:anchorId="1919ABBF" wp14:editId="08DE740A">
            <wp:extent cx="3149600" cy="1824990"/>
            <wp:effectExtent l="0" t="0" r="0" b="3810"/>
            <wp:docPr id="1250" name="Picture 1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Twelve Apostles Gourmet Trail Vodafone.png"/>
                    <pic:cNvPicPr/>
                  </pic:nvPicPr>
                  <pic:blipFill>
                    <a:blip r:embed="rId194" cstate="screen">
                      <a:extLst>
                        <a:ext uri="{28A0092B-C50C-407E-A947-70E740481C1C}">
                          <a14:useLocalDpi xmlns:a14="http://schemas.microsoft.com/office/drawing/2010/main"/>
                        </a:ext>
                      </a:extLst>
                    </a:blip>
                    <a:stretch>
                      <a:fillRect/>
                    </a:stretch>
                  </pic:blipFill>
                  <pic:spPr>
                    <a:xfrm>
                      <a:off x="0" y="0"/>
                      <a:ext cx="3149600" cy="1824990"/>
                    </a:xfrm>
                    <a:prstGeom prst="rect">
                      <a:avLst/>
                    </a:prstGeom>
                  </pic:spPr>
                </pic:pic>
              </a:graphicData>
            </a:graphic>
          </wp:inline>
        </w:drawing>
      </w:r>
    </w:p>
    <w:p w14:paraId="50B7AEEF" w14:textId="03B70C80" w:rsidR="00F71319" w:rsidRDefault="00F71319" w:rsidP="00F71319">
      <w:pPr>
        <w:pStyle w:val="Caption"/>
      </w:pPr>
      <w:r>
        <w:t xml:space="preserve">Figure </w:t>
      </w:r>
      <w:r>
        <w:rPr>
          <w:noProof/>
        </w:rPr>
        <w:fldChar w:fldCharType="begin"/>
      </w:r>
      <w:r>
        <w:rPr>
          <w:noProof/>
        </w:rPr>
        <w:instrText xml:space="preserve"> SEQ Figure \* ARABIC </w:instrText>
      </w:r>
      <w:r>
        <w:rPr>
          <w:noProof/>
        </w:rPr>
        <w:fldChar w:fldCharType="separate"/>
      </w:r>
      <w:r w:rsidR="00A54BFB">
        <w:rPr>
          <w:noProof/>
        </w:rPr>
        <w:t>158</w:t>
      </w:r>
      <w:r>
        <w:rPr>
          <w:noProof/>
        </w:rPr>
        <w:fldChar w:fldCharType="end"/>
      </w:r>
      <w:r>
        <w:t xml:space="preserve"> Vodafone </w:t>
      </w:r>
      <w:r w:rsidR="00B811BB">
        <w:t xml:space="preserve">mobile </w:t>
      </w:r>
      <w:r w:rsidRPr="009B64A9">
        <w:t xml:space="preserve">coverage </w:t>
      </w:r>
      <w:r w:rsidR="00CE7AC1">
        <w:t>of</w:t>
      </w:r>
      <w:r w:rsidRPr="009B64A9">
        <w:t xml:space="preserve"> the area covered by the Gourmet Trail</w:t>
      </w:r>
    </w:p>
    <w:p w14:paraId="37C35697" w14:textId="4D49F0FC" w:rsidR="00F71319" w:rsidRPr="006C49E3" w:rsidRDefault="001533EA" w:rsidP="00F71319">
      <w:pPr>
        <w:pStyle w:val="Heading5"/>
      </w:pPr>
      <w:r>
        <w:t>WiFi</w:t>
      </w:r>
    </w:p>
    <w:p w14:paraId="72C56E8C" w14:textId="0C8BCE1D" w:rsidR="00F71319" w:rsidRPr="006C49E3" w:rsidRDefault="00F71319" w:rsidP="00F71319">
      <w:r w:rsidRPr="006C49E3">
        <w:t xml:space="preserve">The provision of a public </w:t>
      </w:r>
      <w:r w:rsidR="001533EA">
        <w:t>WiFi</w:t>
      </w:r>
      <w:r w:rsidRPr="006C49E3">
        <w:t xml:space="preserve"> service at locations in the Gourmet Trail can be facilitated by the availability of NBN access for the area. </w:t>
      </w:r>
    </w:p>
    <w:p w14:paraId="1B2EEFB8" w14:textId="6A6EED9F" w:rsidR="00F71319" w:rsidRDefault="008E337E" w:rsidP="00F71319">
      <w:pPr>
        <w:pStyle w:val="Heading5"/>
      </w:pPr>
      <w:bookmarkStart w:id="576" w:name="_Toc4417293"/>
      <w:r>
        <w:t>LP-WAN</w:t>
      </w:r>
      <w:r w:rsidR="00F71319" w:rsidRPr="006C49E3">
        <w:t xml:space="preserve"> Coverage</w:t>
      </w:r>
      <w:bookmarkEnd w:id="576"/>
    </w:p>
    <w:p w14:paraId="72AF1DD0" w14:textId="316A6D54" w:rsidR="00F71319" w:rsidRDefault="00F71319" w:rsidP="00F71319">
      <w:r>
        <w:t xml:space="preserve">The Twelve Apostles </w:t>
      </w:r>
      <w:r w:rsidR="00583FC3">
        <w:t>G</w:t>
      </w:r>
      <w:r>
        <w:t xml:space="preserve">ourmet </w:t>
      </w:r>
      <w:r w:rsidR="00583FC3">
        <w:t>T</w:t>
      </w:r>
      <w:r>
        <w:t>rail does not fall within Taggle’s coverage footprint.</w:t>
      </w:r>
    </w:p>
    <w:p w14:paraId="4317A8B4" w14:textId="77777777" w:rsidR="00F71319" w:rsidRPr="00EC48D2" w:rsidRDefault="00F71319" w:rsidP="00F71319">
      <w:r>
        <w:t>Sigfox coverage is not currently available in the area, but spans much of the Great South Coast region.</w:t>
      </w:r>
    </w:p>
    <w:p w14:paraId="1A578E63" w14:textId="77777777" w:rsidR="00F71319" w:rsidRPr="006509B4" w:rsidRDefault="00F71319" w:rsidP="00F71319">
      <w:pPr>
        <w:pStyle w:val="Heading2"/>
        <w:widowControl/>
      </w:pPr>
      <w:bookmarkStart w:id="577" w:name="_Toc4417294"/>
      <w:bookmarkStart w:id="578" w:name="_Toc20754919"/>
      <w:r w:rsidRPr="006509B4">
        <w:t>Great South West Walk</w:t>
      </w:r>
      <w:bookmarkEnd w:id="577"/>
      <w:bookmarkEnd w:id="578"/>
      <w:r w:rsidRPr="006509B4">
        <w:t xml:space="preserve"> </w:t>
      </w:r>
    </w:p>
    <w:p w14:paraId="2BFE1AF2" w14:textId="5AF0F679" w:rsidR="00F71319" w:rsidRDefault="00F71319" w:rsidP="00F71319">
      <w:pPr>
        <w:pStyle w:val="Bulletedlist"/>
        <w:widowControl/>
      </w:pPr>
      <w:r>
        <w:t>250</w:t>
      </w:r>
      <w:r w:rsidR="00A26661">
        <w:t xml:space="preserve"> kilometres</w:t>
      </w:r>
      <w:r>
        <w:t xml:space="preserve"> hiking circuit west of Portland</w:t>
      </w:r>
    </w:p>
    <w:p w14:paraId="4E5C8B7B" w14:textId="6591D7E0" w:rsidR="00F71319" w:rsidRPr="0007461E" w:rsidRDefault="00F71319" w:rsidP="00F71319">
      <w:r w:rsidRPr="0007461E">
        <w:t>The Great South West Walk has been developed as a bushwalking trail suitable for most ages and abilities</w:t>
      </w:r>
      <w:r w:rsidR="006D7EA1">
        <w:t>,</w:t>
      </w:r>
      <w:r w:rsidRPr="0007461E">
        <w:t xml:space="preserve"> comprising </w:t>
      </w:r>
      <w:r w:rsidR="006D7EA1">
        <w:t xml:space="preserve">of </w:t>
      </w:r>
      <w:r w:rsidRPr="0007461E">
        <w:t xml:space="preserve">short </w:t>
      </w:r>
      <w:r w:rsidR="006D7EA1">
        <w:t>two</w:t>
      </w:r>
      <w:r w:rsidRPr="0007461E">
        <w:t xml:space="preserve"> hour loop walks, full day walks</w:t>
      </w:r>
      <w:r w:rsidR="00B475E5">
        <w:t>,</w:t>
      </w:r>
      <w:r>
        <w:t xml:space="preserve"> or </w:t>
      </w:r>
      <w:r w:rsidRPr="0007461E">
        <w:t>the whole 250</w:t>
      </w:r>
      <w:r w:rsidR="00A26661">
        <w:t xml:space="preserve"> kilometre</w:t>
      </w:r>
      <w:r w:rsidRPr="0007461E">
        <w:t xml:space="preserve"> loop </w:t>
      </w:r>
      <w:r>
        <w:t>from Portland to the Victoria border via Cape Bridgewater and Discovery Bay and returning inland via the Lower Glenelg National Park and Cobboboonee Forest.</w:t>
      </w:r>
    </w:p>
    <w:p w14:paraId="4F5FD828" w14:textId="346C8E01" w:rsidR="00F71319" w:rsidRDefault="00F71319" w:rsidP="00F71319">
      <w:r w:rsidRPr="0007461E">
        <w:t xml:space="preserve">This </w:t>
      </w:r>
      <w:r>
        <w:t>walk</w:t>
      </w:r>
      <w:r w:rsidRPr="0007461E">
        <w:t xml:space="preserve"> </w:t>
      </w:r>
      <w:r>
        <w:t xml:space="preserve">includes </w:t>
      </w:r>
      <w:r w:rsidR="00B475E5">
        <w:t>three</w:t>
      </w:r>
      <w:r w:rsidRPr="0007461E">
        <w:t xml:space="preserve"> National Parks, hardwood forests,  the pristine Glenelg River, the picturesque township of Nelson, aboriginal heritage sites, the Southern Ocean and sand dunes, sandy bays and beaches, rugged cliffs, freshwater lakes, the Cape Nelson Lighthouse,</w:t>
      </w:r>
      <w:r w:rsidR="00DC2CD3">
        <w:t xml:space="preserve"> and</w:t>
      </w:r>
      <w:r w:rsidRPr="0007461E">
        <w:t xml:space="preserve"> the stunning Bridgewater Bay amongst a diversity of natural fauna and flora including Blue and Southern Right Whales, a mainland Fur Seal colony and Australia's only mainland Australasian Gannet rookery</w:t>
      </w:r>
      <w:r>
        <w:t>.</w:t>
      </w:r>
      <w:r w:rsidRPr="0007461E">
        <w:t xml:space="preserve"> Much of the </w:t>
      </w:r>
      <w:r>
        <w:t>walk</w:t>
      </w:r>
      <w:r w:rsidRPr="0007461E">
        <w:t xml:space="preserve"> is contained within the recently declared 66th Australian RAMSAR site.</w:t>
      </w:r>
      <w:r>
        <w:t xml:space="preserve"> </w:t>
      </w:r>
    </w:p>
    <w:p w14:paraId="5BDDC282" w14:textId="1529A64F" w:rsidR="00F71319" w:rsidRDefault="002C64F9" w:rsidP="00E21130">
      <w:r>
        <w:t>Camp</w:t>
      </w:r>
      <w:r w:rsidR="00F71319">
        <w:t xml:space="preserve"> sites are limited to 20 per night and must be pre-booked</w:t>
      </w:r>
      <w:r>
        <w:t>,</w:t>
      </w:r>
      <w:r w:rsidR="00F71319">
        <w:t xml:space="preserve"> however </w:t>
      </w:r>
      <w:r w:rsidR="00F6089F">
        <w:t xml:space="preserve">there </w:t>
      </w:r>
      <w:r w:rsidR="00F71319">
        <w:t>are no controls over people entering and leaving the walk at locations along the route. Personal safety in the event of bushfire or injury is the responsibility of individual walkers. The walk attracts approx</w:t>
      </w:r>
      <w:r w:rsidR="009940CF">
        <w:t>imately</w:t>
      </w:r>
      <w:r w:rsidR="00F71319">
        <w:t xml:space="preserve"> 80,000 visitors per annum.</w:t>
      </w:r>
    </w:p>
    <w:p w14:paraId="4E8C5E3B" w14:textId="5BA68626" w:rsidR="00F71319" w:rsidRDefault="00F71319" w:rsidP="00F71319">
      <w:pPr>
        <w:keepNext/>
      </w:pPr>
      <w:r>
        <w:rPr>
          <w:noProof/>
        </w:rPr>
        <w:drawing>
          <wp:inline distT="0" distB="0" distL="0" distR="0" wp14:anchorId="003F3C9A" wp14:editId="1504838A">
            <wp:extent cx="3149600" cy="2289810"/>
            <wp:effectExtent l="0" t="0" r="0" b="0"/>
            <wp:docPr id="78" name="Picture 78" descr="/var/folders/50/n_xz8kc573s_js_dvkl3slvh0000gn/T/com.microsoft.Word/WebArchiveCopyPasteTempFiles/gssw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ar/folders/50/n_xz8kc573s_js_dvkl3slvh0000gn/T/com.microsoft.Word/WebArchiveCopyPasteTempFiles/gsswmap.jpg"/>
                    <pic:cNvPicPr>
                      <a:picLocks noChangeAspect="1" noChangeArrowheads="1"/>
                    </pic:cNvPicPr>
                  </pic:nvPicPr>
                  <pic:blipFill>
                    <a:blip r:embed="rId195" cstate="screen">
                      <a:extLst>
                        <a:ext uri="{28A0092B-C50C-407E-A947-70E740481C1C}">
                          <a14:useLocalDpi xmlns:a14="http://schemas.microsoft.com/office/drawing/2010/main"/>
                        </a:ext>
                      </a:extLst>
                    </a:blip>
                    <a:srcRect/>
                    <a:stretch>
                      <a:fillRect/>
                    </a:stretch>
                  </pic:blipFill>
                  <pic:spPr bwMode="auto">
                    <a:xfrm>
                      <a:off x="0" y="0"/>
                      <a:ext cx="3149600" cy="2289810"/>
                    </a:xfrm>
                    <a:prstGeom prst="rect">
                      <a:avLst/>
                    </a:prstGeom>
                    <a:noFill/>
                    <a:ln>
                      <a:noFill/>
                    </a:ln>
                  </pic:spPr>
                </pic:pic>
              </a:graphicData>
            </a:graphic>
          </wp:inline>
        </w:drawing>
      </w:r>
    </w:p>
    <w:p w14:paraId="7A07E129" w14:textId="45EBC663" w:rsidR="00F71319" w:rsidRDefault="00F71319" w:rsidP="00F71319">
      <w:pPr>
        <w:pStyle w:val="Caption"/>
      </w:pPr>
      <w:r>
        <w:t xml:space="preserve">Figure </w:t>
      </w:r>
      <w:r>
        <w:rPr>
          <w:noProof/>
        </w:rPr>
        <w:fldChar w:fldCharType="begin"/>
      </w:r>
      <w:r>
        <w:rPr>
          <w:noProof/>
        </w:rPr>
        <w:instrText xml:space="preserve"> SEQ Figure \* ARABIC </w:instrText>
      </w:r>
      <w:r>
        <w:rPr>
          <w:noProof/>
        </w:rPr>
        <w:fldChar w:fldCharType="separate"/>
      </w:r>
      <w:r w:rsidR="00A54BFB">
        <w:rPr>
          <w:noProof/>
        </w:rPr>
        <w:t>159</w:t>
      </w:r>
      <w:r>
        <w:rPr>
          <w:noProof/>
        </w:rPr>
        <w:fldChar w:fldCharType="end"/>
      </w:r>
      <w:r>
        <w:t xml:space="preserve"> Map of the Great South West Walk </w:t>
      </w:r>
      <w:r w:rsidR="00843CA6">
        <w:rPr>
          <w:rStyle w:val="FootnoteReference"/>
        </w:rPr>
        <w:footnoteReference w:id="34"/>
      </w:r>
      <w:r>
        <w:t xml:space="preserve"> </w:t>
      </w:r>
    </w:p>
    <w:p w14:paraId="1B55D908" w14:textId="77777777" w:rsidR="00F71319" w:rsidRPr="00C80C73" w:rsidRDefault="00F71319" w:rsidP="00F71319">
      <w:pPr>
        <w:pStyle w:val="Heading5"/>
      </w:pPr>
      <w:bookmarkStart w:id="579" w:name="_Toc4417295"/>
      <w:r w:rsidRPr="00C80C73">
        <w:t>Fixed Broadband</w:t>
      </w:r>
      <w:bookmarkEnd w:id="579"/>
    </w:p>
    <w:p w14:paraId="4773DA8D" w14:textId="00D78DD8" w:rsidR="00F71319" w:rsidRDefault="00F71319" w:rsidP="00F71319">
      <w:r>
        <w:t xml:space="preserve">The coverage map below shows that the Great South West Walk has NBN </w:t>
      </w:r>
      <w:r w:rsidR="00E7680A">
        <w:t>f</w:t>
      </w:r>
      <w:r>
        <w:t xml:space="preserve">ixed </w:t>
      </w:r>
      <w:r w:rsidR="00E7680A">
        <w:t>l</w:t>
      </w:r>
      <w:r>
        <w:t xml:space="preserve">ine, </w:t>
      </w:r>
      <w:r w:rsidR="00E7680A">
        <w:t>f</w:t>
      </w:r>
      <w:r>
        <w:t xml:space="preserve">ixed </w:t>
      </w:r>
      <w:r w:rsidR="00E7680A">
        <w:t>w</w:t>
      </w:r>
      <w:r>
        <w:t xml:space="preserve">ireless and </w:t>
      </w:r>
      <w:r w:rsidR="00E7680A">
        <w:t>s</w:t>
      </w:r>
      <w:r>
        <w:t xml:space="preserve">atellite services covering the various walks.  </w:t>
      </w:r>
    </w:p>
    <w:p w14:paraId="42943A79" w14:textId="6F2044AB" w:rsidR="00F71319" w:rsidRPr="00720ABC" w:rsidRDefault="00F71319" w:rsidP="00F71319">
      <w:r>
        <w:t xml:space="preserve">Our analysis reveals that Portland has NBN </w:t>
      </w:r>
      <w:r w:rsidR="005012E7">
        <w:t>FTTN</w:t>
      </w:r>
      <w:r>
        <w:t xml:space="preserve"> </w:t>
      </w:r>
      <w:r w:rsidR="00E7680A">
        <w:t>f</w:t>
      </w:r>
      <w:r>
        <w:t xml:space="preserve">ixed </w:t>
      </w:r>
      <w:r w:rsidR="00E7680A">
        <w:t>l</w:t>
      </w:r>
      <w:r>
        <w:t xml:space="preserve">ine so businesses in this area could provide visitors with higher quality </w:t>
      </w:r>
      <w:r w:rsidR="001533EA">
        <w:t>WiFi</w:t>
      </w:r>
      <w:r>
        <w:t xml:space="preserve"> services from their </w:t>
      </w:r>
      <w:r w:rsidR="00E7680A">
        <w:t>f</w:t>
      </w:r>
      <w:r>
        <w:t xml:space="preserve">ixed </w:t>
      </w:r>
      <w:r w:rsidR="00E7680A">
        <w:t>l</w:t>
      </w:r>
      <w:r>
        <w:t xml:space="preserve">ine connection. West of Portland is serviced by </w:t>
      </w:r>
      <w:r w:rsidR="00E7680A">
        <w:t>f</w:t>
      </w:r>
      <w:r>
        <w:t xml:space="preserve">ixed </w:t>
      </w:r>
      <w:r w:rsidR="00E7680A">
        <w:t>w</w:t>
      </w:r>
      <w:r>
        <w:t xml:space="preserve">ireless and then </w:t>
      </w:r>
      <w:r w:rsidR="00E7680A">
        <w:t>s</w:t>
      </w:r>
      <w:r>
        <w:t xml:space="preserve">atellite outside the </w:t>
      </w:r>
      <w:r w:rsidR="00E7680A">
        <w:t>f</w:t>
      </w:r>
      <w:r>
        <w:t xml:space="preserve">ixed </w:t>
      </w:r>
      <w:r w:rsidR="00E7680A">
        <w:t>w</w:t>
      </w:r>
      <w:r>
        <w:t xml:space="preserve">ireless footprint. </w:t>
      </w:r>
    </w:p>
    <w:p w14:paraId="4B941956" w14:textId="77777777" w:rsidR="00F71319" w:rsidRDefault="00F71319" w:rsidP="00F71319">
      <w:pPr>
        <w:rPr>
          <w:highlight w:val="yellow"/>
        </w:rPr>
      </w:pPr>
      <w:r>
        <w:rPr>
          <w:noProof/>
        </w:rPr>
        <w:drawing>
          <wp:inline distT="0" distB="0" distL="0" distR="0" wp14:anchorId="69370353" wp14:editId="7E876637">
            <wp:extent cx="3149600" cy="2293620"/>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cstate="screen">
                      <a:extLst>
                        <a:ext uri="{28A0092B-C50C-407E-A947-70E740481C1C}">
                          <a14:useLocalDpi xmlns:a14="http://schemas.microsoft.com/office/drawing/2010/main"/>
                        </a:ext>
                      </a:extLst>
                    </a:blip>
                    <a:stretch>
                      <a:fillRect/>
                    </a:stretch>
                  </pic:blipFill>
                  <pic:spPr>
                    <a:xfrm>
                      <a:off x="0" y="0"/>
                      <a:ext cx="3149600" cy="2293620"/>
                    </a:xfrm>
                    <a:prstGeom prst="rect">
                      <a:avLst/>
                    </a:prstGeom>
                  </pic:spPr>
                </pic:pic>
              </a:graphicData>
            </a:graphic>
          </wp:inline>
        </w:drawing>
      </w:r>
    </w:p>
    <w:p w14:paraId="0B9CC8DE" w14:textId="42AD6462" w:rsidR="00F71319" w:rsidRPr="00E21130" w:rsidRDefault="00F71319" w:rsidP="00E21130">
      <w:pPr>
        <w:pStyle w:val="Caption"/>
        <w:rPr>
          <w:i w:val="0"/>
        </w:rPr>
      </w:pPr>
      <w:r w:rsidRPr="006444B4">
        <w:t xml:space="preserve">Figure </w:t>
      </w:r>
      <w:r>
        <w:fldChar w:fldCharType="begin"/>
      </w:r>
      <w:r w:rsidRPr="00E21130">
        <w:instrText xml:space="preserve"> SEQ Figure \* ARABIC </w:instrText>
      </w:r>
      <w:r>
        <w:fldChar w:fldCharType="separate"/>
      </w:r>
      <w:r w:rsidR="00A54BFB">
        <w:rPr>
          <w:noProof/>
        </w:rPr>
        <w:t>160</w:t>
      </w:r>
      <w:r>
        <w:fldChar w:fldCharType="end"/>
      </w:r>
      <w:r w:rsidRPr="00AE21B5">
        <w:t xml:space="preserve"> NBN Coverage of the Great South West Walk (</w:t>
      </w:r>
      <w:r w:rsidR="005012E7" w:rsidRPr="00AE21B5">
        <w:t>NBN Co</w:t>
      </w:r>
      <w:r w:rsidRPr="00AE21B5">
        <w:t>)</w:t>
      </w:r>
    </w:p>
    <w:p w14:paraId="18D2B136" w14:textId="7D2CD31B" w:rsidR="00F71319" w:rsidRPr="005822F3" w:rsidRDefault="00F765A0" w:rsidP="00F71319">
      <w:pPr>
        <w:pStyle w:val="Heading5"/>
      </w:pPr>
      <w:bookmarkStart w:id="580" w:name="_Toc4417296"/>
      <w:r>
        <w:br w:type="column"/>
      </w:r>
      <w:r w:rsidR="00F71319" w:rsidRPr="005822F3">
        <w:t>Mobile Coverage</w:t>
      </w:r>
      <w:bookmarkEnd w:id="580"/>
    </w:p>
    <w:p w14:paraId="65E51FCF" w14:textId="77777777" w:rsidR="00F71319" w:rsidRPr="009946B1" w:rsidRDefault="00F71319" w:rsidP="00F71319">
      <w:r w:rsidRPr="009946B1">
        <w:t>Based on public coverage maps:</w:t>
      </w:r>
    </w:p>
    <w:p w14:paraId="22023512" w14:textId="0F3B2587" w:rsidR="00F71319" w:rsidRPr="00AE21B5" w:rsidRDefault="00F71319" w:rsidP="00E21130">
      <w:pPr>
        <w:pStyle w:val="Bulletedlist"/>
      </w:pPr>
      <w:r w:rsidRPr="006444B4">
        <w:t>Telstra</w:t>
      </w:r>
      <w:r w:rsidRPr="00AE21B5">
        <w:t xml:space="preserve"> shows very poor handheld coverage across the majority of the walk with only patchy 4GX and 3G device coverage and large stretches of no handheld coverage</w:t>
      </w:r>
    </w:p>
    <w:p w14:paraId="49BACA75" w14:textId="6B1B73F9" w:rsidR="00F71319" w:rsidRPr="00AE21B5" w:rsidRDefault="00F71319" w:rsidP="00E21130">
      <w:pPr>
        <w:pStyle w:val="Bulletedlist"/>
      </w:pPr>
      <w:r w:rsidRPr="00AE21B5">
        <w:t>Optus shows similarly poor handheld coverage across the majority of the walk</w:t>
      </w:r>
    </w:p>
    <w:p w14:paraId="1DF5B8F5" w14:textId="77777777" w:rsidR="00F83684" w:rsidRDefault="00F71319" w:rsidP="00E21130">
      <w:pPr>
        <w:pStyle w:val="Bulletedlist"/>
        <w:ind w:left="357" w:hanging="357"/>
        <w:contextualSpacing w:val="0"/>
      </w:pPr>
      <w:r w:rsidRPr="00F83684">
        <w:t>Vodafone shows good handheld coverage across the inland sections of the walk, but no coverage across the coastal sections between Cape Bridgewater and Donovans in South Australia.</w:t>
      </w:r>
    </w:p>
    <w:p w14:paraId="5D1C2A4F" w14:textId="7A385CBE" w:rsidR="00F83684" w:rsidRPr="009946B1" w:rsidRDefault="00F83684" w:rsidP="00E21130">
      <w:pPr>
        <w:pStyle w:val="Bulletedlist"/>
        <w:numPr>
          <w:ilvl w:val="0"/>
          <w:numId w:val="0"/>
        </w:numPr>
      </w:pPr>
      <w:r>
        <w:t>Due to the size of the area under consideration and the predominantly unpopulated areas included in the walk, mobile coverage is unsurprisingly very poor. Walkers are advised not to rely on mobile coverage for safety.</w:t>
      </w:r>
    </w:p>
    <w:p w14:paraId="76C5494C" w14:textId="77777777" w:rsidR="00F71319" w:rsidRDefault="00F71319" w:rsidP="00F71319">
      <w:pPr>
        <w:keepNext/>
      </w:pPr>
      <w:r>
        <w:rPr>
          <w:noProof/>
        </w:rPr>
        <w:drawing>
          <wp:inline distT="0" distB="0" distL="0" distR="0" wp14:anchorId="2B6940F2" wp14:editId="7FED4C37">
            <wp:extent cx="3149600" cy="2652395"/>
            <wp:effectExtent l="0" t="0" r="0" b="1905"/>
            <wp:docPr id="1251" name="Picture 1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eat South West Walk Telstra.png"/>
                    <pic:cNvPicPr/>
                  </pic:nvPicPr>
                  <pic:blipFill>
                    <a:blip r:embed="rId111" cstate="screen">
                      <a:extLst>
                        <a:ext uri="{28A0092B-C50C-407E-A947-70E740481C1C}">
                          <a14:useLocalDpi xmlns:a14="http://schemas.microsoft.com/office/drawing/2010/main"/>
                        </a:ext>
                      </a:extLst>
                    </a:blip>
                    <a:stretch>
                      <a:fillRect/>
                    </a:stretch>
                  </pic:blipFill>
                  <pic:spPr>
                    <a:xfrm>
                      <a:off x="0" y="0"/>
                      <a:ext cx="3149600" cy="2652395"/>
                    </a:xfrm>
                    <a:prstGeom prst="rect">
                      <a:avLst/>
                    </a:prstGeom>
                  </pic:spPr>
                </pic:pic>
              </a:graphicData>
            </a:graphic>
          </wp:inline>
        </w:drawing>
      </w:r>
    </w:p>
    <w:p w14:paraId="0999CE97" w14:textId="139ABDB0" w:rsidR="00F71319" w:rsidRDefault="00F71319" w:rsidP="00F71319">
      <w:pPr>
        <w:pStyle w:val="Caption"/>
      </w:pPr>
      <w:r>
        <w:t xml:space="preserve">Figure </w:t>
      </w:r>
      <w:r>
        <w:rPr>
          <w:noProof/>
        </w:rPr>
        <w:fldChar w:fldCharType="begin"/>
      </w:r>
      <w:r>
        <w:rPr>
          <w:noProof/>
        </w:rPr>
        <w:instrText xml:space="preserve"> SEQ Figure \* ARABIC </w:instrText>
      </w:r>
      <w:r>
        <w:rPr>
          <w:noProof/>
        </w:rPr>
        <w:fldChar w:fldCharType="separate"/>
      </w:r>
      <w:r w:rsidR="00A54BFB">
        <w:rPr>
          <w:noProof/>
        </w:rPr>
        <w:t>161</w:t>
      </w:r>
      <w:r>
        <w:rPr>
          <w:noProof/>
        </w:rPr>
        <w:fldChar w:fldCharType="end"/>
      </w:r>
      <w:r>
        <w:t xml:space="preserve"> Telstra </w:t>
      </w:r>
      <w:r w:rsidR="00F9770A">
        <w:t xml:space="preserve">mobile </w:t>
      </w:r>
      <w:r>
        <w:t xml:space="preserve">coverage </w:t>
      </w:r>
      <w:r w:rsidR="00CE7AC1">
        <w:t>of</w:t>
      </w:r>
      <w:r>
        <w:t xml:space="preserve"> the area covered by the</w:t>
      </w:r>
      <w:r w:rsidR="001104C9" w:rsidRPr="001104C9">
        <w:t xml:space="preserve"> </w:t>
      </w:r>
      <w:r w:rsidR="001104C9" w:rsidRPr="00D113B9">
        <w:t>Great South West</w:t>
      </w:r>
      <w:r>
        <w:t xml:space="preserve"> Walk. 3G external antenna coverage in light brown should be ignored.</w:t>
      </w:r>
    </w:p>
    <w:p w14:paraId="6C973292" w14:textId="77777777" w:rsidR="00F71319" w:rsidRDefault="00F71319" w:rsidP="00F71319">
      <w:pPr>
        <w:keepNext/>
      </w:pPr>
      <w:r>
        <w:rPr>
          <w:noProof/>
        </w:rPr>
        <w:drawing>
          <wp:inline distT="0" distB="0" distL="0" distR="0" wp14:anchorId="4D91E50C" wp14:editId="66BD398F">
            <wp:extent cx="3149600" cy="2024380"/>
            <wp:effectExtent l="0" t="0" r="0" b="0"/>
            <wp:docPr id="1252" name="Picture 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Great South West Walk Optus.png"/>
                    <pic:cNvPicPr/>
                  </pic:nvPicPr>
                  <pic:blipFill rotWithShape="1">
                    <a:blip r:embed="rId197" cstate="screen">
                      <a:extLst>
                        <a:ext uri="{28A0092B-C50C-407E-A947-70E740481C1C}">
                          <a14:useLocalDpi xmlns:a14="http://schemas.microsoft.com/office/drawing/2010/main"/>
                        </a:ext>
                      </a:extLst>
                    </a:blip>
                    <a:srcRect b="-1"/>
                    <a:stretch/>
                  </pic:blipFill>
                  <pic:spPr bwMode="auto">
                    <a:xfrm>
                      <a:off x="0" y="0"/>
                      <a:ext cx="3149600" cy="2024380"/>
                    </a:xfrm>
                    <a:prstGeom prst="rect">
                      <a:avLst/>
                    </a:prstGeom>
                    <a:ln>
                      <a:noFill/>
                    </a:ln>
                    <a:extLst>
                      <a:ext uri="{53640926-AAD7-44D8-BBD7-CCE9431645EC}">
                        <a14:shadowObscured xmlns:a14="http://schemas.microsoft.com/office/drawing/2010/main"/>
                      </a:ext>
                    </a:extLst>
                  </pic:spPr>
                </pic:pic>
              </a:graphicData>
            </a:graphic>
          </wp:inline>
        </w:drawing>
      </w:r>
    </w:p>
    <w:p w14:paraId="7F7C0252" w14:textId="1FC7753E" w:rsidR="00F71319" w:rsidRDefault="00F71319" w:rsidP="00F71319">
      <w:pPr>
        <w:pStyle w:val="Caption"/>
      </w:pPr>
      <w:r>
        <w:t xml:space="preserve">Figure </w:t>
      </w:r>
      <w:r>
        <w:rPr>
          <w:noProof/>
        </w:rPr>
        <w:fldChar w:fldCharType="begin"/>
      </w:r>
      <w:r>
        <w:rPr>
          <w:noProof/>
        </w:rPr>
        <w:instrText xml:space="preserve"> SEQ Figure \* ARABIC </w:instrText>
      </w:r>
      <w:r>
        <w:rPr>
          <w:noProof/>
        </w:rPr>
        <w:fldChar w:fldCharType="separate"/>
      </w:r>
      <w:r w:rsidR="00A54BFB">
        <w:rPr>
          <w:noProof/>
        </w:rPr>
        <w:t>162</w:t>
      </w:r>
      <w:r>
        <w:rPr>
          <w:noProof/>
        </w:rPr>
        <w:fldChar w:fldCharType="end"/>
      </w:r>
      <w:r>
        <w:t xml:space="preserve"> Optus</w:t>
      </w:r>
      <w:r w:rsidR="00F9770A">
        <w:t xml:space="preserve"> mobile</w:t>
      </w:r>
      <w:r>
        <w:t xml:space="preserve"> </w:t>
      </w:r>
      <w:r w:rsidRPr="0022425E">
        <w:t xml:space="preserve">coverage </w:t>
      </w:r>
      <w:r w:rsidR="00CE7AC1">
        <w:t>of</w:t>
      </w:r>
      <w:r w:rsidRPr="0022425E">
        <w:t xml:space="preserve"> the area covered by the </w:t>
      </w:r>
      <w:r w:rsidR="001104C9" w:rsidRPr="00D113B9">
        <w:t xml:space="preserve">Great South West </w:t>
      </w:r>
      <w:r w:rsidRPr="0022425E">
        <w:t>Walk</w:t>
      </w:r>
      <w:r w:rsidR="00E161D3">
        <w:t xml:space="preserve">. 3G external antenna coverage in </w:t>
      </w:r>
      <w:r w:rsidR="001104C9">
        <w:t>yellow should</w:t>
      </w:r>
      <w:r w:rsidR="00E161D3">
        <w:t xml:space="preserve"> be ignored.</w:t>
      </w:r>
    </w:p>
    <w:p w14:paraId="53720A96" w14:textId="77777777" w:rsidR="00F71319" w:rsidRDefault="00F71319" w:rsidP="00F71319">
      <w:pPr>
        <w:keepNext/>
      </w:pPr>
      <w:r>
        <w:rPr>
          <w:noProof/>
        </w:rPr>
        <w:drawing>
          <wp:inline distT="0" distB="0" distL="0" distR="0" wp14:anchorId="156088ED" wp14:editId="3371A412">
            <wp:extent cx="3149600" cy="1838325"/>
            <wp:effectExtent l="0" t="0" r="0" b="3175"/>
            <wp:docPr id="1253" name="Picture 1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Great South West Walk Vodafone.png"/>
                    <pic:cNvPicPr/>
                  </pic:nvPicPr>
                  <pic:blipFill>
                    <a:blip r:embed="rId113" cstate="screen">
                      <a:extLst>
                        <a:ext uri="{28A0092B-C50C-407E-A947-70E740481C1C}">
                          <a14:useLocalDpi xmlns:a14="http://schemas.microsoft.com/office/drawing/2010/main"/>
                        </a:ext>
                      </a:extLst>
                    </a:blip>
                    <a:stretch>
                      <a:fillRect/>
                    </a:stretch>
                  </pic:blipFill>
                  <pic:spPr>
                    <a:xfrm>
                      <a:off x="0" y="0"/>
                      <a:ext cx="3149600" cy="1838325"/>
                    </a:xfrm>
                    <a:prstGeom prst="rect">
                      <a:avLst/>
                    </a:prstGeom>
                  </pic:spPr>
                </pic:pic>
              </a:graphicData>
            </a:graphic>
          </wp:inline>
        </w:drawing>
      </w:r>
    </w:p>
    <w:p w14:paraId="590CEDA3" w14:textId="037979F1" w:rsidR="00F71319" w:rsidRDefault="00F71319" w:rsidP="00F71319">
      <w:pPr>
        <w:pStyle w:val="Caption"/>
      </w:pPr>
      <w:r>
        <w:t xml:space="preserve">Figure </w:t>
      </w:r>
      <w:r>
        <w:rPr>
          <w:noProof/>
        </w:rPr>
        <w:fldChar w:fldCharType="begin"/>
      </w:r>
      <w:r>
        <w:rPr>
          <w:noProof/>
        </w:rPr>
        <w:instrText xml:space="preserve"> SEQ Figure \* ARABIC </w:instrText>
      </w:r>
      <w:r>
        <w:rPr>
          <w:noProof/>
        </w:rPr>
        <w:fldChar w:fldCharType="separate"/>
      </w:r>
      <w:r w:rsidR="00A54BFB">
        <w:rPr>
          <w:noProof/>
        </w:rPr>
        <w:t>163</w:t>
      </w:r>
      <w:r>
        <w:rPr>
          <w:noProof/>
        </w:rPr>
        <w:fldChar w:fldCharType="end"/>
      </w:r>
      <w:r>
        <w:t xml:space="preserve"> Vodafone </w:t>
      </w:r>
      <w:r w:rsidR="00F9770A">
        <w:t xml:space="preserve">mobile </w:t>
      </w:r>
      <w:r w:rsidRPr="00993B95">
        <w:t xml:space="preserve">coverage </w:t>
      </w:r>
      <w:r w:rsidR="00CE7AC1">
        <w:t>of</w:t>
      </w:r>
      <w:r w:rsidRPr="00993B95">
        <w:t xml:space="preserve"> the area cover</w:t>
      </w:r>
      <w:r>
        <w:t xml:space="preserve">ed by the </w:t>
      </w:r>
      <w:r w:rsidR="001104C9" w:rsidRPr="00D113B9">
        <w:t xml:space="preserve">Great South West </w:t>
      </w:r>
      <w:r>
        <w:t>Walk</w:t>
      </w:r>
    </w:p>
    <w:p w14:paraId="1C8FF1A4" w14:textId="16775FE0" w:rsidR="00F71319" w:rsidRPr="006C49E3" w:rsidRDefault="001533EA" w:rsidP="00F71319">
      <w:pPr>
        <w:pStyle w:val="Heading5"/>
      </w:pPr>
      <w:r>
        <w:t>WiFi</w:t>
      </w:r>
    </w:p>
    <w:p w14:paraId="395B1BBD" w14:textId="4F73EF4B" w:rsidR="00F71319" w:rsidRPr="006C49E3" w:rsidRDefault="00F71319" w:rsidP="00F71319">
      <w:r>
        <w:t>F</w:t>
      </w:r>
      <w:r w:rsidRPr="006C49E3">
        <w:t xml:space="preserve">ree public </w:t>
      </w:r>
      <w:r w:rsidR="001533EA">
        <w:t>WiFi</w:t>
      </w:r>
      <w:r>
        <w:t xml:space="preserve"> services are not currently </w:t>
      </w:r>
      <w:r w:rsidRPr="006C49E3">
        <w:t xml:space="preserve">available </w:t>
      </w:r>
      <w:r>
        <w:t xml:space="preserve">on the Great South </w:t>
      </w:r>
      <w:r w:rsidR="00023814">
        <w:t xml:space="preserve">West </w:t>
      </w:r>
      <w:r>
        <w:t>Walk</w:t>
      </w:r>
      <w:r w:rsidRPr="006C49E3">
        <w:t>. This may be a function of the difficulty in obtaining suitable backhaul connectivity.</w:t>
      </w:r>
    </w:p>
    <w:p w14:paraId="77440649" w14:textId="77777777" w:rsidR="00F71319" w:rsidRDefault="00F71319" w:rsidP="00F71319">
      <w:r>
        <w:t xml:space="preserve">An </w:t>
      </w:r>
      <w:r w:rsidRPr="006C49E3">
        <w:t xml:space="preserve">option may exist to establish a high-speed microwave link </w:t>
      </w:r>
      <w:r>
        <w:t xml:space="preserve">from appropriate locations along the walk to a Parks Victoria site </w:t>
      </w:r>
      <w:r w:rsidRPr="006C49E3">
        <w:t xml:space="preserve">in the area, but this would need to be supported by high-speed backhaul from that point. </w:t>
      </w:r>
    </w:p>
    <w:p w14:paraId="07B21C8D" w14:textId="2DAFE212" w:rsidR="00F71319" w:rsidRDefault="008E337E" w:rsidP="00F71319">
      <w:pPr>
        <w:pStyle w:val="Heading5"/>
      </w:pPr>
      <w:bookmarkStart w:id="581" w:name="_Toc4417298"/>
      <w:r>
        <w:t>LP-WAN</w:t>
      </w:r>
      <w:r w:rsidR="00F71319">
        <w:t xml:space="preserve"> Coverage</w:t>
      </w:r>
      <w:bookmarkEnd w:id="581"/>
    </w:p>
    <w:p w14:paraId="56FE14C7" w14:textId="77777777" w:rsidR="00F71319" w:rsidRDefault="00F71319" w:rsidP="00F71319">
      <w:r>
        <w:t xml:space="preserve">There is limited Sigfox coverage along the Great South West Walk. </w:t>
      </w:r>
    </w:p>
    <w:p w14:paraId="6C70020A" w14:textId="079BD12B" w:rsidR="00F71319" w:rsidRDefault="00F71319" w:rsidP="00185F6C">
      <w:pPr>
        <w:spacing w:after="0"/>
      </w:pPr>
      <w:r>
        <w:t>Taggle coverage is not currently available in the area.</w:t>
      </w:r>
    </w:p>
    <w:p w14:paraId="6C01B226" w14:textId="14E3E6BD" w:rsidR="00E36B7D" w:rsidRDefault="00181DC9" w:rsidP="00E36B7D">
      <w:pPr>
        <w:pStyle w:val="Heading2"/>
        <w:widowControl/>
      </w:pPr>
      <w:bookmarkStart w:id="582" w:name="_Toc534809295"/>
      <w:bookmarkStart w:id="583" w:name="_Toc4417299"/>
      <w:r>
        <w:br w:type="column"/>
      </w:r>
      <w:bookmarkStart w:id="584" w:name="_Toc20754920"/>
      <w:r w:rsidR="00E36B7D">
        <w:t>Grampians Peaks Trail</w:t>
      </w:r>
      <w:bookmarkEnd w:id="582"/>
      <w:bookmarkEnd w:id="583"/>
      <w:bookmarkEnd w:id="584"/>
    </w:p>
    <w:p w14:paraId="181C4C5A" w14:textId="77777777" w:rsidR="00E36B7D" w:rsidRPr="00732D36" w:rsidRDefault="00E36B7D" w:rsidP="00E36B7D">
      <w:pPr>
        <w:pStyle w:val="Bulletedlist"/>
        <w:widowControl/>
      </w:pPr>
      <w:r>
        <w:t>One of Walk Victoria’s Icons Trails</w:t>
      </w:r>
    </w:p>
    <w:p w14:paraId="10A9C595" w14:textId="0D60B35D" w:rsidR="00E36B7D" w:rsidRDefault="00E36B7D" w:rsidP="00E36B7D">
      <w:r w:rsidRPr="003761B3">
        <w:t xml:space="preserve">The </w:t>
      </w:r>
      <w:r>
        <w:t>Grampians Peaks Trail is one of Walk Victoria’s Icon</w:t>
      </w:r>
      <w:r w:rsidR="00146555">
        <w:t>ic</w:t>
      </w:r>
      <w:r>
        <w:t xml:space="preserve"> long distance trails currently under construction. The natural beauty of the Grampians National Park will be displayed whilst walking on the trail, with options to experience sections of the walk that will suit different hiking styles.</w:t>
      </w:r>
    </w:p>
    <w:p w14:paraId="4B9F5DF4" w14:textId="77777777" w:rsidR="00305740" w:rsidRDefault="00E36B7D" w:rsidP="00011EBB">
      <w:r>
        <w:t>The first section of the walk has been completed and is a three day/two</w:t>
      </w:r>
      <w:r w:rsidR="00E56C1A">
        <w:t>-</w:t>
      </w:r>
      <w:r>
        <w:t>night circuit walk departing from Halls Gap. Guided tours are also available. On completion in late 2020, the long</w:t>
      </w:r>
      <w:r w:rsidR="00E56C1A">
        <w:t>-</w:t>
      </w:r>
      <w:r>
        <w:t>distance trail will be 160</w:t>
      </w:r>
      <w:r w:rsidR="00A26661">
        <w:t xml:space="preserve"> kilometres</w:t>
      </w:r>
      <w:r>
        <w:t xml:space="preserve"> long and will showcase the peaks of Mt Zero in the north of the Grampians to the Dunkeld township in the south. The entire trail will be able to be experienced as one 13 day/12</w:t>
      </w:r>
      <w:r w:rsidR="00E56C1A">
        <w:t>-</w:t>
      </w:r>
      <w:r>
        <w:t xml:space="preserve">night journey with overnight campsites available to book. </w:t>
      </w:r>
    </w:p>
    <w:p w14:paraId="332AE9BC" w14:textId="56851C66" w:rsidR="00181DC9" w:rsidRDefault="00181DC9" w:rsidP="00011EBB">
      <w:r w:rsidRPr="00F8422C">
        <w:rPr>
          <w:noProof/>
        </w:rPr>
        <w:drawing>
          <wp:inline distT="0" distB="0" distL="0" distR="0" wp14:anchorId="337726BD" wp14:editId="31013A7C">
            <wp:extent cx="3202394" cy="4359349"/>
            <wp:effectExtent l="0" t="0" r="0" b="31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Grampians Peaks Trail Map.PNG"/>
                    <pic:cNvPicPr/>
                  </pic:nvPicPr>
                  <pic:blipFill>
                    <a:blip r:embed="rId198" cstate="screen">
                      <a:extLst>
                        <a:ext uri="{28A0092B-C50C-407E-A947-70E740481C1C}">
                          <a14:useLocalDpi xmlns:a14="http://schemas.microsoft.com/office/drawing/2010/main"/>
                        </a:ext>
                      </a:extLst>
                    </a:blip>
                    <a:stretch>
                      <a:fillRect/>
                    </a:stretch>
                  </pic:blipFill>
                  <pic:spPr>
                    <a:xfrm>
                      <a:off x="0" y="0"/>
                      <a:ext cx="3202394" cy="4359349"/>
                    </a:xfrm>
                    <a:prstGeom prst="rect">
                      <a:avLst/>
                    </a:prstGeom>
                  </pic:spPr>
                </pic:pic>
              </a:graphicData>
            </a:graphic>
          </wp:inline>
        </w:drawing>
      </w:r>
    </w:p>
    <w:p w14:paraId="0DBDEB85" w14:textId="527337CD" w:rsidR="00181DC9" w:rsidRDefault="00181DC9" w:rsidP="00E21130">
      <w:pPr>
        <w:pStyle w:val="Caption"/>
      </w:pPr>
      <w:r>
        <w:t xml:space="preserve">Figure </w:t>
      </w:r>
      <w:r>
        <w:rPr>
          <w:noProof/>
        </w:rPr>
        <w:fldChar w:fldCharType="begin"/>
      </w:r>
      <w:r>
        <w:rPr>
          <w:noProof/>
        </w:rPr>
        <w:instrText xml:space="preserve"> SEQ Figure \* ARABIC </w:instrText>
      </w:r>
      <w:r>
        <w:rPr>
          <w:noProof/>
        </w:rPr>
        <w:fldChar w:fldCharType="separate"/>
      </w:r>
      <w:r w:rsidR="00A54BFB">
        <w:rPr>
          <w:noProof/>
        </w:rPr>
        <w:t>164</w:t>
      </w:r>
      <w:r>
        <w:rPr>
          <w:noProof/>
        </w:rPr>
        <w:fldChar w:fldCharType="end"/>
      </w:r>
      <w:r w:rsidRPr="00CE367C">
        <w:t xml:space="preserve"> Map of the </w:t>
      </w:r>
      <w:r>
        <w:t>Grampians Peaks Trail</w:t>
      </w:r>
      <w:r>
        <w:rPr>
          <w:rStyle w:val="FootnoteReference"/>
        </w:rPr>
        <w:footnoteReference w:id="35"/>
      </w:r>
    </w:p>
    <w:p w14:paraId="1324BEF0" w14:textId="77777777" w:rsidR="00E36B7D" w:rsidRDefault="00E36B7D" w:rsidP="00E36B7D">
      <w:pPr>
        <w:pStyle w:val="Heading5"/>
      </w:pPr>
      <w:bookmarkStart w:id="585" w:name="_Toc4417300"/>
      <w:r w:rsidRPr="00FF7906">
        <w:t>Fixed Broadband</w:t>
      </w:r>
      <w:bookmarkEnd w:id="585"/>
    </w:p>
    <w:p w14:paraId="0B3F49FA" w14:textId="5D2D5C83" w:rsidR="00E36B7D" w:rsidRDefault="00E36B7D" w:rsidP="00E36B7D">
      <w:r>
        <w:t xml:space="preserve">The coverage map below shows that the final destination of the trail, the town of Dunkeld including the immediate surrounding area, is serviced by NBN </w:t>
      </w:r>
      <w:r w:rsidR="00E7680A">
        <w:t>f</w:t>
      </w:r>
      <w:r>
        <w:t xml:space="preserve">ixed </w:t>
      </w:r>
      <w:r w:rsidR="00E7680A">
        <w:t>w</w:t>
      </w:r>
      <w:r>
        <w:t>ireless.</w:t>
      </w:r>
    </w:p>
    <w:p w14:paraId="1605AAF4" w14:textId="16838149" w:rsidR="00E36B7D" w:rsidRDefault="00E36B7D" w:rsidP="00E36B7D">
      <w:r>
        <w:t xml:space="preserve">Further analysis reveals the town of Halls Gap has NBN </w:t>
      </w:r>
      <w:r w:rsidR="00E7680A">
        <w:t>f</w:t>
      </w:r>
      <w:r>
        <w:t xml:space="preserve">ixed </w:t>
      </w:r>
      <w:r w:rsidR="00E7680A">
        <w:t>w</w:t>
      </w:r>
      <w:r>
        <w:t>ireless coverage.</w:t>
      </w:r>
    </w:p>
    <w:p w14:paraId="727C1E28" w14:textId="77777777" w:rsidR="00E36B7D" w:rsidRDefault="00E36B7D" w:rsidP="00E36B7D">
      <w:pPr>
        <w:keepNext/>
      </w:pPr>
      <w:r>
        <w:rPr>
          <w:noProof/>
        </w:rPr>
        <w:drawing>
          <wp:inline distT="0" distB="0" distL="0" distR="0" wp14:anchorId="6FC8A100" wp14:editId="7ED57E06">
            <wp:extent cx="3149600" cy="2138045"/>
            <wp:effectExtent l="0" t="0" r="0" b="0"/>
            <wp:docPr id="1176" name="Picture 1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cstate="screen">
                      <a:extLst>
                        <a:ext uri="{28A0092B-C50C-407E-A947-70E740481C1C}">
                          <a14:useLocalDpi xmlns:a14="http://schemas.microsoft.com/office/drawing/2010/main"/>
                        </a:ext>
                      </a:extLst>
                    </a:blip>
                    <a:stretch>
                      <a:fillRect/>
                    </a:stretch>
                  </pic:blipFill>
                  <pic:spPr>
                    <a:xfrm>
                      <a:off x="0" y="0"/>
                      <a:ext cx="3149600" cy="2138045"/>
                    </a:xfrm>
                    <a:prstGeom prst="rect">
                      <a:avLst/>
                    </a:prstGeom>
                  </pic:spPr>
                </pic:pic>
              </a:graphicData>
            </a:graphic>
          </wp:inline>
        </w:drawing>
      </w:r>
    </w:p>
    <w:p w14:paraId="1E9DD916" w14:textId="286F7BC0" w:rsidR="00E36B7D" w:rsidRPr="00385B6D" w:rsidRDefault="00E36B7D" w:rsidP="00E36B7D">
      <w:pPr>
        <w:pStyle w:val="Caption"/>
        <w:rPr>
          <w:highlight w:val="yellow"/>
        </w:rPr>
      </w:pPr>
      <w:r>
        <w:t xml:space="preserve">Figure </w:t>
      </w:r>
      <w:r>
        <w:rPr>
          <w:noProof/>
        </w:rPr>
        <w:fldChar w:fldCharType="begin"/>
      </w:r>
      <w:r>
        <w:rPr>
          <w:noProof/>
        </w:rPr>
        <w:instrText xml:space="preserve"> SEQ Figure \* ARABIC </w:instrText>
      </w:r>
      <w:r>
        <w:rPr>
          <w:noProof/>
        </w:rPr>
        <w:fldChar w:fldCharType="separate"/>
      </w:r>
      <w:r w:rsidR="00A54BFB">
        <w:rPr>
          <w:noProof/>
        </w:rPr>
        <w:t>165</w:t>
      </w:r>
      <w:r>
        <w:rPr>
          <w:noProof/>
        </w:rPr>
        <w:fldChar w:fldCharType="end"/>
      </w:r>
      <w:r>
        <w:t xml:space="preserve"> </w:t>
      </w:r>
      <w:r w:rsidRPr="005E46EB">
        <w:t>NBN Coverage of the Grampians Peak Trail (</w:t>
      </w:r>
      <w:r w:rsidR="005012E7">
        <w:t>NBN Co</w:t>
      </w:r>
      <w:r w:rsidRPr="005E46EB">
        <w:t>)</w:t>
      </w:r>
    </w:p>
    <w:p w14:paraId="289DD61E" w14:textId="77777777" w:rsidR="00E36B7D" w:rsidRPr="007C2C92" w:rsidRDefault="00E36B7D" w:rsidP="00E36B7D">
      <w:pPr>
        <w:pStyle w:val="Heading5"/>
      </w:pPr>
      <w:bookmarkStart w:id="586" w:name="_Toc4417301"/>
      <w:r w:rsidRPr="007C2C92">
        <w:t>Mobile Coverage</w:t>
      </w:r>
      <w:bookmarkEnd w:id="586"/>
    </w:p>
    <w:p w14:paraId="4A2C0E6C" w14:textId="77777777" w:rsidR="00E36B7D" w:rsidRPr="007C2C92" w:rsidRDefault="00E36B7D" w:rsidP="00E36B7D">
      <w:r w:rsidRPr="007C2C92">
        <w:t>Based on public coverage maps:</w:t>
      </w:r>
    </w:p>
    <w:p w14:paraId="173210B1" w14:textId="72FCD9DF" w:rsidR="00E36B7D" w:rsidRPr="00AE21B5" w:rsidRDefault="00E36B7D" w:rsidP="00E21130">
      <w:pPr>
        <w:pStyle w:val="Bulletedlist"/>
      </w:pPr>
      <w:r w:rsidRPr="006444B4">
        <w:t>Telstra</w:t>
      </w:r>
      <w:r w:rsidRPr="00AE21B5">
        <w:t xml:space="preserve"> shows 4GX outdoor handheld device coverage (with a typical download speed of 2-75 </w:t>
      </w:r>
      <w:r w:rsidR="00890506">
        <w:t>Mbps</w:t>
      </w:r>
      <w:r w:rsidRPr="00AE21B5">
        <w:t>) across the majority of the future walk trail</w:t>
      </w:r>
    </w:p>
    <w:p w14:paraId="76B70667" w14:textId="693F240A" w:rsidR="00E36B7D" w:rsidRPr="00AE21B5" w:rsidRDefault="00E36B7D" w:rsidP="00E21130">
      <w:pPr>
        <w:pStyle w:val="Bulletedlist"/>
      </w:pPr>
      <w:r w:rsidRPr="00AE21B5">
        <w:t xml:space="preserve">Optus shows 4G Plus </w:t>
      </w:r>
      <w:r w:rsidRPr="00E21130">
        <w:t>outdoor</w:t>
      </w:r>
      <w:r w:rsidR="00364FB9" w:rsidRPr="006444B4">
        <w:t xml:space="preserve"> and</w:t>
      </w:r>
      <w:r w:rsidRPr="00AE21B5">
        <w:t xml:space="preserve"> 3G </w:t>
      </w:r>
      <w:r w:rsidRPr="00E21130">
        <w:t>outdoor</w:t>
      </w:r>
      <w:r w:rsidRPr="006444B4">
        <w:t xml:space="preserve"> </w:t>
      </w:r>
      <w:r w:rsidR="00D972C1" w:rsidRPr="00AE21B5">
        <w:t xml:space="preserve">handheld </w:t>
      </w:r>
      <w:r w:rsidRPr="00AE21B5">
        <w:t>coverage across the trail with 4G Plus planned in the northern section of the trail. Minor blackspots are evident along the trail</w:t>
      </w:r>
      <w:r w:rsidR="00D34E73" w:rsidRPr="00AE21B5">
        <w:t>.</w:t>
      </w:r>
    </w:p>
    <w:p w14:paraId="667D8EC8" w14:textId="77777777" w:rsidR="00E36B7D" w:rsidRPr="00AE21B5" w:rsidRDefault="00E36B7D" w:rsidP="00E21130">
      <w:pPr>
        <w:pStyle w:val="Bulletedlist"/>
      </w:pPr>
      <w:r w:rsidRPr="00AE21B5">
        <w:t xml:space="preserve">Vodafone shows patchy 4G and 3G </w:t>
      </w:r>
      <w:r w:rsidRPr="00E21130">
        <w:t xml:space="preserve">outdoor </w:t>
      </w:r>
      <w:r w:rsidRPr="006444B4">
        <w:t>cov</w:t>
      </w:r>
      <w:r w:rsidRPr="00AE21B5">
        <w:t>erage across the future walk trail and significant sections with no handheld coverage.</w:t>
      </w:r>
    </w:p>
    <w:p w14:paraId="79DB881D" w14:textId="17E07F32" w:rsidR="00E36B7D" w:rsidRDefault="00E36B7D" w:rsidP="00E36B7D">
      <w:r w:rsidRPr="008B0D84">
        <w:t xml:space="preserve">In summary, there appears to be good </w:t>
      </w:r>
      <w:r w:rsidR="00D47D7B">
        <w:t xml:space="preserve">4G </w:t>
      </w:r>
      <w:r w:rsidRPr="008B0D84">
        <w:t>coverage on the trail from two of the three mobile network operators, with partial (marginal) coverage from the third operator.</w:t>
      </w:r>
    </w:p>
    <w:p w14:paraId="7601AB3B" w14:textId="08D665A1" w:rsidR="00E36B7D" w:rsidRDefault="00362AEF" w:rsidP="00E36B7D">
      <w:pPr>
        <w:pStyle w:val="Indent-2"/>
        <w:keepLines/>
        <w:tabs>
          <w:tab w:val="left" w:pos="567"/>
        </w:tabs>
      </w:pPr>
      <w:r>
        <w:rPr>
          <w:noProof/>
        </w:rPr>
        <w:br w:type="column"/>
      </w:r>
      <w:r w:rsidR="00E36B7D">
        <w:rPr>
          <w:noProof/>
        </w:rPr>
        <w:drawing>
          <wp:inline distT="0" distB="0" distL="0" distR="0" wp14:anchorId="5F50A44A" wp14:editId="33BB8B51">
            <wp:extent cx="3149600" cy="2286000"/>
            <wp:effectExtent l="0" t="0" r="0" b="0"/>
            <wp:docPr id="1156" name="Picture 1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rampians Peaks Trail Telstra.PNG"/>
                    <pic:cNvPicPr/>
                  </pic:nvPicPr>
                  <pic:blipFill>
                    <a:blip r:embed="rId200" cstate="screen">
                      <a:extLst>
                        <a:ext uri="{28A0092B-C50C-407E-A947-70E740481C1C}">
                          <a14:useLocalDpi xmlns:a14="http://schemas.microsoft.com/office/drawing/2010/main"/>
                        </a:ext>
                      </a:extLst>
                    </a:blip>
                    <a:stretch>
                      <a:fillRect/>
                    </a:stretch>
                  </pic:blipFill>
                  <pic:spPr>
                    <a:xfrm>
                      <a:off x="0" y="0"/>
                      <a:ext cx="3149600" cy="2286000"/>
                    </a:xfrm>
                    <a:prstGeom prst="rect">
                      <a:avLst/>
                    </a:prstGeom>
                  </pic:spPr>
                </pic:pic>
              </a:graphicData>
            </a:graphic>
          </wp:inline>
        </w:drawing>
      </w:r>
    </w:p>
    <w:p w14:paraId="3912E973" w14:textId="53A1B6D1" w:rsidR="00E36B7D" w:rsidRPr="007C2C92" w:rsidRDefault="00E36B7D" w:rsidP="00E36B7D">
      <w:pPr>
        <w:pStyle w:val="Caption"/>
      </w:pPr>
      <w:r w:rsidRPr="00DD6340">
        <w:t xml:space="preserve">Figure </w:t>
      </w:r>
      <w:r>
        <w:rPr>
          <w:noProof/>
        </w:rPr>
        <w:fldChar w:fldCharType="begin"/>
      </w:r>
      <w:r>
        <w:rPr>
          <w:noProof/>
        </w:rPr>
        <w:instrText xml:space="preserve"> SEQ Figure \* ARABIC </w:instrText>
      </w:r>
      <w:r>
        <w:rPr>
          <w:noProof/>
        </w:rPr>
        <w:fldChar w:fldCharType="separate"/>
      </w:r>
      <w:r w:rsidR="00A54BFB">
        <w:rPr>
          <w:noProof/>
        </w:rPr>
        <w:t>166</w:t>
      </w:r>
      <w:r>
        <w:rPr>
          <w:noProof/>
        </w:rPr>
        <w:fldChar w:fldCharType="end"/>
      </w:r>
      <w:r w:rsidRPr="00DD6340">
        <w:t xml:space="preserve"> Telstra </w:t>
      </w:r>
      <w:r w:rsidR="00C06973">
        <w:t xml:space="preserve">mobile </w:t>
      </w:r>
      <w:r w:rsidRPr="00DD6340">
        <w:t xml:space="preserve">coverage </w:t>
      </w:r>
      <w:r>
        <w:t>of the Grampians Peaks Trail</w:t>
      </w:r>
    </w:p>
    <w:p w14:paraId="2592B3BA" w14:textId="77777777" w:rsidR="00E36B7D" w:rsidRDefault="00E36B7D" w:rsidP="00E36B7D">
      <w:pPr>
        <w:keepNext/>
      </w:pPr>
      <w:r>
        <w:rPr>
          <w:noProof/>
        </w:rPr>
        <w:drawing>
          <wp:inline distT="0" distB="0" distL="0" distR="0" wp14:anchorId="3CDC7380" wp14:editId="3B1CD896">
            <wp:extent cx="3149600" cy="1847850"/>
            <wp:effectExtent l="0" t="0" r="0" b="0"/>
            <wp:docPr id="1157" name="Picture 1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rampians Peaks Trail Optus.PNG"/>
                    <pic:cNvPicPr/>
                  </pic:nvPicPr>
                  <pic:blipFill rotWithShape="1">
                    <a:blip r:embed="rId201" cstate="screen">
                      <a:extLst>
                        <a:ext uri="{28A0092B-C50C-407E-A947-70E740481C1C}">
                          <a14:useLocalDpi xmlns:a14="http://schemas.microsoft.com/office/drawing/2010/main"/>
                        </a:ext>
                      </a:extLst>
                    </a:blip>
                    <a:srcRect t="-1"/>
                    <a:stretch/>
                  </pic:blipFill>
                  <pic:spPr bwMode="auto">
                    <a:xfrm>
                      <a:off x="0" y="0"/>
                      <a:ext cx="3149600" cy="1847850"/>
                    </a:xfrm>
                    <a:prstGeom prst="rect">
                      <a:avLst/>
                    </a:prstGeom>
                    <a:ln>
                      <a:noFill/>
                    </a:ln>
                    <a:extLst>
                      <a:ext uri="{53640926-AAD7-44D8-BBD7-CCE9431645EC}">
                        <a14:shadowObscured xmlns:a14="http://schemas.microsoft.com/office/drawing/2010/main"/>
                      </a:ext>
                    </a:extLst>
                  </pic:spPr>
                </pic:pic>
              </a:graphicData>
            </a:graphic>
          </wp:inline>
        </w:drawing>
      </w:r>
    </w:p>
    <w:p w14:paraId="5A63AAFC" w14:textId="74C7180A" w:rsidR="00E36B7D" w:rsidRPr="00011EBB" w:rsidRDefault="00E36B7D" w:rsidP="00011EBB">
      <w:pPr>
        <w:pStyle w:val="Caption"/>
      </w:pPr>
      <w:r w:rsidRPr="00DD6340">
        <w:t xml:space="preserve">Figure </w:t>
      </w:r>
      <w:r>
        <w:rPr>
          <w:noProof/>
        </w:rPr>
        <w:fldChar w:fldCharType="begin"/>
      </w:r>
      <w:r>
        <w:rPr>
          <w:noProof/>
        </w:rPr>
        <w:instrText xml:space="preserve"> SEQ Figure \* ARABIC </w:instrText>
      </w:r>
      <w:r>
        <w:rPr>
          <w:noProof/>
        </w:rPr>
        <w:fldChar w:fldCharType="separate"/>
      </w:r>
      <w:r w:rsidR="00A54BFB">
        <w:rPr>
          <w:noProof/>
        </w:rPr>
        <w:t>167</w:t>
      </w:r>
      <w:r>
        <w:rPr>
          <w:noProof/>
        </w:rPr>
        <w:fldChar w:fldCharType="end"/>
      </w:r>
      <w:r w:rsidRPr="00DD6340">
        <w:t xml:space="preserve"> Optus </w:t>
      </w:r>
      <w:r w:rsidR="00C06973">
        <w:t xml:space="preserve">mobile </w:t>
      </w:r>
      <w:r w:rsidRPr="00DD6340">
        <w:t xml:space="preserve">coverage of the Grampians Peaks Trail </w:t>
      </w:r>
    </w:p>
    <w:p w14:paraId="5BE91775" w14:textId="630912A8" w:rsidR="00487043" w:rsidRPr="00385B6D" w:rsidRDefault="00487043" w:rsidP="00E36B7D">
      <w:pPr>
        <w:keepNext/>
        <w:rPr>
          <w:highlight w:val="yellow"/>
        </w:rPr>
      </w:pPr>
      <w:r>
        <w:rPr>
          <w:noProof/>
        </w:rPr>
        <w:drawing>
          <wp:inline distT="0" distB="0" distL="0" distR="0" wp14:anchorId="6E1D8FE5" wp14:editId="773FA7CB">
            <wp:extent cx="3149600" cy="1854835"/>
            <wp:effectExtent l="0" t="0" r="0" b="0"/>
            <wp:docPr id="1260" name="Picture 1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cstate="screen">
                      <a:extLst>
                        <a:ext uri="{28A0092B-C50C-407E-A947-70E740481C1C}">
                          <a14:useLocalDpi xmlns:a14="http://schemas.microsoft.com/office/drawing/2010/main"/>
                        </a:ext>
                      </a:extLst>
                    </a:blip>
                    <a:stretch>
                      <a:fillRect/>
                    </a:stretch>
                  </pic:blipFill>
                  <pic:spPr>
                    <a:xfrm>
                      <a:off x="0" y="0"/>
                      <a:ext cx="3149600" cy="1854835"/>
                    </a:xfrm>
                    <a:prstGeom prst="rect">
                      <a:avLst/>
                    </a:prstGeom>
                  </pic:spPr>
                </pic:pic>
              </a:graphicData>
            </a:graphic>
          </wp:inline>
        </w:drawing>
      </w:r>
    </w:p>
    <w:p w14:paraId="3CA37E08" w14:textId="5AB833E5" w:rsidR="00E36B7D" w:rsidRDefault="00E36B7D" w:rsidP="00E36B7D">
      <w:pPr>
        <w:pStyle w:val="Caption"/>
      </w:pPr>
      <w:r w:rsidRPr="00DD6340">
        <w:t xml:space="preserve">Figure </w:t>
      </w:r>
      <w:r>
        <w:rPr>
          <w:noProof/>
        </w:rPr>
        <w:fldChar w:fldCharType="begin"/>
      </w:r>
      <w:r>
        <w:rPr>
          <w:noProof/>
        </w:rPr>
        <w:instrText xml:space="preserve"> SEQ Figure \* ARABIC </w:instrText>
      </w:r>
      <w:r>
        <w:rPr>
          <w:noProof/>
        </w:rPr>
        <w:fldChar w:fldCharType="separate"/>
      </w:r>
      <w:r w:rsidR="00A54BFB">
        <w:rPr>
          <w:noProof/>
        </w:rPr>
        <w:t>168</w:t>
      </w:r>
      <w:r>
        <w:rPr>
          <w:noProof/>
        </w:rPr>
        <w:fldChar w:fldCharType="end"/>
      </w:r>
      <w:r w:rsidRPr="00DD6340">
        <w:t xml:space="preserve"> Vodafone </w:t>
      </w:r>
      <w:r w:rsidR="00C06973">
        <w:t xml:space="preserve">mobile </w:t>
      </w:r>
      <w:r w:rsidRPr="00DD6340">
        <w:t>coverage of the Grampians Peaks Trail</w:t>
      </w:r>
    </w:p>
    <w:p w14:paraId="2F689377" w14:textId="240579F4" w:rsidR="00E36B7D" w:rsidRDefault="00362AEF" w:rsidP="00E36B7D">
      <w:pPr>
        <w:pStyle w:val="Heading2"/>
        <w:widowControl/>
      </w:pPr>
      <w:bookmarkStart w:id="587" w:name="_Toc534809297"/>
      <w:bookmarkStart w:id="588" w:name="_Toc4417302"/>
      <w:r>
        <w:br w:type="column"/>
      </w:r>
      <w:bookmarkStart w:id="589" w:name="_Toc20754921"/>
      <w:r w:rsidR="00E36B7D">
        <w:t>Great Ocean Walk</w:t>
      </w:r>
      <w:bookmarkEnd w:id="587"/>
      <w:bookmarkEnd w:id="588"/>
      <w:bookmarkEnd w:id="589"/>
    </w:p>
    <w:p w14:paraId="59EE1971" w14:textId="0877562C" w:rsidR="00E36B7D" w:rsidRPr="00732D36" w:rsidRDefault="00E36B7D" w:rsidP="00E36B7D">
      <w:pPr>
        <w:pStyle w:val="Bulletedlist"/>
        <w:widowControl/>
      </w:pPr>
      <w:r>
        <w:t>100</w:t>
      </w:r>
      <w:r w:rsidR="00A26661">
        <w:t xml:space="preserve"> kilometre</w:t>
      </w:r>
      <w:r>
        <w:t xml:space="preserve"> walk from Apollo Bay to Twelve Apostles</w:t>
      </w:r>
    </w:p>
    <w:p w14:paraId="1E52DC65" w14:textId="72785D30" w:rsidR="00E36B7D" w:rsidRDefault="00E36B7D" w:rsidP="00E36B7D">
      <w:r>
        <w:t xml:space="preserve">The entire Great Ocean Walk is an </w:t>
      </w:r>
      <w:r w:rsidR="00461FEA">
        <w:t>eight</w:t>
      </w:r>
      <w:r>
        <w:t xml:space="preserve"> day/</w:t>
      </w:r>
      <w:r w:rsidR="00461FEA">
        <w:t>seven</w:t>
      </w:r>
      <w:r>
        <w:t xml:space="preserve"> night coastal walk from Apollo Bay to the Twelve Apostles. This walk attracts approximately 16,000 visitors annually. Walking tours and basic to luxury accommodation </w:t>
      </w:r>
      <w:r w:rsidR="005B32EA">
        <w:t xml:space="preserve">is </w:t>
      </w:r>
      <w:r>
        <w:t>available along the walk</w:t>
      </w:r>
      <w:r w:rsidR="005B32EA">
        <w:t>,</w:t>
      </w:r>
      <w:r>
        <w:t xml:space="preserve"> with picnic tables and toilet facilities available at campsites.</w:t>
      </w:r>
    </w:p>
    <w:p w14:paraId="6BDDC816" w14:textId="1180B09A" w:rsidR="00E36B7D" w:rsidRDefault="00E36B7D" w:rsidP="00E36B7D">
      <w:r>
        <w:t>Only the section of the walk between Castle Cove and the conclusion at the Twelve Apostles Visitor Information Centre falls within the Great South Coast region (approx</w:t>
      </w:r>
      <w:r w:rsidR="009940CF">
        <w:t>imately</w:t>
      </w:r>
      <w:r>
        <w:t xml:space="preserve"> 26</w:t>
      </w:r>
      <w:r w:rsidR="00A26661">
        <w:t xml:space="preserve"> kilometres</w:t>
      </w:r>
      <w:r>
        <w:t>)</w:t>
      </w:r>
      <w:r w:rsidR="00D30439">
        <w:t>,</w:t>
      </w:r>
      <w:r>
        <w:t xml:space="preserve"> with the majority of the walk falling within the adjoining Barwon region.</w:t>
      </w:r>
    </w:p>
    <w:p w14:paraId="3651D314" w14:textId="77777777" w:rsidR="00E36B7D" w:rsidRPr="00C80C73" w:rsidRDefault="00E36B7D" w:rsidP="00E36B7D">
      <w:pPr>
        <w:rPr>
          <w:b/>
          <w:i/>
        </w:rPr>
      </w:pPr>
      <w:r w:rsidRPr="00C80C73">
        <w:rPr>
          <w:b/>
          <w:i/>
        </w:rPr>
        <w:t>Note that the entire walk from Apollo Bay to Twelve Apostles has been analysed in the sections below.</w:t>
      </w:r>
    </w:p>
    <w:p w14:paraId="7C1B6D12" w14:textId="77777777" w:rsidR="00E36B7D" w:rsidRDefault="00E36B7D" w:rsidP="00E36B7D">
      <w:r>
        <w:rPr>
          <w:noProof/>
        </w:rPr>
        <w:drawing>
          <wp:inline distT="0" distB="0" distL="0" distR="0" wp14:anchorId="0952B00B" wp14:editId="44385BE7">
            <wp:extent cx="3148731" cy="2268747"/>
            <wp:effectExtent l="0" t="0" r="0" b="0"/>
            <wp:docPr id="1163" name="Picture 1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cstate="screen">
                      <a:extLst>
                        <a:ext uri="{28A0092B-C50C-407E-A947-70E740481C1C}">
                          <a14:useLocalDpi xmlns:a14="http://schemas.microsoft.com/office/drawing/2010/main"/>
                        </a:ext>
                      </a:extLst>
                    </a:blip>
                    <a:stretch>
                      <a:fillRect/>
                    </a:stretch>
                  </pic:blipFill>
                  <pic:spPr>
                    <a:xfrm>
                      <a:off x="0" y="0"/>
                      <a:ext cx="3166390" cy="2281471"/>
                    </a:xfrm>
                    <a:prstGeom prst="rect">
                      <a:avLst/>
                    </a:prstGeom>
                  </pic:spPr>
                </pic:pic>
              </a:graphicData>
            </a:graphic>
          </wp:inline>
        </w:drawing>
      </w:r>
      <w:r>
        <w:t xml:space="preserve"> </w:t>
      </w:r>
    </w:p>
    <w:p w14:paraId="43343E54" w14:textId="63F969A5" w:rsidR="00E36B7D" w:rsidRPr="00FF67BF" w:rsidRDefault="00E36B7D" w:rsidP="00E36B7D">
      <w:pPr>
        <w:pStyle w:val="Caption"/>
      </w:pPr>
      <w:r w:rsidRPr="000E7C5C">
        <w:t xml:space="preserve">Figure </w:t>
      </w:r>
      <w:r>
        <w:rPr>
          <w:noProof/>
        </w:rPr>
        <w:fldChar w:fldCharType="begin"/>
      </w:r>
      <w:r>
        <w:rPr>
          <w:noProof/>
        </w:rPr>
        <w:instrText xml:space="preserve"> SEQ Figure \* ARABIC </w:instrText>
      </w:r>
      <w:r>
        <w:rPr>
          <w:noProof/>
        </w:rPr>
        <w:fldChar w:fldCharType="separate"/>
      </w:r>
      <w:r w:rsidR="00A54BFB">
        <w:rPr>
          <w:noProof/>
        </w:rPr>
        <w:t>169</w:t>
      </w:r>
      <w:r>
        <w:rPr>
          <w:noProof/>
        </w:rPr>
        <w:fldChar w:fldCharType="end"/>
      </w:r>
      <w:r w:rsidRPr="000E7C5C">
        <w:t xml:space="preserve"> </w:t>
      </w:r>
      <w:r w:rsidR="00B90003">
        <w:t>The view from a section</w:t>
      </w:r>
      <w:r w:rsidR="00142969">
        <w:t xml:space="preserve"> of the</w:t>
      </w:r>
      <w:r w:rsidRPr="000E7C5C">
        <w:t xml:space="preserve"> Great Ocean Walk</w:t>
      </w:r>
      <w:r>
        <w:t xml:space="preserve"> </w:t>
      </w:r>
      <w:r>
        <w:rPr>
          <w:rStyle w:val="FootnoteReference"/>
        </w:rPr>
        <w:footnoteReference w:id="36"/>
      </w:r>
      <w:r>
        <w:t xml:space="preserve"> </w:t>
      </w:r>
    </w:p>
    <w:p w14:paraId="464800D8" w14:textId="52A46907" w:rsidR="00E36B7D" w:rsidRPr="00385B6D" w:rsidRDefault="00E36B7D" w:rsidP="00E36B7D">
      <w:pPr>
        <w:keepNext/>
        <w:rPr>
          <w:highlight w:val="yellow"/>
        </w:rPr>
      </w:pPr>
      <w:r>
        <w:rPr>
          <w:noProof/>
        </w:rPr>
        <w:drawing>
          <wp:inline distT="0" distB="0" distL="0" distR="0" wp14:anchorId="412A98D1" wp14:editId="1A3552FC">
            <wp:extent cx="3149600" cy="1714500"/>
            <wp:effectExtent l="0" t="0" r="0" b="0"/>
            <wp:docPr id="1164" name="Picture 1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cstate="screen">
                      <a:extLst>
                        <a:ext uri="{28A0092B-C50C-407E-A947-70E740481C1C}">
                          <a14:useLocalDpi xmlns:a14="http://schemas.microsoft.com/office/drawing/2010/main"/>
                        </a:ext>
                      </a:extLst>
                    </a:blip>
                    <a:stretch>
                      <a:fillRect/>
                    </a:stretch>
                  </pic:blipFill>
                  <pic:spPr>
                    <a:xfrm>
                      <a:off x="0" y="0"/>
                      <a:ext cx="3149600" cy="1714500"/>
                    </a:xfrm>
                    <a:prstGeom prst="rect">
                      <a:avLst/>
                    </a:prstGeom>
                  </pic:spPr>
                </pic:pic>
              </a:graphicData>
            </a:graphic>
          </wp:inline>
        </w:drawing>
      </w:r>
    </w:p>
    <w:p w14:paraId="535540A0" w14:textId="08CFAF53" w:rsidR="00E36B7D" w:rsidRPr="000E7C5C" w:rsidRDefault="00E36B7D" w:rsidP="00E36B7D">
      <w:pPr>
        <w:pStyle w:val="Caption"/>
      </w:pPr>
      <w:r w:rsidRPr="000E7C5C">
        <w:t xml:space="preserve">Figure </w:t>
      </w:r>
      <w:r>
        <w:rPr>
          <w:noProof/>
        </w:rPr>
        <w:fldChar w:fldCharType="begin"/>
      </w:r>
      <w:r>
        <w:rPr>
          <w:noProof/>
        </w:rPr>
        <w:instrText xml:space="preserve"> SEQ Figure \* ARABIC </w:instrText>
      </w:r>
      <w:r>
        <w:rPr>
          <w:noProof/>
        </w:rPr>
        <w:fldChar w:fldCharType="separate"/>
      </w:r>
      <w:r w:rsidR="00A54BFB">
        <w:rPr>
          <w:noProof/>
        </w:rPr>
        <w:t>170</w:t>
      </w:r>
      <w:r>
        <w:rPr>
          <w:noProof/>
        </w:rPr>
        <w:fldChar w:fldCharType="end"/>
      </w:r>
      <w:r w:rsidRPr="000E7C5C">
        <w:t xml:space="preserve"> Map of the Great Ocean Walk </w:t>
      </w:r>
      <w:r>
        <w:rPr>
          <w:rStyle w:val="FootnoteReference"/>
        </w:rPr>
        <w:footnoteReference w:id="37"/>
      </w:r>
    </w:p>
    <w:p w14:paraId="089D1205" w14:textId="5428F7AD" w:rsidR="00E36B7D" w:rsidRDefault="00E36B7D" w:rsidP="00E36B7D">
      <w:pPr>
        <w:pStyle w:val="Heading5"/>
      </w:pPr>
      <w:bookmarkStart w:id="590" w:name="_Toc4417303"/>
      <w:r w:rsidRPr="00FF7906">
        <w:t>Fixed Broadband</w:t>
      </w:r>
      <w:bookmarkEnd w:id="590"/>
    </w:p>
    <w:p w14:paraId="7681E969" w14:textId="76901FF9" w:rsidR="00CF44DD" w:rsidRDefault="00E36B7D" w:rsidP="00E36B7D">
      <w:r>
        <w:t xml:space="preserve">The coverage map below shows that the starting location of the walk, Apollo Bay, has NBN </w:t>
      </w:r>
      <w:r w:rsidR="005012E7">
        <w:t>FTTN</w:t>
      </w:r>
      <w:r>
        <w:t xml:space="preserve"> </w:t>
      </w:r>
      <w:r w:rsidR="00E7680A">
        <w:t>f</w:t>
      </w:r>
      <w:r>
        <w:t xml:space="preserve">ixed </w:t>
      </w:r>
      <w:r w:rsidR="00E7680A">
        <w:t>l</w:t>
      </w:r>
      <w:r>
        <w:t xml:space="preserve">ine Services so businesses in this area could provide visitors with higher quality </w:t>
      </w:r>
      <w:r w:rsidR="001533EA">
        <w:t>WiFi</w:t>
      </w:r>
      <w:r>
        <w:t xml:space="preserve"> services from their </w:t>
      </w:r>
      <w:r w:rsidR="00E7680A">
        <w:t>f</w:t>
      </w:r>
      <w:r>
        <w:t xml:space="preserve">ixed </w:t>
      </w:r>
      <w:r w:rsidR="00A8528A">
        <w:t>l</w:t>
      </w:r>
      <w:r>
        <w:t>ine connection. NBN</w:t>
      </w:r>
      <w:r w:rsidR="006159FB">
        <w:t xml:space="preserve"> </w:t>
      </w:r>
      <w:r w:rsidR="00E7680A">
        <w:t>s</w:t>
      </w:r>
      <w:r>
        <w:t xml:space="preserve">atellite services the final destination, the Twelve Apostles. </w:t>
      </w:r>
    </w:p>
    <w:p w14:paraId="1608D3A7" w14:textId="77777777" w:rsidR="00E36B7D" w:rsidRPr="00385B6D" w:rsidRDefault="00E36B7D" w:rsidP="00E36B7D">
      <w:pPr>
        <w:rPr>
          <w:highlight w:val="yellow"/>
        </w:rPr>
      </w:pPr>
      <w:r>
        <w:rPr>
          <w:noProof/>
        </w:rPr>
        <w:drawing>
          <wp:inline distT="0" distB="0" distL="0" distR="0" wp14:anchorId="0ABD44D9" wp14:editId="1A06EE42">
            <wp:extent cx="3149600" cy="2188845"/>
            <wp:effectExtent l="0" t="0" r="0" b="1905"/>
            <wp:docPr id="1165" name="Picture 1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Great South Walk NBN.PNG"/>
                    <pic:cNvPicPr/>
                  </pic:nvPicPr>
                  <pic:blipFill>
                    <a:blip r:embed="rId205" cstate="screen">
                      <a:extLst>
                        <a:ext uri="{28A0092B-C50C-407E-A947-70E740481C1C}">
                          <a14:useLocalDpi xmlns:a14="http://schemas.microsoft.com/office/drawing/2010/main"/>
                        </a:ext>
                      </a:extLst>
                    </a:blip>
                    <a:stretch>
                      <a:fillRect/>
                    </a:stretch>
                  </pic:blipFill>
                  <pic:spPr>
                    <a:xfrm>
                      <a:off x="0" y="0"/>
                      <a:ext cx="3149600" cy="2188845"/>
                    </a:xfrm>
                    <a:prstGeom prst="rect">
                      <a:avLst/>
                    </a:prstGeom>
                  </pic:spPr>
                </pic:pic>
              </a:graphicData>
            </a:graphic>
          </wp:inline>
        </w:drawing>
      </w:r>
    </w:p>
    <w:p w14:paraId="6BAC7226" w14:textId="75896291" w:rsidR="00E36B7D" w:rsidRPr="00E21130" w:rsidRDefault="00E36B7D" w:rsidP="00E21130">
      <w:pPr>
        <w:pStyle w:val="Caption"/>
        <w:rPr>
          <w:i w:val="0"/>
        </w:rPr>
      </w:pPr>
      <w:r w:rsidRPr="006444B4">
        <w:t xml:space="preserve">Figure </w:t>
      </w:r>
      <w:r>
        <w:fldChar w:fldCharType="begin"/>
      </w:r>
      <w:r w:rsidRPr="00E21130">
        <w:instrText xml:space="preserve"> SEQ Figure \* ARABIC </w:instrText>
      </w:r>
      <w:r>
        <w:fldChar w:fldCharType="separate"/>
      </w:r>
      <w:r w:rsidR="00A54BFB">
        <w:rPr>
          <w:noProof/>
        </w:rPr>
        <w:t>171</w:t>
      </w:r>
      <w:r>
        <w:fldChar w:fldCharType="end"/>
      </w:r>
      <w:r w:rsidRPr="00AE21B5">
        <w:t xml:space="preserve"> NBN Coverage of the Great Ocean Walk (</w:t>
      </w:r>
      <w:r w:rsidR="005012E7" w:rsidRPr="00AE21B5">
        <w:t>NBN Co</w:t>
      </w:r>
      <w:r w:rsidRPr="00AE21B5">
        <w:t>)</w:t>
      </w:r>
    </w:p>
    <w:p w14:paraId="51A41CC1" w14:textId="77777777" w:rsidR="00E36B7D" w:rsidRPr="000E7C5C" w:rsidRDefault="00E36B7D" w:rsidP="00E36B7D">
      <w:pPr>
        <w:pStyle w:val="Heading5"/>
      </w:pPr>
      <w:bookmarkStart w:id="591" w:name="_Toc4417304"/>
      <w:r w:rsidRPr="000E7C5C">
        <w:t>Mobile Coverage</w:t>
      </w:r>
      <w:bookmarkEnd w:id="591"/>
    </w:p>
    <w:p w14:paraId="1FF0092F" w14:textId="77777777" w:rsidR="00E36B7D" w:rsidRPr="000E7C5C" w:rsidRDefault="00E36B7D" w:rsidP="00E36B7D">
      <w:r w:rsidRPr="000E7C5C">
        <w:t>Based on public coverage maps:</w:t>
      </w:r>
    </w:p>
    <w:p w14:paraId="569D0738" w14:textId="65C9C851" w:rsidR="00E36B7D" w:rsidRPr="00AE21B5" w:rsidRDefault="00E36B7D" w:rsidP="00E21130">
      <w:pPr>
        <w:pStyle w:val="Bulletedlist"/>
      </w:pPr>
      <w:r w:rsidRPr="006444B4">
        <w:t>Telstra</w:t>
      </w:r>
      <w:r w:rsidRPr="00AE21B5">
        <w:t xml:space="preserve"> shows 4GX</w:t>
      </w:r>
      <w:r w:rsidR="005E789D" w:rsidRPr="00AE21B5">
        <w:t xml:space="preserve"> outdoor</w:t>
      </w:r>
      <w:r w:rsidRPr="00AE21B5">
        <w:t xml:space="preserve"> handheld coverage across the majority of the walk with patchy 3G device</w:t>
      </w:r>
      <w:r w:rsidR="005E789D" w:rsidRPr="00AE21B5">
        <w:t xml:space="preserve"> </w:t>
      </w:r>
      <w:r w:rsidRPr="00AE21B5">
        <w:t>coverage</w:t>
      </w:r>
    </w:p>
    <w:p w14:paraId="612AE38E" w14:textId="0916B8CA" w:rsidR="00E36B7D" w:rsidRPr="00AE21B5" w:rsidRDefault="00E36B7D" w:rsidP="00E21130">
      <w:pPr>
        <w:pStyle w:val="Bulletedlist"/>
      </w:pPr>
      <w:r w:rsidRPr="00AE21B5">
        <w:t xml:space="preserve">Optus shows 4G Plus </w:t>
      </w:r>
      <w:r w:rsidRPr="00E21130">
        <w:t>outdoor</w:t>
      </w:r>
      <w:r w:rsidRPr="006444B4">
        <w:t xml:space="preserve"> coverage</w:t>
      </w:r>
      <w:r w:rsidR="008B54A7" w:rsidRPr="00AE21B5">
        <w:t xml:space="preserve"> and</w:t>
      </w:r>
      <w:r w:rsidRPr="00AE21B5">
        <w:t xml:space="preserve"> 3G </w:t>
      </w:r>
      <w:r w:rsidRPr="00E21130">
        <w:t>outdoor</w:t>
      </w:r>
      <w:r w:rsidRPr="006444B4">
        <w:t xml:space="preserve"> </w:t>
      </w:r>
      <w:r w:rsidR="008B54A7" w:rsidRPr="00AE21B5">
        <w:t xml:space="preserve">handheld coverage </w:t>
      </w:r>
      <w:r w:rsidRPr="00AE21B5">
        <w:t>across majority of the walk with a small section having no coverage</w:t>
      </w:r>
    </w:p>
    <w:p w14:paraId="4568B439" w14:textId="77777777" w:rsidR="00E36B7D" w:rsidRPr="00AE21B5" w:rsidRDefault="00E36B7D" w:rsidP="00E21130">
      <w:pPr>
        <w:pStyle w:val="Bulletedlist"/>
      </w:pPr>
      <w:r w:rsidRPr="00AE21B5">
        <w:t xml:space="preserve">Vodafone shows 4G </w:t>
      </w:r>
      <w:r w:rsidRPr="00E21130">
        <w:t>outdoor</w:t>
      </w:r>
      <w:r w:rsidRPr="006444B4">
        <w:t xml:space="preserve"> and </w:t>
      </w:r>
      <w:r w:rsidRPr="00E21130">
        <w:t>indoor</w:t>
      </w:r>
      <w:r w:rsidRPr="006444B4">
        <w:t xml:space="preserve"> and 3G </w:t>
      </w:r>
      <w:r w:rsidRPr="00E21130">
        <w:t>outdoor</w:t>
      </w:r>
      <w:r w:rsidRPr="006444B4">
        <w:t xml:space="preserve"> handheld coverage, however coverage is not provided on a lengthy stretch from the coastal section of Cape Otway to Wattle Hill.</w:t>
      </w:r>
    </w:p>
    <w:p w14:paraId="77DB8DA5" w14:textId="7FCBFDCD" w:rsidR="003C4F15" w:rsidRDefault="00E36B7D">
      <w:pPr>
        <w:widowControl/>
        <w:spacing w:before="0" w:after="0"/>
        <w:rPr>
          <w:noProof/>
        </w:rPr>
      </w:pPr>
      <w:r w:rsidRPr="004C3D71">
        <w:t xml:space="preserve">In summary, </w:t>
      </w:r>
      <w:r>
        <w:t xml:space="preserve">there appears to be good coverage on </w:t>
      </w:r>
      <w:r w:rsidR="00CC2F27">
        <w:t xml:space="preserve">the </w:t>
      </w:r>
      <w:r w:rsidR="00CF44DD">
        <w:t>majority of the walk from two of the three mobile network operators with partial (marginal) coverage from the third operator.</w:t>
      </w:r>
    </w:p>
    <w:p w14:paraId="37DB28E5" w14:textId="3202F3A6" w:rsidR="00E36B7D" w:rsidRDefault="00E36B7D">
      <w:r>
        <w:rPr>
          <w:noProof/>
        </w:rPr>
        <w:drawing>
          <wp:inline distT="0" distB="0" distL="0" distR="0" wp14:anchorId="16EF2103" wp14:editId="5D12476B">
            <wp:extent cx="3145155" cy="2297927"/>
            <wp:effectExtent l="0" t="0" r="0" b="7620"/>
            <wp:docPr id="1166" name="Picture 1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Great Ocean Walk Telstra.PNG"/>
                    <pic:cNvPicPr/>
                  </pic:nvPicPr>
                  <pic:blipFill>
                    <a:blip r:embed="rId206" cstate="screen">
                      <a:extLst>
                        <a:ext uri="{28A0092B-C50C-407E-A947-70E740481C1C}">
                          <a14:useLocalDpi xmlns:a14="http://schemas.microsoft.com/office/drawing/2010/main"/>
                        </a:ext>
                      </a:extLst>
                    </a:blip>
                    <a:stretch>
                      <a:fillRect/>
                    </a:stretch>
                  </pic:blipFill>
                  <pic:spPr>
                    <a:xfrm>
                      <a:off x="0" y="0"/>
                      <a:ext cx="3200800" cy="2338583"/>
                    </a:xfrm>
                    <a:prstGeom prst="rect">
                      <a:avLst/>
                    </a:prstGeom>
                  </pic:spPr>
                </pic:pic>
              </a:graphicData>
            </a:graphic>
          </wp:inline>
        </w:drawing>
      </w:r>
    </w:p>
    <w:p w14:paraId="0D62D009" w14:textId="24C34331" w:rsidR="00CF44DD" w:rsidRDefault="00CF44DD" w:rsidP="00CF44DD">
      <w:pPr>
        <w:pStyle w:val="Caption"/>
      </w:pPr>
      <w:r w:rsidRPr="000E7C5C">
        <w:t xml:space="preserve">Figure </w:t>
      </w:r>
      <w:r>
        <w:rPr>
          <w:noProof/>
        </w:rPr>
        <w:fldChar w:fldCharType="begin"/>
      </w:r>
      <w:r>
        <w:rPr>
          <w:noProof/>
        </w:rPr>
        <w:instrText xml:space="preserve"> SEQ Figure \* ARABIC </w:instrText>
      </w:r>
      <w:r>
        <w:rPr>
          <w:noProof/>
        </w:rPr>
        <w:fldChar w:fldCharType="separate"/>
      </w:r>
      <w:r w:rsidR="00A54BFB">
        <w:rPr>
          <w:noProof/>
        </w:rPr>
        <w:t>172</w:t>
      </w:r>
      <w:r>
        <w:rPr>
          <w:noProof/>
        </w:rPr>
        <w:fldChar w:fldCharType="end"/>
      </w:r>
      <w:r w:rsidRPr="000E7C5C">
        <w:t xml:space="preserve"> Telstra </w:t>
      </w:r>
      <w:r w:rsidR="007D6786">
        <w:t xml:space="preserve">mobile </w:t>
      </w:r>
      <w:r w:rsidRPr="000E7C5C">
        <w:t xml:space="preserve">coverage </w:t>
      </w:r>
      <w:r w:rsidR="00A974D1">
        <w:t>of</w:t>
      </w:r>
      <w:r w:rsidRPr="000E7C5C">
        <w:t xml:space="preserve"> the area cover</w:t>
      </w:r>
      <w:r>
        <w:t xml:space="preserve">ed by the </w:t>
      </w:r>
      <w:r w:rsidR="007D6786">
        <w:t xml:space="preserve">Great Ocean </w:t>
      </w:r>
      <w:r>
        <w:t>Walk</w:t>
      </w:r>
    </w:p>
    <w:p w14:paraId="3EDEA2F3" w14:textId="0E99FDA1" w:rsidR="00C50207" w:rsidRDefault="004F6CA8" w:rsidP="00011EBB">
      <w:pPr>
        <w:pStyle w:val="Caption"/>
      </w:pPr>
      <w:r>
        <w:rPr>
          <w:noProof/>
        </w:rPr>
        <w:drawing>
          <wp:inline distT="0" distB="0" distL="0" distR="0" wp14:anchorId="766A0879" wp14:editId="5CD3F122">
            <wp:extent cx="3149600" cy="2019300"/>
            <wp:effectExtent l="0" t="0" r="0" b="0"/>
            <wp:docPr id="1254" name="Picture 1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cstate="screen">
                      <a:extLst>
                        <a:ext uri="{28A0092B-C50C-407E-A947-70E740481C1C}">
                          <a14:useLocalDpi xmlns:a14="http://schemas.microsoft.com/office/drawing/2010/main"/>
                        </a:ext>
                      </a:extLst>
                    </a:blip>
                    <a:stretch>
                      <a:fillRect/>
                    </a:stretch>
                  </pic:blipFill>
                  <pic:spPr>
                    <a:xfrm>
                      <a:off x="0" y="0"/>
                      <a:ext cx="3149600" cy="2019300"/>
                    </a:xfrm>
                    <a:prstGeom prst="rect">
                      <a:avLst/>
                    </a:prstGeom>
                  </pic:spPr>
                </pic:pic>
              </a:graphicData>
            </a:graphic>
          </wp:inline>
        </w:drawing>
      </w:r>
      <w:r w:rsidRPr="000E7C5C">
        <w:t xml:space="preserve">Figure </w:t>
      </w:r>
      <w:r>
        <w:rPr>
          <w:noProof/>
        </w:rPr>
        <w:fldChar w:fldCharType="begin"/>
      </w:r>
      <w:r>
        <w:rPr>
          <w:noProof/>
        </w:rPr>
        <w:instrText xml:space="preserve"> SEQ Figure \* ARABIC </w:instrText>
      </w:r>
      <w:r>
        <w:rPr>
          <w:noProof/>
        </w:rPr>
        <w:fldChar w:fldCharType="separate"/>
      </w:r>
      <w:r w:rsidR="00A54BFB">
        <w:rPr>
          <w:noProof/>
        </w:rPr>
        <w:t>173</w:t>
      </w:r>
      <w:r>
        <w:rPr>
          <w:noProof/>
        </w:rPr>
        <w:fldChar w:fldCharType="end"/>
      </w:r>
      <w:r w:rsidRPr="000E7C5C">
        <w:t xml:space="preserve"> Optus </w:t>
      </w:r>
      <w:r w:rsidR="007D6786">
        <w:t xml:space="preserve">mobile </w:t>
      </w:r>
      <w:r w:rsidRPr="000E7C5C">
        <w:t xml:space="preserve">coverage </w:t>
      </w:r>
      <w:r w:rsidR="00A974D1">
        <w:t>of</w:t>
      </w:r>
      <w:r w:rsidRPr="000E7C5C">
        <w:t xml:space="preserve"> the area covered by the </w:t>
      </w:r>
      <w:r w:rsidR="007D6786">
        <w:t xml:space="preserve">Ocean </w:t>
      </w:r>
      <w:r w:rsidRPr="000E7C5C">
        <w:t>Walk</w:t>
      </w:r>
    </w:p>
    <w:p w14:paraId="67A9352A" w14:textId="3972980E" w:rsidR="00CF44DD" w:rsidRDefault="00BB0649" w:rsidP="00CF44DD">
      <w:pPr>
        <w:tabs>
          <w:tab w:val="left" w:pos="9214"/>
        </w:tabs>
      </w:pPr>
      <w:r>
        <w:rPr>
          <w:noProof/>
        </w:rPr>
        <w:drawing>
          <wp:inline distT="0" distB="0" distL="0" distR="0" wp14:anchorId="7C40192A" wp14:editId="397BBCA0">
            <wp:extent cx="3149600" cy="1844675"/>
            <wp:effectExtent l="0" t="0" r="0" b="3175"/>
            <wp:docPr id="1262" name="Picture 1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cstate="screen">
                      <a:extLst>
                        <a:ext uri="{28A0092B-C50C-407E-A947-70E740481C1C}">
                          <a14:useLocalDpi xmlns:a14="http://schemas.microsoft.com/office/drawing/2010/main"/>
                        </a:ext>
                      </a:extLst>
                    </a:blip>
                    <a:stretch>
                      <a:fillRect/>
                    </a:stretch>
                  </pic:blipFill>
                  <pic:spPr>
                    <a:xfrm>
                      <a:off x="0" y="0"/>
                      <a:ext cx="3149600" cy="1844675"/>
                    </a:xfrm>
                    <a:prstGeom prst="rect">
                      <a:avLst/>
                    </a:prstGeom>
                  </pic:spPr>
                </pic:pic>
              </a:graphicData>
            </a:graphic>
          </wp:inline>
        </w:drawing>
      </w:r>
    </w:p>
    <w:p w14:paraId="0BAFCD44" w14:textId="17A12FBA" w:rsidR="007C584E" w:rsidRDefault="00CF44DD" w:rsidP="00E21130">
      <w:pPr>
        <w:pStyle w:val="Caption"/>
        <w:rPr>
          <w:i w:val="0"/>
          <w:iCs w:val="0"/>
        </w:rPr>
        <w:sectPr w:rsidR="007C584E" w:rsidSect="00C6253E">
          <w:type w:val="continuous"/>
          <w:pgSz w:w="11907" w:h="16840" w:code="9"/>
          <w:pgMar w:top="1701" w:right="851" w:bottom="1134" w:left="851" w:header="567" w:footer="567" w:gutter="0"/>
          <w:cols w:num="2" w:space="284"/>
          <w:docGrid w:linePitch="360"/>
        </w:sectPr>
      </w:pPr>
      <w:r w:rsidRPr="000E7C5C">
        <w:t xml:space="preserve">Figure </w:t>
      </w:r>
      <w:r>
        <w:rPr>
          <w:i w:val="0"/>
          <w:iCs w:val="0"/>
        </w:rPr>
        <w:fldChar w:fldCharType="begin"/>
      </w:r>
      <w:r>
        <w:rPr>
          <w:noProof/>
        </w:rPr>
        <w:instrText xml:space="preserve"> SEQ Figure \* ARABIC </w:instrText>
      </w:r>
      <w:r>
        <w:rPr>
          <w:i w:val="0"/>
          <w:iCs w:val="0"/>
        </w:rPr>
        <w:fldChar w:fldCharType="separate"/>
      </w:r>
      <w:r w:rsidR="00A54BFB">
        <w:rPr>
          <w:noProof/>
        </w:rPr>
        <w:t>174</w:t>
      </w:r>
      <w:r>
        <w:rPr>
          <w:i w:val="0"/>
          <w:iCs w:val="0"/>
        </w:rPr>
        <w:fldChar w:fldCharType="end"/>
      </w:r>
      <w:r w:rsidRPr="000E7C5C">
        <w:t xml:space="preserve"> Vodafone </w:t>
      </w:r>
      <w:r w:rsidR="007D6786">
        <w:t xml:space="preserve">mobile </w:t>
      </w:r>
      <w:r w:rsidRPr="000E7C5C">
        <w:t xml:space="preserve">coverage </w:t>
      </w:r>
      <w:r w:rsidR="00A974D1">
        <w:t>of</w:t>
      </w:r>
      <w:r w:rsidRPr="000E7C5C">
        <w:t xml:space="preserve"> the area covered by the </w:t>
      </w:r>
      <w:r w:rsidR="007D6786">
        <w:t xml:space="preserve">Great Ocean </w:t>
      </w:r>
      <w:r w:rsidRPr="000E7C5C">
        <w:t>Walk</w:t>
      </w:r>
    </w:p>
    <w:p w14:paraId="4D8471C9" w14:textId="46D39CDE" w:rsidR="00EE623E" w:rsidRDefault="005F69C3" w:rsidP="00011EBB">
      <w:r>
        <w:rPr>
          <w:noProof/>
        </w:rPr>
        <w:drawing>
          <wp:anchor distT="0" distB="0" distL="114300" distR="114300" simplePos="0" relativeHeight="251714563" behindDoc="1" locked="0" layoutInCell="1" allowOverlap="1" wp14:anchorId="3F35CFF5" wp14:editId="46989453">
            <wp:simplePos x="0" y="0"/>
            <wp:positionH relativeFrom="page">
              <wp:align>right</wp:align>
            </wp:positionH>
            <wp:positionV relativeFrom="page">
              <wp:align>bottom</wp:align>
            </wp:positionV>
            <wp:extent cx="3463323" cy="3463323"/>
            <wp:effectExtent l="0" t="0" r="3810" b="3810"/>
            <wp:wrapNone/>
            <wp:docPr id="1235" name="Picture 1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at-South-Coast-Cover.jpg"/>
                    <pic:cNvPicPr/>
                  </pic:nvPicPr>
                  <pic:blipFill>
                    <a:blip r:embed="rId18" cstate="screen">
                      <a:extLst>
                        <a:ext uri="{28A0092B-C50C-407E-A947-70E740481C1C}">
                          <a14:useLocalDpi xmlns:a14="http://schemas.microsoft.com/office/drawing/2010/main"/>
                        </a:ext>
                      </a:extLst>
                    </a:blip>
                    <a:stretch>
                      <a:fillRect/>
                    </a:stretch>
                  </pic:blipFill>
                  <pic:spPr>
                    <a:xfrm flipV="1">
                      <a:off x="0" y="0"/>
                      <a:ext cx="3463323" cy="3463323"/>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72625130" w14:textId="789366D0" w:rsidR="008E618F" w:rsidRDefault="008E618F" w:rsidP="007C584E">
      <w:pPr>
        <w:jc w:val="center"/>
        <w:sectPr w:rsidR="008E618F" w:rsidSect="00C6253E">
          <w:type w:val="continuous"/>
          <w:pgSz w:w="11907" w:h="16840" w:code="9"/>
          <w:pgMar w:top="1701" w:right="851" w:bottom="1134" w:left="851" w:header="567" w:footer="567" w:gutter="0"/>
          <w:cols w:space="708"/>
          <w:docGrid w:linePitch="360"/>
        </w:sectPr>
      </w:pPr>
    </w:p>
    <w:p w14:paraId="4AFDD7F3" w14:textId="4D90799C" w:rsidR="004F6CA8" w:rsidRDefault="005F69C3" w:rsidP="00E36B7D">
      <w:pPr>
        <w:pStyle w:val="Heading1"/>
        <w:pageBreakBefore w:val="0"/>
      </w:pPr>
      <w:bookmarkStart w:id="592" w:name="_Toc4417305"/>
      <w:bookmarkStart w:id="593" w:name="_Toc20754922"/>
      <w:bookmarkStart w:id="594" w:name="_Toc530565946"/>
      <w:bookmarkStart w:id="595" w:name="_Ref516657734"/>
      <w:bookmarkStart w:id="596" w:name="_Toc519072140"/>
      <w:bookmarkStart w:id="597" w:name="_Toc521314345"/>
      <w:bookmarkStart w:id="598" w:name="_Toc522195249"/>
      <w:bookmarkStart w:id="599" w:name="_Toc534809298"/>
      <w:r w:rsidRPr="00B1431A">
        <w:rPr>
          <w:noProof/>
          <w:color w:val="009887"/>
          <w:sz w:val="48"/>
          <w:szCs w:val="48"/>
        </w:rPr>
        <w:drawing>
          <wp:anchor distT="0" distB="0" distL="114300" distR="114300" simplePos="0" relativeHeight="251716611" behindDoc="1" locked="0" layoutInCell="1" allowOverlap="1" wp14:anchorId="118BF781" wp14:editId="41177E2E">
            <wp:simplePos x="0" y="0"/>
            <wp:positionH relativeFrom="page">
              <wp:align>right</wp:align>
            </wp:positionH>
            <wp:positionV relativeFrom="page">
              <wp:align>top</wp:align>
            </wp:positionV>
            <wp:extent cx="2188845" cy="2188845"/>
            <wp:effectExtent l="0" t="0" r="1905" b="1905"/>
            <wp:wrapNone/>
            <wp:docPr id="1236" name="Picture 1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eat-South-Coast-Cover.jpg"/>
                    <pic:cNvPicPr/>
                  </pic:nvPicPr>
                  <pic:blipFill>
                    <a:blip r:embed="rId14" cstate="screen">
                      <a:extLst>
                        <a:ext uri="{28A0092B-C50C-407E-A947-70E740481C1C}">
                          <a14:useLocalDpi xmlns:a14="http://schemas.microsoft.com/office/drawing/2010/main"/>
                        </a:ext>
                      </a:extLst>
                    </a:blip>
                    <a:stretch>
                      <a:fillRect/>
                    </a:stretch>
                  </pic:blipFill>
                  <pic:spPr>
                    <a:xfrm rot="5400000" flipV="1">
                      <a:off x="0" y="0"/>
                      <a:ext cx="2188845" cy="218884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4F6CA8">
        <w:t>Transport Corridors</w:t>
      </w:r>
      <w:bookmarkEnd w:id="592"/>
      <w:bookmarkEnd w:id="593"/>
    </w:p>
    <w:bookmarkEnd w:id="594"/>
    <w:bookmarkEnd w:id="595"/>
    <w:bookmarkEnd w:id="596"/>
    <w:bookmarkEnd w:id="597"/>
    <w:bookmarkEnd w:id="598"/>
    <w:bookmarkEnd w:id="599"/>
    <w:p w14:paraId="7B160898" w14:textId="77777777" w:rsidR="008C53BD" w:rsidRPr="006E7E63" w:rsidRDefault="008C53BD" w:rsidP="00E36B7D">
      <w:pPr>
        <w:pStyle w:val="Heading1"/>
        <w:rPr>
          <w:i/>
          <w:iCs/>
        </w:rPr>
        <w:sectPr w:rsidR="008C53BD" w:rsidRPr="006E7E63" w:rsidSect="00C6253E">
          <w:headerReference w:type="even" r:id="rId209"/>
          <w:headerReference w:type="first" r:id="rId210"/>
          <w:pgSz w:w="11907" w:h="16840" w:code="9"/>
          <w:pgMar w:top="1701" w:right="851" w:bottom="1134" w:left="851" w:header="567" w:footer="567" w:gutter="0"/>
          <w:cols w:space="708"/>
          <w:docGrid w:linePitch="360"/>
        </w:sectPr>
      </w:pPr>
    </w:p>
    <w:p w14:paraId="1754A589" w14:textId="6AD3A25C" w:rsidR="008C53BD" w:rsidRPr="006E7E63" w:rsidRDefault="008C53BD" w:rsidP="008C53BD">
      <w:pPr>
        <w:pStyle w:val="Heading2"/>
      </w:pPr>
      <w:bookmarkStart w:id="600" w:name="_Toc519072141"/>
      <w:bookmarkStart w:id="601" w:name="_Toc521314346"/>
      <w:bookmarkStart w:id="602" w:name="_Toc522195250"/>
      <w:bookmarkStart w:id="603" w:name="_Toc534809299"/>
      <w:bookmarkStart w:id="604" w:name="_Toc530565947"/>
      <w:bookmarkStart w:id="605" w:name="_Toc4417306"/>
      <w:bookmarkStart w:id="606" w:name="_Toc20754923"/>
      <w:r w:rsidRPr="006E7E63">
        <w:t>Introduction</w:t>
      </w:r>
      <w:bookmarkEnd w:id="600"/>
      <w:bookmarkEnd w:id="601"/>
      <w:bookmarkEnd w:id="602"/>
      <w:bookmarkEnd w:id="603"/>
      <w:bookmarkEnd w:id="604"/>
      <w:bookmarkEnd w:id="605"/>
      <w:bookmarkEnd w:id="606"/>
    </w:p>
    <w:p w14:paraId="255F250E" w14:textId="0FE133E4" w:rsidR="008C53BD" w:rsidRPr="006E7E63" w:rsidRDefault="008C53BD" w:rsidP="008C53BD">
      <w:r w:rsidRPr="006E7E63">
        <w:t xml:space="preserve">For the purposes of transport, only cellular network coverage is considered in this report. Fixed broadband is, by its nature, inapplicable to mobile users. IoT applications utilising </w:t>
      </w:r>
      <w:r w:rsidR="008E337E">
        <w:t>LP-WAN</w:t>
      </w:r>
      <w:r w:rsidRPr="006E7E63">
        <w:t xml:space="preserve"> technologies may emerge in the </w:t>
      </w:r>
      <w:r w:rsidRPr="006E7E63" w:rsidDel="003131AF">
        <w:t>future</w:t>
      </w:r>
      <w:r w:rsidR="003131AF" w:rsidRPr="006E7E63">
        <w:t xml:space="preserve"> but</w:t>
      </w:r>
      <w:r w:rsidRPr="006E7E63">
        <w:t xml:space="preserve"> are not “on the radar” at this stage.</w:t>
      </w:r>
    </w:p>
    <w:p w14:paraId="4E1D4AF9" w14:textId="6E28ED54" w:rsidR="008C53BD" w:rsidRPr="006E7E63" w:rsidRDefault="008C53BD" w:rsidP="008C53BD">
      <w:r w:rsidRPr="006E7E63">
        <w:t>In terms of meeting the needs of mobile users, this report considers both road and rail. In the case of rail services, mobile reception depends not only on the availability of coverage along the route, but also on the design of carriages (which can block signals) and the provision of any internal repeaters (to boost internal reception). Since the carriages serving a route can vary from day to day, this report can only consider the level of mobile coverage along the route.</w:t>
      </w:r>
    </w:p>
    <w:p w14:paraId="54D217D6" w14:textId="77777777" w:rsidR="008C53BD" w:rsidRPr="006E7E63" w:rsidRDefault="008C53BD" w:rsidP="008C53BD">
      <w:r w:rsidRPr="006E7E63">
        <w:t>In the case of road transport, the main indicator of demand is the road classification (designated M/A, B or C-grade roads)</w:t>
      </w:r>
      <w:r w:rsidRPr="006E7E63">
        <w:rPr>
          <w:rStyle w:val="FootnoteReference"/>
        </w:rPr>
        <w:footnoteReference w:id="38"/>
      </w:r>
      <w:r w:rsidRPr="006E7E63">
        <w:t>. It is recognised that there may be other local roads that carry high traffic volumes or that have a poor accident history and where there is poor coverage. Local knowledge is the most effective means of identifying such locations.</w:t>
      </w:r>
    </w:p>
    <w:p w14:paraId="49CF60E4" w14:textId="1F4C8373" w:rsidR="008C53BD" w:rsidRPr="006E7E63" w:rsidRDefault="008C53BD" w:rsidP="008C53BD">
      <w:r w:rsidRPr="006E7E63">
        <w:t xml:space="preserve">Discussions with the MNOs are underway to explore incorporation of the public coverage information into SLIM. If and when such information becomes available, it will become more practical to identify and characterise transport </w:t>
      </w:r>
      <w:r w:rsidR="001B7A96">
        <w:t xml:space="preserve">mobile </w:t>
      </w:r>
      <w:r w:rsidRPr="006E7E63">
        <w:t>blackspots more easily and efficiently.</w:t>
      </w:r>
    </w:p>
    <w:p w14:paraId="0279F313" w14:textId="79A4772B" w:rsidR="008C53BD" w:rsidRDefault="008C53BD" w:rsidP="008C53BD">
      <w:r w:rsidRPr="006E7E63">
        <w:t>Fieldwork commencing at the time of preparation of this report may also yield more accurate insights into significant transport</w:t>
      </w:r>
      <w:r w:rsidR="001B7A96">
        <w:t xml:space="preserve"> mobile</w:t>
      </w:r>
      <w:r w:rsidRPr="006E7E63">
        <w:t xml:space="preserve"> blackspots.</w:t>
      </w:r>
    </w:p>
    <w:p w14:paraId="4FC690F5" w14:textId="30EC2557" w:rsidR="00C238DE" w:rsidRDefault="00C238DE" w:rsidP="008C53BD">
      <w:pPr>
        <w:sectPr w:rsidR="00C238DE" w:rsidSect="00C6253E">
          <w:type w:val="continuous"/>
          <w:pgSz w:w="11907" w:h="16840" w:code="9"/>
          <w:pgMar w:top="1701" w:right="851" w:bottom="1134" w:left="851" w:header="567" w:footer="567" w:gutter="0"/>
          <w:cols w:num="2" w:space="284"/>
          <w:docGrid w:linePitch="360"/>
        </w:sectPr>
      </w:pPr>
    </w:p>
    <w:p w14:paraId="2D7911D3" w14:textId="77777777" w:rsidR="00C238DE" w:rsidRDefault="00C238DE" w:rsidP="00C238DE">
      <w:pPr>
        <w:keepNext/>
      </w:pPr>
      <w:r>
        <w:rPr>
          <w:noProof/>
        </w:rPr>
        <w:drawing>
          <wp:inline distT="0" distB="0" distL="0" distR="0" wp14:anchorId="4C99F67A" wp14:editId="7A5D41CF">
            <wp:extent cx="6762143" cy="534681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eat South Coast Roads.pdf"/>
                    <pic:cNvPicPr/>
                  </pic:nvPicPr>
                  <pic:blipFill>
                    <a:blip r:embed="rId211" cstate="screen">
                      <a:extLst>
                        <a:ext uri="{28A0092B-C50C-407E-A947-70E740481C1C}">
                          <a14:useLocalDpi xmlns:a14="http://schemas.microsoft.com/office/drawing/2010/main"/>
                        </a:ext>
                      </a:extLst>
                    </a:blip>
                    <a:stretch>
                      <a:fillRect/>
                    </a:stretch>
                  </pic:blipFill>
                  <pic:spPr>
                    <a:xfrm>
                      <a:off x="0" y="0"/>
                      <a:ext cx="6762143" cy="5346810"/>
                    </a:xfrm>
                    <a:prstGeom prst="rect">
                      <a:avLst/>
                    </a:prstGeom>
                  </pic:spPr>
                </pic:pic>
              </a:graphicData>
            </a:graphic>
          </wp:inline>
        </w:drawing>
      </w:r>
    </w:p>
    <w:p w14:paraId="1CE88177" w14:textId="7E65F3C9" w:rsidR="00C238DE" w:rsidRDefault="00C238DE" w:rsidP="00C238DE">
      <w:pPr>
        <w:pStyle w:val="Caption"/>
      </w:pPr>
      <w:r>
        <w:t xml:space="preserve">Figure </w:t>
      </w:r>
      <w:r w:rsidR="002171BD">
        <w:rPr>
          <w:noProof/>
        </w:rPr>
        <w:fldChar w:fldCharType="begin"/>
      </w:r>
      <w:r w:rsidR="002171BD">
        <w:rPr>
          <w:noProof/>
        </w:rPr>
        <w:instrText xml:space="preserve"> SEQ Figure \* ARABIC </w:instrText>
      </w:r>
      <w:r w:rsidR="002171BD">
        <w:rPr>
          <w:noProof/>
        </w:rPr>
        <w:fldChar w:fldCharType="separate"/>
      </w:r>
      <w:r w:rsidR="00A54BFB">
        <w:rPr>
          <w:noProof/>
        </w:rPr>
        <w:t>175</w:t>
      </w:r>
      <w:r w:rsidR="002171BD">
        <w:rPr>
          <w:noProof/>
        </w:rPr>
        <w:fldChar w:fldCharType="end"/>
      </w:r>
      <w:r>
        <w:t xml:space="preserve"> </w:t>
      </w:r>
      <w:r w:rsidRPr="00035E8C">
        <w:t xml:space="preserve">Declared roadways in Great South Coast showing all </w:t>
      </w:r>
      <w:r w:rsidR="001E120F">
        <w:t xml:space="preserve">declared </w:t>
      </w:r>
      <w:r w:rsidRPr="00035E8C">
        <w:t xml:space="preserve">highways and </w:t>
      </w:r>
      <w:r w:rsidR="00555354">
        <w:t>rail routes</w:t>
      </w:r>
    </w:p>
    <w:p w14:paraId="034CAA11" w14:textId="1EBB6CE7" w:rsidR="00C238DE" w:rsidRPr="00C238DE" w:rsidRDefault="00C238DE" w:rsidP="00C238DE">
      <w:pPr>
        <w:sectPr w:rsidR="00C238DE" w:rsidRPr="00C238DE" w:rsidSect="00C6253E">
          <w:type w:val="continuous"/>
          <w:pgSz w:w="11907" w:h="16840" w:code="9"/>
          <w:pgMar w:top="1701" w:right="851" w:bottom="1134" w:left="851" w:header="567" w:footer="567" w:gutter="0"/>
          <w:cols w:space="284"/>
          <w:docGrid w:linePitch="360"/>
        </w:sectPr>
      </w:pPr>
    </w:p>
    <w:p w14:paraId="53D7964D" w14:textId="77777777" w:rsidR="007875E3" w:rsidRPr="00C238DE" w:rsidRDefault="007875E3" w:rsidP="007875E3">
      <w:pPr>
        <w:pStyle w:val="Caption"/>
        <w:sectPr w:rsidR="007875E3" w:rsidRPr="00C238DE" w:rsidSect="00C6253E">
          <w:type w:val="continuous"/>
          <w:pgSz w:w="11907" w:h="16840" w:code="9"/>
          <w:pgMar w:top="1701" w:right="851" w:bottom="1134" w:left="851" w:header="567" w:footer="567" w:gutter="0"/>
          <w:cols w:space="284"/>
          <w:docGrid w:linePitch="360"/>
        </w:sectPr>
      </w:pPr>
      <w:bookmarkStart w:id="607" w:name="_Toc519072148"/>
      <w:bookmarkStart w:id="608" w:name="_Toc521314350"/>
      <w:bookmarkStart w:id="609" w:name="_Toc522195254"/>
      <w:bookmarkStart w:id="610" w:name="_Toc534809302"/>
    </w:p>
    <w:p w14:paraId="10ADF093" w14:textId="7CF267AD" w:rsidR="007875E3" w:rsidRPr="006E7E63" w:rsidRDefault="007875E3" w:rsidP="007875E3">
      <w:pPr>
        <w:pStyle w:val="Heading2"/>
      </w:pPr>
      <w:bookmarkStart w:id="611" w:name="_Toc526509700"/>
      <w:bookmarkStart w:id="612" w:name="_Toc519072142"/>
      <w:bookmarkStart w:id="613" w:name="_Toc521314347"/>
      <w:bookmarkStart w:id="614" w:name="_Toc522195251"/>
      <w:bookmarkStart w:id="615" w:name="_Toc530565948"/>
      <w:bookmarkStart w:id="616" w:name="_Toc4417307"/>
      <w:bookmarkStart w:id="617" w:name="_Toc20754924"/>
      <w:bookmarkStart w:id="618" w:name="_Hlk533065622"/>
      <w:r>
        <w:t xml:space="preserve">A/B </w:t>
      </w:r>
      <w:r w:rsidRPr="006E7E63">
        <w:t>Grade Roads</w:t>
      </w:r>
      <w:bookmarkEnd w:id="611"/>
      <w:bookmarkEnd w:id="612"/>
      <w:bookmarkEnd w:id="613"/>
      <w:bookmarkEnd w:id="614"/>
      <w:bookmarkEnd w:id="615"/>
      <w:bookmarkEnd w:id="616"/>
      <w:bookmarkEnd w:id="617"/>
    </w:p>
    <w:tbl>
      <w:tblPr>
        <w:tblStyle w:val="TableGrid"/>
        <w:tblW w:w="4957" w:type="dxa"/>
        <w:tblLayout w:type="fixed"/>
        <w:tblLook w:val="04A0" w:firstRow="1" w:lastRow="0" w:firstColumn="1" w:lastColumn="0" w:noHBand="0" w:noVBand="1"/>
      </w:tblPr>
      <w:tblGrid>
        <w:gridCol w:w="1838"/>
        <w:gridCol w:w="1276"/>
        <w:gridCol w:w="1276"/>
        <w:gridCol w:w="567"/>
      </w:tblGrid>
      <w:tr w:rsidR="007875E3" w:rsidRPr="003361D9" w14:paraId="5EC912EA" w14:textId="77777777" w:rsidTr="00F170CA">
        <w:tc>
          <w:tcPr>
            <w:tcW w:w="1838" w:type="dxa"/>
          </w:tcPr>
          <w:p w14:paraId="7BF300C1" w14:textId="77777777" w:rsidR="007875E3" w:rsidRPr="00BC48C3" w:rsidRDefault="007875E3" w:rsidP="00462A05">
            <w:pPr>
              <w:pStyle w:val="Tabletext"/>
              <w:rPr>
                <w:b/>
                <w:sz w:val="16"/>
                <w:szCs w:val="16"/>
              </w:rPr>
            </w:pPr>
            <w:r w:rsidRPr="00BC48C3">
              <w:rPr>
                <w:b/>
                <w:sz w:val="16"/>
                <w:szCs w:val="16"/>
              </w:rPr>
              <w:t>Highway Name</w:t>
            </w:r>
          </w:p>
        </w:tc>
        <w:tc>
          <w:tcPr>
            <w:tcW w:w="1276" w:type="dxa"/>
          </w:tcPr>
          <w:p w14:paraId="3470E5A6" w14:textId="19F0859C" w:rsidR="007875E3" w:rsidRPr="00BC48C3" w:rsidRDefault="007875E3" w:rsidP="00462A05">
            <w:pPr>
              <w:pStyle w:val="Tabletext"/>
              <w:rPr>
                <w:b/>
                <w:sz w:val="16"/>
                <w:szCs w:val="16"/>
              </w:rPr>
            </w:pPr>
            <w:r w:rsidRPr="00BC48C3">
              <w:rPr>
                <w:b/>
                <w:sz w:val="16"/>
                <w:szCs w:val="16"/>
              </w:rPr>
              <w:t>Approx</w:t>
            </w:r>
            <w:r w:rsidR="009940CF">
              <w:rPr>
                <w:b/>
                <w:sz w:val="16"/>
                <w:szCs w:val="16"/>
              </w:rPr>
              <w:t>.</w:t>
            </w:r>
            <w:r w:rsidRPr="00BC48C3">
              <w:rPr>
                <w:b/>
                <w:sz w:val="16"/>
                <w:szCs w:val="16"/>
              </w:rPr>
              <w:br/>
              <w:t>Start</w:t>
            </w:r>
          </w:p>
        </w:tc>
        <w:tc>
          <w:tcPr>
            <w:tcW w:w="1276" w:type="dxa"/>
          </w:tcPr>
          <w:p w14:paraId="6A26DCC1" w14:textId="0B2C8434" w:rsidR="007875E3" w:rsidRPr="00BC48C3" w:rsidRDefault="007875E3" w:rsidP="00462A05">
            <w:pPr>
              <w:pStyle w:val="Tabletext"/>
              <w:rPr>
                <w:b/>
                <w:sz w:val="16"/>
                <w:szCs w:val="16"/>
              </w:rPr>
            </w:pPr>
            <w:r w:rsidRPr="00BC48C3">
              <w:rPr>
                <w:b/>
                <w:sz w:val="16"/>
                <w:szCs w:val="16"/>
              </w:rPr>
              <w:t>Approx</w:t>
            </w:r>
            <w:r w:rsidR="009940CF">
              <w:rPr>
                <w:b/>
                <w:sz w:val="16"/>
                <w:szCs w:val="16"/>
              </w:rPr>
              <w:t>.</w:t>
            </w:r>
            <w:r w:rsidRPr="00BC48C3">
              <w:rPr>
                <w:b/>
                <w:sz w:val="16"/>
                <w:szCs w:val="16"/>
              </w:rPr>
              <w:br/>
              <w:t>End</w:t>
            </w:r>
          </w:p>
        </w:tc>
        <w:tc>
          <w:tcPr>
            <w:tcW w:w="567" w:type="dxa"/>
          </w:tcPr>
          <w:p w14:paraId="6FEFD4F1" w14:textId="77777777" w:rsidR="007875E3" w:rsidRPr="00BC48C3" w:rsidRDefault="007875E3" w:rsidP="00462A05">
            <w:pPr>
              <w:pStyle w:val="Tabletext"/>
              <w:rPr>
                <w:b/>
                <w:sz w:val="16"/>
                <w:szCs w:val="16"/>
              </w:rPr>
            </w:pPr>
            <w:r w:rsidRPr="00BC48C3">
              <w:rPr>
                <w:b/>
                <w:sz w:val="16"/>
                <w:szCs w:val="16"/>
              </w:rPr>
              <w:t>Dist</w:t>
            </w:r>
            <w:r w:rsidRPr="00BC48C3">
              <w:rPr>
                <w:b/>
                <w:sz w:val="16"/>
                <w:szCs w:val="16"/>
              </w:rPr>
              <w:br/>
              <w:t>(km)</w:t>
            </w:r>
          </w:p>
        </w:tc>
      </w:tr>
      <w:tr w:rsidR="007875E3" w:rsidRPr="003361D9" w14:paraId="4C110893" w14:textId="77777777" w:rsidTr="00F170CA">
        <w:tc>
          <w:tcPr>
            <w:tcW w:w="1838" w:type="dxa"/>
          </w:tcPr>
          <w:p w14:paraId="62E79477" w14:textId="1BACC78A" w:rsidR="007875E3" w:rsidRPr="00BC48C3" w:rsidRDefault="00D65EF9" w:rsidP="00D65EF9">
            <w:pPr>
              <w:pStyle w:val="Tabletext"/>
              <w:rPr>
                <w:sz w:val="16"/>
                <w:szCs w:val="16"/>
              </w:rPr>
            </w:pPr>
            <w:r w:rsidRPr="00BC48C3">
              <w:rPr>
                <w:sz w:val="16"/>
                <w:szCs w:val="16"/>
              </w:rPr>
              <w:t xml:space="preserve">A1 </w:t>
            </w:r>
            <w:r>
              <w:rPr>
                <w:sz w:val="16"/>
                <w:szCs w:val="16"/>
              </w:rPr>
              <w:t>P</w:t>
            </w:r>
            <w:r w:rsidRPr="00BC48C3">
              <w:rPr>
                <w:sz w:val="16"/>
                <w:szCs w:val="16"/>
              </w:rPr>
              <w:t xml:space="preserve">rinces </w:t>
            </w:r>
            <w:r>
              <w:rPr>
                <w:sz w:val="16"/>
                <w:szCs w:val="16"/>
              </w:rPr>
              <w:t>H</w:t>
            </w:r>
            <w:r w:rsidRPr="00BC48C3">
              <w:rPr>
                <w:sz w:val="16"/>
                <w:szCs w:val="16"/>
              </w:rPr>
              <w:t xml:space="preserve">ighway </w:t>
            </w:r>
            <w:r>
              <w:rPr>
                <w:sz w:val="16"/>
                <w:szCs w:val="16"/>
              </w:rPr>
              <w:t>W</w:t>
            </w:r>
            <w:r w:rsidRPr="00BC48C3">
              <w:rPr>
                <w:sz w:val="16"/>
                <w:szCs w:val="16"/>
              </w:rPr>
              <w:t>est</w:t>
            </w:r>
          </w:p>
        </w:tc>
        <w:tc>
          <w:tcPr>
            <w:tcW w:w="1276" w:type="dxa"/>
          </w:tcPr>
          <w:p w14:paraId="693783ED" w14:textId="06BF83DB" w:rsidR="007875E3" w:rsidRPr="00BC48C3" w:rsidRDefault="00D65EF9" w:rsidP="00D65EF9">
            <w:pPr>
              <w:pStyle w:val="Tabletext"/>
              <w:rPr>
                <w:sz w:val="16"/>
                <w:szCs w:val="16"/>
              </w:rPr>
            </w:pPr>
            <w:r w:rsidRPr="00BC48C3">
              <w:rPr>
                <w:sz w:val="16"/>
                <w:szCs w:val="16"/>
              </w:rPr>
              <w:t>Colac</w:t>
            </w:r>
          </w:p>
        </w:tc>
        <w:tc>
          <w:tcPr>
            <w:tcW w:w="1276" w:type="dxa"/>
          </w:tcPr>
          <w:p w14:paraId="11CD0E1E" w14:textId="43545740" w:rsidR="007875E3" w:rsidRPr="00BC48C3" w:rsidRDefault="00D65EF9" w:rsidP="00D65EF9">
            <w:pPr>
              <w:pStyle w:val="Tabletext"/>
              <w:rPr>
                <w:sz w:val="16"/>
                <w:szCs w:val="16"/>
              </w:rPr>
            </w:pPr>
            <w:r w:rsidRPr="00BC48C3">
              <w:rPr>
                <w:sz w:val="16"/>
                <w:szCs w:val="16"/>
              </w:rPr>
              <w:t xml:space="preserve">Victorian </w:t>
            </w:r>
            <w:r>
              <w:rPr>
                <w:sz w:val="16"/>
                <w:szCs w:val="16"/>
              </w:rPr>
              <w:t>b</w:t>
            </w:r>
            <w:r w:rsidRPr="00BC48C3">
              <w:rPr>
                <w:sz w:val="16"/>
                <w:szCs w:val="16"/>
              </w:rPr>
              <w:t xml:space="preserve">order </w:t>
            </w:r>
            <w:r>
              <w:rPr>
                <w:sz w:val="16"/>
                <w:szCs w:val="16"/>
              </w:rPr>
              <w:t>n</w:t>
            </w:r>
            <w:r w:rsidRPr="00BC48C3">
              <w:rPr>
                <w:sz w:val="16"/>
                <w:szCs w:val="16"/>
              </w:rPr>
              <w:t xml:space="preserve">ear </w:t>
            </w:r>
            <w:r>
              <w:rPr>
                <w:sz w:val="16"/>
                <w:szCs w:val="16"/>
              </w:rPr>
              <w:t>M</w:t>
            </w:r>
            <w:r w:rsidRPr="00BC48C3">
              <w:rPr>
                <w:sz w:val="16"/>
                <w:szCs w:val="16"/>
              </w:rPr>
              <w:t xml:space="preserve">ount </w:t>
            </w:r>
            <w:r>
              <w:rPr>
                <w:sz w:val="16"/>
                <w:szCs w:val="16"/>
              </w:rPr>
              <w:t>G</w:t>
            </w:r>
            <w:r w:rsidRPr="00BC48C3">
              <w:rPr>
                <w:sz w:val="16"/>
                <w:szCs w:val="16"/>
              </w:rPr>
              <w:t>ambier</w:t>
            </w:r>
          </w:p>
        </w:tc>
        <w:tc>
          <w:tcPr>
            <w:tcW w:w="567" w:type="dxa"/>
          </w:tcPr>
          <w:p w14:paraId="02A34169" w14:textId="77777777" w:rsidR="007875E3" w:rsidRPr="00BC48C3" w:rsidRDefault="007875E3" w:rsidP="00F170CA">
            <w:pPr>
              <w:pStyle w:val="Tabletext"/>
              <w:jc w:val="center"/>
              <w:rPr>
                <w:sz w:val="16"/>
                <w:szCs w:val="16"/>
              </w:rPr>
            </w:pPr>
            <w:r>
              <w:rPr>
                <w:sz w:val="16"/>
                <w:szCs w:val="16"/>
              </w:rPr>
              <w:t>265</w:t>
            </w:r>
          </w:p>
        </w:tc>
      </w:tr>
      <w:tr w:rsidR="007875E3" w:rsidRPr="003361D9" w14:paraId="706D7981" w14:textId="77777777" w:rsidTr="00F170CA">
        <w:tc>
          <w:tcPr>
            <w:tcW w:w="1838" w:type="dxa"/>
          </w:tcPr>
          <w:p w14:paraId="4482C86B" w14:textId="2D0DD5D8" w:rsidR="007875E3" w:rsidRPr="00BC48C3" w:rsidRDefault="00D65EF9" w:rsidP="00D65EF9">
            <w:pPr>
              <w:pStyle w:val="Tabletext"/>
              <w:rPr>
                <w:sz w:val="16"/>
                <w:szCs w:val="16"/>
              </w:rPr>
            </w:pPr>
            <w:r w:rsidRPr="00BC48C3">
              <w:rPr>
                <w:sz w:val="16"/>
                <w:szCs w:val="16"/>
              </w:rPr>
              <w:t xml:space="preserve">A200 </w:t>
            </w:r>
            <w:r>
              <w:rPr>
                <w:sz w:val="16"/>
                <w:szCs w:val="16"/>
              </w:rPr>
              <w:t>H</w:t>
            </w:r>
            <w:r w:rsidRPr="00BC48C3">
              <w:rPr>
                <w:sz w:val="16"/>
                <w:szCs w:val="16"/>
              </w:rPr>
              <w:t xml:space="preserve">enty </w:t>
            </w:r>
            <w:r>
              <w:rPr>
                <w:sz w:val="16"/>
                <w:szCs w:val="16"/>
              </w:rPr>
              <w:t>H</w:t>
            </w:r>
            <w:r w:rsidRPr="00BC48C3">
              <w:rPr>
                <w:sz w:val="16"/>
                <w:szCs w:val="16"/>
              </w:rPr>
              <w:t>ighway</w:t>
            </w:r>
          </w:p>
        </w:tc>
        <w:tc>
          <w:tcPr>
            <w:tcW w:w="1276" w:type="dxa"/>
          </w:tcPr>
          <w:p w14:paraId="684F999E" w14:textId="621DFCF7" w:rsidR="007875E3" w:rsidRPr="00BC48C3" w:rsidRDefault="00D65EF9" w:rsidP="00D65EF9">
            <w:pPr>
              <w:pStyle w:val="Tabletext"/>
              <w:rPr>
                <w:sz w:val="16"/>
                <w:szCs w:val="16"/>
              </w:rPr>
            </w:pPr>
            <w:r w:rsidRPr="00BC48C3">
              <w:rPr>
                <w:sz w:val="16"/>
                <w:szCs w:val="16"/>
              </w:rPr>
              <w:t xml:space="preserve">Horsham </w:t>
            </w:r>
          </w:p>
        </w:tc>
        <w:tc>
          <w:tcPr>
            <w:tcW w:w="1276" w:type="dxa"/>
          </w:tcPr>
          <w:p w14:paraId="50C5400D" w14:textId="18B25D84" w:rsidR="007875E3" w:rsidRPr="00BC48C3" w:rsidRDefault="00D65EF9" w:rsidP="00D65EF9">
            <w:pPr>
              <w:pStyle w:val="Tabletext"/>
              <w:rPr>
                <w:sz w:val="16"/>
                <w:szCs w:val="16"/>
              </w:rPr>
            </w:pPr>
            <w:r w:rsidRPr="00BC48C3">
              <w:rPr>
                <w:sz w:val="16"/>
                <w:szCs w:val="16"/>
              </w:rPr>
              <w:t>Heywood</w:t>
            </w:r>
          </w:p>
        </w:tc>
        <w:tc>
          <w:tcPr>
            <w:tcW w:w="567" w:type="dxa"/>
          </w:tcPr>
          <w:p w14:paraId="3A372404" w14:textId="77777777" w:rsidR="007875E3" w:rsidRPr="00BC48C3" w:rsidRDefault="007875E3" w:rsidP="00F170CA">
            <w:pPr>
              <w:pStyle w:val="Tabletext"/>
              <w:jc w:val="center"/>
              <w:rPr>
                <w:sz w:val="16"/>
                <w:szCs w:val="16"/>
              </w:rPr>
            </w:pPr>
            <w:r w:rsidRPr="00BC48C3">
              <w:rPr>
                <w:sz w:val="16"/>
                <w:szCs w:val="16"/>
              </w:rPr>
              <w:t>190</w:t>
            </w:r>
          </w:p>
        </w:tc>
      </w:tr>
      <w:tr w:rsidR="007875E3" w:rsidRPr="003361D9" w14:paraId="5F2FD30F" w14:textId="77777777" w:rsidTr="00F170CA">
        <w:tc>
          <w:tcPr>
            <w:tcW w:w="1838" w:type="dxa"/>
          </w:tcPr>
          <w:p w14:paraId="32DB31B7" w14:textId="0D2ACCE8" w:rsidR="007875E3" w:rsidRPr="00BC48C3" w:rsidRDefault="00D65EF9" w:rsidP="00D65EF9">
            <w:pPr>
              <w:pStyle w:val="Tabletext"/>
              <w:rPr>
                <w:sz w:val="16"/>
                <w:szCs w:val="16"/>
              </w:rPr>
            </w:pPr>
            <w:r w:rsidRPr="00BC48C3">
              <w:rPr>
                <w:sz w:val="16"/>
                <w:szCs w:val="16"/>
              </w:rPr>
              <w:t xml:space="preserve">B100 </w:t>
            </w:r>
            <w:r>
              <w:rPr>
                <w:sz w:val="16"/>
                <w:szCs w:val="16"/>
              </w:rPr>
              <w:t>G</w:t>
            </w:r>
            <w:r w:rsidRPr="00BC48C3">
              <w:rPr>
                <w:sz w:val="16"/>
                <w:szCs w:val="16"/>
              </w:rPr>
              <w:t xml:space="preserve">reat </w:t>
            </w:r>
            <w:r>
              <w:rPr>
                <w:sz w:val="16"/>
                <w:szCs w:val="16"/>
              </w:rPr>
              <w:t>O</w:t>
            </w:r>
            <w:r w:rsidRPr="00BC48C3">
              <w:rPr>
                <w:sz w:val="16"/>
                <w:szCs w:val="16"/>
              </w:rPr>
              <w:t xml:space="preserve">cean </w:t>
            </w:r>
            <w:r>
              <w:rPr>
                <w:sz w:val="16"/>
                <w:szCs w:val="16"/>
              </w:rPr>
              <w:t>R</w:t>
            </w:r>
            <w:r w:rsidRPr="00BC48C3">
              <w:rPr>
                <w:sz w:val="16"/>
                <w:szCs w:val="16"/>
              </w:rPr>
              <w:t>oad</w:t>
            </w:r>
          </w:p>
        </w:tc>
        <w:tc>
          <w:tcPr>
            <w:tcW w:w="1276" w:type="dxa"/>
          </w:tcPr>
          <w:p w14:paraId="1E0F0A08" w14:textId="75E88510" w:rsidR="007875E3" w:rsidRPr="00BC48C3" w:rsidRDefault="00D65EF9" w:rsidP="00D65EF9">
            <w:pPr>
              <w:pStyle w:val="Tabletext"/>
              <w:rPr>
                <w:sz w:val="16"/>
                <w:szCs w:val="16"/>
              </w:rPr>
            </w:pPr>
            <w:r w:rsidRPr="00BC48C3">
              <w:rPr>
                <w:sz w:val="16"/>
                <w:szCs w:val="16"/>
              </w:rPr>
              <w:t>Wattle hill</w:t>
            </w:r>
          </w:p>
        </w:tc>
        <w:tc>
          <w:tcPr>
            <w:tcW w:w="1276" w:type="dxa"/>
          </w:tcPr>
          <w:p w14:paraId="4200927F" w14:textId="3270DBDB" w:rsidR="007875E3" w:rsidRPr="00BC48C3" w:rsidRDefault="00D65EF9" w:rsidP="00D65EF9">
            <w:pPr>
              <w:pStyle w:val="Tabletext"/>
              <w:rPr>
                <w:sz w:val="16"/>
                <w:szCs w:val="16"/>
              </w:rPr>
            </w:pPr>
            <w:r w:rsidRPr="00BC48C3">
              <w:rPr>
                <w:sz w:val="16"/>
                <w:szCs w:val="16"/>
              </w:rPr>
              <w:t>Allansford</w:t>
            </w:r>
          </w:p>
        </w:tc>
        <w:tc>
          <w:tcPr>
            <w:tcW w:w="567" w:type="dxa"/>
          </w:tcPr>
          <w:p w14:paraId="2B00F7D1" w14:textId="77777777" w:rsidR="007875E3" w:rsidRPr="00BC48C3" w:rsidRDefault="007875E3" w:rsidP="00F170CA">
            <w:pPr>
              <w:pStyle w:val="Tabletext"/>
              <w:jc w:val="center"/>
              <w:rPr>
                <w:sz w:val="16"/>
                <w:szCs w:val="16"/>
              </w:rPr>
            </w:pPr>
            <w:r w:rsidRPr="00BC48C3">
              <w:rPr>
                <w:sz w:val="16"/>
                <w:szCs w:val="16"/>
              </w:rPr>
              <w:t>80</w:t>
            </w:r>
          </w:p>
        </w:tc>
      </w:tr>
      <w:tr w:rsidR="007875E3" w:rsidRPr="003361D9" w14:paraId="6655CC10" w14:textId="77777777" w:rsidTr="00F170CA">
        <w:tc>
          <w:tcPr>
            <w:tcW w:w="1838" w:type="dxa"/>
          </w:tcPr>
          <w:p w14:paraId="48C0C0E3" w14:textId="573F7D4D" w:rsidR="007875E3" w:rsidRPr="00BC48C3" w:rsidRDefault="00D65EF9" w:rsidP="00D65EF9">
            <w:pPr>
              <w:pStyle w:val="Tabletext"/>
              <w:rPr>
                <w:sz w:val="16"/>
                <w:szCs w:val="16"/>
              </w:rPr>
            </w:pPr>
            <w:r w:rsidRPr="00BC48C3">
              <w:rPr>
                <w:sz w:val="16"/>
                <w:szCs w:val="16"/>
              </w:rPr>
              <w:t xml:space="preserve">B120 </w:t>
            </w:r>
            <w:r>
              <w:rPr>
                <w:sz w:val="16"/>
                <w:szCs w:val="16"/>
              </w:rPr>
              <w:t>H</w:t>
            </w:r>
            <w:r w:rsidRPr="00BC48C3">
              <w:rPr>
                <w:sz w:val="16"/>
                <w:szCs w:val="16"/>
              </w:rPr>
              <w:t xml:space="preserve">opkins </w:t>
            </w:r>
            <w:r>
              <w:rPr>
                <w:sz w:val="16"/>
                <w:szCs w:val="16"/>
              </w:rPr>
              <w:t>H</w:t>
            </w:r>
            <w:r w:rsidRPr="00BC48C3">
              <w:rPr>
                <w:sz w:val="16"/>
                <w:szCs w:val="16"/>
              </w:rPr>
              <w:t xml:space="preserve">ighway </w:t>
            </w:r>
          </w:p>
        </w:tc>
        <w:tc>
          <w:tcPr>
            <w:tcW w:w="1276" w:type="dxa"/>
          </w:tcPr>
          <w:p w14:paraId="25B4A786" w14:textId="46E763CB" w:rsidR="007875E3" w:rsidRPr="00BC48C3" w:rsidRDefault="00D65EF9" w:rsidP="00F170CA">
            <w:pPr>
              <w:pStyle w:val="Tabletext"/>
              <w:rPr>
                <w:b/>
                <w:sz w:val="16"/>
                <w:szCs w:val="16"/>
              </w:rPr>
            </w:pPr>
            <w:r w:rsidRPr="00BC48C3">
              <w:rPr>
                <w:sz w:val="16"/>
                <w:szCs w:val="16"/>
              </w:rPr>
              <w:t>Warrnambool</w:t>
            </w:r>
          </w:p>
        </w:tc>
        <w:tc>
          <w:tcPr>
            <w:tcW w:w="1276" w:type="dxa"/>
          </w:tcPr>
          <w:p w14:paraId="1E8B781A" w14:textId="458379A5" w:rsidR="007875E3" w:rsidRPr="00BC48C3" w:rsidRDefault="00D65EF9" w:rsidP="00D65EF9">
            <w:pPr>
              <w:pStyle w:val="Tabletext"/>
              <w:rPr>
                <w:sz w:val="16"/>
                <w:szCs w:val="16"/>
              </w:rPr>
            </w:pPr>
            <w:r w:rsidRPr="00BC48C3">
              <w:rPr>
                <w:sz w:val="16"/>
                <w:szCs w:val="16"/>
              </w:rPr>
              <w:t>Mortlake</w:t>
            </w:r>
          </w:p>
        </w:tc>
        <w:tc>
          <w:tcPr>
            <w:tcW w:w="567" w:type="dxa"/>
          </w:tcPr>
          <w:p w14:paraId="678B4EAA" w14:textId="77777777" w:rsidR="007875E3" w:rsidRPr="00BC48C3" w:rsidRDefault="007875E3" w:rsidP="00F170CA">
            <w:pPr>
              <w:pStyle w:val="Tabletext"/>
              <w:jc w:val="center"/>
              <w:rPr>
                <w:sz w:val="16"/>
                <w:szCs w:val="16"/>
              </w:rPr>
            </w:pPr>
            <w:r w:rsidRPr="00BC48C3">
              <w:rPr>
                <w:sz w:val="16"/>
                <w:szCs w:val="16"/>
              </w:rPr>
              <w:t>50</w:t>
            </w:r>
          </w:p>
        </w:tc>
      </w:tr>
      <w:tr w:rsidR="007875E3" w14:paraId="39F48C9D" w14:textId="77777777" w:rsidTr="00F170CA">
        <w:tc>
          <w:tcPr>
            <w:tcW w:w="1838" w:type="dxa"/>
          </w:tcPr>
          <w:p w14:paraId="048268C5" w14:textId="35FD4CAD" w:rsidR="007875E3" w:rsidRPr="00BC48C3" w:rsidRDefault="00D65EF9" w:rsidP="00D65EF9">
            <w:pPr>
              <w:pStyle w:val="Tabletext"/>
              <w:rPr>
                <w:sz w:val="16"/>
                <w:szCs w:val="16"/>
              </w:rPr>
            </w:pPr>
            <w:r w:rsidRPr="00BC48C3">
              <w:rPr>
                <w:sz w:val="16"/>
                <w:szCs w:val="16"/>
              </w:rPr>
              <w:t xml:space="preserve">B140 </w:t>
            </w:r>
            <w:r>
              <w:rPr>
                <w:sz w:val="16"/>
                <w:szCs w:val="16"/>
              </w:rPr>
              <w:t>H</w:t>
            </w:r>
            <w:r w:rsidRPr="00BC48C3">
              <w:rPr>
                <w:sz w:val="16"/>
                <w:szCs w:val="16"/>
              </w:rPr>
              <w:t xml:space="preserve">amilton </w:t>
            </w:r>
            <w:r>
              <w:rPr>
                <w:sz w:val="16"/>
                <w:szCs w:val="16"/>
              </w:rPr>
              <w:t>H</w:t>
            </w:r>
            <w:r w:rsidRPr="00BC48C3">
              <w:rPr>
                <w:sz w:val="16"/>
                <w:szCs w:val="16"/>
              </w:rPr>
              <w:t>ighway</w:t>
            </w:r>
          </w:p>
        </w:tc>
        <w:tc>
          <w:tcPr>
            <w:tcW w:w="1276" w:type="dxa"/>
          </w:tcPr>
          <w:p w14:paraId="19F9F0B6" w14:textId="47C7E1DE" w:rsidR="007875E3" w:rsidRPr="00BC48C3" w:rsidRDefault="00D65EF9" w:rsidP="00D65EF9">
            <w:pPr>
              <w:pStyle w:val="Tabletext"/>
              <w:rPr>
                <w:sz w:val="16"/>
                <w:szCs w:val="16"/>
              </w:rPr>
            </w:pPr>
            <w:r w:rsidRPr="00BC48C3">
              <w:rPr>
                <w:sz w:val="16"/>
                <w:szCs w:val="16"/>
              </w:rPr>
              <w:t xml:space="preserve">Cressy </w:t>
            </w:r>
          </w:p>
        </w:tc>
        <w:tc>
          <w:tcPr>
            <w:tcW w:w="1276" w:type="dxa"/>
          </w:tcPr>
          <w:p w14:paraId="249430DD" w14:textId="1EBD4375" w:rsidR="007875E3" w:rsidRPr="00BC48C3" w:rsidRDefault="00D65EF9" w:rsidP="00D65EF9">
            <w:pPr>
              <w:pStyle w:val="Tabletext"/>
              <w:rPr>
                <w:sz w:val="16"/>
                <w:szCs w:val="16"/>
              </w:rPr>
            </w:pPr>
            <w:r w:rsidRPr="00BC48C3">
              <w:rPr>
                <w:sz w:val="16"/>
                <w:szCs w:val="16"/>
              </w:rPr>
              <w:t>Hamilton</w:t>
            </w:r>
          </w:p>
        </w:tc>
        <w:tc>
          <w:tcPr>
            <w:tcW w:w="567" w:type="dxa"/>
          </w:tcPr>
          <w:p w14:paraId="64235158" w14:textId="77777777" w:rsidR="007875E3" w:rsidRPr="00BC48C3" w:rsidRDefault="007875E3" w:rsidP="00F170CA">
            <w:pPr>
              <w:pStyle w:val="Tabletext"/>
              <w:jc w:val="center"/>
              <w:rPr>
                <w:sz w:val="16"/>
                <w:szCs w:val="16"/>
              </w:rPr>
            </w:pPr>
            <w:r w:rsidRPr="00BC48C3">
              <w:rPr>
                <w:sz w:val="16"/>
                <w:szCs w:val="16"/>
              </w:rPr>
              <w:t>170</w:t>
            </w:r>
          </w:p>
        </w:tc>
      </w:tr>
      <w:tr w:rsidR="007875E3" w14:paraId="27DE046B" w14:textId="77777777" w:rsidTr="00F170CA">
        <w:tc>
          <w:tcPr>
            <w:tcW w:w="1838" w:type="dxa"/>
          </w:tcPr>
          <w:p w14:paraId="75C32F3C" w14:textId="0FFFD261" w:rsidR="007875E3" w:rsidRPr="00BC48C3" w:rsidRDefault="00D65EF9" w:rsidP="00D65EF9">
            <w:pPr>
              <w:pStyle w:val="Tabletext"/>
              <w:rPr>
                <w:sz w:val="16"/>
                <w:szCs w:val="16"/>
              </w:rPr>
            </w:pPr>
            <w:r w:rsidRPr="00BC48C3">
              <w:rPr>
                <w:sz w:val="16"/>
                <w:szCs w:val="16"/>
              </w:rPr>
              <w:t xml:space="preserve">B160 </w:t>
            </w:r>
            <w:r>
              <w:rPr>
                <w:sz w:val="16"/>
                <w:szCs w:val="16"/>
              </w:rPr>
              <w:t>G</w:t>
            </w:r>
            <w:r w:rsidRPr="00BC48C3">
              <w:rPr>
                <w:sz w:val="16"/>
                <w:szCs w:val="16"/>
              </w:rPr>
              <w:t xml:space="preserve">lenelg </w:t>
            </w:r>
            <w:r>
              <w:rPr>
                <w:sz w:val="16"/>
                <w:szCs w:val="16"/>
              </w:rPr>
              <w:t>H</w:t>
            </w:r>
            <w:r w:rsidRPr="00BC48C3">
              <w:rPr>
                <w:sz w:val="16"/>
                <w:szCs w:val="16"/>
              </w:rPr>
              <w:t>ighway</w:t>
            </w:r>
          </w:p>
        </w:tc>
        <w:tc>
          <w:tcPr>
            <w:tcW w:w="1276" w:type="dxa"/>
          </w:tcPr>
          <w:p w14:paraId="5BF80695" w14:textId="0AF80E10" w:rsidR="007875E3" w:rsidRPr="00BC48C3" w:rsidRDefault="00D65EF9" w:rsidP="00D65EF9">
            <w:pPr>
              <w:pStyle w:val="Tabletext"/>
              <w:rPr>
                <w:sz w:val="16"/>
                <w:szCs w:val="16"/>
              </w:rPr>
            </w:pPr>
            <w:r w:rsidRPr="00BC48C3">
              <w:rPr>
                <w:sz w:val="16"/>
                <w:szCs w:val="16"/>
              </w:rPr>
              <w:t xml:space="preserve">Hamilton </w:t>
            </w:r>
          </w:p>
        </w:tc>
        <w:tc>
          <w:tcPr>
            <w:tcW w:w="1276" w:type="dxa"/>
          </w:tcPr>
          <w:p w14:paraId="552170A6" w14:textId="60B0410B" w:rsidR="007875E3" w:rsidRPr="00BC48C3" w:rsidRDefault="00D65EF9" w:rsidP="00D65EF9">
            <w:pPr>
              <w:pStyle w:val="Tabletext"/>
              <w:rPr>
                <w:sz w:val="16"/>
                <w:szCs w:val="16"/>
              </w:rPr>
            </w:pPr>
            <w:r w:rsidRPr="00BC48C3">
              <w:rPr>
                <w:sz w:val="16"/>
                <w:szCs w:val="16"/>
              </w:rPr>
              <w:t>Glenthompson</w:t>
            </w:r>
          </w:p>
        </w:tc>
        <w:tc>
          <w:tcPr>
            <w:tcW w:w="567" w:type="dxa"/>
          </w:tcPr>
          <w:p w14:paraId="7EEB6711" w14:textId="77777777" w:rsidR="007875E3" w:rsidRPr="00BC48C3" w:rsidRDefault="007875E3" w:rsidP="00280788">
            <w:pPr>
              <w:pStyle w:val="Tabletext"/>
              <w:jc w:val="center"/>
              <w:rPr>
                <w:sz w:val="16"/>
                <w:szCs w:val="16"/>
              </w:rPr>
            </w:pPr>
            <w:r w:rsidRPr="00BC48C3">
              <w:rPr>
                <w:sz w:val="16"/>
                <w:szCs w:val="16"/>
              </w:rPr>
              <w:t>50</w:t>
            </w:r>
          </w:p>
        </w:tc>
      </w:tr>
    </w:tbl>
    <w:p w14:paraId="6CFC3DE1" w14:textId="2D47A600" w:rsidR="007875E3" w:rsidRPr="00432415" w:rsidRDefault="007875E3" w:rsidP="007875E3">
      <w:r>
        <w:t>P</w:t>
      </w:r>
      <w:r w:rsidRPr="00432415">
        <w:t xml:space="preserve">ractical experience of call dropouts and coverage blackspots when driving some of the roads suggests that the </w:t>
      </w:r>
      <w:r w:rsidR="00C5096A">
        <w:t>mobile network operator</w:t>
      </w:r>
      <w:r w:rsidRPr="00432415">
        <w:t xml:space="preserve"> coverage maps tend to overstate th</w:t>
      </w:r>
      <w:r>
        <w:t>e quality of coverage, however cars fitted with external antennae will receive more consistent coverage.</w:t>
      </w:r>
    </w:p>
    <w:p w14:paraId="7D935C1E" w14:textId="23CED56D" w:rsidR="00887A47" w:rsidRDefault="00887A47" w:rsidP="00887A47">
      <w:r>
        <w:t xml:space="preserve">A visual scan of the public </w:t>
      </w:r>
      <w:r w:rsidR="00C5096A">
        <w:t>mobile network operator</w:t>
      </w:r>
      <w:r>
        <w:t xml:space="preserve"> maps for all A and B roads in the region </w:t>
      </w:r>
      <w:r w:rsidR="001A2151">
        <w:t xml:space="preserve">is </w:t>
      </w:r>
      <w:r>
        <w:t>shown below.</w:t>
      </w:r>
    </w:p>
    <w:p w14:paraId="489866C4" w14:textId="50DE7E3A" w:rsidR="007875E3" w:rsidRPr="00566242" w:rsidRDefault="007875E3" w:rsidP="007875E3">
      <w:pPr>
        <w:pStyle w:val="Heading5"/>
      </w:pPr>
      <w:bookmarkStart w:id="619" w:name="_Toc4417308"/>
      <w:r w:rsidRPr="00FC724A">
        <w:t>A1 Princes Highway West</w:t>
      </w:r>
      <w:r>
        <w:t xml:space="preserve"> (~265</w:t>
      </w:r>
      <w:r w:rsidR="00A26661">
        <w:t xml:space="preserve"> </w:t>
      </w:r>
      <w:r>
        <w:t>k</w:t>
      </w:r>
      <w:r w:rsidR="00A26661">
        <w:t>ilometres</w:t>
      </w:r>
      <w:r>
        <w:t>)</w:t>
      </w:r>
      <w:bookmarkEnd w:id="619"/>
    </w:p>
    <w:p w14:paraId="19AB4865" w14:textId="7B74A0A6" w:rsidR="007875E3" w:rsidRDefault="007875E3" w:rsidP="007875E3">
      <w:r>
        <w:t xml:space="preserve">This highway connects the region east-west from near Colac in the east to the Victorian border near Mount Gambier. </w:t>
      </w:r>
    </w:p>
    <w:p w14:paraId="25A6DD67" w14:textId="77777777" w:rsidR="005E0A42" w:rsidRDefault="007875E3" w:rsidP="00011EBB">
      <w:pPr>
        <w:keepNext/>
      </w:pPr>
      <w:r>
        <w:rPr>
          <w:noProof/>
        </w:rPr>
        <w:drawing>
          <wp:inline distT="0" distB="0" distL="0" distR="0" wp14:anchorId="651D1BBA" wp14:editId="28BD9BE4">
            <wp:extent cx="3149600" cy="1811655"/>
            <wp:effectExtent l="0" t="0" r="0" b="0"/>
            <wp:docPr id="1201" name="Picture 1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 name="A1 Princes Highway Route.PNG"/>
                    <pic:cNvPicPr/>
                  </pic:nvPicPr>
                  <pic:blipFill>
                    <a:blip r:embed="rId212" cstate="screen">
                      <a:extLst>
                        <a:ext uri="{28A0092B-C50C-407E-A947-70E740481C1C}">
                          <a14:useLocalDpi xmlns:a14="http://schemas.microsoft.com/office/drawing/2010/main"/>
                        </a:ext>
                      </a:extLst>
                    </a:blip>
                    <a:stretch>
                      <a:fillRect/>
                    </a:stretch>
                  </pic:blipFill>
                  <pic:spPr>
                    <a:xfrm>
                      <a:off x="0" y="0"/>
                      <a:ext cx="3149600" cy="1811655"/>
                    </a:xfrm>
                    <a:prstGeom prst="rect">
                      <a:avLst/>
                    </a:prstGeom>
                  </pic:spPr>
                </pic:pic>
              </a:graphicData>
            </a:graphic>
          </wp:inline>
        </w:drawing>
      </w:r>
    </w:p>
    <w:p w14:paraId="5B050057" w14:textId="34C86070" w:rsidR="007875E3" w:rsidRDefault="005E0A42" w:rsidP="00011EBB">
      <w:pPr>
        <w:pStyle w:val="Caption"/>
      </w:pPr>
      <w:r>
        <w:t xml:space="preserve">Figure </w:t>
      </w:r>
      <w:r w:rsidR="00080D7B">
        <w:rPr>
          <w:noProof/>
        </w:rPr>
        <w:fldChar w:fldCharType="begin"/>
      </w:r>
      <w:r w:rsidR="00080D7B">
        <w:rPr>
          <w:noProof/>
        </w:rPr>
        <w:instrText xml:space="preserve"> SEQ Figure \* ARABIC </w:instrText>
      </w:r>
      <w:r w:rsidR="00080D7B">
        <w:rPr>
          <w:noProof/>
        </w:rPr>
        <w:fldChar w:fldCharType="separate"/>
      </w:r>
      <w:r w:rsidR="00A54BFB">
        <w:rPr>
          <w:noProof/>
        </w:rPr>
        <w:t>176</w:t>
      </w:r>
      <w:r w:rsidR="00080D7B">
        <w:rPr>
          <w:noProof/>
        </w:rPr>
        <w:fldChar w:fldCharType="end"/>
      </w:r>
      <w:r>
        <w:t xml:space="preserve"> </w:t>
      </w:r>
      <w:r w:rsidRPr="0076136B">
        <w:t>A1 Princes Highway West</w:t>
      </w:r>
    </w:p>
    <w:p w14:paraId="7374DA76" w14:textId="6BF02161" w:rsidR="007875E3" w:rsidRDefault="007875E3" w:rsidP="007875E3">
      <w:r>
        <w:t xml:space="preserve">Maps show continuous 3G </w:t>
      </w:r>
      <w:r w:rsidRPr="00E21130">
        <w:t xml:space="preserve">outdoor </w:t>
      </w:r>
      <w:r>
        <w:t xml:space="preserve">coverage or better by all three mobile </w:t>
      </w:r>
      <w:r w:rsidR="00C5096A">
        <w:t>network operator</w:t>
      </w:r>
      <w:r>
        <w:t>s</w:t>
      </w:r>
      <w:r w:rsidR="005922BF">
        <w:t xml:space="preserve"> (</w:t>
      </w:r>
      <w:r w:rsidR="00572D56">
        <w:t xml:space="preserve">local </w:t>
      </w:r>
      <w:r w:rsidR="005922BF">
        <w:t xml:space="preserve">on-road experience </w:t>
      </w:r>
      <w:r w:rsidR="00572D56">
        <w:t>suggests otherwise)</w:t>
      </w:r>
      <w:r w:rsidR="008C53BD">
        <w:t>.</w:t>
      </w:r>
    </w:p>
    <w:p w14:paraId="1B6A3141" w14:textId="77777777" w:rsidR="005E0A42" w:rsidRDefault="007875E3" w:rsidP="00011EBB">
      <w:pPr>
        <w:keepNext/>
      </w:pPr>
      <w:r>
        <w:rPr>
          <w:noProof/>
        </w:rPr>
        <w:drawing>
          <wp:inline distT="0" distB="0" distL="0" distR="0" wp14:anchorId="0D125432" wp14:editId="1334B7E4">
            <wp:extent cx="3149600" cy="267081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A1 Princes Highway Telstra.PNG"/>
                    <pic:cNvPicPr/>
                  </pic:nvPicPr>
                  <pic:blipFill>
                    <a:blip r:embed="rId213" cstate="screen">
                      <a:extLst>
                        <a:ext uri="{28A0092B-C50C-407E-A947-70E740481C1C}">
                          <a14:useLocalDpi xmlns:a14="http://schemas.microsoft.com/office/drawing/2010/main"/>
                        </a:ext>
                      </a:extLst>
                    </a:blip>
                    <a:stretch>
                      <a:fillRect/>
                    </a:stretch>
                  </pic:blipFill>
                  <pic:spPr>
                    <a:xfrm>
                      <a:off x="0" y="0"/>
                      <a:ext cx="3149600" cy="2670810"/>
                    </a:xfrm>
                    <a:prstGeom prst="rect">
                      <a:avLst/>
                    </a:prstGeom>
                  </pic:spPr>
                </pic:pic>
              </a:graphicData>
            </a:graphic>
          </wp:inline>
        </w:drawing>
      </w:r>
    </w:p>
    <w:p w14:paraId="64EDE051" w14:textId="0576B00E" w:rsidR="007875E3" w:rsidRDefault="005E0A42" w:rsidP="00011EBB">
      <w:pPr>
        <w:pStyle w:val="Caption"/>
      </w:pPr>
      <w:r>
        <w:t xml:space="preserve">Figure </w:t>
      </w:r>
      <w:r w:rsidR="00080D7B">
        <w:rPr>
          <w:noProof/>
        </w:rPr>
        <w:fldChar w:fldCharType="begin"/>
      </w:r>
      <w:r w:rsidR="00080D7B">
        <w:rPr>
          <w:noProof/>
        </w:rPr>
        <w:instrText xml:space="preserve"> SEQ Figure \* ARABIC </w:instrText>
      </w:r>
      <w:r w:rsidR="00080D7B">
        <w:rPr>
          <w:noProof/>
        </w:rPr>
        <w:fldChar w:fldCharType="separate"/>
      </w:r>
      <w:r w:rsidR="00A54BFB">
        <w:rPr>
          <w:noProof/>
        </w:rPr>
        <w:t>177</w:t>
      </w:r>
      <w:r w:rsidR="00080D7B">
        <w:rPr>
          <w:noProof/>
        </w:rPr>
        <w:fldChar w:fldCharType="end"/>
      </w:r>
      <w:r>
        <w:t xml:space="preserve"> </w:t>
      </w:r>
      <w:r w:rsidRPr="008C3E2B">
        <w:t xml:space="preserve">Telstra </w:t>
      </w:r>
      <w:r w:rsidR="00665637">
        <w:t xml:space="preserve">mobile </w:t>
      </w:r>
      <w:r w:rsidRPr="008C3E2B">
        <w:t>coverage of the A1 Princes Highway</w:t>
      </w:r>
      <w:r>
        <w:t xml:space="preserve"> West</w:t>
      </w:r>
    </w:p>
    <w:p w14:paraId="04BFC123" w14:textId="77777777" w:rsidR="005E0A42" w:rsidRDefault="008444C2" w:rsidP="00011EBB">
      <w:pPr>
        <w:keepNext/>
      </w:pPr>
      <w:r w:rsidRPr="008444C2">
        <w:rPr>
          <w:noProof/>
        </w:rPr>
        <w:drawing>
          <wp:inline distT="0" distB="0" distL="0" distR="0" wp14:anchorId="217E7D46" wp14:editId="53EDB10A">
            <wp:extent cx="3149600" cy="2423795"/>
            <wp:effectExtent l="0" t="0" r="0"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cstate="screen">
                      <a:extLst>
                        <a:ext uri="{28A0092B-C50C-407E-A947-70E740481C1C}">
                          <a14:useLocalDpi xmlns:a14="http://schemas.microsoft.com/office/drawing/2010/main"/>
                        </a:ext>
                      </a:extLst>
                    </a:blip>
                    <a:stretch>
                      <a:fillRect/>
                    </a:stretch>
                  </pic:blipFill>
                  <pic:spPr>
                    <a:xfrm>
                      <a:off x="0" y="0"/>
                      <a:ext cx="3149600" cy="2423795"/>
                    </a:xfrm>
                    <a:prstGeom prst="rect">
                      <a:avLst/>
                    </a:prstGeom>
                  </pic:spPr>
                </pic:pic>
              </a:graphicData>
            </a:graphic>
          </wp:inline>
        </w:drawing>
      </w:r>
    </w:p>
    <w:p w14:paraId="4B611CFA" w14:textId="1CD13B7C" w:rsidR="005E0A42" w:rsidRDefault="005E0A42" w:rsidP="005E0A42">
      <w:pPr>
        <w:pStyle w:val="Caption"/>
      </w:pPr>
      <w:r>
        <w:t xml:space="preserve">Figure </w:t>
      </w:r>
      <w:r w:rsidR="00080D7B">
        <w:rPr>
          <w:noProof/>
        </w:rPr>
        <w:fldChar w:fldCharType="begin"/>
      </w:r>
      <w:r w:rsidR="00080D7B">
        <w:rPr>
          <w:noProof/>
        </w:rPr>
        <w:instrText xml:space="preserve"> SEQ Figure \* ARABIC </w:instrText>
      </w:r>
      <w:r w:rsidR="00080D7B">
        <w:rPr>
          <w:noProof/>
        </w:rPr>
        <w:fldChar w:fldCharType="separate"/>
      </w:r>
      <w:r w:rsidR="00A54BFB">
        <w:rPr>
          <w:noProof/>
        </w:rPr>
        <w:t>178</w:t>
      </w:r>
      <w:r w:rsidR="00080D7B">
        <w:rPr>
          <w:noProof/>
        </w:rPr>
        <w:fldChar w:fldCharType="end"/>
      </w:r>
      <w:r>
        <w:t xml:space="preserve"> </w:t>
      </w:r>
      <w:r w:rsidRPr="00EC1D7B">
        <w:t xml:space="preserve">Optus </w:t>
      </w:r>
      <w:r w:rsidR="00665637">
        <w:t xml:space="preserve">mobile </w:t>
      </w:r>
      <w:r w:rsidRPr="00EC1D7B">
        <w:t>coverage of A1 Princes Highway</w:t>
      </w:r>
      <w:r>
        <w:t xml:space="preserve"> West</w:t>
      </w:r>
    </w:p>
    <w:p w14:paraId="2B754AF9" w14:textId="44887445" w:rsidR="007875E3" w:rsidRDefault="007875E3" w:rsidP="007875E3"/>
    <w:p w14:paraId="11ABF5EA" w14:textId="77777777" w:rsidR="005E0A42" w:rsidRDefault="007875E3" w:rsidP="00011EBB">
      <w:pPr>
        <w:keepNext/>
      </w:pPr>
      <w:r>
        <w:rPr>
          <w:noProof/>
        </w:rPr>
        <w:drawing>
          <wp:inline distT="0" distB="0" distL="0" distR="0" wp14:anchorId="2D3A4DE3" wp14:editId="30CAD2CF">
            <wp:extent cx="3149600" cy="187198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A1 Princes Highway Vodafone.PNG"/>
                    <pic:cNvPicPr/>
                  </pic:nvPicPr>
                  <pic:blipFill>
                    <a:blip r:embed="rId215" cstate="screen">
                      <a:extLst>
                        <a:ext uri="{28A0092B-C50C-407E-A947-70E740481C1C}">
                          <a14:useLocalDpi xmlns:a14="http://schemas.microsoft.com/office/drawing/2010/main"/>
                        </a:ext>
                      </a:extLst>
                    </a:blip>
                    <a:stretch>
                      <a:fillRect/>
                    </a:stretch>
                  </pic:blipFill>
                  <pic:spPr>
                    <a:xfrm>
                      <a:off x="0" y="0"/>
                      <a:ext cx="3149600" cy="1871980"/>
                    </a:xfrm>
                    <a:prstGeom prst="rect">
                      <a:avLst/>
                    </a:prstGeom>
                  </pic:spPr>
                </pic:pic>
              </a:graphicData>
            </a:graphic>
          </wp:inline>
        </w:drawing>
      </w:r>
    </w:p>
    <w:p w14:paraId="585B32E8" w14:textId="343D8C9C" w:rsidR="007875E3" w:rsidRDefault="005E0A42" w:rsidP="00011EBB">
      <w:pPr>
        <w:pStyle w:val="Caption"/>
      </w:pPr>
      <w:r>
        <w:t xml:space="preserve">Figure </w:t>
      </w:r>
      <w:r w:rsidR="00080D7B">
        <w:rPr>
          <w:noProof/>
        </w:rPr>
        <w:fldChar w:fldCharType="begin"/>
      </w:r>
      <w:r w:rsidR="00080D7B">
        <w:rPr>
          <w:noProof/>
        </w:rPr>
        <w:instrText xml:space="preserve"> SEQ Figure \* ARABIC </w:instrText>
      </w:r>
      <w:r w:rsidR="00080D7B">
        <w:rPr>
          <w:noProof/>
        </w:rPr>
        <w:fldChar w:fldCharType="separate"/>
      </w:r>
      <w:r w:rsidR="00A54BFB">
        <w:rPr>
          <w:noProof/>
        </w:rPr>
        <w:t>179</w:t>
      </w:r>
      <w:r w:rsidR="00080D7B">
        <w:rPr>
          <w:noProof/>
        </w:rPr>
        <w:fldChar w:fldCharType="end"/>
      </w:r>
      <w:r>
        <w:t xml:space="preserve"> </w:t>
      </w:r>
      <w:r w:rsidRPr="00CB452D">
        <w:t xml:space="preserve">Vodafone </w:t>
      </w:r>
      <w:r w:rsidR="00665637">
        <w:t xml:space="preserve">mobile </w:t>
      </w:r>
      <w:r w:rsidRPr="00CB452D">
        <w:t>coverage of the A1 Princes Highway</w:t>
      </w:r>
      <w:r>
        <w:t xml:space="preserve"> West</w:t>
      </w:r>
    </w:p>
    <w:p w14:paraId="0DDD645E" w14:textId="763D6C84" w:rsidR="007875E3" w:rsidRDefault="007875E3" w:rsidP="007875E3">
      <w:pPr>
        <w:pStyle w:val="Heading5"/>
      </w:pPr>
      <w:bookmarkStart w:id="620" w:name="_Toc4417309"/>
      <w:r w:rsidRPr="00FC724A">
        <w:t>A200 Henty Highway</w:t>
      </w:r>
      <w:r>
        <w:t xml:space="preserve"> (~190</w:t>
      </w:r>
      <w:r w:rsidR="00A26661">
        <w:t xml:space="preserve"> </w:t>
      </w:r>
      <w:r>
        <w:t>k</w:t>
      </w:r>
      <w:r w:rsidR="00A26661">
        <w:t>ilometres</w:t>
      </w:r>
      <w:r>
        <w:t>)</w:t>
      </w:r>
      <w:bookmarkEnd w:id="620"/>
    </w:p>
    <w:p w14:paraId="016030CF" w14:textId="77777777" w:rsidR="007875E3" w:rsidRDefault="007875E3" w:rsidP="007875E3">
      <w:r>
        <w:t xml:space="preserve">This highway connects the region north-south from Horsham in the north to Heywood via Hamilton. </w:t>
      </w:r>
    </w:p>
    <w:p w14:paraId="0EF7303D" w14:textId="77777777" w:rsidR="005E0A42" w:rsidRDefault="007875E3" w:rsidP="00011EBB">
      <w:pPr>
        <w:keepNext/>
      </w:pPr>
      <w:r>
        <w:rPr>
          <w:noProof/>
        </w:rPr>
        <w:drawing>
          <wp:inline distT="0" distB="0" distL="0" distR="0" wp14:anchorId="700624C4" wp14:editId="36BD5DAD">
            <wp:extent cx="3149600" cy="3855085"/>
            <wp:effectExtent l="0" t="0" r="0" b="0"/>
            <wp:docPr id="1202" name="Picture 1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cstate="screen">
                      <a:extLst>
                        <a:ext uri="{28A0092B-C50C-407E-A947-70E740481C1C}">
                          <a14:useLocalDpi xmlns:a14="http://schemas.microsoft.com/office/drawing/2010/main"/>
                        </a:ext>
                      </a:extLst>
                    </a:blip>
                    <a:stretch>
                      <a:fillRect/>
                    </a:stretch>
                  </pic:blipFill>
                  <pic:spPr>
                    <a:xfrm>
                      <a:off x="0" y="0"/>
                      <a:ext cx="3149600" cy="3855085"/>
                    </a:xfrm>
                    <a:prstGeom prst="rect">
                      <a:avLst/>
                    </a:prstGeom>
                  </pic:spPr>
                </pic:pic>
              </a:graphicData>
            </a:graphic>
          </wp:inline>
        </w:drawing>
      </w:r>
    </w:p>
    <w:p w14:paraId="623D33B0" w14:textId="623D3A71" w:rsidR="007875E3" w:rsidRDefault="005E0A42" w:rsidP="00011EBB">
      <w:pPr>
        <w:pStyle w:val="Caption"/>
      </w:pPr>
      <w:r>
        <w:t xml:space="preserve">Figure </w:t>
      </w:r>
      <w:r w:rsidR="00080D7B">
        <w:rPr>
          <w:noProof/>
        </w:rPr>
        <w:fldChar w:fldCharType="begin"/>
      </w:r>
      <w:r w:rsidR="00080D7B">
        <w:rPr>
          <w:noProof/>
        </w:rPr>
        <w:instrText xml:space="preserve"> SEQ Figure \* ARABIC </w:instrText>
      </w:r>
      <w:r w:rsidR="00080D7B">
        <w:rPr>
          <w:noProof/>
        </w:rPr>
        <w:fldChar w:fldCharType="separate"/>
      </w:r>
      <w:r w:rsidR="00A54BFB">
        <w:rPr>
          <w:noProof/>
        </w:rPr>
        <w:t>180</w:t>
      </w:r>
      <w:r w:rsidR="00080D7B">
        <w:rPr>
          <w:noProof/>
        </w:rPr>
        <w:fldChar w:fldCharType="end"/>
      </w:r>
      <w:r>
        <w:t xml:space="preserve"> </w:t>
      </w:r>
      <w:r w:rsidRPr="00F57127">
        <w:t>A200 Henty Highway</w:t>
      </w:r>
      <w:r w:rsidR="002A7AD9">
        <w:t xml:space="preserve"> (Google Maps, </w:t>
      </w:r>
      <w:r w:rsidR="00BF5847">
        <w:t xml:space="preserve">2019) </w:t>
      </w:r>
    </w:p>
    <w:p w14:paraId="2B630F19" w14:textId="13FAE2CD" w:rsidR="007875E3" w:rsidRDefault="007875E3" w:rsidP="007875E3">
      <w:r>
        <w:t xml:space="preserve">Maps show continuous 3G </w:t>
      </w:r>
      <w:r w:rsidRPr="00E21130">
        <w:t>outdoor</w:t>
      </w:r>
      <w:r w:rsidRPr="00D07AE9">
        <w:t xml:space="preserve"> </w:t>
      </w:r>
      <w:r>
        <w:t xml:space="preserve">coverage or better for Telstra and Optus </w:t>
      </w:r>
      <w:r w:rsidR="00572D56">
        <w:t>(local on-road experience suggests otherwise)</w:t>
      </w:r>
      <w:r w:rsidR="008C53BD">
        <w:t xml:space="preserve"> </w:t>
      </w:r>
      <w:r>
        <w:t>but with a black spot for Vodafone coverage between Myamyn and Branxholme (approx</w:t>
      </w:r>
      <w:r w:rsidR="00C85277">
        <w:t>imately</w:t>
      </w:r>
      <w:r>
        <w:t xml:space="preserve"> 20</w:t>
      </w:r>
      <w:r w:rsidR="00A26661">
        <w:t xml:space="preserve"> kilometres</w:t>
      </w:r>
      <w:r>
        <w:t>).</w:t>
      </w:r>
    </w:p>
    <w:p w14:paraId="12470901" w14:textId="77777777" w:rsidR="007875E3" w:rsidRDefault="007875E3" w:rsidP="007875E3">
      <w:pPr>
        <w:keepNext/>
      </w:pPr>
      <w:r>
        <w:rPr>
          <w:noProof/>
        </w:rPr>
        <w:drawing>
          <wp:inline distT="0" distB="0" distL="0" distR="0" wp14:anchorId="19BF9409" wp14:editId="659EDD1B">
            <wp:extent cx="3149600" cy="264541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A200 Henty Highway Telstra.png"/>
                    <pic:cNvPicPr/>
                  </pic:nvPicPr>
                  <pic:blipFill>
                    <a:blip r:embed="rId217" cstate="screen">
                      <a:extLst>
                        <a:ext uri="{28A0092B-C50C-407E-A947-70E740481C1C}">
                          <a14:useLocalDpi xmlns:a14="http://schemas.microsoft.com/office/drawing/2010/main"/>
                        </a:ext>
                      </a:extLst>
                    </a:blip>
                    <a:stretch>
                      <a:fillRect/>
                    </a:stretch>
                  </pic:blipFill>
                  <pic:spPr>
                    <a:xfrm>
                      <a:off x="0" y="0"/>
                      <a:ext cx="3149600" cy="2645410"/>
                    </a:xfrm>
                    <a:prstGeom prst="rect">
                      <a:avLst/>
                    </a:prstGeom>
                  </pic:spPr>
                </pic:pic>
              </a:graphicData>
            </a:graphic>
          </wp:inline>
        </w:drawing>
      </w:r>
    </w:p>
    <w:p w14:paraId="4A311373" w14:textId="30EE659D" w:rsidR="007875E3" w:rsidRDefault="007875E3" w:rsidP="007875E3">
      <w:pPr>
        <w:pStyle w:val="Caption"/>
      </w:pPr>
      <w:r>
        <w:t xml:space="preserve">Figure </w:t>
      </w:r>
      <w:r>
        <w:rPr>
          <w:noProof/>
        </w:rPr>
        <w:fldChar w:fldCharType="begin"/>
      </w:r>
      <w:r>
        <w:rPr>
          <w:noProof/>
        </w:rPr>
        <w:instrText xml:space="preserve"> SEQ Figure \* ARABIC </w:instrText>
      </w:r>
      <w:r>
        <w:rPr>
          <w:noProof/>
        </w:rPr>
        <w:fldChar w:fldCharType="separate"/>
      </w:r>
      <w:r w:rsidR="00A54BFB">
        <w:rPr>
          <w:noProof/>
        </w:rPr>
        <w:t>181</w:t>
      </w:r>
      <w:r>
        <w:rPr>
          <w:noProof/>
        </w:rPr>
        <w:fldChar w:fldCharType="end"/>
      </w:r>
      <w:r>
        <w:t xml:space="preserve"> Telstra mobile coverage on A200 between Hamilton</w:t>
      </w:r>
      <w:r>
        <w:rPr>
          <w:noProof/>
        </w:rPr>
        <w:t xml:space="preserve"> and Heywood</w:t>
      </w:r>
    </w:p>
    <w:p w14:paraId="57C4036F" w14:textId="77777777" w:rsidR="007875E3" w:rsidRDefault="007875E3" w:rsidP="007875E3">
      <w:pPr>
        <w:keepNext/>
      </w:pPr>
      <w:r>
        <w:rPr>
          <w:noProof/>
        </w:rPr>
        <w:drawing>
          <wp:inline distT="0" distB="0" distL="0" distR="0" wp14:anchorId="1A954BB9" wp14:editId="0B27D3E3">
            <wp:extent cx="3149600" cy="203835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A200 Henty Highway Optus.png"/>
                    <pic:cNvPicPr/>
                  </pic:nvPicPr>
                  <pic:blipFill rotWithShape="1">
                    <a:blip r:embed="rId218" cstate="screen">
                      <a:extLst>
                        <a:ext uri="{28A0092B-C50C-407E-A947-70E740481C1C}">
                          <a14:useLocalDpi xmlns:a14="http://schemas.microsoft.com/office/drawing/2010/main"/>
                        </a:ext>
                      </a:extLst>
                    </a:blip>
                    <a:srcRect/>
                    <a:stretch/>
                  </pic:blipFill>
                  <pic:spPr bwMode="auto">
                    <a:xfrm>
                      <a:off x="0" y="0"/>
                      <a:ext cx="3149600" cy="2038350"/>
                    </a:xfrm>
                    <a:prstGeom prst="rect">
                      <a:avLst/>
                    </a:prstGeom>
                    <a:ln>
                      <a:noFill/>
                    </a:ln>
                    <a:extLst>
                      <a:ext uri="{53640926-AAD7-44D8-BBD7-CCE9431645EC}">
                        <a14:shadowObscured xmlns:a14="http://schemas.microsoft.com/office/drawing/2010/main"/>
                      </a:ext>
                    </a:extLst>
                  </pic:spPr>
                </pic:pic>
              </a:graphicData>
            </a:graphic>
          </wp:inline>
        </w:drawing>
      </w:r>
    </w:p>
    <w:p w14:paraId="15C49F4E" w14:textId="2CA6D5CA" w:rsidR="007875E3" w:rsidRDefault="007875E3" w:rsidP="007875E3">
      <w:pPr>
        <w:pStyle w:val="Caption"/>
      </w:pPr>
      <w:r>
        <w:t xml:space="preserve">Figure </w:t>
      </w:r>
      <w:r>
        <w:rPr>
          <w:noProof/>
        </w:rPr>
        <w:fldChar w:fldCharType="begin"/>
      </w:r>
      <w:r>
        <w:rPr>
          <w:noProof/>
        </w:rPr>
        <w:instrText xml:space="preserve"> SEQ Figure \* ARABIC </w:instrText>
      </w:r>
      <w:r>
        <w:rPr>
          <w:noProof/>
        </w:rPr>
        <w:fldChar w:fldCharType="separate"/>
      </w:r>
      <w:r w:rsidR="00A54BFB">
        <w:rPr>
          <w:noProof/>
        </w:rPr>
        <w:t>182</w:t>
      </w:r>
      <w:r>
        <w:rPr>
          <w:noProof/>
        </w:rPr>
        <w:fldChar w:fldCharType="end"/>
      </w:r>
      <w:r>
        <w:t xml:space="preserve"> Optus mobile coverage on A200 between Hamilton and Heywood</w:t>
      </w:r>
    </w:p>
    <w:p w14:paraId="33202EFB" w14:textId="77777777" w:rsidR="007875E3" w:rsidRDefault="007875E3" w:rsidP="007875E3">
      <w:pPr>
        <w:keepNext/>
      </w:pPr>
      <w:r>
        <w:rPr>
          <w:noProof/>
        </w:rPr>
        <w:drawing>
          <wp:inline distT="0" distB="0" distL="0" distR="0" wp14:anchorId="06F938CA" wp14:editId="22046398">
            <wp:extent cx="3149600" cy="1838960"/>
            <wp:effectExtent l="0" t="0" r="0" b="254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A200 Henty Highway Vodafone.png"/>
                    <pic:cNvPicPr/>
                  </pic:nvPicPr>
                  <pic:blipFill>
                    <a:blip r:embed="rId219" cstate="screen">
                      <a:extLst>
                        <a:ext uri="{28A0092B-C50C-407E-A947-70E740481C1C}">
                          <a14:useLocalDpi xmlns:a14="http://schemas.microsoft.com/office/drawing/2010/main"/>
                        </a:ext>
                      </a:extLst>
                    </a:blip>
                    <a:stretch>
                      <a:fillRect/>
                    </a:stretch>
                  </pic:blipFill>
                  <pic:spPr>
                    <a:xfrm>
                      <a:off x="0" y="0"/>
                      <a:ext cx="3149600" cy="1838960"/>
                    </a:xfrm>
                    <a:prstGeom prst="rect">
                      <a:avLst/>
                    </a:prstGeom>
                  </pic:spPr>
                </pic:pic>
              </a:graphicData>
            </a:graphic>
          </wp:inline>
        </w:drawing>
      </w:r>
    </w:p>
    <w:p w14:paraId="74B71D23" w14:textId="52357879" w:rsidR="007875E3" w:rsidRPr="00432415" w:rsidRDefault="007875E3" w:rsidP="007875E3">
      <w:pPr>
        <w:pStyle w:val="Caption"/>
      </w:pPr>
      <w:r>
        <w:t xml:space="preserve">Figure </w:t>
      </w:r>
      <w:r>
        <w:rPr>
          <w:noProof/>
        </w:rPr>
        <w:fldChar w:fldCharType="begin"/>
      </w:r>
      <w:r>
        <w:rPr>
          <w:noProof/>
        </w:rPr>
        <w:instrText xml:space="preserve"> SEQ Figure \* ARABIC </w:instrText>
      </w:r>
      <w:r>
        <w:rPr>
          <w:noProof/>
        </w:rPr>
        <w:fldChar w:fldCharType="separate"/>
      </w:r>
      <w:r w:rsidR="00A54BFB">
        <w:rPr>
          <w:noProof/>
        </w:rPr>
        <w:t>183</w:t>
      </w:r>
      <w:r>
        <w:rPr>
          <w:noProof/>
        </w:rPr>
        <w:fldChar w:fldCharType="end"/>
      </w:r>
      <w:r>
        <w:t xml:space="preserve"> Vodafone</w:t>
      </w:r>
      <w:r w:rsidR="00921D17">
        <w:t xml:space="preserve"> mobile</w:t>
      </w:r>
      <w:r>
        <w:t xml:space="preserve"> coverage on A200 between Hamilton and Heywood</w:t>
      </w:r>
    </w:p>
    <w:p w14:paraId="33C4F4DA" w14:textId="41FBF637" w:rsidR="007875E3" w:rsidRDefault="00070586" w:rsidP="007875E3">
      <w:pPr>
        <w:pStyle w:val="Heading5"/>
      </w:pPr>
      <w:r>
        <w:br w:type="column"/>
      </w:r>
      <w:bookmarkStart w:id="621" w:name="_Toc4417310"/>
      <w:r w:rsidR="007875E3" w:rsidRPr="001A5F5B">
        <w:t xml:space="preserve">B100 </w:t>
      </w:r>
      <w:r w:rsidR="007875E3" w:rsidRPr="00566242">
        <w:t>Great</w:t>
      </w:r>
      <w:r w:rsidR="007875E3" w:rsidRPr="001A5F5B">
        <w:t xml:space="preserve"> Ocean Road</w:t>
      </w:r>
      <w:r w:rsidR="007875E3">
        <w:t xml:space="preserve"> (~80</w:t>
      </w:r>
      <w:r w:rsidR="00A26661">
        <w:t xml:space="preserve"> </w:t>
      </w:r>
      <w:r w:rsidR="007875E3">
        <w:t>k</w:t>
      </w:r>
      <w:r w:rsidR="00A26661">
        <w:t>ilometres</w:t>
      </w:r>
      <w:r w:rsidR="007875E3">
        <w:t>)</w:t>
      </w:r>
      <w:bookmarkEnd w:id="621"/>
    </w:p>
    <w:p w14:paraId="61B32178" w14:textId="6B466659" w:rsidR="007875E3" w:rsidRPr="00E4668E" w:rsidRDefault="007875E3" w:rsidP="007875E3">
      <w:r>
        <w:t xml:space="preserve">The B100 is a stretch of the Great Ocean Road, following the coastline travelling east-west from Wattle Hill to near Allansford. West of Allansford, the A1 Highway assumes the Great Ocean Road route. </w:t>
      </w:r>
    </w:p>
    <w:p w14:paraId="095DCB0E" w14:textId="77777777" w:rsidR="005E0A42" w:rsidRDefault="007875E3" w:rsidP="00011EBB">
      <w:pPr>
        <w:keepNext/>
      </w:pPr>
      <w:r>
        <w:rPr>
          <w:noProof/>
        </w:rPr>
        <w:drawing>
          <wp:inline distT="0" distB="0" distL="0" distR="0" wp14:anchorId="1D6D7944" wp14:editId="0BD1DE47">
            <wp:extent cx="3149600" cy="2305050"/>
            <wp:effectExtent l="0" t="0" r="0" b="0"/>
            <wp:docPr id="1203" name="Picture 1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cstate="screen">
                      <a:extLst>
                        <a:ext uri="{28A0092B-C50C-407E-A947-70E740481C1C}">
                          <a14:useLocalDpi xmlns:a14="http://schemas.microsoft.com/office/drawing/2010/main"/>
                        </a:ext>
                      </a:extLst>
                    </a:blip>
                    <a:stretch>
                      <a:fillRect/>
                    </a:stretch>
                  </pic:blipFill>
                  <pic:spPr>
                    <a:xfrm>
                      <a:off x="0" y="0"/>
                      <a:ext cx="3149600" cy="2305050"/>
                    </a:xfrm>
                    <a:prstGeom prst="rect">
                      <a:avLst/>
                    </a:prstGeom>
                  </pic:spPr>
                </pic:pic>
              </a:graphicData>
            </a:graphic>
          </wp:inline>
        </w:drawing>
      </w:r>
    </w:p>
    <w:p w14:paraId="3017F427" w14:textId="3E9274C9" w:rsidR="007875E3" w:rsidRDefault="005E0A42" w:rsidP="00011EBB">
      <w:pPr>
        <w:pStyle w:val="Caption"/>
      </w:pPr>
      <w:r>
        <w:t xml:space="preserve">Figure </w:t>
      </w:r>
      <w:r w:rsidR="00080D7B">
        <w:rPr>
          <w:noProof/>
        </w:rPr>
        <w:fldChar w:fldCharType="begin"/>
      </w:r>
      <w:r w:rsidR="00080D7B">
        <w:rPr>
          <w:noProof/>
        </w:rPr>
        <w:instrText xml:space="preserve"> SEQ Figure \* ARABIC </w:instrText>
      </w:r>
      <w:r w:rsidR="00080D7B">
        <w:rPr>
          <w:noProof/>
        </w:rPr>
        <w:fldChar w:fldCharType="separate"/>
      </w:r>
      <w:r w:rsidR="00A54BFB">
        <w:rPr>
          <w:noProof/>
        </w:rPr>
        <w:t>184</w:t>
      </w:r>
      <w:r w:rsidR="00080D7B">
        <w:rPr>
          <w:noProof/>
        </w:rPr>
        <w:fldChar w:fldCharType="end"/>
      </w:r>
      <w:r>
        <w:t xml:space="preserve"> </w:t>
      </w:r>
      <w:r w:rsidRPr="000D23B4">
        <w:t>B100 Great Ocean Road</w:t>
      </w:r>
      <w:r w:rsidR="00BF5847">
        <w:t xml:space="preserve"> (Google Maps, 2019)</w:t>
      </w:r>
    </w:p>
    <w:p w14:paraId="327BDBD3" w14:textId="727DB644" w:rsidR="007875E3" w:rsidRDefault="007875E3" w:rsidP="007875E3">
      <w:r>
        <w:t xml:space="preserve">There is coverage by </w:t>
      </w:r>
      <w:r w:rsidR="00070586">
        <w:t>three</w:t>
      </w:r>
      <w:r>
        <w:t xml:space="preserve"> mobile </w:t>
      </w:r>
      <w:r w:rsidR="00C5096A">
        <w:t>network operator</w:t>
      </w:r>
      <w:r>
        <w:t>s over the majority of the route, however there are localised blackspots near Gellibrand Lower and beyond, with Optus and Vodafone constructing new coverage in the area.</w:t>
      </w:r>
    </w:p>
    <w:p w14:paraId="66398C2D" w14:textId="77777777" w:rsidR="005E0A42" w:rsidRDefault="007875E3" w:rsidP="00011EBB">
      <w:pPr>
        <w:keepNext/>
      </w:pPr>
      <w:r>
        <w:rPr>
          <w:noProof/>
        </w:rPr>
        <w:drawing>
          <wp:inline distT="0" distB="0" distL="0" distR="0" wp14:anchorId="0D490298" wp14:editId="44F5288E">
            <wp:extent cx="3149600" cy="2677795"/>
            <wp:effectExtent l="0" t="0" r="0" b="825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B100 Great Ocean Road Telstra.PNG"/>
                    <pic:cNvPicPr/>
                  </pic:nvPicPr>
                  <pic:blipFill>
                    <a:blip r:embed="rId221" cstate="screen">
                      <a:extLst>
                        <a:ext uri="{28A0092B-C50C-407E-A947-70E740481C1C}">
                          <a14:useLocalDpi xmlns:a14="http://schemas.microsoft.com/office/drawing/2010/main"/>
                        </a:ext>
                      </a:extLst>
                    </a:blip>
                    <a:stretch>
                      <a:fillRect/>
                    </a:stretch>
                  </pic:blipFill>
                  <pic:spPr>
                    <a:xfrm>
                      <a:off x="0" y="0"/>
                      <a:ext cx="3149600" cy="2677795"/>
                    </a:xfrm>
                    <a:prstGeom prst="rect">
                      <a:avLst/>
                    </a:prstGeom>
                  </pic:spPr>
                </pic:pic>
              </a:graphicData>
            </a:graphic>
          </wp:inline>
        </w:drawing>
      </w:r>
    </w:p>
    <w:p w14:paraId="54AD0B03" w14:textId="6314F087" w:rsidR="007875E3" w:rsidRDefault="005E0A42" w:rsidP="00011EBB">
      <w:pPr>
        <w:pStyle w:val="Caption"/>
      </w:pPr>
      <w:r>
        <w:t xml:space="preserve">Figure </w:t>
      </w:r>
      <w:r w:rsidR="00080D7B">
        <w:rPr>
          <w:noProof/>
        </w:rPr>
        <w:fldChar w:fldCharType="begin"/>
      </w:r>
      <w:r w:rsidR="00080D7B">
        <w:rPr>
          <w:noProof/>
        </w:rPr>
        <w:instrText xml:space="preserve"> SEQ Figure \* ARABIC </w:instrText>
      </w:r>
      <w:r w:rsidR="00080D7B">
        <w:rPr>
          <w:noProof/>
        </w:rPr>
        <w:fldChar w:fldCharType="separate"/>
      </w:r>
      <w:r w:rsidR="00A54BFB">
        <w:rPr>
          <w:noProof/>
        </w:rPr>
        <w:t>185</w:t>
      </w:r>
      <w:r w:rsidR="00080D7B">
        <w:rPr>
          <w:noProof/>
        </w:rPr>
        <w:fldChar w:fldCharType="end"/>
      </w:r>
      <w:r>
        <w:t xml:space="preserve"> </w:t>
      </w:r>
      <w:r w:rsidRPr="000715EB">
        <w:t>Telstra</w:t>
      </w:r>
      <w:r w:rsidR="00070586">
        <w:t xml:space="preserve"> mobile</w:t>
      </w:r>
      <w:r w:rsidRPr="000715EB">
        <w:t xml:space="preserve"> coverage along the Great Ocean Road</w:t>
      </w:r>
    </w:p>
    <w:p w14:paraId="412E9DED" w14:textId="77777777" w:rsidR="005E0A42" w:rsidRDefault="007875E3" w:rsidP="00011EBB">
      <w:pPr>
        <w:keepNext/>
      </w:pPr>
      <w:r>
        <w:rPr>
          <w:noProof/>
        </w:rPr>
        <w:drawing>
          <wp:inline distT="0" distB="0" distL="0" distR="0" wp14:anchorId="0C21B74A" wp14:editId="04815459">
            <wp:extent cx="3149600" cy="1386840"/>
            <wp:effectExtent l="0" t="0" r="0" b="381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cstate="screen">
                      <a:extLst>
                        <a:ext uri="{28A0092B-C50C-407E-A947-70E740481C1C}">
                          <a14:useLocalDpi xmlns:a14="http://schemas.microsoft.com/office/drawing/2010/main"/>
                        </a:ext>
                      </a:extLst>
                    </a:blip>
                    <a:stretch>
                      <a:fillRect/>
                    </a:stretch>
                  </pic:blipFill>
                  <pic:spPr>
                    <a:xfrm>
                      <a:off x="0" y="0"/>
                      <a:ext cx="3149600" cy="1386840"/>
                    </a:xfrm>
                    <a:prstGeom prst="rect">
                      <a:avLst/>
                    </a:prstGeom>
                  </pic:spPr>
                </pic:pic>
              </a:graphicData>
            </a:graphic>
          </wp:inline>
        </w:drawing>
      </w:r>
    </w:p>
    <w:p w14:paraId="5C26E5AA" w14:textId="457D917D" w:rsidR="007875E3" w:rsidRDefault="005E0A42" w:rsidP="00011EBB">
      <w:pPr>
        <w:pStyle w:val="Caption"/>
      </w:pPr>
      <w:r>
        <w:t xml:space="preserve">Figure </w:t>
      </w:r>
      <w:r w:rsidR="00080D7B">
        <w:rPr>
          <w:noProof/>
        </w:rPr>
        <w:fldChar w:fldCharType="begin"/>
      </w:r>
      <w:r w:rsidR="00080D7B">
        <w:rPr>
          <w:noProof/>
        </w:rPr>
        <w:instrText xml:space="preserve"> SEQ Figure \* ARABIC </w:instrText>
      </w:r>
      <w:r w:rsidR="00080D7B">
        <w:rPr>
          <w:noProof/>
        </w:rPr>
        <w:fldChar w:fldCharType="separate"/>
      </w:r>
      <w:r w:rsidR="00A54BFB">
        <w:rPr>
          <w:noProof/>
        </w:rPr>
        <w:t>186</w:t>
      </w:r>
      <w:r w:rsidR="00080D7B">
        <w:rPr>
          <w:noProof/>
        </w:rPr>
        <w:fldChar w:fldCharType="end"/>
      </w:r>
      <w:r>
        <w:t xml:space="preserve"> </w:t>
      </w:r>
      <w:r w:rsidRPr="004A6EF5">
        <w:t>Optus</w:t>
      </w:r>
      <w:r w:rsidR="00070586">
        <w:t xml:space="preserve"> </w:t>
      </w:r>
      <w:r w:rsidR="00AF3C05">
        <w:t>mobile</w:t>
      </w:r>
      <w:r w:rsidRPr="004A6EF5">
        <w:t xml:space="preserve"> coverage along the Great Ocean Road</w:t>
      </w:r>
    </w:p>
    <w:p w14:paraId="178A4ACC" w14:textId="77777777" w:rsidR="005E0A42" w:rsidRDefault="007875E3" w:rsidP="00011EBB">
      <w:pPr>
        <w:keepNext/>
      </w:pPr>
      <w:r>
        <w:rPr>
          <w:noProof/>
        </w:rPr>
        <w:drawing>
          <wp:inline distT="0" distB="0" distL="0" distR="0" wp14:anchorId="708D923A" wp14:editId="022FA83F">
            <wp:extent cx="3149600" cy="1858010"/>
            <wp:effectExtent l="0" t="0" r="0" b="8890"/>
            <wp:docPr id="1155" name="Picture 1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cstate="screen">
                      <a:extLst>
                        <a:ext uri="{28A0092B-C50C-407E-A947-70E740481C1C}">
                          <a14:useLocalDpi xmlns:a14="http://schemas.microsoft.com/office/drawing/2010/main"/>
                        </a:ext>
                      </a:extLst>
                    </a:blip>
                    <a:stretch>
                      <a:fillRect/>
                    </a:stretch>
                  </pic:blipFill>
                  <pic:spPr>
                    <a:xfrm>
                      <a:off x="0" y="0"/>
                      <a:ext cx="3149600" cy="1858010"/>
                    </a:xfrm>
                    <a:prstGeom prst="rect">
                      <a:avLst/>
                    </a:prstGeom>
                  </pic:spPr>
                </pic:pic>
              </a:graphicData>
            </a:graphic>
          </wp:inline>
        </w:drawing>
      </w:r>
    </w:p>
    <w:p w14:paraId="2F64226B" w14:textId="0200D75F" w:rsidR="005E0A42" w:rsidRDefault="005E0A42" w:rsidP="005E0A42">
      <w:pPr>
        <w:pStyle w:val="Caption"/>
      </w:pPr>
      <w:r>
        <w:t xml:space="preserve">Figure </w:t>
      </w:r>
      <w:r w:rsidR="00080D7B">
        <w:rPr>
          <w:noProof/>
        </w:rPr>
        <w:fldChar w:fldCharType="begin"/>
      </w:r>
      <w:r w:rsidR="00080D7B">
        <w:rPr>
          <w:noProof/>
        </w:rPr>
        <w:instrText xml:space="preserve"> SEQ Figure \* ARABIC </w:instrText>
      </w:r>
      <w:r w:rsidR="00080D7B">
        <w:rPr>
          <w:noProof/>
        </w:rPr>
        <w:fldChar w:fldCharType="separate"/>
      </w:r>
      <w:r w:rsidR="00A54BFB">
        <w:rPr>
          <w:noProof/>
        </w:rPr>
        <w:t>187</w:t>
      </w:r>
      <w:r w:rsidR="00080D7B">
        <w:rPr>
          <w:noProof/>
        </w:rPr>
        <w:fldChar w:fldCharType="end"/>
      </w:r>
      <w:r>
        <w:t xml:space="preserve"> </w:t>
      </w:r>
      <w:r w:rsidRPr="00597415">
        <w:t xml:space="preserve">Vodafone </w:t>
      </w:r>
      <w:r w:rsidR="00AF3C05">
        <w:t xml:space="preserve">mobile </w:t>
      </w:r>
      <w:r w:rsidRPr="00597415">
        <w:t>coverage along the Great Ocean Road</w:t>
      </w:r>
    </w:p>
    <w:p w14:paraId="6C146ACF" w14:textId="5BC64769" w:rsidR="007875E3" w:rsidRDefault="007875E3" w:rsidP="007875E3">
      <w:pPr>
        <w:pStyle w:val="Heading5"/>
      </w:pPr>
      <w:bookmarkStart w:id="622" w:name="_Toc4417311"/>
      <w:r w:rsidRPr="001A5F5B">
        <w:t>B120 Hopkins Highway</w:t>
      </w:r>
      <w:r>
        <w:t xml:space="preserve"> (~50</w:t>
      </w:r>
      <w:r w:rsidR="00A26661">
        <w:t xml:space="preserve"> </w:t>
      </w:r>
      <w:r>
        <w:t>k</w:t>
      </w:r>
      <w:r w:rsidR="00A26661">
        <w:t>ilometres</w:t>
      </w:r>
      <w:r>
        <w:t>)</w:t>
      </w:r>
      <w:bookmarkEnd w:id="622"/>
    </w:p>
    <w:p w14:paraId="66526C20" w14:textId="3C73766E" w:rsidR="007875E3" w:rsidRPr="00605CB7" w:rsidRDefault="007875E3" w:rsidP="007875E3">
      <w:r>
        <w:t xml:space="preserve">The Hopkins Highway travels north-east from Warrnambool on the coast to the inland town of Mortlake. </w:t>
      </w:r>
    </w:p>
    <w:p w14:paraId="4AB65E7E" w14:textId="77777777" w:rsidR="005E0A42" w:rsidRDefault="007875E3" w:rsidP="00011EBB">
      <w:pPr>
        <w:keepNext/>
      </w:pPr>
      <w:r>
        <w:rPr>
          <w:noProof/>
        </w:rPr>
        <w:drawing>
          <wp:inline distT="0" distB="0" distL="0" distR="0" wp14:anchorId="79561F06" wp14:editId="77F1147A">
            <wp:extent cx="3149600" cy="2715260"/>
            <wp:effectExtent l="0" t="0" r="0" b="8890"/>
            <wp:docPr id="1204" name="Picture 1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cstate="screen">
                      <a:extLst>
                        <a:ext uri="{28A0092B-C50C-407E-A947-70E740481C1C}">
                          <a14:useLocalDpi xmlns:a14="http://schemas.microsoft.com/office/drawing/2010/main"/>
                        </a:ext>
                      </a:extLst>
                    </a:blip>
                    <a:stretch>
                      <a:fillRect/>
                    </a:stretch>
                  </pic:blipFill>
                  <pic:spPr>
                    <a:xfrm>
                      <a:off x="0" y="0"/>
                      <a:ext cx="3149600" cy="2715260"/>
                    </a:xfrm>
                    <a:prstGeom prst="rect">
                      <a:avLst/>
                    </a:prstGeom>
                  </pic:spPr>
                </pic:pic>
              </a:graphicData>
            </a:graphic>
          </wp:inline>
        </w:drawing>
      </w:r>
    </w:p>
    <w:p w14:paraId="030AFB3E" w14:textId="243B7820" w:rsidR="007875E3" w:rsidRDefault="005E0A42" w:rsidP="00011EBB">
      <w:pPr>
        <w:pStyle w:val="Caption"/>
      </w:pPr>
      <w:r>
        <w:t xml:space="preserve">Figure </w:t>
      </w:r>
      <w:r w:rsidR="00080D7B">
        <w:rPr>
          <w:noProof/>
        </w:rPr>
        <w:fldChar w:fldCharType="begin"/>
      </w:r>
      <w:r w:rsidR="00080D7B">
        <w:rPr>
          <w:noProof/>
        </w:rPr>
        <w:instrText xml:space="preserve"> SEQ Figure \* ARABIC </w:instrText>
      </w:r>
      <w:r w:rsidR="00080D7B">
        <w:rPr>
          <w:noProof/>
        </w:rPr>
        <w:fldChar w:fldCharType="separate"/>
      </w:r>
      <w:r w:rsidR="00A54BFB">
        <w:rPr>
          <w:noProof/>
        </w:rPr>
        <w:t>188</w:t>
      </w:r>
      <w:r w:rsidR="00080D7B">
        <w:rPr>
          <w:noProof/>
        </w:rPr>
        <w:fldChar w:fldCharType="end"/>
      </w:r>
      <w:r>
        <w:t xml:space="preserve"> </w:t>
      </w:r>
      <w:r w:rsidRPr="00AE0A24">
        <w:t>B120 Hopkins Highway</w:t>
      </w:r>
      <w:r w:rsidR="00BF5847">
        <w:t xml:space="preserve"> (Google Maps, 2019)</w:t>
      </w:r>
    </w:p>
    <w:p w14:paraId="7B3BB8B2" w14:textId="20634BD6" w:rsidR="007875E3" w:rsidRDefault="007875E3" w:rsidP="007875E3">
      <w:r>
        <w:t xml:space="preserve">There is continuous 3G </w:t>
      </w:r>
      <w:r w:rsidRPr="00E21130">
        <w:t>outdoor</w:t>
      </w:r>
      <w:r>
        <w:rPr>
          <w:i/>
        </w:rPr>
        <w:t xml:space="preserve"> </w:t>
      </w:r>
      <w:r w:rsidRPr="00C66348">
        <w:t>coverage or better</w:t>
      </w:r>
      <w:r>
        <w:rPr>
          <w:i/>
        </w:rPr>
        <w:t xml:space="preserve"> </w:t>
      </w:r>
      <w:r>
        <w:t xml:space="preserve">by </w:t>
      </w:r>
      <w:r w:rsidR="00257EA0">
        <w:t xml:space="preserve">three </w:t>
      </w:r>
      <w:r>
        <w:t xml:space="preserve">mobile </w:t>
      </w:r>
      <w:r w:rsidR="00C5096A">
        <w:t>network operator</w:t>
      </w:r>
      <w:r>
        <w:t>s between Warrnambool and Mortlake.</w:t>
      </w:r>
    </w:p>
    <w:p w14:paraId="12CC3D70" w14:textId="77777777" w:rsidR="005E0A42" w:rsidRDefault="007875E3" w:rsidP="00011EBB">
      <w:pPr>
        <w:keepNext/>
      </w:pPr>
      <w:r>
        <w:rPr>
          <w:noProof/>
        </w:rPr>
        <w:drawing>
          <wp:inline distT="0" distB="0" distL="0" distR="0" wp14:anchorId="76AB816E" wp14:editId="2C915591">
            <wp:extent cx="3149600" cy="2663190"/>
            <wp:effectExtent l="0" t="0" r="0" b="381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B120 Hopkins Telstra.PNG"/>
                    <pic:cNvPicPr/>
                  </pic:nvPicPr>
                  <pic:blipFill>
                    <a:blip r:embed="rId225" cstate="screen">
                      <a:extLst>
                        <a:ext uri="{28A0092B-C50C-407E-A947-70E740481C1C}">
                          <a14:useLocalDpi xmlns:a14="http://schemas.microsoft.com/office/drawing/2010/main"/>
                        </a:ext>
                      </a:extLst>
                    </a:blip>
                    <a:stretch>
                      <a:fillRect/>
                    </a:stretch>
                  </pic:blipFill>
                  <pic:spPr>
                    <a:xfrm>
                      <a:off x="0" y="0"/>
                      <a:ext cx="3149600" cy="2663190"/>
                    </a:xfrm>
                    <a:prstGeom prst="rect">
                      <a:avLst/>
                    </a:prstGeom>
                  </pic:spPr>
                </pic:pic>
              </a:graphicData>
            </a:graphic>
          </wp:inline>
        </w:drawing>
      </w:r>
    </w:p>
    <w:p w14:paraId="3D2977AE" w14:textId="1AB6D658" w:rsidR="007875E3" w:rsidRDefault="005E0A42" w:rsidP="00011EBB">
      <w:pPr>
        <w:pStyle w:val="Caption"/>
      </w:pPr>
      <w:r>
        <w:t xml:space="preserve">Figure </w:t>
      </w:r>
      <w:r w:rsidR="00080D7B">
        <w:rPr>
          <w:noProof/>
        </w:rPr>
        <w:fldChar w:fldCharType="begin"/>
      </w:r>
      <w:r w:rsidR="00080D7B">
        <w:rPr>
          <w:noProof/>
        </w:rPr>
        <w:instrText xml:space="preserve"> SEQ Figure \* ARABIC </w:instrText>
      </w:r>
      <w:r w:rsidR="00080D7B">
        <w:rPr>
          <w:noProof/>
        </w:rPr>
        <w:fldChar w:fldCharType="separate"/>
      </w:r>
      <w:r w:rsidR="00A54BFB">
        <w:rPr>
          <w:noProof/>
        </w:rPr>
        <w:t>189</w:t>
      </w:r>
      <w:r w:rsidR="00080D7B">
        <w:rPr>
          <w:noProof/>
        </w:rPr>
        <w:fldChar w:fldCharType="end"/>
      </w:r>
      <w:r>
        <w:t xml:space="preserve"> </w:t>
      </w:r>
      <w:r w:rsidRPr="009D2B39">
        <w:t xml:space="preserve">Telstra </w:t>
      </w:r>
      <w:r w:rsidR="00257EA0">
        <w:t xml:space="preserve">mobile </w:t>
      </w:r>
      <w:r w:rsidRPr="009D2B39">
        <w:t>coverage of the Hopkins Highway</w:t>
      </w:r>
    </w:p>
    <w:p w14:paraId="39163C63" w14:textId="77777777" w:rsidR="005E0A42" w:rsidRDefault="007875E3" w:rsidP="00011EBB">
      <w:pPr>
        <w:keepNext/>
      </w:pPr>
      <w:r>
        <w:rPr>
          <w:noProof/>
        </w:rPr>
        <w:drawing>
          <wp:inline distT="0" distB="0" distL="0" distR="0" wp14:anchorId="5E8C7836" wp14:editId="11658DAE">
            <wp:extent cx="3149600" cy="1885950"/>
            <wp:effectExtent l="0" t="0" r="0" b="0"/>
            <wp:docPr id="1178" name="Picture 1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cstate="screen">
                      <a:extLst>
                        <a:ext uri="{28A0092B-C50C-407E-A947-70E740481C1C}">
                          <a14:useLocalDpi xmlns:a14="http://schemas.microsoft.com/office/drawing/2010/main"/>
                        </a:ext>
                      </a:extLst>
                    </a:blip>
                    <a:stretch>
                      <a:fillRect/>
                    </a:stretch>
                  </pic:blipFill>
                  <pic:spPr>
                    <a:xfrm>
                      <a:off x="0" y="0"/>
                      <a:ext cx="3149600" cy="1885950"/>
                    </a:xfrm>
                    <a:prstGeom prst="rect">
                      <a:avLst/>
                    </a:prstGeom>
                  </pic:spPr>
                </pic:pic>
              </a:graphicData>
            </a:graphic>
          </wp:inline>
        </w:drawing>
      </w:r>
    </w:p>
    <w:p w14:paraId="29C1D84B" w14:textId="5B74982C" w:rsidR="007875E3" w:rsidRDefault="005E0A42" w:rsidP="00011EBB">
      <w:pPr>
        <w:pStyle w:val="Caption"/>
      </w:pPr>
      <w:r>
        <w:t xml:space="preserve">Figure </w:t>
      </w:r>
      <w:r w:rsidR="00080D7B">
        <w:rPr>
          <w:noProof/>
        </w:rPr>
        <w:fldChar w:fldCharType="begin"/>
      </w:r>
      <w:r w:rsidR="00080D7B">
        <w:rPr>
          <w:noProof/>
        </w:rPr>
        <w:instrText xml:space="preserve"> SEQ Figure \* ARABIC </w:instrText>
      </w:r>
      <w:r w:rsidR="00080D7B">
        <w:rPr>
          <w:noProof/>
        </w:rPr>
        <w:fldChar w:fldCharType="separate"/>
      </w:r>
      <w:r w:rsidR="00A54BFB">
        <w:rPr>
          <w:noProof/>
        </w:rPr>
        <w:t>190</w:t>
      </w:r>
      <w:r w:rsidR="00080D7B">
        <w:rPr>
          <w:noProof/>
        </w:rPr>
        <w:fldChar w:fldCharType="end"/>
      </w:r>
      <w:r>
        <w:t xml:space="preserve"> </w:t>
      </w:r>
      <w:r w:rsidRPr="00B660DE">
        <w:t>Optus</w:t>
      </w:r>
      <w:r w:rsidR="00257EA0">
        <w:t xml:space="preserve"> mobile</w:t>
      </w:r>
      <w:r w:rsidRPr="00B660DE">
        <w:t xml:space="preserve"> coverage of the Hopkins Highway</w:t>
      </w:r>
    </w:p>
    <w:p w14:paraId="4002395B" w14:textId="77777777" w:rsidR="005E0A42" w:rsidRDefault="007875E3" w:rsidP="00011EBB">
      <w:pPr>
        <w:keepNext/>
      </w:pPr>
      <w:r>
        <w:rPr>
          <w:noProof/>
        </w:rPr>
        <w:drawing>
          <wp:inline distT="0" distB="0" distL="0" distR="0" wp14:anchorId="08422995" wp14:editId="6D41EE7A">
            <wp:extent cx="3149600" cy="1832610"/>
            <wp:effectExtent l="0" t="0" r="0" b="0"/>
            <wp:docPr id="1179" name="Picture 1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cstate="screen">
                      <a:extLst>
                        <a:ext uri="{28A0092B-C50C-407E-A947-70E740481C1C}">
                          <a14:useLocalDpi xmlns:a14="http://schemas.microsoft.com/office/drawing/2010/main"/>
                        </a:ext>
                      </a:extLst>
                    </a:blip>
                    <a:stretch>
                      <a:fillRect/>
                    </a:stretch>
                  </pic:blipFill>
                  <pic:spPr>
                    <a:xfrm>
                      <a:off x="0" y="0"/>
                      <a:ext cx="3149600" cy="1832610"/>
                    </a:xfrm>
                    <a:prstGeom prst="rect">
                      <a:avLst/>
                    </a:prstGeom>
                  </pic:spPr>
                </pic:pic>
              </a:graphicData>
            </a:graphic>
          </wp:inline>
        </w:drawing>
      </w:r>
    </w:p>
    <w:p w14:paraId="132D18F2" w14:textId="29050121" w:rsidR="007875E3" w:rsidRDefault="005E0A42" w:rsidP="00011EBB">
      <w:pPr>
        <w:pStyle w:val="Caption"/>
      </w:pPr>
      <w:r>
        <w:t xml:space="preserve">Figure </w:t>
      </w:r>
      <w:r w:rsidR="00080D7B">
        <w:rPr>
          <w:noProof/>
        </w:rPr>
        <w:fldChar w:fldCharType="begin"/>
      </w:r>
      <w:r w:rsidR="00080D7B">
        <w:rPr>
          <w:noProof/>
        </w:rPr>
        <w:instrText xml:space="preserve"> SEQ Figure \* ARABIC </w:instrText>
      </w:r>
      <w:r w:rsidR="00080D7B">
        <w:rPr>
          <w:noProof/>
        </w:rPr>
        <w:fldChar w:fldCharType="separate"/>
      </w:r>
      <w:r w:rsidR="00A54BFB">
        <w:rPr>
          <w:noProof/>
        </w:rPr>
        <w:t>191</w:t>
      </w:r>
      <w:r w:rsidR="00080D7B">
        <w:rPr>
          <w:noProof/>
        </w:rPr>
        <w:fldChar w:fldCharType="end"/>
      </w:r>
      <w:r>
        <w:t xml:space="preserve"> </w:t>
      </w:r>
      <w:r w:rsidRPr="00C84D2E">
        <w:t xml:space="preserve">Vodafone </w:t>
      </w:r>
      <w:r w:rsidR="00257EA0">
        <w:t xml:space="preserve">mobile </w:t>
      </w:r>
      <w:r w:rsidRPr="00C84D2E">
        <w:t>coverage of the Hopkins Highway</w:t>
      </w:r>
    </w:p>
    <w:p w14:paraId="00E62A0F" w14:textId="1C611BBF" w:rsidR="007875E3" w:rsidRDefault="00257EA0" w:rsidP="007875E3">
      <w:pPr>
        <w:pStyle w:val="Heading5"/>
      </w:pPr>
      <w:bookmarkStart w:id="623" w:name="_Toc4417312"/>
      <w:r>
        <w:br w:type="column"/>
      </w:r>
      <w:r w:rsidR="007875E3" w:rsidRPr="00C66348">
        <w:t>B140 Hamilton Highway</w:t>
      </w:r>
      <w:r w:rsidR="007875E3">
        <w:t xml:space="preserve"> (~170</w:t>
      </w:r>
      <w:r w:rsidR="00A26661">
        <w:t xml:space="preserve"> </w:t>
      </w:r>
      <w:r w:rsidR="007875E3">
        <w:t>k</w:t>
      </w:r>
      <w:r w:rsidR="00A26661">
        <w:t>ilometres</w:t>
      </w:r>
      <w:r w:rsidR="007875E3">
        <w:t>)</w:t>
      </w:r>
      <w:bookmarkEnd w:id="623"/>
    </w:p>
    <w:p w14:paraId="18E8220C" w14:textId="470A47C8" w:rsidR="007875E3" w:rsidRPr="00D87639" w:rsidRDefault="007875E3" w:rsidP="007875E3">
      <w:r>
        <w:t xml:space="preserve">The Hamilton Highway bisects the region </w:t>
      </w:r>
      <w:r w:rsidR="00CA736B">
        <w:t>east</w:t>
      </w:r>
      <w:r>
        <w:t>-</w:t>
      </w:r>
      <w:r w:rsidR="00CA736B">
        <w:t>west</w:t>
      </w:r>
      <w:r>
        <w:t xml:space="preserve">, linking the inland regional towns of Cressy, Mortlake and Hamilton. </w:t>
      </w:r>
    </w:p>
    <w:p w14:paraId="04541A45" w14:textId="77777777" w:rsidR="005E0A42" w:rsidRDefault="007875E3" w:rsidP="00011EBB">
      <w:pPr>
        <w:keepNext/>
      </w:pPr>
      <w:r>
        <w:rPr>
          <w:noProof/>
        </w:rPr>
        <w:drawing>
          <wp:inline distT="0" distB="0" distL="0" distR="0" wp14:anchorId="1566A4C0" wp14:editId="1DCB18EB">
            <wp:extent cx="3149600" cy="1722755"/>
            <wp:effectExtent l="0" t="0" r="0" b="0"/>
            <wp:docPr id="1205" name="Picture 1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cstate="screen">
                      <a:extLst>
                        <a:ext uri="{28A0092B-C50C-407E-A947-70E740481C1C}">
                          <a14:useLocalDpi xmlns:a14="http://schemas.microsoft.com/office/drawing/2010/main"/>
                        </a:ext>
                      </a:extLst>
                    </a:blip>
                    <a:stretch>
                      <a:fillRect/>
                    </a:stretch>
                  </pic:blipFill>
                  <pic:spPr>
                    <a:xfrm>
                      <a:off x="0" y="0"/>
                      <a:ext cx="3149600" cy="1722755"/>
                    </a:xfrm>
                    <a:prstGeom prst="rect">
                      <a:avLst/>
                    </a:prstGeom>
                  </pic:spPr>
                </pic:pic>
              </a:graphicData>
            </a:graphic>
          </wp:inline>
        </w:drawing>
      </w:r>
    </w:p>
    <w:p w14:paraId="1C6EDA5D" w14:textId="6F6905C1" w:rsidR="007875E3" w:rsidRDefault="005E0A42" w:rsidP="00011EBB">
      <w:pPr>
        <w:pStyle w:val="Caption"/>
      </w:pPr>
      <w:r>
        <w:t xml:space="preserve">Figure </w:t>
      </w:r>
      <w:r w:rsidR="00080D7B">
        <w:rPr>
          <w:noProof/>
        </w:rPr>
        <w:fldChar w:fldCharType="begin"/>
      </w:r>
      <w:r w:rsidR="00080D7B">
        <w:rPr>
          <w:noProof/>
        </w:rPr>
        <w:instrText xml:space="preserve"> SEQ Figure \* ARABIC </w:instrText>
      </w:r>
      <w:r w:rsidR="00080D7B">
        <w:rPr>
          <w:noProof/>
        </w:rPr>
        <w:fldChar w:fldCharType="separate"/>
      </w:r>
      <w:r w:rsidR="00A54BFB">
        <w:rPr>
          <w:noProof/>
        </w:rPr>
        <w:t>192</w:t>
      </w:r>
      <w:r w:rsidR="00080D7B">
        <w:rPr>
          <w:noProof/>
        </w:rPr>
        <w:fldChar w:fldCharType="end"/>
      </w:r>
      <w:r>
        <w:t xml:space="preserve"> </w:t>
      </w:r>
      <w:r w:rsidRPr="008334DD">
        <w:t>B140 Hamilton Highway</w:t>
      </w:r>
      <w:r w:rsidR="00BF5847">
        <w:t xml:space="preserve"> (Google Maps, 2019)</w:t>
      </w:r>
    </w:p>
    <w:p w14:paraId="3A00B548" w14:textId="5520705D" w:rsidR="007875E3" w:rsidRDefault="000B78AC" w:rsidP="007875E3">
      <w:r>
        <w:t>There is c</w:t>
      </w:r>
      <w:r w:rsidR="007875E3" w:rsidRPr="00566242">
        <w:t>ontinuous</w:t>
      </w:r>
      <w:r w:rsidR="007875E3">
        <w:t xml:space="preserve"> </w:t>
      </w:r>
      <w:r w:rsidR="007875E3" w:rsidRPr="00A9320A">
        <w:t xml:space="preserve">3G </w:t>
      </w:r>
      <w:r w:rsidR="007875E3" w:rsidRPr="00E21130">
        <w:t xml:space="preserve">outdoor </w:t>
      </w:r>
      <w:r w:rsidR="007875E3" w:rsidRPr="00A9320A">
        <w:t>coverage</w:t>
      </w:r>
      <w:r w:rsidR="007875E3">
        <w:t xml:space="preserve"> or better by </w:t>
      </w:r>
      <w:r w:rsidR="00D4071E">
        <w:t>two</w:t>
      </w:r>
      <w:r w:rsidR="007875E3">
        <w:t xml:space="preserve"> mobile </w:t>
      </w:r>
      <w:r w:rsidR="00C5096A">
        <w:t>network operator</w:t>
      </w:r>
      <w:r w:rsidR="007875E3">
        <w:t>s between Cressy and Hamilton via Mortlake, with Optus constructing new coverage near Mortlake. Vodafone coverage is very poor.</w:t>
      </w:r>
    </w:p>
    <w:p w14:paraId="738F8BF1" w14:textId="77777777" w:rsidR="005E0A42" w:rsidRDefault="007875E3" w:rsidP="00011EBB">
      <w:pPr>
        <w:keepNext/>
      </w:pPr>
      <w:r>
        <w:rPr>
          <w:noProof/>
        </w:rPr>
        <w:drawing>
          <wp:inline distT="0" distB="0" distL="0" distR="0" wp14:anchorId="1387A792" wp14:editId="5634485B">
            <wp:extent cx="3149600" cy="2677160"/>
            <wp:effectExtent l="0" t="0" r="0" b="8890"/>
            <wp:docPr id="1180" name="Picture 1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cstate="screen">
                      <a:extLst>
                        <a:ext uri="{28A0092B-C50C-407E-A947-70E740481C1C}">
                          <a14:useLocalDpi xmlns:a14="http://schemas.microsoft.com/office/drawing/2010/main"/>
                        </a:ext>
                      </a:extLst>
                    </a:blip>
                    <a:stretch>
                      <a:fillRect/>
                    </a:stretch>
                  </pic:blipFill>
                  <pic:spPr>
                    <a:xfrm>
                      <a:off x="0" y="0"/>
                      <a:ext cx="3149600" cy="2677160"/>
                    </a:xfrm>
                    <a:prstGeom prst="rect">
                      <a:avLst/>
                    </a:prstGeom>
                  </pic:spPr>
                </pic:pic>
              </a:graphicData>
            </a:graphic>
          </wp:inline>
        </w:drawing>
      </w:r>
    </w:p>
    <w:p w14:paraId="48375C61" w14:textId="6D97D540" w:rsidR="007875E3" w:rsidRDefault="005E0A42" w:rsidP="00011EBB">
      <w:pPr>
        <w:pStyle w:val="Caption"/>
      </w:pPr>
      <w:r>
        <w:t xml:space="preserve">Figure </w:t>
      </w:r>
      <w:r w:rsidR="00080D7B">
        <w:rPr>
          <w:noProof/>
        </w:rPr>
        <w:fldChar w:fldCharType="begin"/>
      </w:r>
      <w:r w:rsidR="00080D7B">
        <w:rPr>
          <w:noProof/>
        </w:rPr>
        <w:instrText xml:space="preserve"> SEQ Figure \* ARABIC </w:instrText>
      </w:r>
      <w:r w:rsidR="00080D7B">
        <w:rPr>
          <w:noProof/>
        </w:rPr>
        <w:fldChar w:fldCharType="separate"/>
      </w:r>
      <w:r w:rsidR="00A54BFB">
        <w:rPr>
          <w:noProof/>
        </w:rPr>
        <w:t>193</w:t>
      </w:r>
      <w:r w:rsidR="00080D7B">
        <w:rPr>
          <w:noProof/>
        </w:rPr>
        <w:fldChar w:fldCharType="end"/>
      </w:r>
      <w:r>
        <w:t xml:space="preserve"> </w:t>
      </w:r>
      <w:r w:rsidRPr="00306651">
        <w:t>Telstra</w:t>
      </w:r>
      <w:r w:rsidR="00D4071E">
        <w:t xml:space="preserve"> mobile</w:t>
      </w:r>
      <w:r w:rsidRPr="00306651">
        <w:t xml:space="preserve"> coverage of the Hamilton Highway</w:t>
      </w:r>
    </w:p>
    <w:p w14:paraId="74C0590D" w14:textId="77777777" w:rsidR="00AA06D1" w:rsidRDefault="00AA06D1" w:rsidP="00011EBB">
      <w:pPr>
        <w:keepNext/>
      </w:pPr>
      <w:r w:rsidRPr="00AA06D1">
        <w:rPr>
          <w:noProof/>
        </w:rPr>
        <w:drawing>
          <wp:inline distT="0" distB="0" distL="0" distR="0" wp14:anchorId="502E00C4" wp14:editId="0FE045EF">
            <wp:extent cx="3149600" cy="2418715"/>
            <wp:effectExtent l="0" t="0" r="0" b="0"/>
            <wp:docPr id="1091" name="Picture 1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cstate="screen">
                      <a:extLst>
                        <a:ext uri="{28A0092B-C50C-407E-A947-70E740481C1C}">
                          <a14:useLocalDpi xmlns:a14="http://schemas.microsoft.com/office/drawing/2010/main"/>
                        </a:ext>
                      </a:extLst>
                    </a:blip>
                    <a:stretch>
                      <a:fillRect/>
                    </a:stretch>
                  </pic:blipFill>
                  <pic:spPr>
                    <a:xfrm>
                      <a:off x="0" y="0"/>
                      <a:ext cx="3149600" cy="2418715"/>
                    </a:xfrm>
                    <a:prstGeom prst="rect">
                      <a:avLst/>
                    </a:prstGeom>
                  </pic:spPr>
                </pic:pic>
              </a:graphicData>
            </a:graphic>
          </wp:inline>
        </w:drawing>
      </w:r>
    </w:p>
    <w:p w14:paraId="12252FA7" w14:textId="1641439C" w:rsidR="00AA06D1" w:rsidRDefault="00AA06D1" w:rsidP="00AA06D1">
      <w:pPr>
        <w:pStyle w:val="Caption"/>
      </w:pPr>
      <w:r>
        <w:t xml:space="preserve">Figure </w:t>
      </w:r>
      <w:r w:rsidR="00080D7B">
        <w:rPr>
          <w:noProof/>
        </w:rPr>
        <w:fldChar w:fldCharType="begin"/>
      </w:r>
      <w:r w:rsidR="00080D7B">
        <w:rPr>
          <w:noProof/>
        </w:rPr>
        <w:instrText xml:space="preserve"> SEQ Figure \* ARABIC </w:instrText>
      </w:r>
      <w:r w:rsidR="00080D7B">
        <w:rPr>
          <w:noProof/>
        </w:rPr>
        <w:fldChar w:fldCharType="separate"/>
      </w:r>
      <w:r w:rsidR="00A54BFB">
        <w:rPr>
          <w:noProof/>
        </w:rPr>
        <w:t>194</w:t>
      </w:r>
      <w:r w:rsidR="00080D7B">
        <w:rPr>
          <w:noProof/>
        </w:rPr>
        <w:fldChar w:fldCharType="end"/>
      </w:r>
      <w:r>
        <w:t xml:space="preserve"> Optus </w:t>
      </w:r>
      <w:r w:rsidR="00D4071E">
        <w:t xml:space="preserve">mobile </w:t>
      </w:r>
      <w:r w:rsidRPr="00A765EF">
        <w:t>coverage of the Hamilton Highway</w:t>
      </w:r>
    </w:p>
    <w:p w14:paraId="4109206B" w14:textId="4EC28E9A" w:rsidR="00AA06D1" w:rsidRDefault="00AA06D1" w:rsidP="00011EBB">
      <w:pPr>
        <w:keepNext/>
      </w:pPr>
      <w:r w:rsidRPr="00AA06D1" w:rsidDel="005E0A42">
        <w:t xml:space="preserve"> </w:t>
      </w:r>
      <w:r w:rsidR="007875E3">
        <w:rPr>
          <w:noProof/>
        </w:rPr>
        <w:drawing>
          <wp:inline distT="0" distB="0" distL="0" distR="0" wp14:anchorId="2EC8AD5E" wp14:editId="63AFAE9C">
            <wp:extent cx="3149600" cy="1865630"/>
            <wp:effectExtent l="0" t="0" r="0" b="1270"/>
            <wp:docPr id="1181" name="Picture 1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cstate="screen">
                      <a:extLst>
                        <a:ext uri="{28A0092B-C50C-407E-A947-70E740481C1C}">
                          <a14:useLocalDpi xmlns:a14="http://schemas.microsoft.com/office/drawing/2010/main"/>
                        </a:ext>
                      </a:extLst>
                    </a:blip>
                    <a:stretch>
                      <a:fillRect/>
                    </a:stretch>
                  </pic:blipFill>
                  <pic:spPr>
                    <a:xfrm>
                      <a:off x="0" y="0"/>
                      <a:ext cx="3149600" cy="1865630"/>
                    </a:xfrm>
                    <a:prstGeom prst="rect">
                      <a:avLst/>
                    </a:prstGeom>
                  </pic:spPr>
                </pic:pic>
              </a:graphicData>
            </a:graphic>
          </wp:inline>
        </w:drawing>
      </w:r>
    </w:p>
    <w:p w14:paraId="3D0E6543" w14:textId="68176CD1" w:rsidR="007875E3" w:rsidRDefault="00AA06D1" w:rsidP="00011EBB">
      <w:pPr>
        <w:pStyle w:val="Caption"/>
      </w:pPr>
      <w:r>
        <w:t xml:space="preserve">Figure </w:t>
      </w:r>
      <w:r w:rsidR="00080D7B">
        <w:rPr>
          <w:noProof/>
        </w:rPr>
        <w:fldChar w:fldCharType="begin"/>
      </w:r>
      <w:r w:rsidR="00080D7B">
        <w:rPr>
          <w:noProof/>
        </w:rPr>
        <w:instrText xml:space="preserve"> SEQ Figure \* ARABIC </w:instrText>
      </w:r>
      <w:r w:rsidR="00080D7B">
        <w:rPr>
          <w:noProof/>
        </w:rPr>
        <w:fldChar w:fldCharType="separate"/>
      </w:r>
      <w:r w:rsidR="00A54BFB">
        <w:rPr>
          <w:noProof/>
        </w:rPr>
        <w:t>195</w:t>
      </w:r>
      <w:r w:rsidR="00080D7B">
        <w:rPr>
          <w:noProof/>
        </w:rPr>
        <w:fldChar w:fldCharType="end"/>
      </w:r>
      <w:r>
        <w:t xml:space="preserve"> </w:t>
      </w:r>
      <w:r w:rsidRPr="00462461">
        <w:t xml:space="preserve">Vodafone </w:t>
      </w:r>
      <w:r w:rsidR="00D4071E">
        <w:t xml:space="preserve">mobile </w:t>
      </w:r>
      <w:r w:rsidRPr="00462461">
        <w:t>coverage of the Hamilton Highway</w:t>
      </w:r>
    </w:p>
    <w:p w14:paraId="4531AAD7" w14:textId="58837248" w:rsidR="007875E3" w:rsidRDefault="007875E3" w:rsidP="007875E3">
      <w:pPr>
        <w:pStyle w:val="Heading5"/>
      </w:pPr>
      <w:bookmarkStart w:id="624" w:name="_Toc4417313"/>
      <w:r w:rsidRPr="009E7A74">
        <w:t>B160 Glenelg Highway</w:t>
      </w:r>
      <w:r>
        <w:t xml:space="preserve"> (~50</w:t>
      </w:r>
      <w:r w:rsidR="00A26661">
        <w:t xml:space="preserve"> kilometres</w:t>
      </w:r>
      <w:r>
        <w:t>)</w:t>
      </w:r>
      <w:bookmarkEnd w:id="624"/>
    </w:p>
    <w:p w14:paraId="1D73C376" w14:textId="4F24A047" w:rsidR="007875E3" w:rsidRPr="00D87639" w:rsidRDefault="007875E3" w:rsidP="007875E3">
      <w:r>
        <w:t xml:space="preserve">The Glenelg Highway travels east-west, linking the regional towns of Glenthompson and Hamilton.  </w:t>
      </w:r>
    </w:p>
    <w:p w14:paraId="6A1CB013" w14:textId="77777777" w:rsidR="00AA06D1" w:rsidRDefault="007875E3" w:rsidP="00011EBB">
      <w:pPr>
        <w:keepNext/>
      </w:pPr>
      <w:r>
        <w:rPr>
          <w:noProof/>
        </w:rPr>
        <w:drawing>
          <wp:inline distT="0" distB="0" distL="0" distR="0" wp14:anchorId="65CA911A" wp14:editId="272D8B02">
            <wp:extent cx="3149600" cy="1714500"/>
            <wp:effectExtent l="0" t="0" r="0" b="0"/>
            <wp:docPr id="1206" name="Picture 1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cstate="screen">
                      <a:extLst>
                        <a:ext uri="{28A0092B-C50C-407E-A947-70E740481C1C}">
                          <a14:useLocalDpi xmlns:a14="http://schemas.microsoft.com/office/drawing/2010/main"/>
                        </a:ext>
                      </a:extLst>
                    </a:blip>
                    <a:stretch>
                      <a:fillRect/>
                    </a:stretch>
                  </pic:blipFill>
                  <pic:spPr>
                    <a:xfrm>
                      <a:off x="0" y="0"/>
                      <a:ext cx="3149600" cy="1714500"/>
                    </a:xfrm>
                    <a:prstGeom prst="rect">
                      <a:avLst/>
                    </a:prstGeom>
                  </pic:spPr>
                </pic:pic>
              </a:graphicData>
            </a:graphic>
          </wp:inline>
        </w:drawing>
      </w:r>
    </w:p>
    <w:p w14:paraId="7D1E5909" w14:textId="705374A7" w:rsidR="007875E3" w:rsidRDefault="00AA06D1" w:rsidP="00011EBB">
      <w:pPr>
        <w:pStyle w:val="Caption"/>
      </w:pPr>
      <w:r>
        <w:t xml:space="preserve">Figure </w:t>
      </w:r>
      <w:r w:rsidR="00080D7B">
        <w:rPr>
          <w:noProof/>
        </w:rPr>
        <w:fldChar w:fldCharType="begin"/>
      </w:r>
      <w:r w:rsidR="00080D7B">
        <w:rPr>
          <w:noProof/>
        </w:rPr>
        <w:instrText xml:space="preserve"> SEQ Figure \* ARABIC </w:instrText>
      </w:r>
      <w:r w:rsidR="00080D7B">
        <w:rPr>
          <w:noProof/>
        </w:rPr>
        <w:fldChar w:fldCharType="separate"/>
      </w:r>
      <w:r w:rsidR="00A54BFB">
        <w:rPr>
          <w:noProof/>
        </w:rPr>
        <w:t>196</w:t>
      </w:r>
      <w:r w:rsidR="00080D7B">
        <w:rPr>
          <w:noProof/>
        </w:rPr>
        <w:fldChar w:fldCharType="end"/>
      </w:r>
      <w:r>
        <w:t xml:space="preserve"> </w:t>
      </w:r>
      <w:r w:rsidRPr="009B5EB5">
        <w:t>B160 Glenelg Highway between Hamilton and Glenthompson</w:t>
      </w:r>
      <w:r w:rsidR="00BF5847">
        <w:t xml:space="preserve"> (Google Maps, 2019)</w:t>
      </w:r>
    </w:p>
    <w:p w14:paraId="19E682CC" w14:textId="17C407A1" w:rsidR="007875E3" w:rsidRDefault="0091282B" w:rsidP="007875E3">
      <w:r>
        <w:br w:type="column"/>
      </w:r>
      <w:r w:rsidR="007875E3">
        <w:t xml:space="preserve">There is continuous 3G </w:t>
      </w:r>
      <w:r w:rsidR="007875E3" w:rsidRPr="00E21130">
        <w:t xml:space="preserve">outdoor </w:t>
      </w:r>
      <w:r w:rsidR="007875E3" w:rsidRPr="0091282B">
        <w:t>coverage</w:t>
      </w:r>
      <w:r w:rsidR="007875E3">
        <w:t xml:space="preserve"> or better by </w:t>
      </w:r>
      <w:r>
        <w:t xml:space="preserve">two </w:t>
      </w:r>
      <w:r w:rsidR="007875E3">
        <w:t xml:space="preserve">mobile </w:t>
      </w:r>
      <w:r w:rsidR="00C5096A">
        <w:t>network operator</w:t>
      </w:r>
      <w:r w:rsidR="007875E3">
        <w:t xml:space="preserve">s between Hamilton and </w:t>
      </w:r>
      <w:r w:rsidR="007875E3" w:rsidRPr="001F5414">
        <w:t>Glenthompson</w:t>
      </w:r>
      <w:r w:rsidR="007875E3">
        <w:t>, with Optus constructing new coverage near Mortlake. Vodafone shows no coverage between Hamilton and the Victorian border.</w:t>
      </w:r>
    </w:p>
    <w:p w14:paraId="3A64864B" w14:textId="77777777" w:rsidR="00AA06D1" w:rsidRDefault="007875E3" w:rsidP="00011EBB">
      <w:pPr>
        <w:keepNext/>
      </w:pPr>
      <w:r>
        <w:rPr>
          <w:noProof/>
        </w:rPr>
        <w:drawing>
          <wp:inline distT="0" distB="0" distL="0" distR="0" wp14:anchorId="193A892C" wp14:editId="75AD0E5C">
            <wp:extent cx="3149600" cy="2647315"/>
            <wp:effectExtent l="0" t="0" r="0" b="635"/>
            <wp:docPr id="1191" name="Picture 1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cstate="screen">
                      <a:extLst>
                        <a:ext uri="{28A0092B-C50C-407E-A947-70E740481C1C}">
                          <a14:useLocalDpi xmlns:a14="http://schemas.microsoft.com/office/drawing/2010/main"/>
                        </a:ext>
                      </a:extLst>
                    </a:blip>
                    <a:stretch>
                      <a:fillRect/>
                    </a:stretch>
                  </pic:blipFill>
                  <pic:spPr>
                    <a:xfrm>
                      <a:off x="0" y="0"/>
                      <a:ext cx="3149600" cy="2647315"/>
                    </a:xfrm>
                    <a:prstGeom prst="rect">
                      <a:avLst/>
                    </a:prstGeom>
                  </pic:spPr>
                </pic:pic>
              </a:graphicData>
            </a:graphic>
          </wp:inline>
        </w:drawing>
      </w:r>
    </w:p>
    <w:p w14:paraId="3B347FF6" w14:textId="6D3B247D" w:rsidR="007875E3" w:rsidRDefault="00AA06D1" w:rsidP="00011EBB">
      <w:pPr>
        <w:pStyle w:val="Caption"/>
      </w:pPr>
      <w:r>
        <w:t xml:space="preserve">Figure </w:t>
      </w:r>
      <w:r w:rsidR="00080D7B">
        <w:rPr>
          <w:noProof/>
        </w:rPr>
        <w:fldChar w:fldCharType="begin"/>
      </w:r>
      <w:r w:rsidR="00080D7B">
        <w:rPr>
          <w:noProof/>
        </w:rPr>
        <w:instrText xml:space="preserve"> SEQ Figure \* ARABIC </w:instrText>
      </w:r>
      <w:r w:rsidR="00080D7B">
        <w:rPr>
          <w:noProof/>
        </w:rPr>
        <w:fldChar w:fldCharType="separate"/>
      </w:r>
      <w:r w:rsidR="00A54BFB">
        <w:rPr>
          <w:noProof/>
        </w:rPr>
        <w:t>197</w:t>
      </w:r>
      <w:r w:rsidR="00080D7B">
        <w:rPr>
          <w:noProof/>
        </w:rPr>
        <w:fldChar w:fldCharType="end"/>
      </w:r>
      <w:r>
        <w:t xml:space="preserve"> </w:t>
      </w:r>
      <w:r w:rsidRPr="002E6DCA">
        <w:t xml:space="preserve">Telstra </w:t>
      </w:r>
      <w:r w:rsidR="00325040">
        <w:t xml:space="preserve">mobile </w:t>
      </w:r>
      <w:r w:rsidRPr="002E6DCA">
        <w:t>coverage along the Glenelg Highway</w:t>
      </w:r>
    </w:p>
    <w:p w14:paraId="2F090DB9" w14:textId="77777777" w:rsidR="00AA06D1" w:rsidRDefault="007875E3" w:rsidP="00011EBB">
      <w:pPr>
        <w:keepNext/>
      </w:pPr>
      <w:r>
        <w:rPr>
          <w:noProof/>
        </w:rPr>
        <w:drawing>
          <wp:inline distT="0" distB="0" distL="0" distR="0" wp14:anchorId="0B0CD42A" wp14:editId="54622F4E">
            <wp:extent cx="3149600" cy="1847850"/>
            <wp:effectExtent l="0" t="0" r="0" b="0"/>
            <wp:docPr id="1192" name="Picture 1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cstate="screen">
                      <a:extLst>
                        <a:ext uri="{28A0092B-C50C-407E-A947-70E740481C1C}">
                          <a14:useLocalDpi xmlns:a14="http://schemas.microsoft.com/office/drawing/2010/main"/>
                        </a:ext>
                      </a:extLst>
                    </a:blip>
                    <a:stretch>
                      <a:fillRect/>
                    </a:stretch>
                  </pic:blipFill>
                  <pic:spPr>
                    <a:xfrm>
                      <a:off x="0" y="0"/>
                      <a:ext cx="3149600" cy="1847850"/>
                    </a:xfrm>
                    <a:prstGeom prst="rect">
                      <a:avLst/>
                    </a:prstGeom>
                  </pic:spPr>
                </pic:pic>
              </a:graphicData>
            </a:graphic>
          </wp:inline>
        </w:drawing>
      </w:r>
    </w:p>
    <w:p w14:paraId="5A888919" w14:textId="67ACAC79" w:rsidR="007875E3" w:rsidRDefault="00AA06D1" w:rsidP="00011EBB">
      <w:pPr>
        <w:pStyle w:val="Caption"/>
      </w:pPr>
      <w:r>
        <w:t xml:space="preserve">Figure </w:t>
      </w:r>
      <w:r w:rsidR="00080D7B">
        <w:rPr>
          <w:noProof/>
        </w:rPr>
        <w:fldChar w:fldCharType="begin"/>
      </w:r>
      <w:r w:rsidR="00080D7B">
        <w:rPr>
          <w:noProof/>
        </w:rPr>
        <w:instrText xml:space="preserve"> SEQ Figure \* ARABIC </w:instrText>
      </w:r>
      <w:r w:rsidR="00080D7B">
        <w:rPr>
          <w:noProof/>
        </w:rPr>
        <w:fldChar w:fldCharType="separate"/>
      </w:r>
      <w:r w:rsidR="00A54BFB">
        <w:rPr>
          <w:noProof/>
        </w:rPr>
        <w:t>198</w:t>
      </w:r>
      <w:r w:rsidR="00080D7B">
        <w:rPr>
          <w:noProof/>
        </w:rPr>
        <w:fldChar w:fldCharType="end"/>
      </w:r>
      <w:r>
        <w:t xml:space="preserve"> </w:t>
      </w:r>
      <w:r w:rsidRPr="00C9490E">
        <w:t xml:space="preserve">Optus </w:t>
      </w:r>
      <w:r w:rsidR="00325040">
        <w:t xml:space="preserve">mobile </w:t>
      </w:r>
      <w:r w:rsidRPr="00C9490E">
        <w:t>coverage along the Glenelg Highway</w:t>
      </w:r>
    </w:p>
    <w:p w14:paraId="783FDE14" w14:textId="77777777" w:rsidR="00AA06D1" w:rsidRDefault="007875E3" w:rsidP="00011EBB">
      <w:pPr>
        <w:keepNext/>
      </w:pPr>
      <w:r>
        <w:rPr>
          <w:noProof/>
        </w:rPr>
        <w:drawing>
          <wp:inline distT="0" distB="0" distL="0" distR="0" wp14:anchorId="1459B7F9" wp14:editId="50F37E7C">
            <wp:extent cx="3149600" cy="1878330"/>
            <wp:effectExtent l="0" t="0" r="0" b="7620"/>
            <wp:docPr id="1193" name="Picture 1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cstate="screen">
                      <a:extLst>
                        <a:ext uri="{28A0092B-C50C-407E-A947-70E740481C1C}">
                          <a14:useLocalDpi xmlns:a14="http://schemas.microsoft.com/office/drawing/2010/main"/>
                        </a:ext>
                      </a:extLst>
                    </a:blip>
                    <a:stretch>
                      <a:fillRect/>
                    </a:stretch>
                  </pic:blipFill>
                  <pic:spPr>
                    <a:xfrm>
                      <a:off x="0" y="0"/>
                      <a:ext cx="3149600" cy="1878330"/>
                    </a:xfrm>
                    <a:prstGeom prst="rect">
                      <a:avLst/>
                    </a:prstGeom>
                  </pic:spPr>
                </pic:pic>
              </a:graphicData>
            </a:graphic>
          </wp:inline>
        </w:drawing>
      </w:r>
    </w:p>
    <w:p w14:paraId="046A0702" w14:textId="402B71CB" w:rsidR="007875E3" w:rsidRDefault="00AA06D1" w:rsidP="00011EBB">
      <w:pPr>
        <w:pStyle w:val="Caption"/>
      </w:pPr>
      <w:r>
        <w:t xml:space="preserve">Figure </w:t>
      </w:r>
      <w:r w:rsidR="00080D7B">
        <w:rPr>
          <w:noProof/>
        </w:rPr>
        <w:fldChar w:fldCharType="begin"/>
      </w:r>
      <w:r w:rsidR="00080D7B">
        <w:rPr>
          <w:noProof/>
        </w:rPr>
        <w:instrText xml:space="preserve"> SEQ Figure \* ARABIC </w:instrText>
      </w:r>
      <w:r w:rsidR="00080D7B">
        <w:rPr>
          <w:noProof/>
        </w:rPr>
        <w:fldChar w:fldCharType="separate"/>
      </w:r>
      <w:r w:rsidR="00A54BFB">
        <w:rPr>
          <w:noProof/>
        </w:rPr>
        <w:t>199</w:t>
      </w:r>
      <w:r w:rsidR="00080D7B">
        <w:rPr>
          <w:noProof/>
        </w:rPr>
        <w:fldChar w:fldCharType="end"/>
      </w:r>
      <w:r>
        <w:t xml:space="preserve"> </w:t>
      </w:r>
      <w:r w:rsidRPr="009C3654">
        <w:t xml:space="preserve">Vodafone </w:t>
      </w:r>
      <w:r w:rsidR="00325040">
        <w:t xml:space="preserve">mobile </w:t>
      </w:r>
      <w:r w:rsidRPr="009C3654">
        <w:t>coverage along the Glenelg Highway</w:t>
      </w:r>
    </w:p>
    <w:p w14:paraId="53F31EAA" w14:textId="6295DFEB" w:rsidR="007875E3" w:rsidRDefault="007875E3" w:rsidP="007875E3">
      <w:pPr>
        <w:pStyle w:val="Heading2"/>
      </w:pPr>
      <w:bookmarkStart w:id="625" w:name="_Toc519072146"/>
      <w:bookmarkStart w:id="626" w:name="_Toc521314349"/>
      <w:bookmarkStart w:id="627" w:name="_Toc522195253"/>
      <w:bookmarkStart w:id="628" w:name="_Toc526509702"/>
      <w:bookmarkStart w:id="629" w:name="_Toc530565950"/>
      <w:bookmarkStart w:id="630" w:name="_Toc4417314"/>
      <w:bookmarkStart w:id="631" w:name="_Toc20754925"/>
      <w:r w:rsidRPr="002B41F2">
        <w:t>C-Grade Roads</w:t>
      </w:r>
      <w:bookmarkEnd w:id="625"/>
      <w:bookmarkEnd w:id="626"/>
      <w:bookmarkEnd w:id="627"/>
      <w:bookmarkEnd w:id="628"/>
      <w:bookmarkEnd w:id="629"/>
      <w:bookmarkEnd w:id="630"/>
      <w:bookmarkEnd w:id="631"/>
    </w:p>
    <w:p w14:paraId="2ABC22F9" w14:textId="35AA59BC" w:rsidR="00845764" w:rsidRDefault="00845764" w:rsidP="00845764">
      <w:r w:rsidRPr="002B41F2">
        <w:t xml:space="preserve">There are 54 declared C roads in </w:t>
      </w:r>
      <w:r>
        <w:t xml:space="preserve">the region forming a mesh between major and small communities. In general, the region’s roads are well </w:t>
      </w:r>
      <w:r w:rsidR="009C1B77">
        <w:t xml:space="preserve">covered </w:t>
      </w:r>
      <w:r>
        <w:t xml:space="preserve">by </w:t>
      </w:r>
      <w:r w:rsidR="009C1B77">
        <w:t xml:space="preserve">3G </w:t>
      </w:r>
      <w:r>
        <w:t xml:space="preserve">mobile coverage from at least </w:t>
      </w:r>
      <w:r w:rsidR="00B145DD">
        <w:t>two</w:t>
      </w:r>
      <w:r>
        <w:t xml:space="preserve"> </w:t>
      </w:r>
      <w:r w:rsidR="00C5096A">
        <w:t>mobile network operator</w:t>
      </w:r>
      <w:r>
        <w:t>s</w:t>
      </w:r>
      <w:r w:rsidR="009C1B77">
        <w:t xml:space="preserve">. </w:t>
      </w:r>
      <w:r>
        <w:t>However</w:t>
      </w:r>
      <w:r w:rsidR="009D418F">
        <w:t>,</w:t>
      </w:r>
      <w:r>
        <w:t xml:space="preserve"> </w:t>
      </w:r>
      <w:r w:rsidR="009C1B77">
        <w:t xml:space="preserve">4G coverage tends to be patchy and inconsistent, and </w:t>
      </w:r>
      <w:r>
        <w:t>Vodafone‘s highway coverage is most concentrated along the coastal areas and surrounding Hamilton.</w:t>
      </w:r>
    </w:p>
    <w:p w14:paraId="55DF8899" w14:textId="63415524" w:rsidR="00845764" w:rsidRPr="009A5B63" w:rsidRDefault="00845764" w:rsidP="00011EBB">
      <w:r>
        <w:t xml:space="preserve">The following </w:t>
      </w:r>
      <w:r w:rsidR="00F052BC">
        <w:t>sample C roads have been selected for analysis</w:t>
      </w:r>
      <w:r w:rsidR="00B145DD">
        <w:t>:</w:t>
      </w:r>
    </w:p>
    <w:tbl>
      <w:tblPr>
        <w:tblStyle w:val="TableGrid"/>
        <w:tblW w:w="4957" w:type="dxa"/>
        <w:tblLayout w:type="fixed"/>
        <w:tblLook w:val="04A0" w:firstRow="1" w:lastRow="0" w:firstColumn="1" w:lastColumn="0" w:noHBand="0" w:noVBand="1"/>
      </w:tblPr>
      <w:tblGrid>
        <w:gridCol w:w="1980"/>
        <w:gridCol w:w="1276"/>
        <w:gridCol w:w="1134"/>
        <w:gridCol w:w="567"/>
      </w:tblGrid>
      <w:tr w:rsidR="007875E3" w:rsidRPr="003361D9" w14:paraId="03746B3B" w14:textId="77777777" w:rsidTr="00462A05">
        <w:tc>
          <w:tcPr>
            <w:tcW w:w="1980" w:type="dxa"/>
          </w:tcPr>
          <w:p w14:paraId="30EC4F7A" w14:textId="77777777" w:rsidR="007875E3" w:rsidRPr="00BC48C3" w:rsidRDefault="007875E3" w:rsidP="00462A05">
            <w:pPr>
              <w:pStyle w:val="Tabletext"/>
              <w:rPr>
                <w:b/>
                <w:sz w:val="16"/>
                <w:szCs w:val="16"/>
              </w:rPr>
            </w:pPr>
            <w:r w:rsidRPr="00BC48C3">
              <w:rPr>
                <w:b/>
                <w:sz w:val="16"/>
                <w:szCs w:val="16"/>
              </w:rPr>
              <w:t>Highway Name</w:t>
            </w:r>
          </w:p>
        </w:tc>
        <w:tc>
          <w:tcPr>
            <w:tcW w:w="1276" w:type="dxa"/>
          </w:tcPr>
          <w:p w14:paraId="74B1CE7D" w14:textId="77777777" w:rsidR="007875E3" w:rsidRPr="00BC48C3" w:rsidRDefault="007875E3" w:rsidP="00462A05">
            <w:pPr>
              <w:pStyle w:val="Tabletext"/>
              <w:rPr>
                <w:b/>
                <w:sz w:val="16"/>
                <w:szCs w:val="16"/>
              </w:rPr>
            </w:pPr>
            <w:r w:rsidRPr="00BC48C3">
              <w:rPr>
                <w:b/>
                <w:sz w:val="16"/>
                <w:szCs w:val="16"/>
              </w:rPr>
              <w:t>Approx</w:t>
            </w:r>
            <w:r>
              <w:rPr>
                <w:b/>
                <w:sz w:val="16"/>
                <w:szCs w:val="16"/>
              </w:rPr>
              <w:t>.</w:t>
            </w:r>
            <w:r w:rsidRPr="00BC48C3">
              <w:rPr>
                <w:b/>
                <w:sz w:val="16"/>
                <w:szCs w:val="16"/>
              </w:rPr>
              <w:br/>
              <w:t>Start</w:t>
            </w:r>
          </w:p>
        </w:tc>
        <w:tc>
          <w:tcPr>
            <w:tcW w:w="1134" w:type="dxa"/>
          </w:tcPr>
          <w:p w14:paraId="644B8313" w14:textId="77777777" w:rsidR="007875E3" w:rsidRPr="00BC48C3" w:rsidRDefault="007875E3" w:rsidP="00462A05">
            <w:pPr>
              <w:pStyle w:val="Tabletext"/>
              <w:rPr>
                <w:b/>
                <w:sz w:val="16"/>
                <w:szCs w:val="16"/>
              </w:rPr>
            </w:pPr>
            <w:r w:rsidRPr="00BC48C3">
              <w:rPr>
                <w:b/>
                <w:sz w:val="16"/>
                <w:szCs w:val="16"/>
              </w:rPr>
              <w:t>Approx</w:t>
            </w:r>
            <w:r>
              <w:rPr>
                <w:b/>
                <w:sz w:val="16"/>
                <w:szCs w:val="16"/>
              </w:rPr>
              <w:t>.</w:t>
            </w:r>
            <w:r w:rsidRPr="00BC48C3">
              <w:rPr>
                <w:b/>
                <w:sz w:val="16"/>
                <w:szCs w:val="16"/>
              </w:rPr>
              <w:br/>
              <w:t>End</w:t>
            </w:r>
          </w:p>
        </w:tc>
        <w:tc>
          <w:tcPr>
            <w:tcW w:w="567" w:type="dxa"/>
          </w:tcPr>
          <w:p w14:paraId="3FF05EDF" w14:textId="77777777" w:rsidR="007875E3" w:rsidRPr="00BC48C3" w:rsidRDefault="007875E3" w:rsidP="00462A05">
            <w:pPr>
              <w:pStyle w:val="Tabletext"/>
              <w:rPr>
                <w:b/>
                <w:sz w:val="16"/>
                <w:szCs w:val="16"/>
              </w:rPr>
            </w:pPr>
            <w:r w:rsidRPr="00BC48C3">
              <w:rPr>
                <w:b/>
                <w:sz w:val="16"/>
                <w:szCs w:val="16"/>
              </w:rPr>
              <w:t>Dist</w:t>
            </w:r>
            <w:r>
              <w:rPr>
                <w:b/>
                <w:sz w:val="16"/>
                <w:szCs w:val="16"/>
              </w:rPr>
              <w:t>.</w:t>
            </w:r>
            <w:r w:rsidRPr="00BC48C3">
              <w:rPr>
                <w:b/>
                <w:sz w:val="16"/>
                <w:szCs w:val="16"/>
              </w:rPr>
              <w:br/>
              <w:t>(km)</w:t>
            </w:r>
          </w:p>
        </w:tc>
      </w:tr>
      <w:tr w:rsidR="007875E3" w:rsidRPr="003361D9" w14:paraId="72C6475B" w14:textId="77777777" w:rsidTr="00462A05">
        <w:tc>
          <w:tcPr>
            <w:tcW w:w="1980" w:type="dxa"/>
            <w:vAlign w:val="bottom"/>
          </w:tcPr>
          <w:p w14:paraId="24425E39" w14:textId="0CC1DC9F" w:rsidR="007875E3" w:rsidRPr="00BC48C3" w:rsidRDefault="00BF6DDD" w:rsidP="00462A05">
            <w:pPr>
              <w:pStyle w:val="Tabletext"/>
              <w:rPr>
                <w:sz w:val="16"/>
                <w:szCs w:val="16"/>
              </w:rPr>
            </w:pPr>
            <w:r>
              <w:rPr>
                <w:sz w:val="16"/>
                <w:szCs w:val="16"/>
              </w:rPr>
              <w:t>C192 Portland-Nelson Road</w:t>
            </w:r>
          </w:p>
        </w:tc>
        <w:tc>
          <w:tcPr>
            <w:tcW w:w="1276" w:type="dxa"/>
          </w:tcPr>
          <w:p w14:paraId="2125757E" w14:textId="2CE9A71B" w:rsidR="007875E3" w:rsidRPr="00BC48C3" w:rsidRDefault="00BF6DDD" w:rsidP="00462A05">
            <w:pPr>
              <w:pStyle w:val="Tabletext"/>
              <w:rPr>
                <w:sz w:val="16"/>
                <w:szCs w:val="16"/>
              </w:rPr>
            </w:pPr>
            <w:r>
              <w:rPr>
                <w:sz w:val="16"/>
                <w:szCs w:val="16"/>
              </w:rPr>
              <w:t>Portland</w:t>
            </w:r>
          </w:p>
        </w:tc>
        <w:tc>
          <w:tcPr>
            <w:tcW w:w="1134" w:type="dxa"/>
          </w:tcPr>
          <w:p w14:paraId="351932DF" w14:textId="4EAFC5DB" w:rsidR="007875E3" w:rsidRPr="00BC48C3" w:rsidRDefault="00BF6DDD" w:rsidP="00462A05">
            <w:pPr>
              <w:pStyle w:val="Tabletext"/>
              <w:rPr>
                <w:sz w:val="16"/>
                <w:szCs w:val="16"/>
              </w:rPr>
            </w:pPr>
            <w:r>
              <w:rPr>
                <w:sz w:val="16"/>
                <w:szCs w:val="16"/>
              </w:rPr>
              <w:t>Nelson</w:t>
            </w:r>
          </w:p>
        </w:tc>
        <w:tc>
          <w:tcPr>
            <w:tcW w:w="567" w:type="dxa"/>
          </w:tcPr>
          <w:p w14:paraId="22C17585" w14:textId="77777777" w:rsidR="007875E3" w:rsidRPr="00BC48C3" w:rsidRDefault="007875E3" w:rsidP="00462A05">
            <w:pPr>
              <w:pStyle w:val="Tabletext"/>
              <w:rPr>
                <w:sz w:val="16"/>
                <w:szCs w:val="16"/>
              </w:rPr>
            </w:pPr>
            <w:r>
              <w:rPr>
                <w:sz w:val="16"/>
                <w:szCs w:val="16"/>
              </w:rPr>
              <w:t>70</w:t>
            </w:r>
          </w:p>
        </w:tc>
      </w:tr>
      <w:tr w:rsidR="007875E3" w:rsidRPr="003361D9" w14:paraId="5AD969AF" w14:textId="77777777" w:rsidTr="00462A05">
        <w:tc>
          <w:tcPr>
            <w:tcW w:w="1980" w:type="dxa"/>
            <w:vAlign w:val="bottom"/>
          </w:tcPr>
          <w:p w14:paraId="3BAC584F" w14:textId="4ABE58C2" w:rsidR="007875E3" w:rsidRPr="00BC48C3" w:rsidRDefault="00BF6DDD" w:rsidP="00462A05">
            <w:pPr>
              <w:pStyle w:val="Tabletext"/>
              <w:rPr>
                <w:sz w:val="16"/>
                <w:szCs w:val="16"/>
              </w:rPr>
            </w:pPr>
            <w:r>
              <w:rPr>
                <w:sz w:val="16"/>
                <w:szCs w:val="16"/>
              </w:rPr>
              <w:t>C195 Portland-Casterton Road</w:t>
            </w:r>
          </w:p>
        </w:tc>
        <w:tc>
          <w:tcPr>
            <w:tcW w:w="1276" w:type="dxa"/>
          </w:tcPr>
          <w:p w14:paraId="5DC4980D" w14:textId="12FFEF7F" w:rsidR="007875E3" w:rsidRPr="00BC48C3" w:rsidRDefault="00BF6DDD" w:rsidP="00462A05">
            <w:pPr>
              <w:pStyle w:val="Tabletext"/>
              <w:rPr>
                <w:sz w:val="16"/>
                <w:szCs w:val="16"/>
              </w:rPr>
            </w:pPr>
            <w:r>
              <w:rPr>
                <w:sz w:val="16"/>
                <w:szCs w:val="16"/>
              </w:rPr>
              <w:t>Portland</w:t>
            </w:r>
          </w:p>
        </w:tc>
        <w:tc>
          <w:tcPr>
            <w:tcW w:w="1134" w:type="dxa"/>
          </w:tcPr>
          <w:p w14:paraId="5A0A2441" w14:textId="59350154" w:rsidR="007875E3" w:rsidRPr="00BC48C3" w:rsidRDefault="00BF6DDD" w:rsidP="00462A05">
            <w:pPr>
              <w:pStyle w:val="Tabletext"/>
              <w:rPr>
                <w:sz w:val="16"/>
                <w:szCs w:val="16"/>
              </w:rPr>
            </w:pPr>
            <w:r>
              <w:rPr>
                <w:sz w:val="16"/>
                <w:szCs w:val="16"/>
              </w:rPr>
              <w:t>Casterton</w:t>
            </w:r>
          </w:p>
        </w:tc>
        <w:tc>
          <w:tcPr>
            <w:tcW w:w="567" w:type="dxa"/>
          </w:tcPr>
          <w:p w14:paraId="521DC347" w14:textId="77777777" w:rsidR="007875E3" w:rsidRPr="00BC48C3" w:rsidRDefault="007875E3" w:rsidP="00462A05">
            <w:pPr>
              <w:pStyle w:val="Tabletext"/>
              <w:rPr>
                <w:sz w:val="16"/>
                <w:szCs w:val="16"/>
              </w:rPr>
            </w:pPr>
            <w:r>
              <w:rPr>
                <w:sz w:val="16"/>
                <w:szCs w:val="16"/>
              </w:rPr>
              <w:t>105</w:t>
            </w:r>
          </w:p>
        </w:tc>
      </w:tr>
      <w:tr w:rsidR="007875E3" w:rsidRPr="003361D9" w14:paraId="33149790" w14:textId="77777777" w:rsidTr="00462A05">
        <w:tc>
          <w:tcPr>
            <w:tcW w:w="1980" w:type="dxa"/>
            <w:vAlign w:val="bottom"/>
          </w:tcPr>
          <w:p w14:paraId="61B8582E" w14:textId="27F94F36" w:rsidR="007875E3" w:rsidRPr="00BC48C3" w:rsidRDefault="00BF6DDD" w:rsidP="00462A05">
            <w:pPr>
              <w:pStyle w:val="Tabletext"/>
              <w:rPr>
                <w:sz w:val="16"/>
                <w:szCs w:val="16"/>
              </w:rPr>
            </w:pPr>
            <w:r>
              <w:rPr>
                <w:sz w:val="16"/>
                <w:szCs w:val="16"/>
              </w:rPr>
              <w:t xml:space="preserve">C176 Woolsthorpe-Heywood Road </w:t>
            </w:r>
          </w:p>
        </w:tc>
        <w:tc>
          <w:tcPr>
            <w:tcW w:w="1276" w:type="dxa"/>
          </w:tcPr>
          <w:p w14:paraId="781BD558" w14:textId="6E7B463A" w:rsidR="007875E3" w:rsidRPr="00BC48C3" w:rsidRDefault="00BF6DDD" w:rsidP="00462A05">
            <w:pPr>
              <w:pStyle w:val="Tabletext"/>
              <w:rPr>
                <w:sz w:val="16"/>
                <w:szCs w:val="16"/>
              </w:rPr>
            </w:pPr>
            <w:r>
              <w:rPr>
                <w:sz w:val="16"/>
                <w:szCs w:val="16"/>
              </w:rPr>
              <w:t>Woolsthorpe</w:t>
            </w:r>
          </w:p>
        </w:tc>
        <w:tc>
          <w:tcPr>
            <w:tcW w:w="1134" w:type="dxa"/>
          </w:tcPr>
          <w:p w14:paraId="5ED47BBD" w14:textId="2588943F" w:rsidR="007875E3" w:rsidRPr="00BC48C3" w:rsidRDefault="00BF6DDD" w:rsidP="00462A05">
            <w:pPr>
              <w:pStyle w:val="Tabletext"/>
              <w:rPr>
                <w:sz w:val="16"/>
                <w:szCs w:val="16"/>
              </w:rPr>
            </w:pPr>
            <w:r>
              <w:rPr>
                <w:sz w:val="16"/>
                <w:szCs w:val="16"/>
              </w:rPr>
              <w:t>Heywood</w:t>
            </w:r>
          </w:p>
        </w:tc>
        <w:tc>
          <w:tcPr>
            <w:tcW w:w="567" w:type="dxa"/>
          </w:tcPr>
          <w:p w14:paraId="189BFBB9" w14:textId="77777777" w:rsidR="007875E3" w:rsidRPr="00BC48C3" w:rsidRDefault="007875E3" w:rsidP="00462A05">
            <w:pPr>
              <w:pStyle w:val="Tabletext"/>
              <w:rPr>
                <w:sz w:val="16"/>
                <w:szCs w:val="16"/>
              </w:rPr>
            </w:pPr>
            <w:r w:rsidRPr="00BC48C3">
              <w:rPr>
                <w:sz w:val="16"/>
                <w:szCs w:val="16"/>
              </w:rPr>
              <w:t>80</w:t>
            </w:r>
          </w:p>
        </w:tc>
      </w:tr>
    </w:tbl>
    <w:p w14:paraId="09633C4B" w14:textId="3147609A" w:rsidR="007875E3" w:rsidRDefault="007875E3" w:rsidP="007875E3"/>
    <w:p w14:paraId="3F0CC2DE" w14:textId="5C6C29BB" w:rsidR="007875E3" w:rsidRDefault="007875E3" w:rsidP="007875E3">
      <w:pPr>
        <w:pStyle w:val="Heading5"/>
      </w:pPr>
      <w:bookmarkStart w:id="632" w:name="_Toc4417315"/>
      <w:r>
        <w:t>C192</w:t>
      </w:r>
      <w:r w:rsidRPr="009E7A74">
        <w:t xml:space="preserve"> </w:t>
      </w:r>
      <w:r>
        <w:t>Portland</w:t>
      </w:r>
      <w:r w:rsidR="00DA7CA2">
        <w:t>-Nelson</w:t>
      </w:r>
      <w:r>
        <w:t xml:space="preserve"> Road (~70</w:t>
      </w:r>
      <w:r w:rsidR="00A26661">
        <w:t xml:space="preserve"> </w:t>
      </w:r>
      <w:r>
        <w:t>k</w:t>
      </w:r>
      <w:r w:rsidR="00A26661">
        <w:t>ilometres</w:t>
      </w:r>
      <w:r>
        <w:t>)</w:t>
      </w:r>
      <w:bookmarkEnd w:id="632"/>
    </w:p>
    <w:p w14:paraId="679C8C46" w14:textId="77777777" w:rsidR="007875E3" w:rsidRDefault="007875E3" w:rsidP="007875E3">
      <w:r>
        <w:t xml:space="preserve">Nelson-Portland Road travels east-west, connecting Nelson near the border to Portland on the coast. </w:t>
      </w:r>
    </w:p>
    <w:p w14:paraId="07E3B356" w14:textId="77777777" w:rsidR="00AA06D1" w:rsidRDefault="007875E3" w:rsidP="00011EBB">
      <w:pPr>
        <w:keepNext/>
      </w:pPr>
      <w:r>
        <w:rPr>
          <w:noProof/>
        </w:rPr>
        <w:drawing>
          <wp:inline distT="0" distB="0" distL="0" distR="0" wp14:anchorId="28482946" wp14:editId="73642E2E">
            <wp:extent cx="3149600" cy="2031365"/>
            <wp:effectExtent l="0" t="0" r="0" b="6985"/>
            <wp:docPr id="1207" name="Picture 1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cstate="screen">
                      <a:extLst>
                        <a:ext uri="{28A0092B-C50C-407E-A947-70E740481C1C}">
                          <a14:useLocalDpi xmlns:a14="http://schemas.microsoft.com/office/drawing/2010/main"/>
                        </a:ext>
                      </a:extLst>
                    </a:blip>
                    <a:stretch>
                      <a:fillRect/>
                    </a:stretch>
                  </pic:blipFill>
                  <pic:spPr>
                    <a:xfrm>
                      <a:off x="0" y="0"/>
                      <a:ext cx="3149600" cy="2031365"/>
                    </a:xfrm>
                    <a:prstGeom prst="rect">
                      <a:avLst/>
                    </a:prstGeom>
                  </pic:spPr>
                </pic:pic>
              </a:graphicData>
            </a:graphic>
          </wp:inline>
        </w:drawing>
      </w:r>
    </w:p>
    <w:p w14:paraId="7BBE3A29" w14:textId="77E41522" w:rsidR="007875E3" w:rsidRDefault="00AA06D1" w:rsidP="00011EBB">
      <w:pPr>
        <w:pStyle w:val="Caption"/>
      </w:pPr>
      <w:r>
        <w:t xml:space="preserve">Figure </w:t>
      </w:r>
      <w:r w:rsidR="00080D7B">
        <w:rPr>
          <w:noProof/>
        </w:rPr>
        <w:fldChar w:fldCharType="begin"/>
      </w:r>
      <w:r w:rsidR="00080D7B">
        <w:rPr>
          <w:noProof/>
        </w:rPr>
        <w:instrText xml:space="preserve"> SEQ Figure \* ARABIC </w:instrText>
      </w:r>
      <w:r w:rsidR="00080D7B">
        <w:rPr>
          <w:noProof/>
        </w:rPr>
        <w:fldChar w:fldCharType="separate"/>
      </w:r>
      <w:r w:rsidR="00A54BFB">
        <w:rPr>
          <w:noProof/>
        </w:rPr>
        <w:t>200</w:t>
      </w:r>
      <w:r w:rsidR="00080D7B">
        <w:rPr>
          <w:noProof/>
        </w:rPr>
        <w:fldChar w:fldCharType="end"/>
      </w:r>
      <w:r>
        <w:t xml:space="preserve"> </w:t>
      </w:r>
      <w:r w:rsidRPr="00D2252A">
        <w:t>C192 Portland</w:t>
      </w:r>
      <w:r w:rsidR="00277415">
        <w:t>-Nelson</w:t>
      </w:r>
      <w:r w:rsidRPr="00D2252A">
        <w:t xml:space="preserve"> Road</w:t>
      </w:r>
      <w:r w:rsidR="00BF5847">
        <w:t xml:space="preserve"> (Google Maps, 2019)</w:t>
      </w:r>
    </w:p>
    <w:p w14:paraId="24CDCD24" w14:textId="3C89DB1A" w:rsidR="007875E3" w:rsidRDefault="007875E3" w:rsidP="007875E3">
      <w:r>
        <w:t xml:space="preserve">Between Nelson and Portland Telstra shows large patches of 3G external antenna coverage along the route through forestry and national park areas near Kentbruck Plantation, east of Nelson. In the same section Optus shows patchy 3G antenna only and Vodafone shows patchy 3G </w:t>
      </w:r>
      <w:r w:rsidRPr="00E21130">
        <w:t>outdoor</w:t>
      </w:r>
      <w:r>
        <w:t xml:space="preserve">, with large blackspots. East and west of this section, at least two </w:t>
      </w:r>
      <w:r w:rsidR="00C5096A">
        <w:t>mobile network operator</w:t>
      </w:r>
      <w:r>
        <w:t xml:space="preserve">s provide 3G </w:t>
      </w:r>
      <w:r w:rsidRPr="00E21130">
        <w:t>outdoor</w:t>
      </w:r>
      <w:r>
        <w:t xml:space="preserve"> coverage or better. </w:t>
      </w:r>
    </w:p>
    <w:p w14:paraId="6A5A1CE3" w14:textId="77777777" w:rsidR="00AA06D1" w:rsidRDefault="007875E3" w:rsidP="00011EBB">
      <w:pPr>
        <w:keepNext/>
      </w:pPr>
      <w:r>
        <w:rPr>
          <w:noProof/>
        </w:rPr>
        <w:drawing>
          <wp:inline distT="0" distB="0" distL="0" distR="0" wp14:anchorId="654C8D0D" wp14:editId="44CC0CC1">
            <wp:extent cx="3149600" cy="2657475"/>
            <wp:effectExtent l="0" t="0" r="0" b="9525"/>
            <wp:docPr id="1194" name="Picture 1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C192 Portland Nelson Road.PNG"/>
                    <pic:cNvPicPr/>
                  </pic:nvPicPr>
                  <pic:blipFill>
                    <a:blip r:embed="rId237" cstate="screen">
                      <a:extLst>
                        <a:ext uri="{28A0092B-C50C-407E-A947-70E740481C1C}">
                          <a14:useLocalDpi xmlns:a14="http://schemas.microsoft.com/office/drawing/2010/main"/>
                        </a:ext>
                      </a:extLst>
                    </a:blip>
                    <a:stretch>
                      <a:fillRect/>
                    </a:stretch>
                  </pic:blipFill>
                  <pic:spPr>
                    <a:xfrm>
                      <a:off x="0" y="0"/>
                      <a:ext cx="3149600" cy="2657475"/>
                    </a:xfrm>
                    <a:prstGeom prst="rect">
                      <a:avLst/>
                    </a:prstGeom>
                  </pic:spPr>
                </pic:pic>
              </a:graphicData>
            </a:graphic>
          </wp:inline>
        </w:drawing>
      </w:r>
    </w:p>
    <w:p w14:paraId="0643B659" w14:textId="38BA1AA2" w:rsidR="007875E3" w:rsidRDefault="00AA06D1" w:rsidP="00011EBB">
      <w:pPr>
        <w:pStyle w:val="Caption"/>
      </w:pPr>
      <w:r>
        <w:t xml:space="preserve">Figure </w:t>
      </w:r>
      <w:r w:rsidR="00080D7B">
        <w:rPr>
          <w:noProof/>
        </w:rPr>
        <w:fldChar w:fldCharType="begin"/>
      </w:r>
      <w:r w:rsidR="00080D7B">
        <w:rPr>
          <w:noProof/>
        </w:rPr>
        <w:instrText xml:space="preserve"> SEQ Figure \* ARABIC </w:instrText>
      </w:r>
      <w:r w:rsidR="00080D7B">
        <w:rPr>
          <w:noProof/>
        </w:rPr>
        <w:fldChar w:fldCharType="separate"/>
      </w:r>
      <w:r w:rsidR="00A54BFB">
        <w:rPr>
          <w:noProof/>
        </w:rPr>
        <w:t>201</w:t>
      </w:r>
      <w:r w:rsidR="00080D7B">
        <w:rPr>
          <w:noProof/>
        </w:rPr>
        <w:fldChar w:fldCharType="end"/>
      </w:r>
      <w:r>
        <w:t xml:space="preserve"> </w:t>
      </w:r>
      <w:r w:rsidRPr="00CC18CB">
        <w:t xml:space="preserve">Telstra </w:t>
      </w:r>
      <w:r w:rsidR="00352422">
        <w:t>mobile</w:t>
      </w:r>
      <w:r w:rsidRPr="00CC18CB">
        <w:t xml:space="preserve"> coverage of Nelson-Portland Road</w:t>
      </w:r>
    </w:p>
    <w:p w14:paraId="491C5402" w14:textId="77777777" w:rsidR="00AA06D1" w:rsidRDefault="007875E3" w:rsidP="00011EBB">
      <w:pPr>
        <w:keepNext/>
      </w:pPr>
      <w:r>
        <w:rPr>
          <w:noProof/>
        </w:rPr>
        <w:drawing>
          <wp:inline distT="0" distB="0" distL="0" distR="0" wp14:anchorId="63122A91" wp14:editId="62568B97">
            <wp:extent cx="3149600" cy="1905000"/>
            <wp:effectExtent l="0" t="0" r="0" b="0"/>
            <wp:docPr id="1195" name="Picture 1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8" cstate="screen">
                      <a:extLst>
                        <a:ext uri="{28A0092B-C50C-407E-A947-70E740481C1C}">
                          <a14:useLocalDpi xmlns:a14="http://schemas.microsoft.com/office/drawing/2010/main"/>
                        </a:ext>
                      </a:extLst>
                    </a:blip>
                    <a:srcRect/>
                    <a:stretch/>
                  </pic:blipFill>
                  <pic:spPr bwMode="auto">
                    <a:xfrm>
                      <a:off x="0" y="0"/>
                      <a:ext cx="3149600" cy="1905000"/>
                    </a:xfrm>
                    <a:prstGeom prst="rect">
                      <a:avLst/>
                    </a:prstGeom>
                    <a:ln>
                      <a:noFill/>
                    </a:ln>
                    <a:extLst>
                      <a:ext uri="{53640926-AAD7-44D8-BBD7-CCE9431645EC}">
                        <a14:shadowObscured xmlns:a14="http://schemas.microsoft.com/office/drawing/2010/main"/>
                      </a:ext>
                    </a:extLst>
                  </pic:spPr>
                </pic:pic>
              </a:graphicData>
            </a:graphic>
          </wp:inline>
        </w:drawing>
      </w:r>
    </w:p>
    <w:p w14:paraId="0356C3B0" w14:textId="1BE14B1B" w:rsidR="007875E3" w:rsidRDefault="00AA06D1" w:rsidP="00011EBB">
      <w:pPr>
        <w:pStyle w:val="Caption"/>
      </w:pPr>
      <w:r>
        <w:t xml:space="preserve">Figure </w:t>
      </w:r>
      <w:r w:rsidR="00080D7B">
        <w:rPr>
          <w:noProof/>
        </w:rPr>
        <w:fldChar w:fldCharType="begin"/>
      </w:r>
      <w:r w:rsidR="00080D7B">
        <w:rPr>
          <w:noProof/>
        </w:rPr>
        <w:instrText xml:space="preserve"> SEQ Figure \* ARABIC </w:instrText>
      </w:r>
      <w:r w:rsidR="00080D7B">
        <w:rPr>
          <w:noProof/>
        </w:rPr>
        <w:fldChar w:fldCharType="separate"/>
      </w:r>
      <w:r w:rsidR="00A54BFB">
        <w:rPr>
          <w:noProof/>
        </w:rPr>
        <w:t>202</w:t>
      </w:r>
      <w:r w:rsidR="00080D7B">
        <w:rPr>
          <w:noProof/>
        </w:rPr>
        <w:fldChar w:fldCharType="end"/>
      </w:r>
      <w:r>
        <w:t xml:space="preserve"> </w:t>
      </w:r>
      <w:r w:rsidRPr="00393E40">
        <w:t xml:space="preserve">Optus </w:t>
      </w:r>
      <w:r w:rsidR="00352422">
        <w:t xml:space="preserve">mobile </w:t>
      </w:r>
      <w:r w:rsidRPr="00393E40">
        <w:t>coverage of Nelson-Portland Road</w:t>
      </w:r>
    </w:p>
    <w:p w14:paraId="41C6DB6D" w14:textId="77777777" w:rsidR="00AA06D1" w:rsidRDefault="007875E3" w:rsidP="00011EBB">
      <w:pPr>
        <w:keepNext/>
      </w:pPr>
      <w:r>
        <w:rPr>
          <w:noProof/>
        </w:rPr>
        <w:drawing>
          <wp:inline distT="0" distB="0" distL="0" distR="0" wp14:anchorId="24CFEAE1" wp14:editId="57728CAF">
            <wp:extent cx="3149600" cy="1865630"/>
            <wp:effectExtent l="0" t="0" r="0" b="1270"/>
            <wp:docPr id="1196" name="Picture 1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C192 Portland Nelson Road Vodafone.PNG"/>
                    <pic:cNvPicPr/>
                  </pic:nvPicPr>
                  <pic:blipFill>
                    <a:blip r:embed="rId239" cstate="screen">
                      <a:extLst>
                        <a:ext uri="{28A0092B-C50C-407E-A947-70E740481C1C}">
                          <a14:useLocalDpi xmlns:a14="http://schemas.microsoft.com/office/drawing/2010/main"/>
                        </a:ext>
                      </a:extLst>
                    </a:blip>
                    <a:stretch>
                      <a:fillRect/>
                    </a:stretch>
                  </pic:blipFill>
                  <pic:spPr>
                    <a:xfrm>
                      <a:off x="0" y="0"/>
                      <a:ext cx="3149600" cy="1865630"/>
                    </a:xfrm>
                    <a:prstGeom prst="rect">
                      <a:avLst/>
                    </a:prstGeom>
                  </pic:spPr>
                </pic:pic>
              </a:graphicData>
            </a:graphic>
          </wp:inline>
        </w:drawing>
      </w:r>
    </w:p>
    <w:p w14:paraId="296E0E14" w14:textId="4F6CCA74" w:rsidR="009E29BD" w:rsidRPr="009E29BD" w:rsidRDefault="00AA06D1">
      <w:pPr>
        <w:pStyle w:val="Caption"/>
      </w:pPr>
      <w:r>
        <w:t xml:space="preserve">Figure </w:t>
      </w:r>
      <w:r w:rsidR="00080D7B">
        <w:rPr>
          <w:noProof/>
        </w:rPr>
        <w:fldChar w:fldCharType="begin"/>
      </w:r>
      <w:r w:rsidR="00080D7B">
        <w:rPr>
          <w:noProof/>
        </w:rPr>
        <w:instrText xml:space="preserve"> SEQ Figure \* ARABIC </w:instrText>
      </w:r>
      <w:r w:rsidR="00080D7B">
        <w:rPr>
          <w:noProof/>
        </w:rPr>
        <w:fldChar w:fldCharType="separate"/>
      </w:r>
      <w:r w:rsidR="00A54BFB">
        <w:rPr>
          <w:noProof/>
        </w:rPr>
        <w:t>203</w:t>
      </w:r>
      <w:r w:rsidR="00080D7B">
        <w:rPr>
          <w:noProof/>
        </w:rPr>
        <w:fldChar w:fldCharType="end"/>
      </w:r>
      <w:r>
        <w:t xml:space="preserve"> </w:t>
      </w:r>
      <w:r w:rsidRPr="007B1AF6">
        <w:t xml:space="preserve">Vodafone </w:t>
      </w:r>
      <w:r w:rsidR="00352422">
        <w:t xml:space="preserve">mobile </w:t>
      </w:r>
      <w:r w:rsidRPr="007B1AF6">
        <w:t>coverage of Nelson-Portland Road</w:t>
      </w:r>
    </w:p>
    <w:p w14:paraId="06422B08" w14:textId="7247C03E" w:rsidR="007875E3" w:rsidRDefault="0049448C" w:rsidP="007875E3">
      <w:pPr>
        <w:pStyle w:val="Heading5"/>
      </w:pPr>
      <w:bookmarkStart w:id="633" w:name="_Toc4417316"/>
      <w:r>
        <w:br w:type="column"/>
      </w:r>
      <w:r w:rsidR="007875E3">
        <w:t>C195</w:t>
      </w:r>
      <w:r w:rsidR="007875E3" w:rsidRPr="009E7A74">
        <w:t xml:space="preserve"> </w:t>
      </w:r>
      <w:r w:rsidR="007875E3">
        <w:t>Portland-Casterton Road (~105</w:t>
      </w:r>
      <w:r w:rsidR="00A26661">
        <w:t xml:space="preserve"> </w:t>
      </w:r>
      <w:r w:rsidR="007875E3">
        <w:t>k</w:t>
      </w:r>
      <w:r w:rsidR="00A26661">
        <w:t>ilometres</w:t>
      </w:r>
      <w:r w:rsidR="007875E3">
        <w:t>)</w:t>
      </w:r>
      <w:bookmarkEnd w:id="633"/>
    </w:p>
    <w:p w14:paraId="3379792B" w14:textId="77777777" w:rsidR="007875E3" w:rsidRPr="00442671" w:rsidRDefault="007875E3" w:rsidP="007875E3">
      <w:r>
        <w:t xml:space="preserve">Portland-Casterton Road bisects the region east-west, joining Portland on the coast to the inland town of Casterton.  </w:t>
      </w:r>
    </w:p>
    <w:p w14:paraId="4659D4B3" w14:textId="77777777" w:rsidR="00AA06D1" w:rsidRDefault="007875E3" w:rsidP="00011EBB">
      <w:pPr>
        <w:keepNext/>
      </w:pPr>
      <w:r>
        <w:rPr>
          <w:noProof/>
        </w:rPr>
        <w:drawing>
          <wp:inline distT="0" distB="0" distL="0" distR="0" wp14:anchorId="608BF255" wp14:editId="73DCA222">
            <wp:extent cx="3149600" cy="3909695"/>
            <wp:effectExtent l="0" t="0" r="0" b="0"/>
            <wp:docPr id="1208" name="Picture 1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cstate="screen">
                      <a:extLst>
                        <a:ext uri="{28A0092B-C50C-407E-A947-70E740481C1C}">
                          <a14:useLocalDpi xmlns:a14="http://schemas.microsoft.com/office/drawing/2010/main"/>
                        </a:ext>
                      </a:extLst>
                    </a:blip>
                    <a:stretch>
                      <a:fillRect/>
                    </a:stretch>
                  </pic:blipFill>
                  <pic:spPr>
                    <a:xfrm>
                      <a:off x="0" y="0"/>
                      <a:ext cx="3149600" cy="3909695"/>
                    </a:xfrm>
                    <a:prstGeom prst="rect">
                      <a:avLst/>
                    </a:prstGeom>
                  </pic:spPr>
                </pic:pic>
              </a:graphicData>
            </a:graphic>
          </wp:inline>
        </w:drawing>
      </w:r>
    </w:p>
    <w:p w14:paraId="562A475A" w14:textId="4CCC9D18" w:rsidR="007875E3" w:rsidRDefault="00AA06D1" w:rsidP="00011EBB">
      <w:pPr>
        <w:pStyle w:val="Caption"/>
      </w:pPr>
      <w:r>
        <w:t xml:space="preserve">Figure </w:t>
      </w:r>
      <w:r w:rsidR="00080D7B">
        <w:rPr>
          <w:noProof/>
        </w:rPr>
        <w:fldChar w:fldCharType="begin"/>
      </w:r>
      <w:r w:rsidR="00080D7B">
        <w:rPr>
          <w:noProof/>
        </w:rPr>
        <w:instrText xml:space="preserve"> SEQ Figure \* ARABIC </w:instrText>
      </w:r>
      <w:r w:rsidR="00080D7B">
        <w:rPr>
          <w:noProof/>
        </w:rPr>
        <w:fldChar w:fldCharType="separate"/>
      </w:r>
      <w:r w:rsidR="00A54BFB">
        <w:rPr>
          <w:noProof/>
        </w:rPr>
        <w:t>204</w:t>
      </w:r>
      <w:r w:rsidR="00080D7B">
        <w:rPr>
          <w:noProof/>
        </w:rPr>
        <w:fldChar w:fldCharType="end"/>
      </w:r>
      <w:r>
        <w:t xml:space="preserve"> </w:t>
      </w:r>
      <w:r w:rsidRPr="00E7143A">
        <w:t>C195 Portland-Casterton Road</w:t>
      </w:r>
      <w:r w:rsidR="00BF5847">
        <w:t xml:space="preserve"> (Google Maps, 2019)</w:t>
      </w:r>
    </w:p>
    <w:p w14:paraId="35F05577" w14:textId="1FF77DC1" w:rsidR="007875E3" w:rsidRDefault="007875E3" w:rsidP="007875E3">
      <w:r>
        <w:t xml:space="preserve">Between Portland and Heywood there is continuous 4G coverage from all three </w:t>
      </w:r>
      <w:r w:rsidR="00C5096A">
        <w:t>mobile network operator</w:t>
      </w:r>
      <w:r>
        <w:t xml:space="preserve">s.  Between Heywood and Casterton, Telstra shows patches of 3G external antenna coverage throughout the section. In the same section, Optus shows primarily 3G </w:t>
      </w:r>
      <w:r w:rsidRPr="00E21130">
        <w:t>outdoor</w:t>
      </w:r>
      <w:r>
        <w:t xml:space="preserve"> and patches of 3G </w:t>
      </w:r>
      <w:r w:rsidRPr="00E21130">
        <w:t>with antenna</w:t>
      </w:r>
      <w:r>
        <w:t xml:space="preserve">. Vodafone shows some patches of 3G </w:t>
      </w:r>
      <w:r w:rsidRPr="00E21130">
        <w:t>outdoor</w:t>
      </w:r>
      <w:r>
        <w:t xml:space="preserve"> but otherwise this is largely a blackspot area, with a notably large blackspot stretching from around Hotspur through to Casterton. </w:t>
      </w:r>
    </w:p>
    <w:p w14:paraId="23474E2C" w14:textId="77777777" w:rsidR="00AA06D1" w:rsidRDefault="007875E3" w:rsidP="00011EBB">
      <w:pPr>
        <w:keepNext/>
      </w:pPr>
      <w:r>
        <w:rPr>
          <w:noProof/>
        </w:rPr>
        <w:drawing>
          <wp:inline distT="0" distB="0" distL="0" distR="0" wp14:anchorId="7244EAD5" wp14:editId="58F1F094">
            <wp:extent cx="3149600" cy="2650490"/>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C195 Portland to Casterton Telstra.PNG"/>
                    <pic:cNvPicPr/>
                  </pic:nvPicPr>
                  <pic:blipFill>
                    <a:blip r:embed="rId241" cstate="screen">
                      <a:extLst>
                        <a:ext uri="{28A0092B-C50C-407E-A947-70E740481C1C}">
                          <a14:useLocalDpi xmlns:a14="http://schemas.microsoft.com/office/drawing/2010/main"/>
                        </a:ext>
                      </a:extLst>
                    </a:blip>
                    <a:stretch>
                      <a:fillRect/>
                    </a:stretch>
                  </pic:blipFill>
                  <pic:spPr>
                    <a:xfrm>
                      <a:off x="0" y="0"/>
                      <a:ext cx="3149600" cy="2650490"/>
                    </a:xfrm>
                    <a:prstGeom prst="rect">
                      <a:avLst/>
                    </a:prstGeom>
                  </pic:spPr>
                </pic:pic>
              </a:graphicData>
            </a:graphic>
          </wp:inline>
        </w:drawing>
      </w:r>
    </w:p>
    <w:p w14:paraId="600B808F" w14:textId="41F56B14" w:rsidR="007875E3" w:rsidRDefault="00AA06D1" w:rsidP="00011EBB">
      <w:pPr>
        <w:pStyle w:val="Caption"/>
      </w:pPr>
      <w:r>
        <w:t xml:space="preserve">Figure </w:t>
      </w:r>
      <w:r w:rsidR="00080D7B">
        <w:rPr>
          <w:noProof/>
        </w:rPr>
        <w:fldChar w:fldCharType="begin"/>
      </w:r>
      <w:r w:rsidR="00080D7B">
        <w:rPr>
          <w:noProof/>
        </w:rPr>
        <w:instrText xml:space="preserve"> SEQ Figure \* ARABIC </w:instrText>
      </w:r>
      <w:r w:rsidR="00080D7B">
        <w:rPr>
          <w:noProof/>
        </w:rPr>
        <w:fldChar w:fldCharType="separate"/>
      </w:r>
      <w:r w:rsidR="00A54BFB">
        <w:rPr>
          <w:noProof/>
        </w:rPr>
        <w:t>205</w:t>
      </w:r>
      <w:r w:rsidR="00080D7B">
        <w:rPr>
          <w:noProof/>
        </w:rPr>
        <w:fldChar w:fldCharType="end"/>
      </w:r>
      <w:r>
        <w:t xml:space="preserve"> </w:t>
      </w:r>
      <w:r w:rsidRPr="00164116">
        <w:t xml:space="preserve">Telstra </w:t>
      </w:r>
      <w:r w:rsidR="006926AE">
        <w:t xml:space="preserve">mobile </w:t>
      </w:r>
      <w:r w:rsidRPr="00164116">
        <w:t>coverage along Portland-Casterton Road</w:t>
      </w:r>
    </w:p>
    <w:p w14:paraId="20A98D21" w14:textId="77777777" w:rsidR="00AA06D1" w:rsidRDefault="007875E3" w:rsidP="00011EBB">
      <w:pPr>
        <w:keepNext/>
      </w:pPr>
      <w:r>
        <w:rPr>
          <w:noProof/>
        </w:rPr>
        <w:drawing>
          <wp:inline distT="0" distB="0" distL="0" distR="0" wp14:anchorId="54A739B4" wp14:editId="710DBB9C">
            <wp:extent cx="3149600" cy="1704975"/>
            <wp:effectExtent l="0" t="0" r="0" b="9525"/>
            <wp:docPr id="1197" name="Picture 1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cstate="screen">
                      <a:extLst>
                        <a:ext uri="{28A0092B-C50C-407E-A947-70E740481C1C}">
                          <a14:useLocalDpi xmlns:a14="http://schemas.microsoft.com/office/drawing/2010/main"/>
                        </a:ext>
                      </a:extLst>
                    </a:blip>
                    <a:stretch>
                      <a:fillRect/>
                    </a:stretch>
                  </pic:blipFill>
                  <pic:spPr>
                    <a:xfrm>
                      <a:off x="0" y="0"/>
                      <a:ext cx="3149600" cy="1704975"/>
                    </a:xfrm>
                    <a:prstGeom prst="rect">
                      <a:avLst/>
                    </a:prstGeom>
                  </pic:spPr>
                </pic:pic>
              </a:graphicData>
            </a:graphic>
          </wp:inline>
        </w:drawing>
      </w:r>
    </w:p>
    <w:p w14:paraId="74C455A3" w14:textId="4E17FA2C" w:rsidR="007875E3" w:rsidRPr="00D96E41" w:rsidRDefault="00AA06D1" w:rsidP="00011EBB">
      <w:pPr>
        <w:pStyle w:val="Caption"/>
      </w:pPr>
      <w:r>
        <w:t xml:space="preserve">Figure </w:t>
      </w:r>
      <w:r w:rsidR="00080D7B">
        <w:rPr>
          <w:noProof/>
        </w:rPr>
        <w:fldChar w:fldCharType="begin"/>
      </w:r>
      <w:r w:rsidR="00080D7B">
        <w:rPr>
          <w:noProof/>
        </w:rPr>
        <w:instrText xml:space="preserve"> SEQ Figure \* ARABIC </w:instrText>
      </w:r>
      <w:r w:rsidR="00080D7B">
        <w:rPr>
          <w:noProof/>
        </w:rPr>
        <w:fldChar w:fldCharType="separate"/>
      </w:r>
      <w:r w:rsidR="00A54BFB">
        <w:rPr>
          <w:noProof/>
        </w:rPr>
        <w:t>206</w:t>
      </w:r>
      <w:r w:rsidR="00080D7B">
        <w:rPr>
          <w:noProof/>
        </w:rPr>
        <w:fldChar w:fldCharType="end"/>
      </w:r>
      <w:r>
        <w:t xml:space="preserve"> Optus </w:t>
      </w:r>
      <w:r w:rsidR="006926AE">
        <w:t xml:space="preserve">mobile </w:t>
      </w:r>
      <w:r w:rsidRPr="00C8046D">
        <w:t>coverage along Portland-Casterton Road</w:t>
      </w:r>
    </w:p>
    <w:p w14:paraId="38541CE9" w14:textId="77777777" w:rsidR="00AA06D1" w:rsidRDefault="007875E3" w:rsidP="00011EBB">
      <w:pPr>
        <w:keepNext/>
      </w:pPr>
      <w:r>
        <w:rPr>
          <w:noProof/>
        </w:rPr>
        <w:drawing>
          <wp:inline distT="0" distB="0" distL="0" distR="0" wp14:anchorId="54853983" wp14:editId="15FC2F4F">
            <wp:extent cx="3149600" cy="1856105"/>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C195 Portland to Casterton Vodafone.PNG"/>
                    <pic:cNvPicPr/>
                  </pic:nvPicPr>
                  <pic:blipFill>
                    <a:blip r:embed="rId243" cstate="screen">
                      <a:extLst>
                        <a:ext uri="{28A0092B-C50C-407E-A947-70E740481C1C}">
                          <a14:useLocalDpi xmlns:a14="http://schemas.microsoft.com/office/drawing/2010/main"/>
                        </a:ext>
                      </a:extLst>
                    </a:blip>
                    <a:stretch>
                      <a:fillRect/>
                    </a:stretch>
                  </pic:blipFill>
                  <pic:spPr>
                    <a:xfrm>
                      <a:off x="0" y="0"/>
                      <a:ext cx="3149600" cy="1856105"/>
                    </a:xfrm>
                    <a:prstGeom prst="rect">
                      <a:avLst/>
                    </a:prstGeom>
                  </pic:spPr>
                </pic:pic>
              </a:graphicData>
            </a:graphic>
          </wp:inline>
        </w:drawing>
      </w:r>
    </w:p>
    <w:p w14:paraId="2B1641FB" w14:textId="3C35CB38" w:rsidR="007875E3" w:rsidRDefault="00AA06D1" w:rsidP="00011EBB">
      <w:pPr>
        <w:pStyle w:val="Caption"/>
      </w:pPr>
      <w:r>
        <w:t xml:space="preserve">Figure </w:t>
      </w:r>
      <w:r w:rsidR="00080D7B">
        <w:rPr>
          <w:noProof/>
        </w:rPr>
        <w:fldChar w:fldCharType="begin"/>
      </w:r>
      <w:r w:rsidR="00080D7B">
        <w:rPr>
          <w:noProof/>
        </w:rPr>
        <w:instrText xml:space="preserve"> SEQ Figure \* ARABIC </w:instrText>
      </w:r>
      <w:r w:rsidR="00080D7B">
        <w:rPr>
          <w:noProof/>
        </w:rPr>
        <w:fldChar w:fldCharType="separate"/>
      </w:r>
      <w:r w:rsidR="00A54BFB">
        <w:rPr>
          <w:noProof/>
        </w:rPr>
        <w:t>207</w:t>
      </w:r>
      <w:r w:rsidR="00080D7B">
        <w:rPr>
          <w:noProof/>
        </w:rPr>
        <w:fldChar w:fldCharType="end"/>
      </w:r>
      <w:r>
        <w:t xml:space="preserve"> </w:t>
      </w:r>
      <w:r w:rsidRPr="005F725A">
        <w:t xml:space="preserve">Vodafone </w:t>
      </w:r>
      <w:r w:rsidR="006926AE">
        <w:t xml:space="preserve">mobile </w:t>
      </w:r>
      <w:r w:rsidRPr="005F725A">
        <w:t>coverage along Portland-Casterton Road</w:t>
      </w:r>
    </w:p>
    <w:p w14:paraId="396C53E8" w14:textId="74A01FE4" w:rsidR="007875E3" w:rsidRDefault="007875E3" w:rsidP="007875E3">
      <w:pPr>
        <w:pStyle w:val="Heading5"/>
      </w:pPr>
      <w:bookmarkStart w:id="634" w:name="_Toc4417317"/>
      <w:r>
        <w:t>C176</w:t>
      </w:r>
      <w:r w:rsidRPr="009E7A74">
        <w:t xml:space="preserve"> </w:t>
      </w:r>
      <w:r>
        <w:t>Woolsthorpe-Heywood Road (~80</w:t>
      </w:r>
      <w:r w:rsidR="00A26661">
        <w:t xml:space="preserve"> </w:t>
      </w:r>
      <w:r>
        <w:t>k</w:t>
      </w:r>
      <w:r w:rsidR="00A26661">
        <w:t>ilometres</w:t>
      </w:r>
      <w:r>
        <w:t>)</w:t>
      </w:r>
      <w:bookmarkEnd w:id="634"/>
    </w:p>
    <w:p w14:paraId="0BDBC3ED" w14:textId="77777777" w:rsidR="007875E3" w:rsidRDefault="007875E3" w:rsidP="007875E3">
      <w:r>
        <w:t xml:space="preserve">Woolsthorpe-Heywood Road runs east-west, connecting the regional inland towns of Heywood and Woolsthorpe. </w:t>
      </w:r>
    </w:p>
    <w:p w14:paraId="7DEAFA08" w14:textId="77777777" w:rsidR="00AA06D1" w:rsidRDefault="007875E3" w:rsidP="00011EBB">
      <w:pPr>
        <w:keepNext/>
      </w:pPr>
      <w:r>
        <w:rPr>
          <w:noProof/>
        </w:rPr>
        <w:drawing>
          <wp:inline distT="0" distB="0" distL="0" distR="0" wp14:anchorId="06AF9F94" wp14:editId="1A8994E2">
            <wp:extent cx="3149600" cy="1524000"/>
            <wp:effectExtent l="0" t="0" r="0" b="0"/>
            <wp:docPr id="1209" name="Picture 1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cstate="screen">
                      <a:extLst>
                        <a:ext uri="{28A0092B-C50C-407E-A947-70E740481C1C}">
                          <a14:useLocalDpi xmlns:a14="http://schemas.microsoft.com/office/drawing/2010/main"/>
                        </a:ext>
                      </a:extLst>
                    </a:blip>
                    <a:stretch>
                      <a:fillRect/>
                    </a:stretch>
                  </pic:blipFill>
                  <pic:spPr>
                    <a:xfrm>
                      <a:off x="0" y="0"/>
                      <a:ext cx="3149600" cy="1524000"/>
                    </a:xfrm>
                    <a:prstGeom prst="rect">
                      <a:avLst/>
                    </a:prstGeom>
                  </pic:spPr>
                </pic:pic>
              </a:graphicData>
            </a:graphic>
          </wp:inline>
        </w:drawing>
      </w:r>
    </w:p>
    <w:p w14:paraId="08F80A02" w14:textId="615885F4" w:rsidR="007875E3" w:rsidRDefault="00AA06D1" w:rsidP="00011EBB">
      <w:pPr>
        <w:pStyle w:val="Caption"/>
      </w:pPr>
      <w:r>
        <w:t xml:space="preserve">Figure </w:t>
      </w:r>
      <w:r w:rsidR="00080D7B">
        <w:rPr>
          <w:noProof/>
        </w:rPr>
        <w:fldChar w:fldCharType="begin"/>
      </w:r>
      <w:r w:rsidR="00080D7B">
        <w:rPr>
          <w:noProof/>
        </w:rPr>
        <w:instrText xml:space="preserve"> SEQ Figure \* ARABIC </w:instrText>
      </w:r>
      <w:r w:rsidR="00080D7B">
        <w:rPr>
          <w:noProof/>
        </w:rPr>
        <w:fldChar w:fldCharType="separate"/>
      </w:r>
      <w:r w:rsidR="00A54BFB">
        <w:rPr>
          <w:noProof/>
        </w:rPr>
        <w:t>208</w:t>
      </w:r>
      <w:r w:rsidR="00080D7B">
        <w:rPr>
          <w:noProof/>
        </w:rPr>
        <w:fldChar w:fldCharType="end"/>
      </w:r>
      <w:r>
        <w:t xml:space="preserve"> </w:t>
      </w:r>
      <w:r w:rsidRPr="007E6480">
        <w:t>C176 Woolsthorpe-Heywood Road</w:t>
      </w:r>
      <w:r w:rsidR="00BF5847">
        <w:t xml:space="preserve"> (Google Maps, 2019)</w:t>
      </w:r>
    </w:p>
    <w:p w14:paraId="7B4049F5" w14:textId="3DF4524F" w:rsidR="007875E3" w:rsidRDefault="007875E3" w:rsidP="007875E3">
      <w:r>
        <w:t xml:space="preserve">Between Woolsthorpe and Heywood, Telstra shows continuous 3G </w:t>
      </w:r>
      <w:r w:rsidRPr="00E21130">
        <w:t>outdoor</w:t>
      </w:r>
      <w:r>
        <w:t xml:space="preserve"> coverage or better. Optus shows primarily 3G </w:t>
      </w:r>
      <w:r w:rsidRPr="00E21130">
        <w:t>outdoor</w:t>
      </w:r>
      <w:r>
        <w:t xml:space="preserve"> coverage or better, with some small patches of 3G </w:t>
      </w:r>
      <w:r w:rsidRPr="00E21130">
        <w:t>with antenna</w:t>
      </w:r>
      <w:r>
        <w:t>. Vodafone shows patchy 3G outdoor for approximately 30</w:t>
      </w:r>
      <w:r w:rsidR="00A26661">
        <w:t xml:space="preserve"> </w:t>
      </w:r>
      <w:r>
        <w:t>k</w:t>
      </w:r>
      <w:r w:rsidR="00A26661">
        <w:t>ilometres</w:t>
      </w:r>
      <w:r>
        <w:t xml:space="preserve"> leaving Woolsthorpe, with large blackspots. West of this section, it shows continuous 4G </w:t>
      </w:r>
      <w:r w:rsidRPr="00E21130">
        <w:t>outdoor</w:t>
      </w:r>
      <w:r>
        <w:t xml:space="preserve"> or better through to Heywood. </w:t>
      </w:r>
    </w:p>
    <w:p w14:paraId="4ECE46A0" w14:textId="77777777" w:rsidR="00E65AF0" w:rsidRDefault="007875E3" w:rsidP="00011EBB">
      <w:pPr>
        <w:keepNext/>
      </w:pPr>
      <w:r>
        <w:rPr>
          <w:noProof/>
        </w:rPr>
        <w:drawing>
          <wp:inline distT="0" distB="0" distL="0" distR="0" wp14:anchorId="2B216AB5" wp14:editId="3C077BF8">
            <wp:extent cx="3149600" cy="2648585"/>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C176 Woolsthorpe Heywood Road Telstra.PNG"/>
                    <pic:cNvPicPr/>
                  </pic:nvPicPr>
                  <pic:blipFill>
                    <a:blip r:embed="rId245" cstate="screen">
                      <a:extLst>
                        <a:ext uri="{28A0092B-C50C-407E-A947-70E740481C1C}">
                          <a14:useLocalDpi xmlns:a14="http://schemas.microsoft.com/office/drawing/2010/main"/>
                        </a:ext>
                      </a:extLst>
                    </a:blip>
                    <a:stretch>
                      <a:fillRect/>
                    </a:stretch>
                  </pic:blipFill>
                  <pic:spPr>
                    <a:xfrm>
                      <a:off x="0" y="0"/>
                      <a:ext cx="3149600" cy="2648585"/>
                    </a:xfrm>
                    <a:prstGeom prst="rect">
                      <a:avLst/>
                    </a:prstGeom>
                  </pic:spPr>
                </pic:pic>
              </a:graphicData>
            </a:graphic>
          </wp:inline>
        </w:drawing>
      </w:r>
    </w:p>
    <w:p w14:paraId="6C62401A" w14:textId="0FB5CCC5" w:rsidR="007875E3" w:rsidRDefault="00E65AF0" w:rsidP="00011EBB">
      <w:pPr>
        <w:pStyle w:val="Caption"/>
      </w:pPr>
      <w:r>
        <w:t xml:space="preserve">Figure </w:t>
      </w:r>
      <w:r w:rsidR="00080D7B">
        <w:rPr>
          <w:noProof/>
        </w:rPr>
        <w:fldChar w:fldCharType="begin"/>
      </w:r>
      <w:r w:rsidR="00080D7B">
        <w:rPr>
          <w:noProof/>
        </w:rPr>
        <w:instrText xml:space="preserve"> SEQ Figure \* ARABIC </w:instrText>
      </w:r>
      <w:r w:rsidR="00080D7B">
        <w:rPr>
          <w:noProof/>
        </w:rPr>
        <w:fldChar w:fldCharType="separate"/>
      </w:r>
      <w:r w:rsidR="00A54BFB">
        <w:rPr>
          <w:noProof/>
        </w:rPr>
        <w:t>209</w:t>
      </w:r>
      <w:r w:rsidR="00080D7B">
        <w:rPr>
          <w:noProof/>
        </w:rPr>
        <w:fldChar w:fldCharType="end"/>
      </w:r>
      <w:r>
        <w:t xml:space="preserve"> </w:t>
      </w:r>
      <w:r w:rsidRPr="00821F1C">
        <w:t xml:space="preserve">Telstra </w:t>
      </w:r>
      <w:r w:rsidR="00960F3F">
        <w:t>mobile</w:t>
      </w:r>
      <w:r w:rsidRPr="00821F1C">
        <w:t xml:space="preserve"> coverage of Woolsthorpe-Heywood Road</w:t>
      </w:r>
    </w:p>
    <w:p w14:paraId="084210C4" w14:textId="77777777" w:rsidR="00E65AF0" w:rsidRDefault="007875E3" w:rsidP="00011EBB">
      <w:pPr>
        <w:keepNext/>
      </w:pPr>
      <w:r>
        <w:rPr>
          <w:noProof/>
        </w:rPr>
        <w:drawing>
          <wp:inline distT="0" distB="0" distL="0" distR="0" wp14:anchorId="062BA73F" wp14:editId="3470CE87">
            <wp:extent cx="3149600" cy="1943100"/>
            <wp:effectExtent l="0" t="0" r="0" b="0"/>
            <wp:docPr id="1198" name="Picture 1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cstate="screen">
                      <a:extLst>
                        <a:ext uri="{28A0092B-C50C-407E-A947-70E740481C1C}">
                          <a14:useLocalDpi xmlns:a14="http://schemas.microsoft.com/office/drawing/2010/main"/>
                        </a:ext>
                      </a:extLst>
                    </a:blip>
                    <a:stretch>
                      <a:fillRect/>
                    </a:stretch>
                  </pic:blipFill>
                  <pic:spPr>
                    <a:xfrm>
                      <a:off x="0" y="0"/>
                      <a:ext cx="3149600" cy="1943100"/>
                    </a:xfrm>
                    <a:prstGeom prst="rect">
                      <a:avLst/>
                    </a:prstGeom>
                  </pic:spPr>
                </pic:pic>
              </a:graphicData>
            </a:graphic>
          </wp:inline>
        </w:drawing>
      </w:r>
    </w:p>
    <w:p w14:paraId="504455BF" w14:textId="4C595ADD" w:rsidR="007875E3" w:rsidRDefault="00E65AF0" w:rsidP="00011EBB">
      <w:pPr>
        <w:pStyle w:val="Caption"/>
      </w:pPr>
      <w:r>
        <w:t xml:space="preserve">Figure </w:t>
      </w:r>
      <w:r w:rsidR="00080D7B">
        <w:rPr>
          <w:noProof/>
        </w:rPr>
        <w:fldChar w:fldCharType="begin"/>
      </w:r>
      <w:r w:rsidR="00080D7B">
        <w:rPr>
          <w:noProof/>
        </w:rPr>
        <w:instrText xml:space="preserve"> SEQ Figure \* ARABIC </w:instrText>
      </w:r>
      <w:r w:rsidR="00080D7B">
        <w:rPr>
          <w:noProof/>
        </w:rPr>
        <w:fldChar w:fldCharType="separate"/>
      </w:r>
      <w:r w:rsidR="00A54BFB">
        <w:rPr>
          <w:noProof/>
        </w:rPr>
        <w:t>210</w:t>
      </w:r>
      <w:r w:rsidR="00080D7B">
        <w:rPr>
          <w:noProof/>
        </w:rPr>
        <w:fldChar w:fldCharType="end"/>
      </w:r>
      <w:r>
        <w:t xml:space="preserve"> </w:t>
      </w:r>
      <w:r w:rsidRPr="0059139B">
        <w:t xml:space="preserve">Optus </w:t>
      </w:r>
      <w:r w:rsidR="00960F3F">
        <w:t>mobile</w:t>
      </w:r>
      <w:r w:rsidRPr="0059139B">
        <w:t xml:space="preserve"> coverage of Woolsthorpe-Heywood Road</w:t>
      </w:r>
    </w:p>
    <w:p w14:paraId="22B92BB8" w14:textId="77777777" w:rsidR="00E65AF0" w:rsidRDefault="007875E3" w:rsidP="00011EBB">
      <w:pPr>
        <w:keepNext/>
      </w:pPr>
      <w:r>
        <w:rPr>
          <w:noProof/>
        </w:rPr>
        <w:drawing>
          <wp:inline distT="0" distB="0" distL="0" distR="0" wp14:anchorId="69A6F695" wp14:editId="454E92A3">
            <wp:extent cx="3149600" cy="1887220"/>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C176 Woolsthorpe Heywood Road Vodafone.PNG"/>
                    <pic:cNvPicPr/>
                  </pic:nvPicPr>
                  <pic:blipFill>
                    <a:blip r:embed="rId247" cstate="screen">
                      <a:extLst>
                        <a:ext uri="{28A0092B-C50C-407E-A947-70E740481C1C}">
                          <a14:useLocalDpi xmlns:a14="http://schemas.microsoft.com/office/drawing/2010/main"/>
                        </a:ext>
                      </a:extLst>
                    </a:blip>
                    <a:stretch>
                      <a:fillRect/>
                    </a:stretch>
                  </pic:blipFill>
                  <pic:spPr>
                    <a:xfrm>
                      <a:off x="0" y="0"/>
                      <a:ext cx="3149600" cy="1887220"/>
                    </a:xfrm>
                    <a:prstGeom prst="rect">
                      <a:avLst/>
                    </a:prstGeom>
                  </pic:spPr>
                </pic:pic>
              </a:graphicData>
            </a:graphic>
          </wp:inline>
        </w:drawing>
      </w:r>
    </w:p>
    <w:p w14:paraId="061F4241" w14:textId="43376D07" w:rsidR="007875E3" w:rsidRDefault="00E65AF0" w:rsidP="00011EBB">
      <w:pPr>
        <w:pStyle w:val="Caption"/>
      </w:pPr>
      <w:r>
        <w:t xml:space="preserve">Figure </w:t>
      </w:r>
      <w:r w:rsidR="00080D7B">
        <w:rPr>
          <w:noProof/>
        </w:rPr>
        <w:fldChar w:fldCharType="begin"/>
      </w:r>
      <w:r w:rsidR="00080D7B">
        <w:rPr>
          <w:noProof/>
        </w:rPr>
        <w:instrText xml:space="preserve"> SEQ Figure \* ARABIC </w:instrText>
      </w:r>
      <w:r w:rsidR="00080D7B">
        <w:rPr>
          <w:noProof/>
        </w:rPr>
        <w:fldChar w:fldCharType="separate"/>
      </w:r>
      <w:r w:rsidR="00A54BFB">
        <w:rPr>
          <w:noProof/>
        </w:rPr>
        <w:t>211</w:t>
      </w:r>
      <w:r w:rsidR="00080D7B">
        <w:rPr>
          <w:noProof/>
        </w:rPr>
        <w:fldChar w:fldCharType="end"/>
      </w:r>
      <w:r>
        <w:t xml:space="preserve"> </w:t>
      </w:r>
      <w:r w:rsidRPr="0081145D">
        <w:t xml:space="preserve">Vodafone </w:t>
      </w:r>
      <w:r w:rsidR="00960F3F">
        <w:t>mobile</w:t>
      </w:r>
      <w:r w:rsidRPr="0081145D">
        <w:t xml:space="preserve"> coverage of Woolsthorpe-Heywood Road</w:t>
      </w:r>
    </w:p>
    <w:p w14:paraId="799F7A24" w14:textId="1F5AAF1B" w:rsidR="008C53BD" w:rsidRPr="00A360B5" w:rsidRDefault="008C53BD" w:rsidP="00DF581C">
      <w:pPr>
        <w:pStyle w:val="Heading2"/>
      </w:pPr>
      <w:bookmarkStart w:id="635" w:name="_Toc530565951"/>
      <w:bookmarkStart w:id="636" w:name="_Toc4417318"/>
      <w:bookmarkStart w:id="637" w:name="_Toc20754926"/>
      <w:bookmarkEnd w:id="618"/>
      <w:r w:rsidRPr="00A360B5">
        <w:t>Rail</w:t>
      </w:r>
      <w:bookmarkEnd w:id="607"/>
      <w:bookmarkEnd w:id="608"/>
      <w:bookmarkEnd w:id="609"/>
      <w:bookmarkEnd w:id="610"/>
      <w:bookmarkEnd w:id="635"/>
      <w:bookmarkEnd w:id="636"/>
      <w:bookmarkEnd w:id="637"/>
    </w:p>
    <w:p w14:paraId="761DAD63" w14:textId="77777777" w:rsidR="008C53BD" w:rsidRPr="00A360B5" w:rsidRDefault="008C53BD" w:rsidP="008C53BD">
      <w:pPr>
        <w:pStyle w:val="Heading5"/>
      </w:pPr>
      <w:bookmarkStart w:id="638" w:name="_Toc4417319"/>
      <w:r w:rsidRPr="00A360B5">
        <w:t xml:space="preserve">Melbourne – </w:t>
      </w:r>
      <w:r>
        <w:t>Geelong</w:t>
      </w:r>
      <w:bookmarkEnd w:id="638"/>
    </w:p>
    <w:p w14:paraId="6B91A7F9" w14:textId="334E498E" w:rsidR="008C53BD" w:rsidRPr="00A360B5" w:rsidRDefault="008C53BD" w:rsidP="008C53BD">
      <w:r w:rsidRPr="00A360B5">
        <w:t xml:space="preserve">The Victorian Government is undertaking a program to improve mobile services on rail routes. </w:t>
      </w:r>
      <w:r>
        <w:t xml:space="preserve">This project includes installation of in-train mobile repeaters in all VLocity rail cars as well as improved track-side mobile coverage in certain areas. </w:t>
      </w:r>
      <w:r w:rsidRPr="00A360B5">
        <w:t xml:space="preserve">As a result of this program, coverage from all three MNOs </w:t>
      </w:r>
      <w:r w:rsidR="00140858">
        <w:t>is</w:t>
      </w:r>
      <w:r w:rsidRPr="00A360B5">
        <w:t xml:space="preserve"> available for passengers on the Melbourne-</w:t>
      </w:r>
      <w:r>
        <w:t>Geelong</w:t>
      </w:r>
      <w:r w:rsidRPr="00A360B5">
        <w:t xml:space="preserve"> </w:t>
      </w:r>
      <w:r>
        <w:t>route</w:t>
      </w:r>
      <w:r w:rsidRPr="00A360B5">
        <w:t>.</w:t>
      </w:r>
    </w:p>
    <w:p w14:paraId="4DE5E2C8" w14:textId="77777777" w:rsidR="008C53BD" w:rsidRPr="00A360B5" w:rsidRDefault="008C53BD" w:rsidP="008C53BD">
      <w:pPr>
        <w:pStyle w:val="Heading5"/>
      </w:pPr>
      <w:bookmarkStart w:id="639" w:name="_Toc4417320"/>
      <w:r>
        <w:t>Geelong</w:t>
      </w:r>
      <w:r w:rsidRPr="00A360B5">
        <w:t xml:space="preserve"> – </w:t>
      </w:r>
      <w:r>
        <w:t>Warrnambool</w:t>
      </w:r>
      <w:bookmarkEnd w:id="639"/>
    </w:p>
    <w:p w14:paraId="0739FF15" w14:textId="4DA23CBD" w:rsidR="008C53BD" w:rsidRPr="00A360B5" w:rsidRDefault="008C53BD" w:rsidP="008C53BD">
      <w:r w:rsidRPr="00A360B5">
        <w:t xml:space="preserve">The route length of approximately </w:t>
      </w:r>
      <w:r>
        <w:t>190</w:t>
      </w:r>
      <w:r w:rsidR="00A26661">
        <w:t xml:space="preserve"> </w:t>
      </w:r>
      <w:r w:rsidRPr="00A360B5">
        <w:t>k</w:t>
      </w:r>
      <w:r w:rsidR="00A26661">
        <w:t>ilometres</w:t>
      </w:r>
      <w:r w:rsidRPr="00A360B5">
        <w:t xml:space="preserve"> carries up to </w:t>
      </w:r>
      <w:r w:rsidR="00260628">
        <w:t>four</w:t>
      </w:r>
      <w:r w:rsidRPr="00A360B5">
        <w:t xml:space="preserve"> return services per weekday</w:t>
      </w:r>
      <w:r>
        <w:t xml:space="preserve"> between Warrnambool and Melbourne</w:t>
      </w:r>
      <w:r w:rsidRPr="00A360B5">
        <w:t xml:space="preserve">. The route is served by older V/Line rolling stock which does not suffer from the </w:t>
      </w:r>
      <w:r>
        <w:t xml:space="preserve">severe </w:t>
      </w:r>
      <w:r w:rsidRPr="00A360B5">
        <w:t xml:space="preserve">radio frequency shielding as the newer VLocity rail cars. Consequently, mobile </w:t>
      </w:r>
      <w:r w:rsidR="00C5096A">
        <w:t>network operator</w:t>
      </w:r>
      <w:r w:rsidR="00C5096A" w:rsidRPr="00A360B5">
        <w:t xml:space="preserve"> </w:t>
      </w:r>
      <w:r w:rsidRPr="00A360B5">
        <w:t>public coverage maps can be used as a guide to in-train mobile coverage</w:t>
      </w:r>
      <w:r w:rsidR="001F6EB9">
        <w:t>:</w:t>
      </w:r>
    </w:p>
    <w:p w14:paraId="56FB75BC" w14:textId="158929D2" w:rsidR="008C53BD" w:rsidRPr="00A360B5" w:rsidRDefault="008C53BD" w:rsidP="00DF581C">
      <w:pPr>
        <w:pStyle w:val="Indent-2"/>
        <w:numPr>
          <w:ilvl w:val="0"/>
          <w:numId w:val="1"/>
        </w:numPr>
      </w:pPr>
      <w:r w:rsidRPr="00A360B5">
        <w:t>Telstra</w:t>
      </w:r>
      <w:r w:rsidRPr="00A360B5">
        <w:rPr>
          <w:lang w:val="en-AU"/>
        </w:rPr>
        <w:t xml:space="preserve"> shows</w:t>
      </w:r>
      <w:r w:rsidRPr="00A360B5">
        <w:t xml:space="preserve"> 4GX </w:t>
      </w:r>
      <w:r w:rsidRPr="00A360B5">
        <w:rPr>
          <w:lang w:val="en-AU"/>
        </w:rPr>
        <w:t xml:space="preserve">outdoor handheld device </w:t>
      </w:r>
      <w:r w:rsidRPr="00A360B5">
        <w:t xml:space="preserve">coverage (with a typical download speed of 2-75 </w:t>
      </w:r>
      <w:r w:rsidR="00890506">
        <w:t>Mbps</w:t>
      </w:r>
      <w:r w:rsidRPr="00A360B5">
        <w:t xml:space="preserve">) across the entire </w:t>
      </w:r>
      <w:r w:rsidRPr="00A360B5">
        <w:rPr>
          <w:lang w:val="en-AU"/>
        </w:rPr>
        <w:t>route</w:t>
      </w:r>
      <w:r w:rsidR="00F3138B">
        <w:rPr>
          <w:lang w:val="en-AU"/>
        </w:rPr>
        <w:t>.</w:t>
      </w:r>
    </w:p>
    <w:p w14:paraId="07E0947A" w14:textId="4A16133D" w:rsidR="008C53BD" w:rsidRPr="00A360B5" w:rsidRDefault="008C53BD" w:rsidP="00DF581C">
      <w:pPr>
        <w:pStyle w:val="Indent-2"/>
        <w:numPr>
          <w:ilvl w:val="0"/>
          <w:numId w:val="1"/>
        </w:numPr>
      </w:pPr>
      <w:r w:rsidRPr="00A360B5">
        <w:rPr>
          <w:lang w:val="en-AU"/>
        </w:rPr>
        <w:t>Optus shows</w:t>
      </w:r>
      <w:r w:rsidRPr="00A360B5">
        <w:t xml:space="preserve"> 4G Plus </w:t>
      </w:r>
      <w:r w:rsidRPr="00E21130">
        <w:t>outdoor</w:t>
      </w:r>
      <w:r w:rsidRPr="00A360B5">
        <w:t xml:space="preserve"> coverage across the entire </w:t>
      </w:r>
      <w:r w:rsidRPr="00A360B5">
        <w:rPr>
          <w:lang w:val="en-AU"/>
        </w:rPr>
        <w:t>route, with new coverage under construction</w:t>
      </w:r>
      <w:r w:rsidR="00F3138B">
        <w:rPr>
          <w:lang w:val="en-AU"/>
        </w:rPr>
        <w:t>.</w:t>
      </w:r>
    </w:p>
    <w:p w14:paraId="4DACC45E" w14:textId="77777777" w:rsidR="008C53BD" w:rsidRPr="00A360B5" w:rsidRDefault="008C53BD" w:rsidP="00DF581C">
      <w:pPr>
        <w:pStyle w:val="Indent-2"/>
        <w:numPr>
          <w:ilvl w:val="0"/>
          <w:numId w:val="1"/>
        </w:numPr>
      </w:pPr>
      <w:r w:rsidRPr="00A360B5">
        <w:rPr>
          <w:lang w:val="en-AU"/>
        </w:rPr>
        <w:t>Vodafone shows</w:t>
      </w:r>
      <w:r w:rsidRPr="00A360B5">
        <w:t xml:space="preserve"> 4G </w:t>
      </w:r>
      <w:r w:rsidRPr="00E21130">
        <w:rPr>
          <w:lang w:val="en-AU"/>
        </w:rPr>
        <w:t>outdoor</w:t>
      </w:r>
      <w:r w:rsidRPr="00A360B5">
        <w:t xml:space="preserve"> coverage across the entire </w:t>
      </w:r>
      <w:r w:rsidRPr="00A360B5">
        <w:rPr>
          <w:lang w:val="en-AU"/>
        </w:rPr>
        <w:t>route</w:t>
      </w:r>
      <w:r w:rsidRPr="00A360B5">
        <w:t>.</w:t>
      </w:r>
    </w:p>
    <w:p w14:paraId="5B88C9CB" w14:textId="7C348229" w:rsidR="00C46090" w:rsidRDefault="008C53BD" w:rsidP="008C53BD">
      <w:r w:rsidRPr="00A360B5">
        <w:t>In summary, there appear</w:t>
      </w:r>
      <w:r w:rsidR="00747262">
        <w:t>s</w:t>
      </w:r>
      <w:r w:rsidRPr="00A360B5">
        <w:t xml:space="preserve"> to be no mobile coverage issues on the route with the three major mobile network operators all offering</w:t>
      </w:r>
      <w:r w:rsidR="004B32CF">
        <w:t xml:space="preserve"> 4G</w:t>
      </w:r>
      <w:r w:rsidRPr="00A360B5">
        <w:t xml:space="preserve"> service, noting that localised conditions such as cuttings </w:t>
      </w:r>
      <w:r>
        <w:t xml:space="preserve">and overpasses </w:t>
      </w:r>
      <w:r w:rsidRPr="00A360B5">
        <w:t xml:space="preserve">may temporarily disrupt </w:t>
      </w:r>
      <w:r>
        <w:t>continuous coverage as the train</w:t>
      </w:r>
      <w:r w:rsidRPr="00A360B5">
        <w:t xml:space="preserve"> passes through.</w:t>
      </w:r>
      <w:r>
        <w:t xml:space="preserve"> Further measurement of in-train mobile coverage </w:t>
      </w:r>
      <w:r w:rsidR="00F977EA">
        <w:t>is required for more precise coverage and signal level analysis.</w:t>
      </w:r>
    </w:p>
    <w:p w14:paraId="01AAD0B0" w14:textId="4276C844" w:rsidR="00C46090" w:rsidRDefault="000D57BD" w:rsidP="000D57BD">
      <w:pPr>
        <w:pStyle w:val="Heading5"/>
      </w:pPr>
      <w:bookmarkStart w:id="640" w:name="_Toc4417321"/>
      <w:r>
        <w:t>Portland – Hamilton – Maroona</w:t>
      </w:r>
      <w:bookmarkEnd w:id="640"/>
    </w:p>
    <w:p w14:paraId="42F9B1F2" w14:textId="44E4850F" w:rsidR="00EF0439" w:rsidRDefault="00EF0439" w:rsidP="000D57BD">
      <w:r>
        <w:t xml:space="preserve">The </w:t>
      </w:r>
      <w:r w:rsidR="0048028E">
        <w:t xml:space="preserve">route is a freight-only </w:t>
      </w:r>
      <w:r w:rsidR="00040D51">
        <w:t>line</w:t>
      </w:r>
      <w:r w:rsidR="00040D51" w:rsidDel="0048028E">
        <w:t xml:space="preserve"> </w:t>
      </w:r>
      <w:r w:rsidR="00040D51">
        <w:t xml:space="preserve">for </w:t>
      </w:r>
      <w:r w:rsidR="007B1EAA">
        <w:t>transporting logs</w:t>
      </w:r>
      <w:r w:rsidR="00040D51">
        <w:t xml:space="preserve">, woodchips and grains </w:t>
      </w:r>
      <w:r w:rsidR="00F71DFF">
        <w:t xml:space="preserve">between </w:t>
      </w:r>
      <w:r w:rsidR="007B1EAA">
        <w:t>Portland</w:t>
      </w:r>
      <w:r w:rsidR="001640E7">
        <w:t>, Hamilton</w:t>
      </w:r>
      <w:r w:rsidR="007B1EAA">
        <w:t xml:space="preserve"> and Maroona</w:t>
      </w:r>
      <w:r w:rsidR="00F71DFF">
        <w:t>.</w:t>
      </w:r>
    </w:p>
    <w:p w14:paraId="2508357B" w14:textId="0ED065F5" w:rsidR="000D57BD" w:rsidRPr="000D57BD" w:rsidRDefault="0048028E" w:rsidP="000D57BD">
      <w:r>
        <w:t>This route does not carry passengers and has not been analysed.</w:t>
      </w:r>
    </w:p>
    <w:p w14:paraId="3394E296" w14:textId="710B9045" w:rsidR="007D77FC" w:rsidRDefault="007D77FC" w:rsidP="007D77FC">
      <w:pPr>
        <w:pStyle w:val="Heading2"/>
      </w:pPr>
      <w:bookmarkStart w:id="641" w:name="_Toc534809304"/>
      <w:bookmarkStart w:id="642" w:name="_Toc4417322"/>
      <w:bookmarkStart w:id="643" w:name="_Toc20754927"/>
      <w:r>
        <w:t>Airports</w:t>
      </w:r>
      <w:bookmarkEnd w:id="641"/>
      <w:bookmarkEnd w:id="642"/>
      <w:bookmarkEnd w:id="643"/>
    </w:p>
    <w:p w14:paraId="05154256" w14:textId="77777777" w:rsidR="00BB5E19" w:rsidRDefault="00BB5E19" w:rsidP="00BB5E19">
      <w:pPr>
        <w:pStyle w:val="Heading5"/>
      </w:pPr>
      <w:bookmarkStart w:id="644" w:name="_Toc4417323"/>
      <w:r>
        <w:t>Portland Airport</w:t>
      </w:r>
      <w:bookmarkEnd w:id="644"/>
    </w:p>
    <w:p w14:paraId="1B9E9837" w14:textId="4BECDC9B" w:rsidR="00BB5E19" w:rsidRPr="00152EB3" w:rsidRDefault="00BB5E19" w:rsidP="00BB5E19">
      <w:r>
        <w:t>Flights to Portland Airport from Melbourne Airport occur once daily. The distance is 294</w:t>
      </w:r>
      <w:r w:rsidR="00317671">
        <w:t xml:space="preserve"> </w:t>
      </w:r>
      <w:r>
        <w:t>k</w:t>
      </w:r>
      <w:r w:rsidR="00317671">
        <w:t>ilometres</w:t>
      </w:r>
      <w:r>
        <w:t xml:space="preserve"> between Melbourne Airport and Portland Airport.</w:t>
      </w:r>
    </w:p>
    <w:p w14:paraId="2E422796" w14:textId="58D81128" w:rsidR="00BB5E19" w:rsidRPr="00A360B5" w:rsidRDefault="00BB5E19" w:rsidP="00DF581C">
      <w:pPr>
        <w:pStyle w:val="Indent-2"/>
        <w:numPr>
          <w:ilvl w:val="0"/>
          <w:numId w:val="1"/>
        </w:numPr>
      </w:pPr>
      <w:r w:rsidRPr="00A360B5">
        <w:t>Telstra</w:t>
      </w:r>
      <w:r w:rsidRPr="00A360B5">
        <w:rPr>
          <w:lang w:val="en-AU"/>
        </w:rPr>
        <w:t xml:space="preserve"> show</w:t>
      </w:r>
      <w:r>
        <w:rPr>
          <w:lang w:val="en-AU"/>
        </w:rPr>
        <w:t xml:space="preserve">s </w:t>
      </w:r>
      <w:r w:rsidRPr="00833F1A">
        <w:t xml:space="preserve">4GX outdoor handheld device coverage (with a typical download speed of 2-75 </w:t>
      </w:r>
      <w:r w:rsidR="00890506">
        <w:t>Mbps</w:t>
      </w:r>
      <w:r w:rsidRPr="00833F1A">
        <w:t xml:space="preserve">) </w:t>
      </w:r>
      <w:r>
        <w:rPr>
          <w:lang w:val="en-AU"/>
        </w:rPr>
        <w:t>of the airport.</w:t>
      </w:r>
    </w:p>
    <w:p w14:paraId="3AF56269" w14:textId="6844312A" w:rsidR="00BB5E19" w:rsidRPr="00A360B5" w:rsidRDefault="00BB5E19" w:rsidP="00DF581C">
      <w:pPr>
        <w:pStyle w:val="Indent-2"/>
        <w:numPr>
          <w:ilvl w:val="0"/>
          <w:numId w:val="1"/>
        </w:numPr>
      </w:pPr>
      <w:r w:rsidRPr="00A360B5">
        <w:rPr>
          <w:lang w:val="en-AU"/>
        </w:rPr>
        <w:t>Optus shows</w:t>
      </w:r>
      <w:r w:rsidRPr="00A360B5">
        <w:t xml:space="preserve"> 4G Plus </w:t>
      </w:r>
      <w:r w:rsidRPr="00E21130">
        <w:t>outdoor</w:t>
      </w:r>
      <w:r w:rsidRPr="00A360B5">
        <w:t xml:space="preserve"> cove</w:t>
      </w:r>
      <w:r>
        <w:t>rag</w:t>
      </w:r>
      <w:r w:rsidR="0078426C">
        <w:rPr>
          <w:lang w:val="en-AU"/>
        </w:rPr>
        <w:t>e of the airport.</w:t>
      </w:r>
    </w:p>
    <w:p w14:paraId="72CD2378" w14:textId="77777777" w:rsidR="00BB5E19" w:rsidRPr="00A360B5" w:rsidRDefault="00BB5E19" w:rsidP="00DF581C">
      <w:pPr>
        <w:pStyle w:val="Indent-2"/>
        <w:numPr>
          <w:ilvl w:val="0"/>
          <w:numId w:val="1"/>
        </w:numPr>
      </w:pPr>
      <w:r w:rsidRPr="00A360B5">
        <w:rPr>
          <w:lang w:val="en-AU"/>
        </w:rPr>
        <w:t>Vodafone shows</w:t>
      </w:r>
      <w:r w:rsidRPr="00A360B5">
        <w:t xml:space="preserve"> 4G </w:t>
      </w:r>
      <w:r w:rsidRPr="00E21130">
        <w:rPr>
          <w:lang w:val="en-AU"/>
        </w:rPr>
        <w:t>outdoor</w:t>
      </w:r>
      <w:r w:rsidRPr="00A360B5">
        <w:t xml:space="preserve"> coverage </w:t>
      </w:r>
      <w:r>
        <w:rPr>
          <w:lang w:val="en-AU"/>
        </w:rPr>
        <w:t>of the airport</w:t>
      </w:r>
      <w:r w:rsidRPr="00A360B5">
        <w:t>.</w:t>
      </w:r>
    </w:p>
    <w:p w14:paraId="42D69DD1" w14:textId="77777777" w:rsidR="00BB5E19" w:rsidRDefault="00BB5E19" w:rsidP="00BB5E19">
      <w:r w:rsidRPr="00ED0341">
        <w:t>In summary, there appears to be no mobile coverage issues at the airport, with the three major mobile network operators all offering service.</w:t>
      </w:r>
    </w:p>
    <w:p w14:paraId="7AEED8EA" w14:textId="77777777" w:rsidR="00847D79" w:rsidRDefault="00BB5E19" w:rsidP="00847D79">
      <w:pPr>
        <w:keepNext/>
      </w:pPr>
      <w:r>
        <w:rPr>
          <w:noProof/>
        </w:rPr>
        <w:drawing>
          <wp:inline distT="0" distB="0" distL="0" distR="0" wp14:anchorId="3EB725AE" wp14:editId="132D4BB2">
            <wp:extent cx="3149600" cy="2216989"/>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ortland Airport Telstra.PNG"/>
                    <pic:cNvPicPr/>
                  </pic:nvPicPr>
                  <pic:blipFill>
                    <a:blip r:embed="rId248" cstate="screen">
                      <a:extLst>
                        <a:ext uri="{28A0092B-C50C-407E-A947-70E740481C1C}">
                          <a14:useLocalDpi xmlns:a14="http://schemas.microsoft.com/office/drawing/2010/main"/>
                        </a:ext>
                      </a:extLst>
                    </a:blip>
                    <a:stretch>
                      <a:fillRect/>
                    </a:stretch>
                  </pic:blipFill>
                  <pic:spPr>
                    <a:xfrm>
                      <a:off x="0" y="0"/>
                      <a:ext cx="3149890" cy="2217193"/>
                    </a:xfrm>
                    <a:prstGeom prst="rect">
                      <a:avLst/>
                    </a:prstGeom>
                  </pic:spPr>
                </pic:pic>
              </a:graphicData>
            </a:graphic>
          </wp:inline>
        </w:drawing>
      </w:r>
    </w:p>
    <w:p w14:paraId="3E713211" w14:textId="6409397F" w:rsidR="00BB5E19" w:rsidRDefault="00847D79" w:rsidP="00847D79">
      <w:pPr>
        <w:pStyle w:val="Caption"/>
      </w:pPr>
      <w:r>
        <w:t xml:space="preserve">Figure </w:t>
      </w:r>
      <w:r w:rsidR="00FC0565">
        <w:rPr>
          <w:noProof/>
        </w:rPr>
        <w:fldChar w:fldCharType="begin"/>
      </w:r>
      <w:r w:rsidR="00FC0565">
        <w:rPr>
          <w:noProof/>
        </w:rPr>
        <w:instrText xml:space="preserve"> SEQ Figure \* ARABIC </w:instrText>
      </w:r>
      <w:r w:rsidR="00FC0565">
        <w:rPr>
          <w:noProof/>
        </w:rPr>
        <w:fldChar w:fldCharType="separate"/>
      </w:r>
      <w:r w:rsidR="00A54BFB">
        <w:rPr>
          <w:noProof/>
        </w:rPr>
        <w:t>212</w:t>
      </w:r>
      <w:r w:rsidR="00FC0565">
        <w:rPr>
          <w:noProof/>
        </w:rPr>
        <w:fldChar w:fldCharType="end"/>
      </w:r>
      <w:r>
        <w:t xml:space="preserve"> </w:t>
      </w:r>
      <w:r w:rsidRPr="009222B6">
        <w:t xml:space="preserve">Telstra </w:t>
      </w:r>
      <w:r w:rsidR="008F0D75">
        <w:t>mobile</w:t>
      </w:r>
      <w:r w:rsidRPr="009222B6">
        <w:t xml:space="preserve"> coverage of Portland Airport</w:t>
      </w:r>
    </w:p>
    <w:p w14:paraId="0101ADB4" w14:textId="77777777" w:rsidR="00ED0341" w:rsidRDefault="00ED0341" w:rsidP="00ED0341">
      <w:pPr>
        <w:keepNext/>
      </w:pPr>
      <w:r w:rsidRPr="00ED0341">
        <w:rPr>
          <w:noProof/>
        </w:rPr>
        <w:drawing>
          <wp:inline distT="0" distB="0" distL="0" distR="0" wp14:anchorId="646124FF" wp14:editId="7DD52EAA">
            <wp:extent cx="3149600" cy="194881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cstate="screen">
                      <a:extLst>
                        <a:ext uri="{28A0092B-C50C-407E-A947-70E740481C1C}">
                          <a14:useLocalDpi xmlns:a14="http://schemas.microsoft.com/office/drawing/2010/main"/>
                        </a:ext>
                      </a:extLst>
                    </a:blip>
                    <a:stretch>
                      <a:fillRect/>
                    </a:stretch>
                  </pic:blipFill>
                  <pic:spPr>
                    <a:xfrm>
                      <a:off x="0" y="0"/>
                      <a:ext cx="3149600" cy="1948815"/>
                    </a:xfrm>
                    <a:prstGeom prst="rect">
                      <a:avLst/>
                    </a:prstGeom>
                  </pic:spPr>
                </pic:pic>
              </a:graphicData>
            </a:graphic>
          </wp:inline>
        </w:drawing>
      </w:r>
    </w:p>
    <w:p w14:paraId="2100CAB4" w14:textId="6819CF96" w:rsidR="00BB5E19" w:rsidRDefault="00ED0341" w:rsidP="00ED0341">
      <w:pPr>
        <w:pStyle w:val="Caption"/>
      </w:pPr>
      <w:r>
        <w:t xml:space="preserve">Figure </w:t>
      </w:r>
      <w:r w:rsidR="00FC0565">
        <w:rPr>
          <w:noProof/>
        </w:rPr>
        <w:fldChar w:fldCharType="begin"/>
      </w:r>
      <w:r w:rsidR="00FC0565">
        <w:rPr>
          <w:noProof/>
        </w:rPr>
        <w:instrText xml:space="preserve"> SEQ Figure \* ARABIC </w:instrText>
      </w:r>
      <w:r w:rsidR="00FC0565">
        <w:rPr>
          <w:noProof/>
        </w:rPr>
        <w:fldChar w:fldCharType="separate"/>
      </w:r>
      <w:r w:rsidR="00A54BFB">
        <w:rPr>
          <w:noProof/>
        </w:rPr>
        <w:t>213</w:t>
      </w:r>
      <w:r w:rsidR="00FC0565">
        <w:rPr>
          <w:noProof/>
        </w:rPr>
        <w:fldChar w:fldCharType="end"/>
      </w:r>
      <w:r>
        <w:t xml:space="preserve"> </w:t>
      </w:r>
      <w:r w:rsidRPr="008F782E">
        <w:t xml:space="preserve">Optus </w:t>
      </w:r>
      <w:r w:rsidR="008F0D75">
        <w:t xml:space="preserve">mobile </w:t>
      </w:r>
      <w:r w:rsidRPr="008F782E">
        <w:t>coverage of Portland Airport</w:t>
      </w:r>
    </w:p>
    <w:p w14:paraId="548AC40C" w14:textId="77777777" w:rsidR="00ED0341" w:rsidRDefault="00BB5E19" w:rsidP="00ED0341">
      <w:pPr>
        <w:keepNext/>
      </w:pPr>
      <w:r>
        <w:rPr>
          <w:noProof/>
        </w:rPr>
        <w:drawing>
          <wp:inline distT="0" distB="0" distL="0" distR="0" wp14:anchorId="2038782E" wp14:editId="316734E9">
            <wp:extent cx="3149600" cy="1847215"/>
            <wp:effectExtent l="0" t="0" r="0" b="63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cstate="screen">
                      <a:extLst>
                        <a:ext uri="{28A0092B-C50C-407E-A947-70E740481C1C}">
                          <a14:useLocalDpi xmlns:a14="http://schemas.microsoft.com/office/drawing/2010/main"/>
                        </a:ext>
                      </a:extLst>
                    </a:blip>
                    <a:stretch>
                      <a:fillRect/>
                    </a:stretch>
                  </pic:blipFill>
                  <pic:spPr>
                    <a:xfrm>
                      <a:off x="0" y="0"/>
                      <a:ext cx="3149600" cy="1847215"/>
                    </a:xfrm>
                    <a:prstGeom prst="rect">
                      <a:avLst/>
                    </a:prstGeom>
                  </pic:spPr>
                </pic:pic>
              </a:graphicData>
            </a:graphic>
          </wp:inline>
        </w:drawing>
      </w:r>
    </w:p>
    <w:p w14:paraId="12DCF56F" w14:textId="3CACE73B" w:rsidR="00BB5E19" w:rsidRDefault="00ED0341" w:rsidP="00ED0341">
      <w:pPr>
        <w:pStyle w:val="Caption"/>
      </w:pPr>
      <w:r>
        <w:t xml:space="preserve">Figure </w:t>
      </w:r>
      <w:r w:rsidR="00FC0565">
        <w:rPr>
          <w:noProof/>
        </w:rPr>
        <w:fldChar w:fldCharType="begin"/>
      </w:r>
      <w:r w:rsidR="00FC0565">
        <w:rPr>
          <w:noProof/>
        </w:rPr>
        <w:instrText xml:space="preserve"> SEQ Figure \* ARABIC </w:instrText>
      </w:r>
      <w:r w:rsidR="00FC0565">
        <w:rPr>
          <w:noProof/>
        </w:rPr>
        <w:fldChar w:fldCharType="separate"/>
      </w:r>
      <w:r w:rsidR="00A54BFB">
        <w:rPr>
          <w:noProof/>
        </w:rPr>
        <w:t>214</w:t>
      </w:r>
      <w:r w:rsidR="00FC0565">
        <w:rPr>
          <w:noProof/>
        </w:rPr>
        <w:fldChar w:fldCharType="end"/>
      </w:r>
      <w:r>
        <w:t xml:space="preserve"> </w:t>
      </w:r>
      <w:r w:rsidRPr="00E36542">
        <w:t xml:space="preserve">Vodafone </w:t>
      </w:r>
      <w:r w:rsidR="00F3138B">
        <w:t xml:space="preserve">mobile </w:t>
      </w:r>
      <w:r w:rsidRPr="00E36542">
        <w:t>coverage of Portland Airport</w:t>
      </w:r>
    </w:p>
    <w:p w14:paraId="0AA969D4" w14:textId="77777777" w:rsidR="00BB5E19" w:rsidRDefault="00BB5E19" w:rsidP="00BB5E19">
      <w:pPr>
        <w:pStyle w:val="Heading5"/>
      </w:pPr>
      <w:bookmarkStart w:id="645" w:name="_Toc4417324"/>
      <w:r>
        <w:t>Warrnambool Airport</w:t>
      </w:r>
      <w:bookmarkEnd w:id="645"/>
    </w:p>
    <w:p w14:paraId="204DAC41" w14:textId="77777777" w:rsidR="00BB5E19" w:rsidRPr="001E6319" w:rsidRDefault="00BB5E19" w:rsidP="00BB5E19">
      <w:r>
        <w:t xml:space="preserve">There are 11 flights per week departing from Essendon Airport to Warrnambool Airport. The airport is also home to Ambulance Victoria and Helicopter Emergency Medical Services.  </w:t>
      </w:r>
    </w:p>
    <w:p w14:paraId="5ED602F7" w14:textId="7417061E" w:rsidR="00BB5E19" w:rsidRPr="00A360B5" w:rsidRDefault="00BB5E19" w:rsidP="00DF581C">
      <w:pPr>
        <w:pStyle w:val="Indent-2"/>
        <w:numPr>
          <w:ilvl w:val="0"/>
          <w:numId w:val="1"/>
        </w:numPr>
      </w:pPr>
      <w:r w:rsidRPr="00A360B5">
        <w:t>Telstra</w:t>
      </w:r>
      <w:r w:rsidRPr="00A360B5">
        <w:rPr>
          <w:lang w:val="en-AU"/>
        </w:rPr>
        <w:t xml:space="preserve"> shows</w:t>
      </w:r>
      <w:r>
        <w:rPr>
          <w:lang w:val="en-AU"/>
        </w:rPr>
        <w:t xml:space="preserve"> </w:t>
      </w:r>
      <w:r w:rsidRPr="00833F1A">
        <w:t xml:space="preserve">4GX outdoor handheld device coverage (with a typical download speed of 2-75 </w:t>
      </w:r>
      <w:r w:rsidR="00890506">
        <w:t>Mbps</w:t>
      </w:r>
      <w:r w:rsidRPr="00833F1A">
        <w:t xml:space="preserve">) </w:t>
      </w:r>
      <w:r>
        <w:rPr>
          <w:lang w:val="en-AU"/>
        </w:rPr>
        <w:t>of the airport.</w:t>
      </w:r>
    </w:p>
    <w:p w14:paraId="533CB743" w14:textId="06403ED6" w:rsidR="00BB5E19" w:rsidRPr="00A360B5" w:rsidRDefault="00BB5E19" w:rsidP="00DF581C">
      <w:pPr>
        <w:pStyle w:val="Indent-2"/>
        <w:numPr>
          <w:ilvl w:val="0"/>
          <w:numId w:val="1"/>
        </w:numPr>
      </w:pPr>
      <w:r w:rsidRPr="00A360B5">
        <w:rPr>
          <w:lang w:val="en-AU"/>
        </w:rPr>
        <w:t>Optus shows</w:t>
      </w:r>
      <w:r w:rsidRPr="00A360B5">
        <w:t xml:space="preserve"> 4G Plus </w:t>
      </w:r>
      <w:r w:rsidRPr="00E21130">
        <w:t>outdoor</w:t>
      </w:r>
      <w:r w:rsidRPr="00A360B5">
        <w:t xml:space="preserve"> cove</w:t>
      </w:r>
      <w:r>
        <w:t>rag</w:t>
      </w:r>
      <w:r w:rsidR="0078426C">
        <w:rPr>
          <w:lang w:val="en-AU"/>
        </w:rPr>
        <w:t>e of the airport.</w:t>
      </w:r>
    </w:p>
    <w:p w14:paraId="5B4F7701" w14:textId="77777777" w:rsidR="00BB5E19" w:rsidRPr="00A360B5" w:rsidRDefault="00BB5E19" w:rsidP="00DF581C">
      <w:pPr>
        <w:pStyle w:val="Indent-2"/>
        <w:numPr>
          <w:ilvl w:val="0"/>
          <w:numId w:val="1"/>
        </w:numPr>
      </w:pPr>
      <w:r w:rsidRPr="00A360B5">
        <w:rPr>
          <w:lang w:val="en-AU"/>
        </w:rPr>
        <w:t>Vodafone shows</w:t>
      </w:r>
      <w:r w:rsidRPr="00A360B5">
        <w:t xml:space="preserve"> 4G </w:t>
      </w:r>
      <w:r w:rsidRPr="00E21130">
        <w:rPr>
          <w:lang w:val="en-AU"/>
        </w:rPr>
        <w:t>outdoor</w:t>
      </w:r>
      <w:r w:rsidRPr="00A360B5">
        <w:t xml:space="preserve"> coverage </w:t>
      </w:r>
      <w:r>
        <w:rPr>
          <w:lang w:val="en-AU"/>
        </w:rPr>
        <w:t>of the airport</w:t>
      </w:r>
      <w:r w:rsidRPr="00A360B5">
        <w:t>.</w:t>
      </w:r>
    </w:p>
    <w:p w14:paraId="12955043" w14:textId="77777777" w:rsidR="00BB5E19" w:rsidRDefault="00BB5E19" w:rsidP="00BB5E19">
      <w:r w:rsidRPr="00BA42A2">
        <w:t>In summary, there appears to be no mobile coverage issues at the airport, with the three major mobile network operators all offering service.</w:t>
      </w:r>
    </w:p>
    <w:p w14:paraId="0AD3F584" w14:textId="77777777" w:rsidR="00847D79" w:rsidRDefault="00BB5E19" w:rsidP="00847D79">
      <w:pPr>
        <w:keepNext/>
      </w:pPr>
      <w:r>
        <w:rPr>
          <w:noProof/>
        </w:rPr>
        <w:drawing>
          <wp:inline distT="0" distB="0" distL="0" distR="0" wp14:anchorId="5F658AF6" wp14:editId="5590E1AC">
            <wp:extent cx="3149600" cy="2286000"/>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cstate="screen">
                      <a:extLst>
                        <a:ext uri="{28A0092B-C50C-407E-A947-70E740481C1C}">
                          <a14:useLocalDpi xmlns:a14="http://schemas.microsoft.com/office/drawing/2010/main"/>
                        </a:ext>
                      </a:extLst>
                    </a:blip>
                    <a:stretch>
                      <a:fillRect/>
                    </a:stretch>
                  </pic:blipFill>
                  <pic:spPr>
                    <a:xfrm>
                      <a:off x="0" y="0"/>
                      <a:ext cx="3156717" cy="2291166"/>
                    </a:xfrm>
                    <a:prstGeom prst="rect">
                      <a:avLst/>
                    </a:prstGeom>
                  </pic:spPr>
                </pic:pic>
              </a:graphicData>
            </a:graphic>
          </wp:inline>
        </w:drawing>
      </w:r>
    </w:p>
    <w:p w14:paraId="0534C73A" w14:textId="378879C3" w:rsidR="00BB5E19" w:rsidRDefault="00847D79" w:rsidP="00847D79">
      <w:pPr>
        <w:pStyle w:val="Caption"/>
      </w:pPr>
      <w:r>
        <w:t xml:space="preserve">Figure </w:t>
      </w:r>
      <w:r w:rsidR="00FC0565">
        <w:rPr>
          <w:noProof/>
        </w:rPr>
        <w:fldChar w:fldCharType="begin"/>
      </w:r>
      <w:r w:rsidR="00FC0565">
        <w:rPr>
          <w:noProof/>
        </w:rPr>
        <w:instrText xml:space="preserve"> SEQ Figure \* ARABIC </w:instrText>
      </w:r>
      <w:r w:rsidR="00FC0565">
        <w:rPr>
          <w:noProof/>
        </w:rPr>
        <w:fldChar w:fldCharType="separate"/>
      </w:r>
      <w:r w:rsidR="00A54BFB">
        <w:rPr>
          <w:noProof/>
        </w:rPr>
        <w:t>215</w:t>
      </w:r>
      <w:r w:rsidR="00FC0565">
        <w:rPr>
          <w:noProof/>
        </w:rPr>
        <w:fldChar w:fldCharType="end"/>
      </w:r>
      <w:r>
        <w:t xml:space="preserve"> </w:t>
      </w:r>
      <w:r w:rsidRPr="001B5B20">
        <w:t xml:space="preserve">Telstra </w:t>
      </w:r>
      <w:r w:rsidR="00043E34">
        <w:t xml:space="preserve">mobile </w:t>
      </w:r>
      <w:r w:rsidRPr="001B5B20">
        <w:t>coverage of Warrnambool Airport</w:t>
      </w:r>
    </w:p>
    <w:p w14:paraId="775D2AC7" w14:textId="438C02A5" w:rsidR="00847D79" w:rsidRDefault="00BA42A2" w:rsidP="00847D79">
      <w:pPr>
        <w:keepNext/>
      </w:pPr>
      <w:r>
        <w:rPr>
          <w:noProof/>
        </w:rPr>
        <w:drawing>
          <wp:inline distT="0" distB="0" distL="0" distR="0" wp14:anchorId="6D4E4430" wp14:editId="47B14B66">
            <wp:extent cx="3149600" cy="1917065"/>
            <wp:effectExtent l="0" t="0" r="0" b="698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cstate="screen">
                      <a:extLst>
                        <a:ext uri="{28A0092B-C50C-407E-A947-70E740481C1C}">
                          <a14:useLocalDpi xmlns:a14="http://schemas.microsoft.com/office/drawing/2010/main"/>
                        </a:ext>
                      </a:extLst>
                    </a:blip>
                    <a:stretch>
                      <a:fillRect/>
                    </a:stretch>
                  </pic:blipFill>
                  <pic:spPr>
                    <a:xfrm>
                      <a:off x="0" y="0"/>
                      <a:ext cx="3149600" cy="1917065"/>
                    </a:xfrm>
                    <a:prstGeom prst="rect">
                      <a:avLst/>
                    </a:prstGeom>
                  </pic:spPr>
                </pic:pic>
              </a:graphicData>
            </a:graphic>
          </wp:inline>
        </w:drawing>
      </w:r>
    </w:p>
    <w:p w14:paraId="23F80C98" w14:textId="7A79EFE9" w:rsidR="00BB5E19" w:rsidRDefault="00847D79" w:rsidP="00847D79">
      <w:pPr>
        <w:pStyle w:val="Caption"/>
      </w:pPr>
      <w:r>
        <w:t xml:space="preserve">Figure </w:t>
      </w:r>
      <w:r w:rsidR="00FC0565">
        <w:rPr>
          <w:noProof/>
        </w:rPr>
        <w:fldChar w:fldCharType="begin"/>
      </w:r>
      <w:r w:rsidR="00FC0565">
        <w:rPr>
          <w:noProof/>
        </w:rPr>
        <w:instrText xml:space="preserve"> SEQ Figure \* ARABIC </w:instrText>
      </w:r>
      <w:r w:rsidR="00FC0565">
        <w:rPr>
          <w:noProof/>
        </w:rPr>
        <w:fldChar w:fldCharType="separate"/>
      </w:r>
      <w:r w:rsidR="00A54BFB">
        <w:rPr>
          <w:noProof/>
        </w:rPr>
        <w:t>216</w:t>
      </w:r>
      <w:r w:rsidR="00FC0565">
        <w:rPr>
          <w:noProof/>
        </w:rPr>
        <w:fldChar w:fldCharType="end"/>
      </w:r>
      <w:r>
        <w:t xml:space="preserve"> </w:t>
      </w:r>
      <w:r w:rsidRPr="00521C5F">
        <w:t xml:space="preserve">Optus </w:t>
      </w:r>
      <w:r w:rsidR="00043E34">
        <w:t xml:space="preserve">mobile </w:t>
      </w:r>
      <w:r w:rsidRPr="00521C5F">
        <w:t>coverage of Warrnambool Airport</w:t>
      </w:r>
    </w:p>
    <w:p w14:paraId="75A47C15" w14:textId="77777777" w:rsidR="00D63586" w:rsidRDefault="00BB5E19" w:rsidP="00D63586">
      <w:pPr>
        <w:keepNext/>
      </w:pPr>
      <w:r>
        <w:rPr>
          <w:noProof/>
        </w:rPr>
        <w:drawing>
          <wp:inline distT="0" distB="0" distL="0" distR="0" wp14:anchorId="2311488D" wp14:editId="691906A9">
            <wp:extent cx="3149600" cy="1844040"/>
            <wp:effectExtent l="0" t="0" r="0" b="381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Warrnambool Airport Vodafone.PNG"/>
                    <pic:cNvPicPr/>
                  </pic:nvPicPr>
                  <pic:blipFill>
                    <a:blip r:embed="rId253" cstate="screen">
                      <a:extLst>
                        <a:ext uri="{28A0092B-C50C-407E-A947-70E740481C1C}">
                          <a14:useLocalDpi xmlns:a14="http://schemas.microsoft.com/office/drawing/2010/main"/>
                        </a:ext>
                      </a:extLst>
                    </a:blip>
                    <a:stretch>
                      <a:fillRect/>
                    </a:stretch>
                  </pic:blipFill>
                  <pic:spPr>
                    <a:xfrm>
                      <a:off x="0" y="0"/>
                      <a:ext cx="3149600" cy="1844040"/>
                    </a:xfrm>
                    <a:prstGeom prst="rect">
                      <a:avLst/>
                    </a:prstGeom>
                  </pic:spPr>
                </pic:pic>
              </a:graphicData>
            </a:graphic>
          </wp:inline>
        </w:drawing>
      </w:r>
    </w:p>
    <w:p w14:paraId="129564DC" w14:textId="7CF3A8AB" w:rsidR="00BB5E19" w:rsidRDefault="00D63586" w:rsidP="00D63586">
      <w:pPr>
        <w:pStyle w:val="Caption"/>
      </w:pPr>
      <w:r>
        <w:t xml:space="preserve">Figure </w:t>
      </w:r>
      <w:r w:rsidR="00FC0565">
        <w:rPr>
          <w:noProof/>
        </w:rPr>
        <w:fldChar w:fldCharType="begin"/>
      </w:r>
      <w:r w:rsidR="00FC0565">
        <w:rPr>
          <w:noProof/>
        </w:rPr>
        <w:instrText xml:space="preserve"> SEQ Figure \* ARABIC </w:instrText>
      </w:r>
      <w:r w:rsidR="00FC0565">
        <w:rPr>
          <w:noProof/>
        </w:rPr>
        <w:fldChar w:fldCharType="separate"/>
      </w:r>
      <w:r w:rsidR="00A54BFB">
        <w:rPr>
          <w:noProof/>
        </w:rPr>
        <w:t>217</w:t>
      </w:r>
      <w:r w:rsidR="00FC0565">
        <w:rPr>
          <w:noProof/>
        </w:rPr>
        <w:fldChar w:fldCharType="end"/>
      </w:r>
      <w:r>
        <w:t xml:space="preserve"> </w:t>
      </w:r>
      <w:r w:rsidRPr="004A0A33">
        <w:t xml:space="preserve">Vodafone </w:t>
      </w:r>
      <w:r w:rsidR="00043E34">
        <w:t xml:space="preserve">mobile </w:t>
      </w:r>
      <w:r w:rsidRPr="004A0A33">
        <w:t>coverage of Warrnambool Airport</w:t>
      </w:r>
    </w:p>
    <w:p w14:paraId="3FAAC3EF" w14:textId="47C4B4D9" w:rsidR="00BB5E19" w:rsidRDefault="007529DC" w:rsidP="00BB5E19">
      <w:pPr>
        <w:pStyle w:val="Heading5"/>
      </w:pPr>
      <w:bookmarkStart w:id="646" w:name="_Toc4417325"/>
      <w:r>
        <w:br w:type="column"/>
      </w:r>
      <w:r w:rsidR="00BB5E19">
        <w:t>Hamilton Airport</w:t>
      </w:r>
      <w:bookmarkEnd w:id="646"/>
    </w:p>
    <w:p w14:paraId="152B8736" w14:textId="32529DE4" w:rsidR="00BB5E19" w:rsidRPr="00EF03E5" w:rsidRDefault="00BB5E19" w:rsidP="00BB5E19">
      <w:r>
        <w:t>The airport is located approximately 12</w:t>
      </w:r>
      <w:r w:rsidR="00317671">
        <w:t xml:space="preserve"> kilometres</w:t>
      </w:r>
      <w:r>
        <w:t xml:space="preserve"> north of Hamilton. Passenger flight services were discontinued in 2014 however, a flying school remains and is also home to the Hamilton Aero club. Hamilton Council are keen to re-instate a regular passenger air service</w:t>
      </w:r>
      <w:r w:rsidRPr="00C46090">
        <w:rPr>
          <w:i/>
        </w:rPr>
        <w:t xml:space="preserve">. </w:t>
      </w:r>
    </w:p>
    <w:p w14:paraId="41EEDEDC" w14:textId="26800A5F" w:rsidR="00BB5E19" w:rsidRPr="00A360B5" w:rsidRDefault="00BB5E19" w:rsidP="00DF581C">
      <w:pPr>
        <w:pStyle w:val="Indent-2"/>
        <w:numPr>
          <w:ilvl w:val="0"/>
          <w:numId w:val="1"/>
        </w:numPr>
      </w:pPr>
      <w:r w:rsidRPr="00A360B5">
        <w:t>Telstra</w:t>
      </w:r>
      <w:r w:rsidRPr="00A360B5">
        <w:rPr>
          <w:lang w:val="en-AU"/>
        </w:rPr>
        <w:t xml:space="preserve"> shows</w:t>
      </w:r>
      <w:r>
        <w:rPr>
          <w:lang w:val="en-AU"/>
        </w:rPr>
        <w:t xml:space="preserve"> </w:t>
      </w:r>
      <w:r w:rsidRPr="00833F1A">
        <w:t xml:space="preserve">4GX outdoor handheld device coverage (with a typical download speed of 2-75 </w:t>
      </w:r>
      <w:r w:rsidR="00890506">
        <w:t>Mbps</w:t>
      </w:r>
      <w:r w:rsidRPr="00833F1A">
        <w:t xml:space="preserve">) </w:t>
      </w:r>
      <w:r>
        <w:rPr>
          <w:lang w:val="en-AU"/>
        </w:rPr>
        <w:t>of the airport.</w:t>
      </w:r>
    </w:p>
    <w:p w14:paraId="03E87943" w14:textId="356E95B8" w:rsidR="00BB5E19" w:rsidRPr="00A360B5" w:rsidRDefault="00BB5E19" w:rsidP="00DF581C">
      <w:pPr>
        <w:pStyle w:val="Indent-2"/>
        <w:numPr>
          <w:ilvl w:val="0"/>
          <w:numId w:val="1"/>
        </w:numPr>
      </w:pPr>
      <w:r w:rsidRPr="00A360B5">
        <w:rPr>
          <w:lang w:val="en-AU"/>
        </w:rPr>
        <w:t>Optus shows</w:t>
      </w:r>
      <w:r>
        <w:t xml:space="preserve"> </w:t>
      </w:r>
      <w:r>
        <w:rPr>
          <w:lang w:val="en-AU"/>
        </w:rPr>
        <w:t>3</w:t>
      </w:r>
      <w:r w:rsidRPr="00A360B5">
        <w:t xml:space="preserve">G </w:t>
      </w:r>
      <w:r w:rsidRPr="00E21130">
        <w:t>outdoor</w:t>
      </w:r>
      <w:r w:rsidRPr="00A360B5">
        <w:t xml:space="preserve"> cove</w:t>
      </w:r>
      <w:r>
        <w:t>rag</w:t>
      </w:r>
      <w:r w:rsidR="0078426C">
        <w:rPr>
          <w:lang w:val="en-AU"/>
        </w:rPr>
        <w:t>e of the airport.</w:t>
      </w:r>
    </w:p>
    <w:p w14:paraId="0880C2EE" w14:textId="77777777" w:rsidR="00BB5E19" w:rsidRPr="00A360B5" w:rsidRDefault="00BB5E19" w:rsidP="00DF581C">
      <w:pPr>
        <w:pStyle w:val="Indent-2"/>
        <w:numPr>
          <w:ilvl w:val="0"/>
          <w:numId w:val="1"/>
        </w:numPr>
      </w:pPr>
      <w:r w:rsidRPr="00A360B5">
        <w:rPr>
          <w:lang w:val="en-AU"/>
        </w:rPr>
        <w:t>Vodafone shows</w:t>
      </w:r>
      <w:r>
        <w:t xml:space="preserve"> 3</w:t>
      </w:r>
      <w:r w:rsidRPr="00A360B5">
        <w:t xml:space="preserve">G </w:t>
      </w:r>
      <w:r w:rsidRPr="00E21130">
        <w:rPr>
          <w:lang w:val="en-AU"/>
        </w:rPr>
        <w:t>outdoor</w:t>
      </w:r>
      <w:r w:rsidRPr="00A360B5">
        <w:t xml:space="preserve"> coverage </w:t>
      </w:r>
      <w:r>
        <w:rPr>
          <w:lang w:val="en-AU"/>
        </w:rPr>
        <w:t>of the airport</w:t>
      </w:r>
      <w:r w:rsidRPr="00A360B5">
        <w:t>.</w:t>
      </w:r>
    </w:p>
    <w:p w14:paraId="4EC2D1CB" w14:textId="77777777" w:rsidR="00BB5E19" w:rsidRDefault="00BB5E19" w:rsidP="00BB5E19">
      <w:r w:rsidRPr="0078426C">
        <w:t>In summary, there appears to be no mobile coverage issues at the airport, with the three major mobile network operators all offering service.</w:t>
      </w:r>
    </w:p>
    <w:p w14:paraId="1E160F2F" w14:textId="77777777" w:rsidR="007A2EF4" w:rsidRDefault="00BB5E19" w:rsidP="007A2EF4">
      <w:pPr>
        <w:keepNext/>
      </w:pPr>
      <w:r>
        <w:rPr>
          <w:noProof/>
        </w:rPr>
        <w:drawing>
          <wp:inline distT="0" distB="0" distL="0" distR="0" wp14:anchorId="00217F81" wp14:editId="20251FE1">
            <wp:extent cx="3149600" cy="2677160"/>
            <wp:effectExtent l="0" t="0" r="0" b="889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cstate="screen">
                      <a:extLst>
                        <a:ext uri="{28A0092B-C50C-407E-A947-70E740481C1C}">
                          <a14:useLocalDpi xmlns:a14="http://schemas.microsoft.com/office/drawing/2010/main"/>
                        </a:ext>
                      </a:extLst>
                    </a:blip>
                    <a:stretch>
                      <a:fillRect/>
                    </a:stretch>
                  </pic:blipFill>
                  <pic:spPr>
                    <a:xfrm>
                      <a:off x="0" y="0"/>
                      <a:ext cx="3149600" cy="2677160"/>
                    </a:xfrm>
                    <a:prstGeom prst="rect">
                      <a:avLst/>
                    </a:prstGeom>
                  </pic:spPr>
                </pic:pic>
              </a:graphicData>
            </a:graphic>
          </wp:inline>
        </w:drawing>
      </w:r>
    </w:p>
    <w:p w14:paraId="22F72E77" w14:textId="13CBC423" w:rsidR="00BB5E19" w:rsidRDefault="007A2EF4" w:rsidP="007A2EF4">
      <w:pPr>
        <w:pStyle w:val="Caption"/>
      </w:pPr>
      <w:r>
        <w:t xml:space="preserve">Figure </w:t>
      </w:r>
      <w:r w:rsidR="00FC0565">
        <w:rPr>
          <w:noProof/>
        </w:rPr>
        <w:fldChar w:fldCharType="begin"/>
      </w:r>
      <w:r w:rsidR="00FC0565">
        <w:rPr>
          <w:noProof/>
        </w:rPr>
        <w:instrText xml:space="preserve"> SEQ Figure \* ARABIC </w:instrText>
      </w:r>
      <w:r w:rsidR="00FC0565">
        <w:rPr>
          <w:noProof/>
        </w:rPr>
        <w:fldChar w:fldCharType="separate"/>
      </w:r>
      <w:r w:rsidR="00A54BFB">
        <w:rPr>
          <w:noProof/>
        </w:rPr>
        <w:t>218</w:t>
      </w:r>
      <w:r w:rsidR="00FC0565">
        <w:rPr>
          <w:noProof/>
        </w:rPr>
        <w:fldChar w:fldCharType="end"/>
      </w:r>
      <w:r>
        <w:t xml:space="preserve"> </w:t>
      </w:r>
      <w:r w:rsidRPr="001A051C">
        <w:t xml:space="preserve">Telstra </w:t>
      </w:r>
      <w:r w:rsidR="00CE317A">
        <w:t>mobile</w:t>
      </w:r>
      <w:r w:rsidRPr="001A051C">
        <w:t xml:space="preserve"> coverage of Hamilton Airport</w:t>
      </w:r>
    </w:p>
    <w:p w14:paraId="560E7877" w14:textId="2AB579BA" w:rsidR="007A2EF4" w:rsidRDefault="008A5503" w:rsidP="007A2EF4">
      <w:pPr>
        <w:keepNext/>
      </w:pPr>
      <w:r w:rsidRPr="008A5503">
        <w:rPr>
          <w:noProof/>
        </w:rPr>
        <w:drawing>
          <wp:inline distT="0" distB="0" distL="0" distR="0" wp14:anchorId="0F0B94B6" wp14:editId="142961DC">
            <wp:extent cx="3149600" cy="1956435"/>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cstate="screen">
                      <a:extLst>
                        <a:ext uri="{28A0092B-C50C-407E-A947-70E740481C1C}">
                          <a14:useLocalDpi xmlns:a14="http://schemas.microsoft.com/office/drawing/2010/main"/>
                        </a:ext>
                      </a:extLst>
                    </a:blip>
                    <a:stretch>
                      <a:fillRect/>
                    </a:stretch>
                  </pic:blipFill>
                  <pic:spPr>
                    <a:xfrm>
                      <a:off x="0" y="0"/>
                      <a:ext cx="3149600" cy="1956435"/>
                    </a:xfrm>
                    <a:prstGeom prst="rect">
                      <a:avLst/>
                    </a:prstGeom>
                  </pic:spPr>
                </pic:pic>
              </a:graphicData>
            </a:graphic>
          </wp:inline>
        </w:drawing>
      </w:r>
    </w:p>
    <w:p w14:paraId="450D42A9" w14:textId="28FCED87" w:rsidR="00BB5E19" w:rsidRDefault="007A2EF4" w:rsidP="007A2EF4">
      <w:pPr>
        <w:pStyle w:val="Caption"/>
      </w:pPr>
      <w:r>
        <w:t xml:space="preserve">Figure </w:t>
      </w:r>
      <w:r w:rsidR="00FC0565">
        <w:rPr>
          <w:noProof/>
        </w:rPr>
        <w:fldChar w:fldCharType="begin"/>
      </w:r>
      <w:r w:rsidR="00FC0565">
        <w:rPr>
          <w:noProof/>
        </w:rPr>
        <w:instrText xml:space="preserve"> SEQ Figure \* ARABIC </w:instrText>
      </w:r>
      <w:r w:rsidR="00FC0565">
        <w:rPr>
          <w:noProof/>
        </w:rPr>
        <w:fldChar w:fldCharType="separate"/>
      </w:r>
      <w:r w:rsidR="00A54BFB">
        <w:rPr>
          <w:noProof/>
        </w:rPr>
        <w:t>219</w:t>
      </w:r>
      <w:r w:rsidR="00FC0565">
        <w:rPr>
          <w:noProof/>
        </w:rPr>
        <w:fldChar w:fldCharType="end"/>
      </w:r>
      <w:r>
        <w:t xml:space="preserve"> </w:t>
      </w:r>
      <w:r w:rsidRPr="001153F1">
        <w:t xml:space="preserve">Optus </w:t>
      </w:r>
      <w:r w:rsidR="00CE317A">
        <w:t xml:space="preserve">mobile </w:t>
      </w:r>
      <w:r w:rsidRPr="001153F1">
        <w:t>coverage of Hamilton Airport</w:t>
      </w:r>
    </w:p>
    <w:p w14:paraId="52CB0ED3" w14:textId="77777777" w:rsidR="007A2EF4" w:rsidRDefault="00BB5E19" w:rsidP="007A2EF4">
      <w:pPr>
        <w:keepNext/>
      </w:pPr>
      <w:r>
        <w:rPr>
          <w:noProof/>
        </w:rPr>
        <w:drawing>
          <wp:inline distT="0" distB="0" distL="0" distR="0" wp14:anchorId="57040472" wp14:editId="502B6547">
            <wp:extent cx="3149600" cy="1846580"/>
            <wp:effectExtent l="0" t="0" r="0" b="127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cstate="screen">
                      <a:extLst>
                        <a:ext uri="{28A0092B-C50C-407E-A947-70E740481C1C}">
                          <a14:useLocalDpi xmlns:a14="http://schemas.microsoft.com/office/drawing/2010/main"/>
                        </a:ext>
                      </a:extLst>
                    </a:blip>
                    <a:stretch>
                      <a:fillRect/>
                    </a:stretch>
                  </pic:blipFill>
                  <pic:spPr>
                    <a:xfrm>
                      <a:off x="0" y="0"/>
                      <a:ext cx="3149600" cy="1846580"/>
                    </a:xfrm>
                    <a:prstGeom prst="rect">
                      <a:avLst/>
                    </a:prstGeom>
                  </pic:spPr>
                </pic:pic>
              </a:graphicData>
            </a:graphic>
          </wp:inline>
        </w:drawing>
      </w:r>
    </w:p>
    <w:p w14:paraId="3EB7771B" w14:textId="11514534" w:rsidR="007D77FC" w:rsidRDefault="007A2EF4" w:rsidP="00E21130">
      <w:pPr>
        <w:pStyle w:val="Caption"/>
        <w:rPr>
          <w:i w:val="0"/>
          <w:iCs w:val="0"/>
        </w:rPr>
        <w:sectPr w:rsidR="007D77FC" w:rsidSect="00C6253E">
          <w:type w:val="continuous"/>
          <w:pgSz w:w="11907" w:h="16840" w:code="9"/>
          <w:pgMar w:top="1701" w:right="851" w:bottom="1134" w:left="851" w:header="567" w:footer="567" w:gutter="0"/>
          <w:cols w:num="2" w:space="284"/>
          <w:docGrid w:linePitch="360"/>
        </w:sectPr>
      </w:pPr>
      <w:r>
        <w:t xml:space="preserve">Figure </w:t>
      </w:r>
      <w:r w:rsidR="00FC0565">
        <w:rPr>
          <w:i w:val="0"/>
          <w:iCs w:val="0"/>
        </w:rPr>
        <w:fldChar w:fldCharType="begin"/>
      </w:r>
      <w:r w:rsidR="00FC0565">
        <w:rPr>
          <w:noProof/>
        </w:rPr>
        <w:instrText xml:space="preserve"> SEQ Figure \* ARABIC </w:instrText>
      </w:r>
      <w:r w:rsidR="00FC0565">
        <w:rPr>
          <w:i w:val="0"/>
          <w:iCs w:val="0"/>
        </w:rPr>
        <w:fldChar w:fldCharType="separate"/>
      </w:r>
      <w:r w:rsidR="00A54BFB">
        <w:rPr>
          <w:noProof/>
        </w:rPr>
        <w:t>220</w:t>
      </w:r>
      <w:r w:rsidR="00FC0565">
        <w:rPr>
          <w:i w:val="0"/>
          <w:iCs w:val="0"/>
        </w:rPr>
        <w:fldChar w:fldCharType="end"/>
      </w:r>
      <w:r>
        <w:t xml:space="preserve"> </w:t>
      </w:r>
      <w:r w:rsidRPr="000860B9">
        <w:t xml:space="preserve">Vodafone </w:t>
      </w:r>
      <w:r w:rsidR="00CE317A">
        <w:t xml:space="preserve">mobile </w:t>
      </w:r>
      <w:r w:rsidRPr="000860B9">
        <w:t>coverage of Hamilton Airport</w:t>
      </w:r>
    </w:p>
    <w:p w14:paraId="1F61097F" w14:textId="7723C4C2" w:rsidR="008C53BD" w:rsidRDefault="00700413" w:rsidP="00E21130">
      <w:r>
        <w:rPr>
          <w:noProof/>
        </w:rPr>
        <w:drawing>
          <wp:anchor distT="0" distB="0" distL="114300" distR="114300" simplePos="0" relativeHeight="251703299" behindDoc="1" locked="0" layoutInCell="1" allowOverlap="1" wp14:anchorId="1CB3D400" wp14:editId="32403E23">
            <wp:simplePos x="0" y="0"/>
            <wp:positionH relativeFrom="page">
              <wp:align>right</wp:align>
            </wp:positionH>
            <wp:positionV relativeFrom="page">
              <wp:align>bottom</wp:align>
            </wp:positionV>
            <wp:extent cx="3463323" cy="3463323"/>
            <wp:effectExtent l="0" t="0" r="3810" b="3810"/>
            <wp:wrapNone/>
            <wp:docPr id="1228" name="Picture 1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at-South-Coast-Cover.jpg"/>
                    <pic:cNvPicPr/>
                  </pic:nvPicPr>
                  <pic:blipFill>
                    <a:blip r:embed="rId18" cstate="screen">
                      <a:extLst>
                        <a:ext uri="{28A0092B-C50C-407E-A947-70E740481C1C}">
                          <a14:useLocalDpi xmlns:a14="http://schemas.microsoft.com/office/drawing/2010/main"/>
                        </a:ext>
                      </a:extLst>
                    </a:blip>
                    <a:stretch>
                      <a:fillRect/>
                    </a:stretch>
                  </pic:blipFill>
                  <pic:spPr>
                    <a:xfrm flipV="1">
                      <a:off x="0" y="0"/>
                      <a:ext cx="3463323" cy="3463323"/>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68B619F0" w14:textId="6D5BA3DF" w:rsidR="008C53BD" w:rsidRDefault="008C53BD" w:rsidP="008C53BD"/>
    <w:p w14:paraId="2D0DECFF" w14:textId="77777777" w:rsidR="008C53BD" w:rsidRDefault="008C53BD" w:rsidP="008C53BD">
      <w:pPr>
        <w:sectPr w:rsidR="008C53BD" w:rsidSect="00C6253E">
          <w:type w:val="continuous"/>
          <w:pgSz w:w="11907" w:h="16840" w:code="9"/>
          <w:pgMar w:top="1701" w:right="851" w:bottom="1134" w:left="851" w:header="567" w:footer="567" w:gutter="0"/>
          <w:cols w:space="284"/>
          <w:docGrid w:linePitch="360"/>
        </w:sectPr>
      </w:pPr>
    </w:p>
    <w:p w14:paraId="2C6C718F" w14:textId="4CDEA220" w:rsidR="00093CB7" w:rsidRDefault="00FF57D4" w:rsidP="00011EBB">
      <w:pPr>
        <w:pStyle w:val="Heading1nonumber"/>
        <w:sectPr w:rsidR="00093CB7" w:rsidSect="00C6253E">
          <w:headerReference w:type="even" r:id="rId257"/>
          <w:headerReference w:type="first" r:id="rId258"/>
          <w:pgSz w:w="11907" w:h="16840" w:code="9"/>
          <w:pgMar w:top="1701" w:right="851" w:bottom="1134" w:left="851" w:header="567" w:footer="567" w:gutter="0"/>
          <w:cols w:space="708"/>
          <w:docGrid w:linePitch="360"/>
        </w:sectPr>
      </w:pPr>
      <w:bookmarkStart w:id="647" w:name="_Toc519072150"/>
      <w:bookmarkStart w:id="648" w:name="_Toc521314352"/>
      <w:bookmarkStart w:id="649" w:name="_Toc534809305"/>
      <w:bookmarkStart w:id="650" w:name="_Toc530565952"/>
      <w:bookmarkStart w:id="651" w:name="_Toc4417326"/>
      <w:bookmarkStart w:id="652" w:name="_Toc20754928"/>
      <w:r w:rsidRPr="00B1431A">
        <w:rPr>
          <w:noProof/>
          <w:color w:val="009887"/>
          <w:sz w:val="48"/>
          <w:szCs w:val="48"/>
        </w:rPr>
        <w:drawing>
          <wp:anchor distT="0" distB="0" distL="114300" distR="114300" simplePos="0" relativeHeight="251705347" behindDoc="1" locked="0" layoutInCell="1" allowOverlap="1" wp14:anchorId="6E95E972" wp14:editId="5353B1F3">
            <wp:simplePos x="0" y="0"/>
            <wp:positionH relativeFrom="page">
              <wp:align>right</wp:align>
            </wp:positionH>
            <wp:positionV relativeFrom="page">
              <wp:posOffset>-1080</wp:posOffset>
            </wp:positionV>
            <wp:extent cx="2188845" cy="2188845"/>
            <wp:effectExtent l="0" t="0" r="1905" b="1905"/>
            <wp:wrapNone/>
            <wp:docPr id="1229" name="Picture 1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eat-South-Coast-Cover.jpg"/>
                    <pic:cNvPicPr/>
                  </pic:nvPicPr>
                  <pic:blipFill>
                    <a:blip r:embed="rId14" cstate="screen">
                      <a:extLst>
                        <a:ext uri="{28A0092B-C50C-407E-A947-70E740481C1C}">
                          <a14:useLocalDpi xmlns:a14="http://schemas.microsoft.com/office/drawing/2010/main"/>
                        </a:ext>
                      </a:extLst>
                    </a:blip>
                    <a:stretch>
                      <a:fillRect/>
                    </a:stretch>
                  </pic:blipFill>
                  <pic:spPr>
                    <a:xfrm rot="5400000" flipV="1">
                      <a:off x="0" y="0"/>
                      <a:ext cx="2188845" cy="218884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544715">
        <w:t xml:space="preserve">A. </w:t>
      </w:r>
      <w:r w:rsidR="009561C6" w:rsidRPr="00EE66C5">
        <w:t>Acknowledgements</w:t>
      </w:r>
      <w:r w:rsidR="009716F9">
        <w:t>,</w:t>
      </w:r>
      <w:r w:rsidR="00AA77DD">
        <w:t xml:space="preserve"> </w:t>
      </w:r>
      <w:r w:rsidR="009561C6">
        <w:t>Qualification</w:t>
      </w:r>
      <w:r w:rsidR="001305A3">
        <w:t>s</w:t>
      </w:r>
      <w:bookmarkEnd w:id="647"/>
      <w:bookmarkEnd w:id="648"/>
      <w:bookmarkEnd w:id="649"/>
      <w:r w:rsidR="009716F9">
        <w:t xml:space="preserve"> and </w:t>
      </w:r>
      <w:r>
        <w:br/>
      </w:r>
      <w:r w:rsidR="009716F9">
        <w:t>Consultations</w:t>
      </w:r>
      <w:bookmarkEnd w:id="650"/>
      <w:bookmarkEnd w:id="651"/>
      <w:bookmarkEnd w:id="652"/>
    </w:p>
    <w:p w14:paraId="574D41D5" w14:textId="77777777" w:rsidR="002F1552" w:rsidRPr="002F1552" w:rsidRDefault="009561C6" w:rsidP="00CD307A">
      <w:pPr>
        <w:pStyle w:val="Heading5"/>
      </w:pPr>
      <w:bookmarkStart w:id="653" w:name="_Toc519072151"/>
      <w:bookmarkStart w:id="654" w:name="_Toc521314353"/>
      <w:bookmarkStart w:id="655" w:name="_Toc4417327"/>
      <w:r>
        <w:t>Acknowledgements</w:t>
      </w:r>
      <w:bookmarkEnd w:id="653"/>
      <w:bookmarkEnd w:id="654"/>
      <w:bookmarkEnd w:id="655"/>
    </w:p>
    <w:p w14:paraId="7619F9BA" w14:textId="77777777" w:rsidR="0083262D" w:rsidRDefault="0083262D" w:rsidP="009561C6">
      <w:pPr>
        <w:sectPr w:rsidR="0083262D" w:rsidSect="0083262D">
          <w:type w:val="continuous"/>
          <w:pgSz w:w="11907" w:h="16840" w:code="9"/>
          <w:pgMar w:top="1701" w:right="851" w:bottom="1134" w:left="851" w:header="567" w:footer="567" w:gutter="0"/>
          <w:cols w:space="708"/>
          <w:docGrid w:linePitch="360"/>
        </w:sectPr>
      </w:pPr>
    </w:p>
    <w:p w14:paraId="49E35BC6" w14:textId="7AC1C11A" w:rsidR="009561C6" w:rsidRDefault="009561C6" w:rsidP="009561C6">
      <w:r>
        <w:t>This report includes numerous images and cites many details about locations that have been obtained from a range of sources.</w:t>
      </w:r>
      <w:r w:rsidR="000525BF">
        <w:t xml:space="preserve"> </w:t>
      </w:r>
      <w:r>
        <w:t>Citing a reference for commonly accessed data sources would clutter the document and undermine the flow of relevant information.</w:t>
      </w:r>
      <w:r w:rsidR="000525BF">
        <w:t xml:space="preserve"> </w:t>
      </w:r>
      <w:r>
        <w:t>Accordingly, this section sets out some important acknowledgements regarding data sources.</w:t>
      </w:r>
    </w:p>
    <w:p w14:paraId="32449B24" w14:textId="587758D1" w:rsidR="009561C6" w:rsidRDefault="009561C6" w:rsidP="009561C6">
      <w:pPr>
        <w:pStyle w:val="Indent-1"/>
        <w:rPr>
          <w:lang w:val="en-AU"/>
        </w:rPr>
      </w:pPr>
      <w:r>
        <w:rPr>
          <w:lang w:val="en-AU"/>
        </w:rPr>
        <w:t>1.</w:t>
      </w:r>
      <w:r>
        <w:rPr>
          <w:lang w:val="en-AU"/>
        </w:rPr>
        <w:tab/>
        <w:t xml:space="preserve">The </w:t>
      </w:r>
      <w:r w:rsidRPr="00940888">
        <w:rPr>
          <w:b/>
        </w:rPr>
        <w:t>Australian Bureau of Statistics</w:t>
      </w:r>
      <w:r>
        <w:rPr>
          <w:lang w:val="en-AU"/>
        </w:rPr>
        <w:t xml:space="preserve"> (ABS) provides a rich repository of information at varying levels of aggregation.</w:t>
      </w:r>
      <w:r w:rsidR="000525BF">
        <w:rPr>
          <w:lang w:val="en-AU"/>
        </w:rPr>
        <w:t xml:space="preserve"> </w:t>
      </w:r>
      <w:r>
        <w:rPr>
          <w:lang w:val="en-AU"/>
        </w:rPr>
        <w:t xml:space="preserve">Two sources in particular have been used extensively over the period from May 2018 to </w:t>
      </w:r>
      <w:r w:rsidR="004F463C">
        <w:rPr>
          <w:lang w:val="en-AU"/>
        </w:rPr>
        <w:t xml:space="preserve">December </w:t>
      </w:r>
      <w:r>
        <w:rPr>
          <w:lang w:val="en-AU"/>
        </w:rPr>
        <w:t>2018 during which this report was prepared.</w:t>
      </w:r>
    </w:p>
    <w:p w14:paraId="0D007040" w14:textId="77777777" w:rsidR="009561C6" w:rsidRPr="00940888" w:rsidRDefault="009561C6" w:rsidP="00E21130">
      <w:pPr>
        <w:pStyle w:val="Bulletedlist"/>
      </w:pPr>
      <w:r>
        <w:t>Data by Region</w:t>
      </w:r>
      <w:r>
        <w:rPr>
          <w:rStyle w:val="FootnoteReference"/>
        </w:rPr>
        <w:footnoteReference w:id="39"/>
      </w:r>
      <w:r>
        <w:t xml:space="preserve"> – providing statistics at the level of Local Government Area (LGA)</w:t>
      </w:r>
    </w:p>
    <w:p w14:paraId="64DEF541" w14:textId="759725DC" w:rsidR="009561C6" w:rsidRPr="003C3B43" w:rsidRDefault="009561C6" w:rsidP="00E21130">
      <w:pPr>
        <w:pStyle w:val="Bulletedlist"/>
      </w:pPr>
      <w:r>
        <w:t>Quickstats</w:t>
      </w:r>
      <w:r>
        <w:rPr>
          <w:rStyle w:val="FootnoteReference"/>
        </w:rPr>
        <w:footnoteReference w:id="40"/>
      </w:r>
      <w:r>
        <w:t xml:space="preserve"> </w:t>
      </w:r>
      <w:r w:rsidR="003F343B">
        <w:t>–</w:t>
      </w:r>
      <w:r>
        <w:t xml:space="preserve"> providing statistics at varying levels of aggregation, but in particular, at the level of urban centre/locality (UCL) and slightly higher levels of aggregation as appropriate.</w:t>
      </w:r>
    </w:p>
    <w:p w14:paraId="5873ACAF" w14:textId="77777777" w:rsidR="009561C6" w:rsidRDefault="009561C6" w:rsidP="009561C6">
      <w:pPr>
        <w:pStyle w:val="Indent-1"/>
        <w:rPr>
          <w:lang w:val="en-AU"/>
        </w:rPr>
      </w:pPr>
      <w:r>
        <w:rPr>
          <w:lang w:val="en-AU"/>
        </w:rPr>
        <w:t>2.</w:t>
      </w:r>
      <w:r>
        <w:rPr>
          <w:lang w:val="en-AU"/>
        </w:rPr>
        <w:tab/>
        <w:t xml:space="preserve">Screen images generated by the </w:t>
      </w:r>
      <w:r>
        <w:rPr>
          <w:b/>
          <w:lang w:val="en-AU"/>
        </w:rPr>
        <w:t xml:space="preserve">State Level Information Management </w:t>
      </w:r>
      <w:r w:rsidRPr="00A0271B">
        <w:rPr>
          <w:lang w:val="en-AU"/>
        </w:rPr>
        <w:t>(SLIM)</w:t>
      </w:r>
      <w:r w:rsidRPr="00940888">
        <w:rPr>
          <w:b/>
          <w:lang w:val="en-AU"/>
        </w:rPr>
        <w:t xml:space="preserve"> Graphical Information System</w:t>
      </w:r>
      <w:r>
        <w:rPr>
          <w:lang w:val="en-AU"/>
        </w:rPr>
        <w:t xml:space="preserve"> (GIS) are compiled from various sources, and typically include an acknowledgement of the relevant sources in the bottom right corner of the image.</w:t>
      </w:r>
      <w:r w:rsidR="000525BF">
        <w:rPr>
          <w:lang w:val="en-AU"/>
        </w:rPr>
        <w:t xml:space="preserve"> </w:t>
      </w:r>
      <w:r>
        <w:rPr>
          <w:lang w:val="en-AU"/>
        </w:rPr>
        <w:t>Such acknowledgements have often been clipped from the images presented in this report, but are acknowledged (based on the type of background) as follows:</w:t>
      </w:r>
    </w:p>
    <w:p w14:paraId="68B488E4" w14:textId="77777777" w:rsidR="009561C6" w:rsidRPr="00742F2B" w:rsidRDefault="009561C6" w:rsidP="00E21130">
      <w:pPr>
        <w:pStyle w:val="Bulletedlist"/>
      </w:pPr>
      <w:r w:rsidRPr="00BC14EF">
        <w:t>For gre</w:t>
      </w:r>
      <w:r>
        <w:t>y</w:t>
      </w:r>
      <w:r w:rsidRPr="00BC14EF">
        <w:t xml:space="preserve"> street map backgrounds</w:t>
      </w:r>
      <w:r>
        <w:t>:</w:t>
      </w:r>
      <w:r w:rsidRPr="00BC14EF">
        <w:t xml:space="preserve"> “Leaflet | </w:t>
      </w:r>
      <w:r w:rsidRPr="00BC14EF">
        <w:rPr>
          <w:rFonts w:cs="Calibri Light"/>
        </w:rPr>
        <w:t>©</w:t>
      </w:r>
      <w:r>
        <w:t> </w:t>
      </w:r>
      <w:r w:rsidRPr="00BC14EF">
        <w:t>OpenStreetMap”</w:t>
      </w:r>
    </w:p>
    <w:p w14:paraId="70F4926E" w14:textId="77777777" w:rsidR="009561C6" w:rsidRPr="00BC14EF" w:rsidRDefault="009561C6" w:rsidP="00E21130">
      <w:pPr>
        <w:pStyle w:val="Bulletedlist"/>
      </w:pPr>
      <w:r>
        <w:t xml:space="preserve">For coloured street map backgrounds: “Leaflet | Tiles </w:t>
      </w:r>
      <w:r w:rsidRPr="00BC14EF">
        <w:rPr>
          <w:rFonts w:cs="Calibri Light"/>
        </w:rPr>
        <w:t>©</w:t>
      </w:r>
      <w:r>
        <w:rPr>
          <w:rFonts w:cs="Calibri Light"/>
        </w:rPr>
        <w:t xml:space="preserve"> Esri – Source: Esri, DeLorme, NAVTEQ, USGS, Intermap, iPC, NRCAN, Esri Japan, METI, Esri China (Hong Kong), Esri (Thailand), TomTom, 2012”</w:t>
      </w:r>
    </w:p>
    <w:p w14:paraId="71A26C9C" w14:textId="77777777" w:rsidR="009561C6" w:rsidRPr="00BC14EF" w:rsidRDefault="009561C6" w:rsidP="00E21130">
      <w:pPr>
        <w:pStyle w:val="Bulletedlist"/>
      </w:pPr>
      <w:r>
        <w:rPr>
          <w:rFonts w:cs="Calibri Light"/>
        </w:rPr>
        <w:t>For satellite imagery backgrounds: “</w:t>
      </w:r>
      <w:r>
        <w:t xml:space="preserve">Leaflet | Tiles </w:t>
      </w:r>
      <w:r w:rsidRPr="00BC14EF">
        <w:rPr>
          <w:rFonts w:cs="Calibri Light"/>
        </w:rPr>
        <w:t>©</w:t>
      </w:r>
      <w:r>
        <w:rPr>
          <w:rFonts w:cs="Calibri Light"/>
        </w:rPr>
        <w:t xml:space="preserve"> Esri – Source: Esri, i-cubed, USDA, USGS, AEX, GeoEye, Getmapping, Aerogrid, IGN, IGP, UPR-EGP, and the GIS User Community”</w:t>
      </w:r>
    </w:p>
    <w:p w14:paraId="7F2D972D" w14:textId="77777777" w:rsidR="009561C6" w:rsidRPr="00BC14EF" w:rsidRDefault="009561C6" w:rsidP="00E21130">
      <w:pPr>
        <w:pStyle w:val="Bulletedlist"/>
      </w:pPr>
      <w:r>
        <w:rPr>
          <w:rFonts w:cs="Calibri Light"/>
        </w:rPr>
        <w:t>For plain grey background: “</w:t>
      </w:r>
      <w:r>
        <w:t xml:space="preserve">Leaflet | Tiles </w:t>
      </w:r>
      <w:r w:rsidRPr="00BC14EF">
        <w:rPr>
          <w:rFonts w:cs="Calibri Light"/>
        </w:rPr>
        <w:t>©</w:t>
      </w:r>
      <w:r>
        <w:rPr>
          <w:rFonts w:cs="Calibri Light"/>
        </w:rPr>
        <w:t xml:space="preserve"> Esri – Esri, DeLorme, NAVTEQ”</w:t>
      </w:r>
    </w:p>
    <w:p w14:paraId="130D98F4" w14:textId="77777777" w:rsidR="009561C6" w:rsidRPr="00C65BD9" w:rsidRDefault="009561C6" w:rsidP="00E21130">
      <w:pPr>
        <w:pStyle w:val="Bulletedlist"/>
      </w:pPr>
      <w:r>
        <w:rPr>
          <w:rFonts w:cs="Calibri Light"/>
        </w:rPr>
        <w:t>For topographic backgrounds, “</w:t>
      </w:r>
      <w:r>
        <w:t xml:space="preserve">Leaflet | Tiles </w:t>
      </w:r>
      <w:r w:rsidRPr="00BC14EF">
        <w:rPr>
          <w:rFonts w:cs="Calibri Light"/>
        </w:rPr>
        <w:t>©</w:t>
      </w:r>
      <w:r>
        <w:rPr>
          <w:rFonts w:cs="Calibri Light"/>
        </w:rPr>
        <w:t xml:space="preserve"> Esri – Source: Esri, De Lorme, NAVTEQ, TomTom, Intermap, iPC, USGS, FAO, NPS, NRCAN, Geobase, Kadaster NL, Ordnance Survey, Esri Japan, METI, Esi China (Hong Kong), and the GIS User Community”</w:t>
      </w:r>
    </w:p>
    <w:p w14:paraId="0BB18902" w14:textId="77777777" w:rsidR="009561C6" w:rsidRDefault="009561C6" w:rsidP="009561C6">
      <w:pPr>
        <w:pStyle w:val="Indent-1"/>
        <w:rPr>
          <w:rFonts w:cs="Calibri Light"/>
          <w:lang w:val="en-AU"/>
        </w:rPr>
      </w:pPr>
      <w:r>
        <w:rPr>
          <w:lang w:val="en-AU"/>
        </w:rPr>
        <w:t>3.</w:t>
      </w:r>
      <w:r>
        <w:rPr>
          <w:lang w:val="en-AU"/>
        </w:rPr>
        <w:tab/>
        <w:t xml:space="preserve">For any screen capture of </w:t>
      </w:r>
      <w:r w:rsidRPr="00940888">
        <w:rPr>
          <w:b/>
          <w:lang w:val="en-AU"/>
        </w:rPr>
        <w:t>Telstra</w:t>
      </w:r>
      <w:r>
        <w:rPr>
          <w:lang w:val="en-AU"/>
        </w:rPr>
        <w:t xml:space="preserve">’s public coverage map that does not show an acknowledgement of the data sources, the following acknowledgement applies: “Map Data </w:t>
      </w:r>
      <w:r w:rsidRPr="00BC14EF">
        <w:rPr>
          <w:rFonts w:cs="Calibri Light"/>
          <w:lang w:val="en-AU"/>
        </w:rPr>
        <w:t>©</w:t>
      </w:r>
      <w:r>
        <w:rPr>
          <w:rFonts w:cs="Calibri Light"/>
          <w:lang w:val="en-AU"/>
        </w:rPr>
        <w:t xml:space="preserve"> 2011 MapData Services Pty Ltd (MDS), PSMA”.</w:t>
      </w:r>
    </w:p>
    <w:p w14:paraId="34E1C654" w14:textId="77777777" w:rsidR="009561C6" w:rsidRDefault="009561C6" w:rsidP="009561C6">
      <w:pPr>
        <w:pStyle w:val="Indent-1"/>
        <w:rPr>
          <w:rFonts w:cs="Calibri Light"/>
          <w:lang w:val="en-AU"/>
        </w:rPr>
      </w:pPr>
      <w:r>
        <w:rPr>
          <w:rFonts w:cs="Calibri Light"/>
          <w:lang w:val="en-AU"/>
        </w:rPr>
        <w:t>4.</w:t>
      </w:r>
      <w:r>
        <w:rPr>
          <w:rFonts w:cs="Calibri Light"/>
          <w:lang w:val="en-AU"/>
        </w:rPr>
        <w:tab/>
        <w:t xml:space="preserve">For any screen capture of </w:t>
      </w:r>
      <w:r w:rsidRPr="00940888">
        <w:rPr>
          <w:rFonts w:cs="Calibri Light"/>
          <w:b/>
          <w:lang w:val="en-AU"/>
        </w:rPr>
        <w:t>Optus</w:t>
      </w:r>
      <w:r>
        <w:rPr>
          <w:rFonts w:cs="Calibri Light"/>
          <w:lang w:val="en-AU"/>
        </w:rPr>
        <w:t xml:space="preserve">’s public coverage that does not show an acknowledgement of the data sources, the following acknowledgement applies: “Map data </w:t>
      </w:r>
      <w:r w:rsidRPr="00BC14EF">
        <w:rPr>
          <w:rFonts w:cs="Calibri Light"/>
          <w:lang w:val="en-AU"/>
        </w:rPr>
        <w:t>©</w:t>
      </w:r>
      <w:r>
        <w:rPr>
          <w:rFonts w:cs="Calibri Light"/>
          <w:lang w:val="en-AU"/>
        </w:rPr>
        <w:t>2018 Google”.</w:t>
      </w:r>
    </w:p>
    <w:p w14:paraId="54824B9F" w14:textId="77777777" w:rsidR="009561C6" w:rsidRDefault="009561C6" w:rsidP="009561C6">
      <w:pPr>
        <w:pStyle w:val="Indent-1"/>
        <w:rPr>
          <w:rFonts w:cs="Calibri Light"/>
          <w:lang w:val="en-AU"/>
        </w:rPr>
      </w:pPr>
      <w:r>
        <w:rPr>
          <w:rFonts w:cs="Calibri Light"/>
          <w:lang w:val="en-AU"/>
        </w:rPr>
        <w:t>5.</w:t>
      </w:r>
      <w:r>
        <w:rPr>
          <w:rFonts w:cs="Calibri Light"/>
          <w:lang w:val="en-AU"/>
        </w:rPr>
        <w:tab/>
        <w:t xml:space="preserve">For any screen capture of </w:t>
      </w:r>
      <w:r w:rsidRPr="00940888">
        <w:rPr>
          <w:rFonts w:cs="Calibri Light"/>
          <w:b/>
          <w:lang w:val="en-AU"/>
        </w:rPr>
        <w:t>Vodafone</w:t>
      </w:r>
      <w:r>
        <w:rPr>
          <w:rFonts w:cs="Calibri Light"/>
          <w:lang w:val="en-AU"/>
        </w:rPr>
        <w:t xml:space="preserve">’s public coverage that does not show an acknowledgement of the data sources, the following acknowledgement applies: “Map data </w:t>
      </w:r>
      <w:r w:rsidRPr="00BC14EF">
        <w:rPr>
          <w:rFonts w:cs="Calibri Light"/>
          <w:lang w:val="en-AU"/>
        </w:rPr>
        <w:t>©</w:t>
      </w:r>
      <w:r>
        <w:rPr>
          <w:rFonts w:cs="Calibri Light"/>
          <w:lang w:val="en-AU"/>
        </w:rPr>
        <w:t>2018 GBRMPA, Google”.</w:t>
      </w:r>
    </w:p>
    <w:p w14:paraId="259BFB10" w14:textId="77777777" w:rsidR="009561C6" w:rsidRDefault="009561C6" w:rsidP="009561C6">
      <w:pPr>
        <w:pStyle w:val="Indent-1"/>
        <w:rPr>
          <w:lang w:val="en-AU"/>
        </w:rPr>
      </w:pPr>
      <w:r>
        <w:rPr>
          <w:lang w:val="en-AU"/>
        </w:rPr>
        <w:t>6</w:t>
      </w:r>
      <w:r>
        <w:t>.</w:t>
      </w:r>
      <w:r>
        <w:tab/>
      </w:r>
      <w:r>
        <w:rPr>
          <w:lang w:val="en-AU"/>
        </w:rPr>
        <w:t xml:space="preserve">For any screen capture of </w:t>
      </w:r>
      <w:r w:rsidRPr="000C0B8F">
        <w:rPr>
          <w:b/>
          <w:lang w:val="en-AU"/>
        </w:rPr>
        <w:t>Sigfox</w:t>
      </w:r>
      <w:r>
        <w:rPr>
          <w:lang w:val="en-AU"/>
        </w:rPr>
        <w:t xml:space="preserve"> coverage that does not show an acknowledgement of the data source, the following acknowledgement applies: “Leaflet”.</w:t>
      </w:r>
    </w:p>
    <w:p w14:paraId="6BFB68A8" w14:textId="77777777" w:rsidR="009561C6" w:rsidRDefault="009561C6" w:rsidP="00CD307A">
      <w:pPr>
        <w:pStyle w:val="Heading5"/>
      </w:pPr>
      <w:bookmarkStart w:id="656" w:name="_Toc519072152"/>
      <w:bookmarkStart w:id="657" w:name="_Toc521314354"/>
      <w:bookmarkStart w:id="658" w:name="_Toc4417328"/>
      <w:r>
        <w:t>Qualifications</w:t>
      </w:r>
      <w:bookmarkEnd w:id="656"/>
      <w:bookmarkEnd w:id="657"/>
      <w:bookmarkEnd w:id="658"/>
    </w:p>
    <w:p w14:paraId="26EAD8B0" w14:textId="77777777" w:rsidR="009561C6" w:rsidRDefault="009561C6" w:rsidP="009561C6">
      <w:pPr>
        <w:pStyle w:val="Indent-1"/>
        <w:rPr>
          <w:lang w:val="en-AU"/>
        </w:rPr>
      </w:pPr>
      <w:r>
        <w:rPr>
          <w:lang w:val="en-AU"/>
        </w:rPr>
        <w:t>1.</w:t>
      </w:r>
      <w:r>
        <w:rPr>
          <w:lang w:val="en-AU"/>
        </w:rPr>
        <w:tab/>
        <w:t>The ABS periodically makes corrections to its data (including the 2016 Census data utilised widely in this report), so minor discrepancies may be noted between figures cited in this report and data obtained from the ABS website.</w:t>
      </w:r>
    </w:p>
    <w:p w14:paraId="1A87A1E5" w14:textId="77777777" w:rsidR="009561C6" w:rsidRDefault="009561C6" w:rsidP="009561C6">
      <w:pPr>
        <w:pStyle w:val="Indent-1"/>
        <w:rPr>
          <w:lang w:val="en-AU"/>
        </w:rPr>
      </w:pPr>
      <w:r>
        <w:rPr>
          <w:lang w:val="en-AU"/>
        </w:rPr>
        <w:t>2.</w:t>
      </w:r>
      <w:r>
        <w:rPr>
          <w:lang w:val="en-AU"/>
        </w:rPr>
        <w:tab/>
        <w:t>Coverage by different network technologies reflects the situation at a point in time.</w:t>
      </w:r>
      <w:r w:rsidR="000525BF">
        <w:rPr>
          <w:lang w:val="en-AU"/>
        </w:rPr>
        <w:t xml:space="preserve"> </w:t>
      </w:r>
      <w:r>
        <w:rPr>
          <w:lang w:val="en-AU"/>
        </w:rPr>
        <w:t>Network operators regularly expand and reconfigure the networks with resulting changes to coverage.</w:t>
      </w:r>
      <w:r w:rsidR="000525BF">
        <w:rPr>
          <w:lang w:val="en-AU"/>
        </w:rPr>
        <w:t xml:space="preserve"> </w:t>
      </w:r>
      <w:r>
        <w:rPr>
          <w:lang w:val="en-AU"/>
        </w:rPr>
        <w:t>Before placing reliance on any information presented in this report, it is prudent to obtain the latest available information.</w:t>
      </w:r>
    </w:p>
    <w:p w14:paraId="605A8C61" w14:textId="3B7CAD2D" w:rsidR="009561C6" w:rsidRDefault="009561C6" w:rsidP="009561C6">
      <w:pPr>
        <w:pStyle w:val="Indent-1"/>
        <w:rPr>
          <w:lang w:val="en-AU"/>
        </w:rPr>
      </w:pPr>
      <w:r>
        <w:rPr>
          <w:lang w:val="en-AU"/>
        </w:rPr>
        <w:t>3.</w:t>
      </w:r>
      <w:r>
        <w:rPr>
          <w:lang w:val="en-AU"/>
        </w:rPr>
        <w:tab/>
        <w:t>Mobile reception depends on many factors including the type of device, whether the device has an external antenna and the like.</w:t>
      </w:r>
      <w:r w:rsidR="000525BF">
        <w:rPr>
          <w:lang w:val="en-AU"/>
        </w:rPr>
        <w:t xml:space="preserve"> </w:t>
      </w:r>
      <w:r>
        <w:rPr>
          <w:lang w:val="en-AU"/>
        </w:rPr>
        <w:t>Both the Optus and Vodafone public coverage maps require nominating a device.</w:t>
      </w:r>
      <w:r w:rsidR="000525BF">
        <w:rPr>
          <w:lang w:val="en-AU"/>
        </w:rPr>
        <w:t xml:space="preserve"> </w:t>
      </w:r>
      <w:r>
        <w:rPr>
          <w:lang w:val="en-AU"/>
        </w:rPr>
        <w:t>For consistency, the coverage maps shown are based on a “middle of the range” iPhone</w:t>
      </w:r>
      <w:r w:rsidR="00B45BA2">
        <w:rPr>
          <w:lang w:val="en-AU"/>
        </w:rPr>
        <w:t xml:space="preserve"> </w:t>
      </w:r>
      <w:r>
        <w:rPr>
          <w:lang w:val="en-AU"/>
        </w:rPr>
        <w:t>6.</w:t>
      </w:r>
    </w:p>
    <w:p w14:paraId="0CC85C4E" w14:textId="77777777" w:rsidR="009561C6" w:rsidRDefault="009561C6" w:rsidP="009561C6">
      <w:pPr>
        <w:pStyle w:val="Indent-1"/>
        <w:rPr>
          <w:lang w:val="en-AU"/>
        </w:rPr>
      </w:pPr>
      <w:r>
        <w:rPr>
          <w:lang w:val="en-AU"/>
        </w:rPr>
        <w:t>4.</w:t>
      </w:r>
      <w:r>
        <w:rPr>
          <w:lang w:val="en-AU"/>
        </w:rPr>
        <w:tab/>
        <w:t>A fourth Mobile Network Operator (MNO) – TPG – is in the process of entering the Australian market.</w:t>
      </w:r>
      <w:r w:rsidR="000525BF">
        <w:rPr>
          <w:lang w:val="en-AU"/>
        </w:rPr>
        <w:t xml:space="preserve"> </w:t>
      </w:r>
      <w:r>
        <w:rPr>
          <w:lang w:val="en-AU"/>
        </w:rPr>
        <w:t>Its coverage intentions are not currently known.</w:t>
      </w:r>
    </w:p>
    <w:p w14:paraId="72E2D703" w14:textId="52ECA9C9" w:rsidR="00AE277B" w:rsidRDefault="00C52E04" w:rsidP="009716F9">
      <w:pPr>
        <w:pStyle w:val="Heading5"/>
      </w:pPr>
      <w:bookmarkStart w:id="659" w:name="_Toc4417329"/>
      <w:r>
        <w:t>Data sources – Digital Inclusion Index</w:t>
      </w:r>
      <w:bookmarkEnd w:id="659"/>
    </w:p>
    <w:p w14:paraId="5C3A5DB5" w14:textId="0E528BAE" w:rsidR="00C52E04" w:rsidRPr="00C52E04" w:rsidRDefault="00C52E04" w:rsidP="00C52E04">
      <w:r>
        <w:t xml:space="preserve">Digital Inclusion Index data at the region level </w:t>
      </w:r>
      <w:r w:rsidR="00816E8D">
        <w:t xml:space="preserve">is </w:t>
      </w:r>
      <w:r>
        <w:t>purchased from Roy Morgan.</w:t>
      </w:r>
    </w:p>
    <w:p w14:paraId="5BBDF436" w14:textId="4AF9F96E" w:rsidR="009716F9" w:rsidRDefault="009716F9" w:rsidP="009716F9">
      <w:pPr>
        <w:pStyle w:val="Heading5"/>
      </w:pPr>
      <w:bookmarkStart w:id="660" w:name="_Toc4417330"/>
      <w:r>
        <w:t>Consultations</w:t>
      </w:r>
      <w:bookmarkEnd w:id="660"/>
    </w:p>
    <w:p w14:paraId="6FE1F4C7" w14:textId="07DCBFA8" w:rsidR="005A1C5E" w:rsidRDefault="009716F9" w:rsidP="005A1C5E">
      <w:pPr>
        <w:rPr>
          <w:rFonts w:ascii="Calibri" w:hAnsi="Calibri"/>
          <w:color w:val="auto"/>
          <w:szCs w:val="22"/>
        </w:rPr>
      </w:pPr>
      <w:r>
        <w:t>Great South Coast Digital Plan Working Group</w:t>
      </w:r>
      <w:r w:rsidR="005A1C5E">
        <w:t>:</w:t>
      </w:r>
    </w:p>
    <w:p w14:paraId="4A7867E2" w14:textId="42946441" w:rsidR="005A1C5E" w:rsidRDefault="005A1C5E" w:rsidP="00E21130">
      <w:pPr>
        <w:pStyle w:val="Bulletedlist"/>
      </w:pPr>
      <w:r>
        <w:t>Anita Rank, Member of GSC Regional Partnership, and Mayor of Glenelg Shire Council</w:t>
      </w:r>
    </w:p>
    <w:p w14:paraId="08363108" w14:textId="51D6EADA" w:rsidR="005A1C5E" w:rsidRDefault="005A1C5E" w:rsidP="00E21130">
      <w:pPr>
        <w:pStyle w:val="Bulletedlist"/>
      </w:pPr>
      <w:r>
        <w:t>Georgina Gubbins, Chair, GSC Food and Fibre Council</w:t>
      </w:r>
    </w:p>
    <w:p w14:paraId="2203B0E9" w14:textId="3CFC93D9" w:rsidR="005A1C5E" w:rsidRDefault="005A1C5E" w:rsidP="00E21130">
      <w:pPr>
        <w:pStyle w:val="Bulletedlist"/>
      </w:pPr>
      <w:r>
        <w:t>Sandy Burgoyne, University of Sydney, and Glenelg Shire community member</w:t>
      </w:r>
    </w:p>
    <w:p w14:paraId="02A6AC8C" w14:textId="40C0BFD4" w:rsidR="005A1C5E" w:rsidRDefault="005A1C5E" w:rsidP="00E21130">
      <w:pPr>
        <w:pStyle w:val="Bulletedlist"/>
      </w:pPr>
      <w:r>
        <w:t>Grant Sutherland, Deakin University, Warrnambool</w:t>
      </w:r>
    </w:p>
    <w:p w14:paraId="4F36186D" w14:textId="77777777" w:rsidR="005A1C5E" w:rsidRDefault="005A1C5E" w:rsidP="00E21130">
      <w:pPr>
        <w:pStyle w:val="Bulletedlist"/>
      </w:pPr>
      <w:r>
        <w:t>Hugh Koch, Manager, Economic Development and Tourism, Southern Grampians Shire Council.</w:t>
      </w:r>
    </w:p>
    <w:p w14:paraId="5F8BF261" w14:textId="2CB86FBA" w:rsidR="009716F9" w:rsidRDefault="0083262D" w:rsidP="007C151B">
      <w:pPr>
        <w:pStyle w:val="Indent-1"/>
        <w:ind w:left="0" w:firstLine="0"/>
        <w:rPr>
          <w:lang w:val="en-AU"/>
        </w:rPr>
      </w:pPr>
      <w:r>
        <w:rPr>
          <w:lang w:val="en-AU"/>
        </w:rPr>
        <w:br w:type="column"/>
      </w:r>
      <w:r w:rsidR="009716F9">
        <w:rPr>
          <w:lang w:val="en-AU"/>
        </w:rPr>
        <w:t>Great South Coast Regional Partnership:</w:t>
      </w:r>
    </w:p>
    <w:p w14:paraId="3DA3C7AA" w14:textId="3D8BF33E" w:rsidR="006107EA" w:rsidRDefault="006107EA" w:rsidP="00E21130">
      <w:pPr>
        <w:pStyle w:val="Bulletedlist"/>
        <w:rPr>
          <w:rFonts w:ascii="Calibri" w:hAnsi="Calibri"/>
          <w:color w:val="auto"/>
          <w:szCs w:val="22"/>
        </w:rPr>
      </w:pPr>
      <w:r>
        <w:t>Emily Lee-Ack (Chair), independent Partnership member</w:t>
      </w:r>
    </w:p>
    <w:p w14:paraId="4F2F90CF" w14:textId="3CFF7973" w:rsidR="006107EA" w:rsidRDefault="006107EA" w:rsidP="00E21130">
      <w:pPr>
        <w:pStyle w:val="Bulletedlist"/>
      </w:pPr>
      <w:r>
        <w:t>David Pope (Acting Deputy Chair), independent Partnership member</w:t>
      </w:r>
    </w:p>
    <w:p w14:paraId="6ED33D0C" w14:textId="2FE30825" w:rsidR="006107EA" w:rsidRDefault="006107EA" w:rsidP="00E21130">
      <w:pPr>
        <w:pStyle w:val="Bulletedlist"/>
      </w:pPr>
      <w:r>
        <w:t>Lisa Dwyer, independent Partnership member</w:t>
      </w:r>
    </w:p>
    <w:p w14:paraId="38D9EC1F" w14:textId="33BC4557" w:rsidR="006107EA" w:rsidRDefault="006107EA" w:rsidP="00E21130">
      <w:pPr>
        <w:pStyle w:val="Bulletedlist"/>
      </w:pPr>
      <w:r>
        <w:t>Wayne Kayler-Thomson, independent Partnership member</w:t>
      </w:r>
    </w:p>
    <w:p w14:paraId="1B44375B" w14:textId="58BCE289" w:rsidR="006107EA" w:rsidRDefault="006107EA" w:rsidP="00E21130">
      <w:pPr>
        <w:pStyle w:val="Bulletedlist"/>
      </w:pPr>
      <w:r>
        <w:t>Allan Miller, independent Partnership member</w:t>
      </w:r>
    </w:p>
    <w:p w14:paraId="230C6C96" w14:textId="614B89FE" w:rsidR="006107EA" w:rsidRDefault="006107EA" w:rsidP="00E21130">
      <w:pPr>
        <w:pStyle w:val="Bulletedlist"/>
      </w:pPr>
      <w:r>
        <w:t>Sarah Schmidt, independent Partnership member;</w:t>
      </w:r>
    </w:p>
    <w:p w14:paraId="2EAE77C2" w14:textId="6E8E315D" w:rsidR="006107EA" w:rsidRDefault="006107EA" w:rsidP="00E21130">
      <w:pPr>
        <w:pStyle w:val="Bulletedlist"/>
      </w:pPr>
      <w:r>
        <w:t>Stephen Lucas, independent Partnership member</w:t>
      </w:r>
    </w:p>
    <w:p w14:paraId="763508F7" w14:textId="77777777" w:rsidR="006107EA" w:rsidRDefault="006107EA" w:rsidP="00E21130">
      <w:pPr>
        <w:pStyle w:val="Bulletedlist"/>
      </w:pPr>
      <w:r>
        <w:t>Anita Rank, Regional Development Australia representative;</w:t>
      </w:r>
    </w:p>
    <w:p w14:paraId="6BA5F479" w14:textId="77777777" w:rsidR="006107EA" w:rsidRDefault="006107EA" w:rsidP="00E21130">
      <w:pPr>
        <w:pStyle w:val="Bulletedlist"/>
      </w:pPr>
      <w:r>
        <w:t>Carolyn Gale (Victorian Government representative);</w:t>
      </w:r>
    </w:p>
    <w:p w14:paraId="58A0B2D4" w14:textId="6008AC94" w:rsidR="006107EA" w:rsidRDefault="006107EA" w:rsidP="00E21130">
      <w:pPr>
        <w:pStyle w:val="Bulletedlist"/>
      </w:pPr>
      <w:r>
        <w:t>Bruce Anson, CEO, City Council;</w:t>
      </w:r>
    </w:p>
    <w:p w14:paraId="27F94602" w14:textId="47D183E7" w:rsidR="006107EA" w:rsidRDefault="006107EA" w:rsidP="00E21130">
      <w:pPr>
        <w:pStyle w:val="Bulletedlist"/>
      </w:pPr>
      <w:r>
        <w:t>Bill Millard, CEO, Shire Council;</w:t>
      </w:r>
    </w:p>
    <w:p w14:paraId="20FF9026" w14:textId="77777777" w:rsidR="006107EA" w:rsidRDefault="006107EA" w:rsidP="00E21130">
      <w:pPr>
        <w:pStyle w:val="Bulletedlist"/>
      </w:pPr>
      <w:r>
        <w:t>Michael Tudball, CEO, Southern Grampians Shire Council;</w:t>
      </w:r>
    </w:p>
    <w:p w14:paraId="0749B7FB" w14:textId="77777777" w:rsidR="006107EA" w:rsidRDefault="006107EA" w:rsidP="00E21130">
      <w:pPr>
        <w:pStyle w:val="Bulletedlist"/>
      </w:pPr>
      <w:r>
        <w:t>Greg Burgoyne, CEO, Glenelg Shire Council;</w:t>
      </w:r>
    </w:p>
    <w:p w14:paraId="3223D82C" w14:textId="77777777" w:rsidR="006107EA" w:rsidRDefault="006107EA" w:rsidP="00E21130">
      <w:pPr>
        <w:pStyle w:val="Bulletedlist"/>
      </w:pPr>
      <w:r>
        <w:t>Andrew Mason, CEO, Corangamite Shire Council;</w:t>
      </w:r>
    </w:p>
    <w:p w14:paraId="2428EE79" w14:textId="77777777" w:rsidR="006107EA" w:rsidRDefault="006107EA" w:rsidP="00E21130">
      <w:pPr>
        <w:pStyle w:val="Bulletedlist"/>
      </w:pPr>
      <w:r>
        <w:t>Unni Menon, Regional Director BSW Region, RDV.</w:t>
      </w:r>
    </w:p>
    <w:p w14:paraId="07662A5C" w14:textId="6B767E9E" w:rsidR="00CE48F8" w:rsidRDefault="009716F9" w:rsidP="00A172C5">
      <w:pPr>
        <w:pStyle w:val="Indent-1"/>
        <w:ind w:left="0" w:firstLine="0"/>
        <w:rPr>
          <w:lang w:val="en-AU"/>
        </w:rPr>
      </w:pPr>
      <w:r w:rsidRPr="00746ACF">
        <w:rPr>
          <w:lang w:val="en-AU"/>
        </w:rPr>
        <w:t xml:space="preserve">Great South Coast local government CEOs and officers (online survey): </w:t>
      </w:r>
    </w:p>
    <w:p w14:paraId="3BE45F5F" w14:textId="4BBE2276" w:rsidR="003F79CE" w:rsidRDefault="003F79CE" w:rsidP="00E21130">
      <w:pPr>
        <w:pStyle w:val="Bulletedlist"/>
      </w:pPr>
      <w:r>
        <w:t xml:space="preserve">Rory Neeson, </w:t>
      </w:r>
      <w:r w:rsidR="00BC4800">
        <w:t>Shire</w:t>
      </w:r>
      <w:r w:rsidR="00E72D70">
        <w:t xml:space="preserve"> Council</w:t>
      </w:r>
    </w:p>
    <w:p w14:paraId="1D74F233" w14:textId="5AAE2473" w:rsidR="00BC4800" w:rsidRDefault="00BC4800" w:rsidP="00E21130">
      <w:pPr>
        <w:pStyle w:val="Bulletedlist"/>
      </w:pPr>
      <w:r>
        <w:t>Liz McKinnon</w:t>
      </w:r>
      <w:r w:rsidR="005E2F50">
        <w:t xml:space="preserve">, Glenelg Shire </w:t>
      </w:r>
      <w:r w:rsidR="00E72D70">
        <w:t>Council</w:t>
      </w:r>
    </w:p>
    <w:p w14:paraId="3AAF6409" w14:textId="583CF822" w:rsidR="005E2F50" w:rsidRDefault="005E2F50" w:rsidP="00E21130">
      <w:pPr>
        <w:pStyle w:val="Bulletedlist"/>
      </w:pPr>
      <w:r>
        <w:t xml:space="preserve">Adam Boyle, Shire </w:t>
      </w:r>
      <w:r w:rsidR="0072650E">
        <w:t>Council</w:t>
      </w:r>
    </w:p>
    <w:p w14:paraId="776F849A" w14:textId="11D58E07" w:rsidR="005E2F50" w:rsidRDefault="005E2F50" w:rsidP="00E21130">
      <w:pPr>
        <w:pStyle w:val="Bulletedlist"/>
      </w:pPr>
      <w:r>
        <w:t>Hugh Koch</w:t>
      </w:r>
      <w:r w:rsidR="00E72D70">
        <w:t>, Southern Grampians Shire</w:t>
      </w:r>
      <w:r w:rsidR="0072650E">
        <w:t xml:space="preserve"> Council</w:t>
      </w:r>
    </w:p>
    <w:p w14:paraId="1A58807F" w14:textId="77777777" w:rsidR="00D04871" w:rsidRPr="00E21130" w:rsidRDefault="0072650E" w:rsidP="00ED3546">
      <w:pPr>
        <w:pStyle w:val="Bulletedlist"/>
        <w:rPr>
          <w:b/>
          <w:bCs/>
        </w:rPr>
      </w:pPr>
      <w:r>
        <w:t>Shaun Miller, Warrnambool City C</w:t>
      </w:r>
      <w:r w:rsidR="00D304F1">
        <w:t>ou</w:t>
      </w:r>
      <w:r>
        <w:t>nci</w:t>
      </w:r>
      <w:r w:rsidR="001D0910">
        <w:t>l.</w:t>
      </w:r>
    </w:p>
    <w:p w14:paraId="3953F64C" w14:textId="77777777" w:rsidR="0083262D" w:rsidRDefault="0083262D" w:rsidP="0083262D">
      <w:pPr>
        <w:pStyle w:val="Bulletedlist"/>
        <w:numPr>
          <w:ilvl w:val="0"/>
          <w:numId w:val="0"/>
        </w:numPr>
        <w:ind w:left="360" w:hanging="360"/>
        <w:rPr>
          <w:b/>
          <w:bCs/>
        </w:rPr>
        <w:sectPr w:rsidR="0083262D" w:rsidSect="00E21130">
          <w:type w:val="continuous"/>
          <w:pgSz w:w="11907" w:h="16840" w:code="9"/>
          <w:pgMar w:top="1701" w:right="851" w:bottom="1134" w:left="851" w:header="567" w:footer="567" w:gutter="0"/>
          <w:cols w:num="2" w:space="708"/>
          <w:docGrid w:linePitch="360"/>
        </w:sectPr>
      </w:pPr>
    </w:p>
    <w:p w14:paraId="28D128F0" w14:textId="7783B322" w:rsidR="00D04871" w:rsidRPr="00AC47AF" w:rsidRDefault="0083262D" w:rsidP="00E21130">
      <w:pPr>
        <w:pStyle w:val="Bulletedlist"/>
        <w:numPr>
          <w:ilvl w:val="0"/>
          <w:numId w:val="0"/>
        </w:numPr>
        <w:ind w:left="360" w:hanging="360"/>
        <w:jc w:val="center"/>
        <w:rPr>
          <w:b/>
          <w:bCs/>
        </w:rPr>
        <w:sectPr w:rsidR="00D04871" w:rsidRPr="00AC47AF" w:rsidSect="00E21130">
          <w:type w:val="continuous"/>
          <w:pgSz w:w="11907" w:h="16840" w:code="9"/>
          <w:pgMar w:top="1701" w:right="851" w:bottom="1134" w:left="851" w:header="567" w:footer="567" w:gutter="0"/>
          <w:cols w:space="708"/>
          <w:docGrid w:linePitch="360"/>
        </w:sectPr>
      </w:pPr>
      <w:r>
        <w:rPr>
          <w:noProof/>
        </w:rPr>
        <w:drawing>
          <wp:inline distT="0" distB="0" distL="0" distR="0" wp14:anchorId="127C052F" wp14:editId="3ADF89DB">
            <wp:extent cx="3962400" cy="7620"/>
            <wp:effectExtent l="1187132" t="31750" r="1187133" b="36830"/>
            <wp:docPr id="21" name="Horizontal Line 13" descr="/Applications/Microsoft Word.app/Contents/Resources/Lines/Default Lin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rizontal Line 13" descr="/Applications/Microsoft Word.app/Contents/Resources/Lines/Default Line.gif"/>
                    <pic:cNvPicPr>
                      <a:picLocks noRot="1" noChangeAspect="1" noEditPoints="1" noChangeArrowheads="1" noChangeShapeType="1" noCrop="1"/>
                    </pic:cNvPicPr>
                  </pic:nvPicPr>
                  <pic:blipFill>
                    <a:blip r:embed="rId17">
                      <a:extLst>
                        <a:ext uri="{28A0092B-C50C-407E-A947-70E740481C1C}">
                          <a14:useLocalDpi xmlns:a14="http://schemas.microsoft.com/office/drawing/2010/main"/>
                        </a:ext>
                      </a:extLst>
                    </a:blip>
                    <a:srcRect/>
                    <a:stretch>
                      <a:fillRect/>
                    </a:stretch>
                  </pic:blipFill>
                  <pic:spPr bwMode="auto">
                    <a:xfrm>
                      <a:off x="0" y="0"/>
                      <a:ext cx="3962400" cy="7620"/>
                    </a:xfrm>
                    <a:prstGeom prst="rect">
                      <a:avLst/>
                    </a:prstGeom>
                    <a:noFill/>
                  </pic:spPr>
                </pic:pic>
              </a:graphicData>
            </a:graphic>
          </wp:inline>
        </w:drawing>
      </w:r>
    </w:p>
    <w:p w14:paraId="4541187F" w14:textId="336A7880" w:rsidR="0070025D" w:rsidRDefault="00544715" w:rsidP="00421D72">
      <w:pPr>
        <w:pStyle w:val="Heading1nonumber"/>
        <w:rPr>
          <w:highlight w:val="yellow"/>
        </w:rPr>
      </w:pPr>
      <w:bookmarkStart w:id="661" w:name="_Toc519072185"/>
      <w:bookmarkStart w:id="662" w:name="_Toc521314356"/>
      <w:bookmarkStart w:id="663" w:name="_Toc534809306"/>
      <w:bookmarkStart w:id="664" w:name="_Toc530565953"/>
      <w:bookmarkStart w:id="665" w:name="_Toc4417331"/>
      <w:bookmarkStart w:id="666" w:name="_Toc20754929"/>
      <w:r w:rsidRPr="00421D72">
        <w:t xml:space="preserve">B. </w:t>
      </w:r>
      <w:bookmarkStart w:id="667" w:name="_Toc521314357"/>
      <w:bookmarkEnd w:id="661"/>
      <w:bookmarkEnd w:id="662"/>
      <w:r w:rsidR="000D399C">
        <w:t>G</w:t>
      </w:r>
      <w:r w:rsidR="001575F1">
        <w:t xml:space="preserve">reat </w:t>
      </w:r>
      <w:r w:rsidR="000D399C">
        <w:t>S</w:t>
      </w:r>
      <w:r w:rsidR="001575F1">
        <w:t xml:space="preserve">outh </w:t>
      </w:r>
      <w:r w:rsidR="000D399C">
        <w:t>C</w:t>
      </w:r>
      <w:r w:rsidR="001575F1">
        <w:t>oast</w:t>
      </w:r>
      <w:r w:rsidR="000D399C">
        <w:t xml:space="preserve"> priority projects</w:t>
      </w:r>
      <w:r w:rsidR="00386CEF">
        <w:t xml:space="preserve"> </w:t>
      </w:r>
      <w:r w:rsidR="00D40832" w:rsidRPr="00421D72">
        <w:t xml:space="preserve">– </w:t>
      </w:r>
      <w:r w:rsidR="00CD307A" w:rsidRPr="00421D72">
        <w:t>B</w:t>
      </w:r>
      <w:r w:rsidR="00D40832" w:rsidRPr="00421D72">
        <w:t>usiness case analysis</w:t>
      </w:r>
      <w:bookmarkEnd w:id="663"/>
      <w:bookmarkEnd w:id="664"/>
      <w:bookmarkEnd w:id="667"/>
      <w:r w:rsidR="004A1D74">
        <w:t xml:space="preserve"> </w:t>
      </w:r>
      <w:r w:rsidR="000D399C">
        <w:t>and other priorities</w:t>
      </w:r>
      <w:bookmarkEnd w:id="665"/>
      <w:bookmarkEnd w:id="666"/>
    </w:p>
    <w:p w14:paraId="052B9D70" w14:textId="57AF4862" w:rsidR="006207EB" w:rsidRPr="003575F2" w:rsidRDefault="00EB2858" w:rsidP="00421D72">
      <w:r w:rsidRPr="003575F2">
        <w:t xml:space="preserve">Priority </w:t>
      </w:r>
      <w:r w:rsidR="0037032A" w:rsidRPr="003575F2">
        <w:t>pr</w:t>
      </w:r>
      <w:r w:rsidRPr="003575F2">
        <w:t xml:space="preserve">ojects </w:t>
      </w:r>
      <w:r w:rsidR="00BE24D0" w:rsidRPr="003575F2">
        <w:t xml:space="preserve">are those identified by the </w:t>
      </w:r>
      <w:r w:rsidR="007E6314" w:rsidRPr="003575F2">
        <w:t xml:space="preserve">Great South Coast </w:t>
      </w:r>
      <w:r w:rsidR="00BE24D0" w:rsidRPr="003575F2">
        <w:t xml:space="preserve">Regional Partnership and the Digital Plan </w:t>
      </w:r>
      <w:r w:rsidR="007E6314" w:rsidRPr="003575F2">
        <w:t xml:space="preserve">Working Group </w:t>
      </w:r>
      <w:r w:rsidR="007153C2" w:rsidRPr="003575F2">
        <w:t xml:space="preserve">as </w:t>
      </w:r>
      <w:r w:rsidR="00FD6DC0" w:rsidRPr="003575F2">
        <w:t>needed investments and initiatives to</w:t>
      </w:r>
      <w:r w:rsidR="003C4B47" w:rsidRPr="003575F2">
        <w:t xml:space="preserve"> </w:t>
      </w:r>
      <w:r w:rsidR="009E4A94" w:rsidRPr="003575F2">
        <w:t xml:space="preserve">strengthen the </w:t>
      </w:r>
      <w:r w:rsidR="00DA5B9D" w:rsidRPr="003575F2">
        <w:t xml:space="preserve">region’s </w:t>
      </w:r>
      <w:r w:rsidR="009E4A94" w:rsidRPr="003575F2">
        <w:t>com</w:t>
      </w:r>
      <w:r w:rsidR="00DA5B9D" w:rsidRPr="003575F2">
        <w:t xml:space="preserve">petitiveness </w:t>
      </w:r>
      <w:r w:rsidR="0052633B" w:rsidRPr="003575F2">
        <w:t>and attractiveness as a place to live and work.</w:t>
      </w:r>
      <w:r w:rsidR="005B3582" w:rsidRPr="003575F2">
        <w:t xml:space="preserve"> The </w:t>
      </w:r>
      <w:r w:rsidR="00684394" w:rsidRPr="003575F2">
        <w:t>top priority project</w:t>
      </w:r>
      <w:r w:rsidR="00EE4ED8">
        <w:t>s currently identified are</w:t>
      </w:r>
      <w:r w:rsidR="006207EB" w:rsidRPr="003575F2">
        <w:t>:</w:t>
      </w:r>
    </w:p>
    <w:p w14:paraId="2B140C86" w14:textId="339406DA" w:rsidR="00521A28" w:rsidRPr="003575F2" w:rsidRDefault="00521A28" w:rsidP="00421D72">
      <w:pPr>
        <w:rPr>
          <w:b/>
          <w:u w:val="single"/>
        </w:rPr>
      </w:pPr>
      <w:r w:rsidRPr="003575F2">
        <w:rPr>
          <w:b/>
          <w:u w:val="single"/>
        </w:rPr>
        <w:t>IoT for Great South Coast</w:t>
      </w:r>
    </w:p>
    <w:p w14:paraId="38CC7A21" w14:textId="0A415855" w:rsidR="009E27CD" w:rsidRPr="009E27CD" w:rsidRDefault="009E27CD" w:rsidP="009E27CD">
      <w:r>
        <w:t>IoT</w:t>
      </w:r>
      <w:r w:rsidRPr="006D7451">
        <w:t xml:space="preserve"> is a rapidly growing market that refers to the connection of an ever-increasing array of devices,</w:t>
      </w:r>
      <w:r>
        <w:t xml:space="preserve"> </w:t>
      </w:r>
      <w:r w:rsidRPr="006D7451">
        <w:t xml:space="preserve">services and equipment to the internet. Better understanding of this technology will be critical to underpin competitiveness and productivity </w:t>
      </w:r>
      <w:r>
        <w:t>across Great South Coast</w:t>
      </w:r>
      <w:r w:rsidRPr="006D7451">
        <w:t xml:space="preserve"> regional industries in the future.</w:t>
      </w:r>
      <w:r>
        <w:t xml:space="preserve"> The Regional Partnership is exploring opportunities around this technology and potential ways to foster network development and usage across the region.</w:t>
      </w:r>
    </w:p>
    <w:p w14:paraId="711A7F46" w14:textId="6AC2F6AE" w:rsidR="009E27CD" w:rsidRPr="009E27CD" w:rsidRDefault="009E27CD" w:rsidP="009E27CD">
      <w:pPr>
        <w:pStyle w:val="Bulletedlist"/>
        <w:numPr>
          <w:ilvl w:val="0"/>
          <w:numId w:val="0"/>
        </w:numPr>
        <w:ind w:left="360" w:hanging="360"/>
        <w:rPr>
          <w:rFonts w:ascii="Calibri" w:hAnsi="Calibri"/>
          <w:color w:val="auto"/>
          <w:szCs w:val="22"/>
        </w:rPr>
      </w:pPr>
      <w:r>
        <w:rPr>
          <w:rFonts w:ascii="Calibri" w:hAnsi="Calibri"/>
          <w:color w:val="auto"/>
          <w:szCs w:val="22"/>
        </w:rPr>
        <w:t xml:space="preserve">Further business case </w:t>
      </w:r>
      <w:r w:rsidR="00246C42">
        <w:rPr>
          <w:rFonts w:ascii="Calibri" w:hAnsi="Calibri"/>
          <w:color w:val="auto"/>
          <w:szCs w:val="22"/>
        </w:rPr>
        <w:t>analysis</w:t>
      </w:r>
      <w:r>
        <w:rPr>
          <w:rFonts w:ascii="Calibri" w:hAnsi="Calibri"/>
          <w:color w:val="auto"/>
          <w:szCs w:val="22"/>
        </w:rPr>
        <w:t xml:space="preserve"> work </w:t>
      </w:r>
      <w:r w:rsidR="009D33A2">
        <w:rPr>
          <w:rFonts w:ascii="Calibri" w:hAnsi="Calibri"/>
          <w:color w:val="auto"/>
          <w:szCs w:val="22"/>
        </w:rPr>
        <w:t>will</w:t>
      </w:r>
      <w:r>
        <w:rPr>
          <w:rFonts w:ascii="Calibri" w:hAnsi="Calibri"/>
          <w:color w:val="auto"/>
          <w:szCs w:val="22"/>
        </w:rPr>
        <w:t>:</w:t>
      </w:r>
    </w:p>
    <w:p w14:paraId="69C81826" w14:textId="6899D8AE" w:rsidR="006207EB" w:rsidRPr="003575F2" w:rsidRDefault="006207EB" w:rsidP="00E21130">
      <w:pPr>
        <w:pStyle w:val="Bulletedlist"/>
        <w:rPr>
          <w:rFonts w:ascii="Calibri" w:hAnsi="Calibri"/>
          <w:color w:val="auto"/>
          <w:szCs w:val="22"/>
        </w:rPr>
      </w:pPr>
      <w:r w:rsidRPr="003575F2">
        <w:t xml:space="preserve">Examine the options for expeditious roll-out of narrowband &amp; broadband IoT connectivity across the whole Great South Coast region, and the uptake of IoT for key industry sectors, local government operations </w:t>
      </w:r>
      <w:r w:rsidR="00A26C44">
        <w:t>and</w:t>
      </w:r>
      <w:r w:rsidRPr="003575F2">
        <w:t xml:space="preserve"> service delivery</w:t>
      </w:r>
      <w:r w:rsidR="00782E13">
        <w:t>,</w:t>
      </w:r>
      <w:r w:rsidRPr="003575F2">
        <w:t xml:space="preserve"> and enhancement of emergency services</w:t>
      </w:r>
    </w:p>
    <w:p w14:paraId="3C536A88" w14:textId="469BC4C5" w:rsidR="006207EB" w:rsidRPr="003575F2" w:rsidRDefault="006207EB" w:rsidP="00E21130">
      <w:pPr>
        <w:pStyle w:val="Bulletedlist"/>
      </w:pPr>
      <w:r w:rsidRPr="003575F2">
        <w:t>Estimate the costs and revenues for these options, and the government/</w:t>
      </w:r>
      <w:r w:rsidR="002D4C6E">
        <w:t>third</w:t>
      </w:r>
      <w:r w:rsidR="002D4C6E" w:rsidRPr="003575F2">
        <w:t xml:space="preserve"> </w:t>
      </w:r>
      <w:r w:rsidRPr="003575F2">
        <w:t>party contributions necessary for commercial viability</w:t>
      </w:r>
    </w:p>
    <w:p w14:paraId="4C2D748A" w14:textId="77777777" w:rsidR="003575F2" w:rsidRDefault="006207EB" w:rsidP="00E21130">
      <w:pPr>
        <w:pStyle w:val="Bulletedlist"/>
      </w:pPr>
      <w:r w:rsidRPr="003575F2">
        <w:t>Calculate the economic and social benefits of these options</w:t>
      </w:r>
    </w:p>
    <w:p w14:paraId="2F017EDA" w14:textId="5F809071" w:rsidR="003575F2" w:rsidRPr="003575F2" w:rsidRDefault="003575F2" w:rsidP="00E21130">
      <w:pPr>
        <w:pStyle w:val="Bulletedlist"/>
      </w:pPr>
      <w:r w:rsidRPr="00A13AC7">
        <w:t>Recommend a preferred</w:t>
      </w:r>
      <w:r>
        <w:t xml:space="preserve"> option and strategy for implementation. </w:t>
      </w:r>
    </w:p>
    <w:p w14:paraId="11881453" w14:textId="42606ED9" w:rsidR="009D33A2" w:rsidRPr="009D33A2" w:rsidRDefault="009E27CD" w:rsidP="009E27CD">
      <w:pPr>
        <w:rPr>
          <w:b/>
          <w:u w:val="single"/>
        </w:rPr>
      </w:pPr>
      <w:r w:rsidRPr="009D33A2">
        <w:rPr>
          <w:b/>
          <w:u w:val="single"/>
        </w:rPr>
        <w:t xml:space="preserve">Digital education initiatives </w:t>
      </w:r>
    </w:p>
    <w:p w14:paraId="34F82A34" w14:textId="2C8067EE" w:rsidR="009E27CD" w:rsidRPr="002F542F" w:rsidRDefault="009D33A2" w:rsidP="009E27CD">
      <w:r>
        <w:t>T</w:t>
      </w:r>
      <w:r w:rsidR="009E27CD" w:rsidRPr="006D7451">
        <w:t xml:space="preserve">he </w:t>
      </w:r>
      <w:r w:rsidR="009E27CD">
        <w:t>Regional Partnership</w:t>
      </w:r>
      <w:r w:rsidR="009E27CD" w:rsidRPr="006D7451">
        <w:t xml:space="preserve"> will explore opportunities to improve access to and utilisation of digital technologies in the delivery of education and training across the region, with an emphasis on building digital skills in fields relevant to regional priorities, including IoT for agriculture, smart cities, utilities and environment.</w:t>
      </w:r>
      <w:r w:rsidR="009E27CD">
        <w:t xml:space="preserve"> This work will seek to leverage existing activities around student digital hubs and smart classrooms in the region. </w:t>
      </w:r>
    </w:p>
    <w:p w14:paraId="65DC24DF" w14:textId="170A8944" w:rsidR="001E6ABA" w:rsidRDefault="001E6ABA" w:rsidP="00421D72">
      <w:r>
        <w:t>Other priority projects</w:t>
      </w:r>
      <w:r w:rsidR="009D5F7D">
        <w:t xml:space="preserve"> are</w:t>
      </w:r>
      <w:r>
        <w:t>:</w:t>
      </w:r>
    </w:p>
    <w:p w14:paraId="3C87FB61" w14:textId="598612AB" w:rsidR="00A63A15" w:rsidRDefault="00A63A15" w:rsidP="00E21130">
      <w:pPr>
        <w:pStyle w:val="Bulletedlist"/>
      </w:pPr>
      <w:r>
        <w:t xml:space="preserve">Improved fixed broadband (NBN) service quality across the </w:t>
      </w:r>
      <w:r w:rsidR="002D4C6E">
        <w:t xml:space="preserve">Great South Coast </w:t>
      </w:r>
      <w:r>
        <w:t>Region</w:t>
      </w:r>
    </w:p>
    <w:p w14:paraId="47C39A78" w14:textId="60D88C10" w:rsidR="00A63A15" w:rsidRDefault="00A63A15" w:rsidP="00E21130">
      <w:pPr>
        <w:pStyle w:val="Bulletedlist"/>
      </w:pPr>
      <w:r>
        <w:t xml:space="preserve">Sustained focus on knowledge </w:t>
      </w:r>
      <w:r w:rsidR="004502B9">
        <w:t>and</w:t>
      </w:r>
      <w:r>
        <w:t xml:space="preserve"> use of new/emerging technologies – entrepreneurship</w:t>
      </w:r>
    </w:p>
    <w:p w14:paraId="3609CC74" w14:textId="10578840" w:rsidR="00A63A15" w:rsidRDefault="00A63A15" w:rsidP="00E21130">
      <w:pPr>
        <w:pStyle w:val="Bulletedlist"/>
      </w:pPr>
      <w:r>
        <w:t xml:space="preserve">More affordable fixed </w:t>
      </w:r>
      <w:r w:rsidR="004502B9">
        <w:t>and</w:t>
      </w:r>
      <w:r>
        <w:t xml:space="preserve"> mobile connectivity services (v</w:t>
      </w:r>
      <w:r w:rsidR="004502B9">
        <w:t>i</w:t>
      </w:r>
      <w:r>
        <w:t xml:space="preserve">s-a-vis Melbourne) for </w:t>
      </w:r>
      <w:r w:rsidR="004502B9">
        <w:t xml:space="preserve">Great South Coast </w:t>
      </w:r>
      <w:r>
        <w:t>users</w:t>
      </w:r>
    </w:p>
    <w:p w14:paraId="30F55655" w14:textId="0912A8D7" w:rsidR="00A63A15" w:rsidRDefault="00A63A15" w:rsidP="00E21130">
      <w:pPr>
        <w:pStyle w:val="Bulletedlist"/>
      </w:pPr>
      <w:r>
        <w:t xml:space="preserve">Digital connectivity for e-health </w:t>
      </w:r>
      <w:r w:rsidR="00F16347">
        <w:t>and</w:t>
      </w:r>
      <w:r>
        <w:t xml:space="preserve"> e-education services</w:t>
      </w:r>
      <w:r w:rsidR="00F16347">
        <w:t>.</w:t>
      </w:r>
    </w:p>
    <w:p w14:paraId="39F746E3" w14:textId="77777777" w:rsidR="0092348A" w:rsidRPr="00C263FE" w:rsidRDefault="0092348A" w:rsidP="00AC4873">
      <w:pPr>
        <w:pStyle w:val="Bulletedlist"/>
        <w:numPr>
          <w:ilvl w:val="0"/>
          <w:numId w:val="0"/>
        </w:numPr>
        <w:rPr>
          <w:highlight w:val="yellow"/>
        </w:rPr>
      </w:pPr>
    </w:p>
    <w:p w14:paraId="74121A0D" w14:textId="1A0984DF" w:rsidR="00EE623E" w:rsidRDefault="00D579A3" w:rsidP="00EE623E">
      <w:r>
        <w:rPr>
          <w:noProof/>
        </w:rPr>
        <w:drawing>
          <wp:inline distT="0" distB="0" distL="0" distR="0" wp14:anchorId="0533A1EF" wp14:editId="4EC690F0">
            <wp:extent cx="3962400" cy="7620"/>
            <wp:effectExtent l="1187132" t="31750" r="1187133" b="36830"/>
            <wp:docPr id="1184" name="Horizontal Line 12" descr="/Applications/Microsoft Word.app/Contents/Resources/Lines/Default Lin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rizontal Line 12" descr="/Applications/Microsoft Word.app/Contents/Resources/Lines/Default Line.gif"/>
                    <pic:cNvPicPr>
                      <a:picLocks noRot="1" noChangeAspect="1" noEditPoints="1" noChangeArrowheads="1" noChangeShapeType="1" noCrop="1"/>
                    </pic:cNvPicPr>
                  </pic:nvPicPr>
                  <pic:blipFill>
                    <a:blip r:embed="rId17">
                      <a:extLst>
                        <a:ext uri="{28A0092B-C50C-407E-A947-70E740481C1C}">
                          <a14:useLocalDpi xmlns:a14="http://schemas.microsoft.com/office/drawing/2010/main"/>
                        </a:ext>
                      </a:extLst>
                    </a:blip>
                    <a:srcRect/>
                    <a:stretch>
                      <a:fillRect/>
                    </a:stretch>
                  </pic:blipFill>
                  <pic:spPr bwMode="auto">
                    <a:xfrm>
                      <a:off x="0" y="0"/>
                      <a:ext cx="3962400" cy="7620"/>
                    </a:xfrm>
                    <a:prstGeom prst="rect">
                      <a:avLst/>
                    </a:prstGeom>
                    <a:noFill/>
                  </pic:spPr>
                </pic:pic>
              </a:graphicData>
            </a:graphic>
          </wp:inline>
        </w:drawing>
      </w:r>
    </w:p>
    <w:p w14:paraId="6D55AB35" w14:textId="271F3A73" w:rsidR="0070025D" w:rsidRPr="00C263FE" w:rsidRDefault="0070025D" w:rsidP="00333E93">
      <w:pPr>
        <w:jc w:val="center"/>
        <w:rPr>
          <w:highlight w:val="yellow"/>
        </w:rPr>
      </w:pPr>
    </w:p>
    <w:p w14:paraId="556A030B" w14:textId="7C54CB6A" w:rsidR="00421D72" w:rsidRPr="00421D72" w:rsidRDefault="00885A41" w:rsidP="00421D72">
      <w:pPr>
        <w:pStyle w:val="Heading1nonumber"/>
      </w:pPr>
      <w:bookmarkStart w:id="668" w:name="_Toc519072210"/>
      <w:bookmarkStart w:id="669" w:name="_Toc521314362"/>
      <w:bookmarkStart w:id="670" w:name="_Toc534809307"/>
      <w:bookmarkStart w:id="671" w:name="_Toc530565954"/>
      <w:bookmarkStart w:id="672" w:name="_Toc4417332"/>
      <w:bookmarkStart w:id="673" w:name="_Toc20754930"/>
      <w:r w:rsidRPr="00421D72">
        <w:t>C</w:t>
      </w:r>
      <w:r w:rsidR="00544715" w:rsidRPr="00421D72">
        <w:t xml:space="preserve">. </w:t>
      </w:r>
      <w:r w:rsidR="00BD7061" w:rsidRPr="00421D72">
        <w:t>Fieldwork</w:t>
      </w:r>
      <w:bookmarkEnd w:id="668"/>
      <w:bookmarkEnd w:id="669"/>
      <w:bookmarkEnd w:id="670"/>
      <w:bookmarkEnd w:id="671"/>
      <w:bookmarkEnd w:id="672"/>
      <w:bookmarkEnd w:id="673"/>
    </w:p>
    <w:p w14:paraId="10800BDC" w14:textId="5BCF67E4" w:rsidR="002B551C" w:rsidRPr="00AA5D6F" w:rsidRDefault="002B551C" w:rsidP="002B551C">
      <w:r w:rsidRPr="00AA5D6F">
        <w:t>Two streams of fieldwork tap into the practical experience of the</w:t>
      </w:r>
      <w:r w:rsidR="00DA704C">
        <w:t xml:space="preserve"> five</w:t>
      </w:r>
      <w:r w:rsidRPr="00AA5D6F">
        <w:t xml:space="preserve"> local governments in </w:t>
      </w:r>
      <w:r w:rsidR="00EF0FBE">
        <w:t xml:space="preserve">the </w:t>
      </w:r>
      <w:r w:rsidR="00DA704C">
        <w:t>Great South</w:t>
      </w:r>
      <w:r w:rsidR="00EF0FBE">
        <w:t xml:space="preserve"> Coast region </w:t>
      </w:r>
      <w:r w:rsidRPr="00AA5D6F">
        <w:t>and gather information for the business case feasibility analysis of the top priority project (</w:t>
      </w:r>
      <w:r w:rsidR="009B3368">
        <w:t>IoT connectivity and use across the region</w:t>
      </w:r>
      <w:r w:rsidR="00D756C9">
        <w:t>)</w:t>
      </w:r>
      <w:r w:rsidRPr="00AA5D6F">
        <w:t>:</w:t>
      </w:r>
    </w:p>
    <w:p w14:paraId="1B53A681" w14:textId="017C9BAA" w:rsidR="002B551C" w:rsidRPr="00AA5D6F" w:rsidRDefault="002B551C" w:rsidP="00E21130">
      <w:pPr>
        <w:pStyle w:val="Bulletedlist"/>
      </w:pPr>
      <w:r w:rsidRPr="00AA5D6F">
        <w:t>A detailed online survey of local governments</w:t>
      </w:r>
      <w:r w:rsidR="00CC240E">
        <w:t xml:space="preserve"> (results attached below)</w:t>
      </w:r>
    </w:p>
    <w:p w14:paraId="73276373" w14:textId="3ED17CB4" w:rsidR="002B551C" w:rsidRPr="00AA5D6F" w:rsidRDefault="002B551C" w:rsidP="00E21130">
      <w:pPr>
        <w:pStyle w:val="Bulletedlist"/>
        <w:ind w:left="357" w:hanging="357"/>
        <w:contextualSpacing w:val="0"/>
      </w:pPr>
      <w:r w:rsidRPr="00AA5D6F">
        <w:t>Face-to-face onsite interviews by expert market research field staff</w:t>
      </w:r>
      <w:r w:rsidR="00451085">
        <w:t>.</w:t>
      </w:r>
    </w:p>
    <w:p w14:paraId="4A80F520" w14:textId="77777777" w:rsidR="002B551C" w:rsidRPr="00AA5D6F" w:rsidRDefault="002B551C" w:rsidP="00E21130">
      <w:pPr>
        <w:pStyle w:val="Bulletedlist"/>
        <w:numPr>
          <w:ilvl w:val="0"/>
          <w:numId w:val="0"/>
        </w:numPr>
      </w:pPr>
      <w:r w:rsidRPr="00AA5D6F">
        <w:t xml:space="preserve">Results from the fieldwork will be provided to the Regional Partnership when available. </w:t>
      </w:r>
    </w:p>
    <w:p w14:paraId="504896A7" w14:textId="77777777" w:rsidR="002B551C" w:rsidRPr="00AA5D6F" w:rsidRDefault="002B551C" w:rsidP="002B551C">
      <w:pPr>
        <w:pStyle w:val="Heading5"/>
      </w:pPr>
      <w:bookmarkStart w:id="674" w:name="_Toc519072211"/>
      <w:bookmarkStart w:id="675" w:name="_Toc521314363"/>
      <w:bookmarkStart w:id="676" w:name="_Toc4417333"/>
      <w:r w:rsidRPr="00AA5D6F">
        <w:t>Online survey of local governments</w:t>
      </w:r>
      <w:bookmarkEnd w:id="674"/>
      <w:bookmarkEnd w:id="675"/>
      <w:bookmarkEnd w:id="676"/>
    </w:p>
    <w:p w14:paraId="0BC87032" w14:textId="0E135488" w:rsidR="002B551C" w:rsidRPr="00AA5D6F" w:rsidRDefault="002B551C" w:rsidP="002B551C">
      <w:r w:rsidRPr="00AA5D6F">
        <w:t xml:space="preserve">The survey was sent </w:t>
      </w:r>
      <w:r w:rsidR="00243C4B">
        <w:t xml:space="preserve">to </w:t>
      </w:r>
      <w:r w:rsidRPr="00AA5D6F">
        <w:t xml:space="preserve">the senior economic development officer (or equivalent) in each local government in </w:t>
      </w:r>
      <w:r w:rsidR="00243C4B">
        <w:t>late</w:t>
      </w:r>
      <w:r w:rsidR="006B4E66">
        <w:t xml:space="preserve"> </w:t>
      </w:r>
      <w:r w:rsidRPr="00AA5D6F">
        <w:t>2018. It sought local government information and views on:</w:t>
      </w:r>
    </w:p>
    <w:p w14:paraId="2384D461" w14:textId="169EA7CC" w:rsidR="002B551C" w:rsidRPr="00AA5D6F" w:rsidRDefault="002B551C" w:rsidP="00E21130">
      <w:pPr>
        <w:pStyle w:val="Bulletedlist"/>
      </w:pPr>
      <w:r w:rsidRPr="00AA5D6F">
        <w:t xml:space="preserve">The importance in their LGA of common unmet digital needs including digitals skills, mobile coverage, NBN service quality, public </w:t>
      </w:r>
      <w:r w:rsidR="001533EA">
        <w:t>WiFi</w:t>
      </w:r>
      <w:r w:rsidRPr="00AA5D6F">
        <w:t>, Internet-of-things knowledge and uptake, and access to government infrastructure</w:t>
      </w:r>
    </w:p>
    <w:p w14:paraId="39D45924" w14:textId="77777777" w:rsidR="002B551C" w:rsidRPr="00AA5D6F" w:rsidRDefault="002B551C" w:rsidP="00E21130">
      <w:pPr>
        <w:pStyle w:val="Bulletedlist"/>
      </w:pPr>
      <w:r w:rsidRPr="00AA5D6F">
        <w:t>The locations and industries in which these unmet needs impact most severely</w:t>
      </w:r>
    </w:p>
    <w:p w14:paraId="226C93FF" w14:textId="77777777" w:rsidR="002B551C" w:rsidRPr="00AA5D6F" w:rsidRDefault="002B551C" w:rsidP="00E21130">
      <w:pPr>
        <w:pStyle w:val="Bulletedlist"/>
      </w:pPr>
      <w:r w:rsidRPr="00AA5D6F">
        <w:t>Digital proficiency training needs and more IT professionals</w:t>
      </w:r>
    </w:p>
    <w:p w14:paraId="3A764FEA" w14:textId="77777777" w:rsidR="002B551C" w:rsidRPr="00AA5D6F" w:rsidRDefault="002B551C" w:rsidP="00E21130">
      <w:pPr>
        <w:pStyle w:val="Bulletedlist"/>
      </w:pPr>
      <w:r w:rsidRPr="00AA5D6F">
        <w:t>The location of residential and business developments, and tourist sites, in their LGA</w:t>
      </w:r>
    </w:p>
    <w:p w14:paraId="67E49946" w14:textId="77777777" w:rsidR="002B551C" w:rsidRPr="00AA5D6F" w:rsidRDefault="002B551C" w:rsidP="00E21130">
      <w:pPr>
        <w:pStyle w:val="Bulletedlist"/>
      </w:pPr>
      <w:r w:rsidRPr="00AA5D6F">
        <w:t>Details on any digital hubs in their LGA</w:t>
      </w:r>
    </w:p>
    <w:p w14:paraId="47D90765" w14:textId="7D957875" w:rsidR="002B551C" w:rsidRPr="00AA5D6F" w:rsidRDefault="002B551C" w:rsidP="00E21130">
      <w:pPr>
        <w:pStyle w:val="Bulletedlist"/>
      </w:pPr>
      <w:r w:rsidRPr="00AA5D6F">
        <w:t>The relative importance of the priority digital projects identified by the Regional Partnership and the Digital Plan Working Group</w:t>
      </w:r>
      <w:r w:rsidR="00EE7555">
        <w:t>.</w:t>
      </w:r>
    </w:p>
    <w:p w14:paraId="75A1BC77" w14:textId="77777777" w:rsidR="002B551C" w:rsidRPr="00AA5D6F" w:rsidRDefault="002B551C" w:rsidP="002B551C">
      <w:pPr>
        <w:pStyle w:val="Heading5"/>
      </w:pPr>
      <w:bookmarkStart w:id="677" w:name="_Toc519072212"/>
      <w:bookmarkStart w:id="678" w:name="_Toc4417334"/>
      <w:r w:rsidRPr="00AA5D6F">
        <w:t>Onsite interviews</w:t>
      </w:r>
      <w:bookmarkEnd w:id="677"/>
      <w:bookmarkEnd w:id="678"/>
    </w:p>
    <w:p w14:paraId="4D738427" w14:textId="6C8ED40A" w:rsidR="00BD7061" w:rsidRDefault="002B551C" w:rsidP="0018602F">
      <w:r w:rsidRPr="00AA5D6F">
        <w:t>Onsite interviews are used to gather detailed information required for business case analysis. The online survey also requested reports relevant to the survey topics be provided.</w:t>
      </w:r>
    </w:p>
    <w:p w14:paraId="3E696BDC" w14:textId="77777777" w:rsidR="00C7749A" w:rsidRPr="0018602F" w:rsidRDefault="00C7749A" w:rsidP="0018602F"/>
    <w:p w14:paraId="0C2F2539" w14:textId="01EEBF2A" w:rsidR="008B04BD" w:rsidRDefault="00D579A3" w:rsidP="008B04BD">
      <w:r>
        <w:rPr>
          <w:noProof/>
        </w:rPr>
        <w:drawing>
          <wp:inline distT="0" distB="0" distL="0" distR="0" wp14:anchorId="413B44D5" wp14:editId="4E46D52D">
            <wp:extent cx="3962400" cy="7620"/>
            <wp:effectExtent l="1187132" t="31750" r="1187133" b="36830"/>
            <wp:docPr id="1183" name="Horizontal Line 11" descr="/Applications/Microsoft Word.app/Contents/Resources/Lines/Default Lin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rizontal Line 11" descr="/Applications/Microsoft Word.app/Contents/Resources/Lines/Default Line.gif"/>
                    <pic:cNvPicPr>
                      <a:picLocks noRot="1" noChangeAspect="1" noEditPoints="1" noChangeArrowheads="1" noChangeShapeType="1" noCrop="1"/>
                    </pic:cNvPicPr>
                  </pic:nvPicPr>
                  <pic:blipFill>
                    <a:blip r:embed="rId17">
                      <a:extLst>
                        <a:ext uri="{28A0092B-C50C-407E-A947-70E740481C1C}">
                          <a14:useLocalDpi xmlns:a14="http://schemas.microsoft.com/office/drawing/2010/main"/>
                        </a:ext>
                      </a:extLst>
                    </a:blip>
                    <a:srcRect/>
                    <a:stretch>
                      <a:fillRect/>
                    </a:stretch>
                  </pic:blipFill>
                  <pic:spPr bwMode="auto">
                    <a:xfrm>
                      <a:off x="0" y="0"/>
                      <a:ext cx="3962400" cy="7620"/>
                    </a:xfrm>
                    <a:prstGeom prst="rect">
                      <a:avLst/>
                    </a:prstGeom>
                    <a:noFill/>
                  </pic:spPr>
                </pic:pic>
              </a:graphicData>
            </a:graphic>
          </wp:inline>
        </w:drawing>
      </w:r>
    </w:p>
    <w:p w14:paraId="4CCBFC7E" w14:textId="77777777" w:rsidR="00BD7061" w:rsidRDefault="00885A41" w:rsidP="00CC70C7">
      <w:pPr>
        <w:pStyle w:val="Heading1nonumber"/>
      </w:pPr>
      <w:bookmarkStart w:id="679" w:name="_Toc519072214"/>
      <w:bookmarkStart w:id="680" w:name="_Toc521314364"/>
      <w:bookmarkStart w:id="681" w:name="_Toc534809308"/>
      <w:bookmarkStart w:id="682" w:name="_Toc530565955"/>
      <w:bookmarkStart w:id="683" w:name="_Toc4417335"/>
      <w:bookmarkStart w:id="684" w:name="_Toc20754931"/>
      <w:r>
        <w:t>D</w:t>
      </w:r>
      <w:r w:rsidR="002F1552">
        <w:t xml:space="preserve">. </w:t>
      </w:r>
      <w:r w:rsidR="00BD7061">
        <w:t>Common Themes: Needs</w:t>
      </w:r>
      <w:r w:rsidR="008768C9">
        <w:t xml:space="preserve"> &amp; Opportunities</w:t>
      </w:r>
      <w:bookmarkEnd w:id="679"/>
      <w:bookmarkEnd w:id="680"/>
      <w:bookmarkEnd w:id="681"/>
      <w:bookmarkEnd w:id="682"/>
      <w:bookmarkEnd w:id="683"/>
      <w:bookmarkEnd w:id="684"/>
      <w:r w:rsidR="00BD7061">
        <w:br/>
      </w:r>
    </w:p>
    <w:p w14:paraId="48A23EFF" w14:textId="77777777" w:rsidR="00BD7061" w:rsidRDefault="00BD7061" w:rsidP="00BD7061">
      <w:pPr>
        <w:sectPr w:rsidR="00BD7061" w:rsidSect="00C6253E">
          <w:headerReference w:type="even" r:id="rId259"/>
          <w:headerReference w:type="default" r:id="rId260"/>
          <w:headerReference w:type="first" r:id="rId261"/>
          <w:type w:val="continuous"/>
          <w:pgSz w:w="11907" w:h="16840" w:code="9"/>
          <w:pgMar w:top="1701" w:right="851" w:bottom="1134" w:left="851" w:header="567" w:footer="567" w:gutter="0"/>
          <w:cols w:space="284"/>
          <w:docGrid w:linePitch="360"/>
        </w:sectPr>
      </w:pPr>
    </w:p>
    <w:p w14:paraId="4FA1E806" w14:textId="77777777" w:rsidR="00314CE1" w:rsidRPr="001C7ADB" w:rsidRDefault="00314CE1" w:rsidP="00314CE1">
      <w:r w:rsidRPr="001C7ADB">
        <w:t>Six common themes on priority unmet needs have emerged from discussions with Regional Partnerships and Digital Plan Working Groups:</w:t>
      </w:r>
    </w:p>
    <w:p w14:paraId="114F1A3B" w14:textId="77777777" w:rsidR="00314CE1" w:rsidRPr="001C7ADB" w:rsidRDefault="00314CE1" w:rsidP="00314CE1">
      <w:pPr>
        <w:pStyle w:val="Bulletedlist"/>
      </w:pPr>
      <w:r w:rsidRPr="001C7ADB">
        <w:t>Fixed broadband – NBN service quality</w:t>
      </w:r>
    </w:p>
    <w:p w14:paraId="22ADFA10" w14:textId="77777777" w:rsidR="00314CE1" w:rsidRPr="001C7ADB" w:rsidRDefault="00314CE1" w:rsidP="00314CE1">
      <w:pPr>
        <w:pStyle w:val="Bulletedlist"/>
      </w:pPr>
      <w:r w:rsidRPr="001C7ADB">
        <w:t>Mobile coverage – the prevalence of blackspots</w:t>
      </w:r>
    </w:p>
    <w:p w14:paraId="075F0D3C" w14:textId="77777777" w:rsidR="00314CE1" w:rsidRPr="001C7ADB" w:rsidRDefault="00314CE1" w:rsidP="00314CE1">
      <w:pPr>
        <w:pStyle w:val="Bulletedlist"/>
      </w:pPr>
      <w:r w:rsidRPr="001C7ADB">
        <w:t>IoT – uptake and use</w:t>
      </w:r>
    </w:p>
    <w:p w14:paraId="648B6CF8" w14:textId="112F5382" w:rsidR="00314CE1" w:rsidRPr="001C7ADB" w:rsidRDefault="00314CE1" w:rsidP="00314CE1">
      <w:pPr>
        <w:pStyle w:val="Bulletedlist"/>
      </w:pPr>
      <w:r w:rsidRPr="001C7ADB">
        <w:t xml:space="preserve">Public </w:t>
      </w:r>
      <w:r w:rsidR="001533EA">
        <w:t>WiFi</w:t>
      </w:r>
      <w:r w:rsidRPr="001C7ADB">
        <w:t xml:space="preserve"> – the benefits</w:t>
      </w:r>
    </w:p>
    <w:p w14:paraId="53E04C72" w14:textId="77777777" w:rsidR="00314CE1" w:rsidRPr="001C7ADB" w:rsidRDefault="00314CE1" w:rsidP="00314CE1">
      <w:pPr>
        <w:pStyle w:val="Bulletedlist"/>
      </w:pPr>
      <w:r w:rsidRPr="001C7ADB">
        <w:t>Access to government assets</w:t>
      </w:r>
    </w:p>
    <w:p w14:paraId="5EE18FE6" w14:textId="77777777" w:rsidR="00314CE1" w:rsidRDefault="00314CE1" w:rsidP="00E21130">
      <w:pPr>
        <w:pStyle w:val="Bulletedlist"/>
        <w:ind w:left="357" w:hanging="357"/>
        <w:contextualSpacing w:val="0"/>
      </w:pPr>
      <w:r w:rsidRPr="001C7ADB">
        <w:t>Digital skills – digital literacy, supply of IT professionals, workforce preparedness for the future</w:t>
      </w:r>
      <w:r>
        <w:t>.</w:t>
      </w:r>
    </w:p>
    <w:p w14:paraId="0E5A4645" w14:textId="772C1020" w:rsidR="00314CE1" w:rsidRPr="001C7ADB" w:rsidRDefault="00314CE1">
      <w:pPr>
        <w:pStyle w:val="Bulletedlist"/>
        <w:numPr>
          <w:ilvl w:val="0"/>
          <w:numId w:val="0"/>
        </w:numPr>
      </w:pPr>
      <w:r>
        <w:t xml:space="preserve">A summary of issues in these areas follows. </w:t>
      </w:r>
    </w:p>
    <w:p w14:paraId="38468522" w14:textId="77777777" w:rsidR="00314CE1" w:rsidRPr="001C7ADB" w:rsidRDefault="00314CE1" w:rsidP="00314CE1">
      <w:pPr>
        <w:pStyle w:val="Heading2nonumber"/>
      </w:pPr>
      <w:bookmarkStart w:id="685" w:name="_Toc521314365"/>
      <w:bookmarkStart w:id="686" w:name="_Toc525910687"/>
      <w:bookmarkStart w:id="687" w:name="_Toc534809309"/>
      <w:bookmarkStart w:id="688" w:name="_Toc530565956"/>
      <w:bookmarkStart w:id="689" w:name="_Toc4417336"/>
      <w:bookmarkStart w:id="690" w:name="_Toc20754932"/>
      <w:r w:rsidRPr="001C7ADB">
        <w:t>Fixed broadband</w:t>
      </w:r>
      <w:bookmarkEnd w:id="685"/>
      <w:bookmarkEnd w:id="686"/>
      <w:bookmarkEnd w:id="687"/>
      <w:bookmarkEnd w:id="688"/>
      <w:bookmarkEnd w:id="689"/>
      <w:bookmarkEnd w:id="690"/>
    </w:p>
    <w:p w14:paraId="046E2872" w14:textId="77777777" w:rsidR="00314CE1" w:rsidRPr="001C7ADB" w:rsidRDefault="00314CE1" w:rsidP="00314CE1">
      <w:r w:rsidRPr="001C7ADB">
        <w:t>Fixed broadband is still the most common means of accessing the Internet from homes, businesses and service providers, including in the health and education sectors.</w:t>
      </w:r>
    </w:p>
    <w:p w14:paraId="11124EA5" w14:textId="77777777" w:rsidR="00314CE1" w:rsidRPr="001C7ADB" w:rsidRDefault="00314CE1" w:rsidP="00314CE1">
      <w:r w:rsidRPr="001C7ADB">
        <w:t xml:space="preserve">Fixed broadband access to the Internet is typically delivered over a mix of fibre/copper cables </w:t>
      </w:r>
      <w:r w:rsidRPr="00E21130">
        <w:t>(providing potentially the best performance)</w:t>
      </w:r>
      <w:r w:rsidRPr="001C7ADB">
        <w:t>, terrestrial wireless (</w:t>
      </w:r>
      <w:r w:rsidRPr="00E21130">
        <w:t>with medium performance</w:t>
      </w:r>
      <w:r w:rsidRPr="001C7ADB">
        <w:t>), or over satellite (</w:t>
      </w:r>
      <w:r w:rsidRPr="00E21130">
        <w:t>the last resort, often with the lowest performance and the highest cost</w:t>
      </w:r>
      <w:r w:rsidRPr="001C7ADB">
        <w:t>).</w:t>
      </w:r>
    </w:p>
    <w:p w14:paraId="065FD062" w14:textId="70738858" w:rsidR="00314CE1" w:rsidRPr="001C7ADB" w:rsidRDefault="00314CE1" w:rsidP="00314CE1">
      <w:r w:rsidRPr="001C7ADB">
        <w:t>In Australia the National Broadband Network Company (</w:t>
      </w:r>
      <w:r w:rsidR="005012E7">
        <w:t>NBN Co</w:t>
      </w:r>
      <w:r w:rsidRPr="001C7ADB">
        <w:t>) and the Retail Service Providers (RSPs) providing service to end users on the NBN are playing an increasingly important role. As the National Broadband Network (NBN) is constructed, they are becoming the major providers for fixed broadband across Australia. In most, but crucially not all, cases the NBN can deliver an improvement over the current fixed broadband providers.</w:t>
      </w:r>
    </w:p>
    <w:p w14:paraId="24C9FB2C" w14:textId="77777777" w:rsidR="00314CE1" w:rsidRPr="001C7ADB" w:rsidRDefault="00314CE1" w:rsidP="00314CE1">
      <w:r w:rsidRPr="001C7ADB">
        <w:t>Performance and costs are driven partly by technology, and partly by commercial choices of the RSPs. The latter in turn are significantly driven by a complex NBN wholesale model. The NBN itself has been designed and is being operated first and foremost as a residential/consumer/micro business broadband network. As such, it often does not provide adequate support for the more complex needs of businesses and community service providers</w:t>
      </w:r>
      <w:r>
        <w:t xml:space="preserve"> – yet in regional locations it is frequently called on to do in the absence of cost- equivalent connectivity options</w:t>
      </w:r>
      <w:r w:rsidRPr="001C7ADB">
        <w:t>.</w:t>
      </w:r>
    </w:p>
    <w:p w14:paraId="73B589F8" w14:textId="6250BEB3" w:rsidR="00314CE1" w:rsidRPr="001C7ADB" w:rsidRDefault="00314CE1" w:rsidP="00314CE1">
      <w:r w:rsidRPr="001C7ADB">
        <w:t xml:space="preserve">The planned terrestrial NBN coverage is </w:t>
      </w:r>
      <w:r>
        <w:t>limited</w:t>
      </w:r>
      <w:r w:rsidRPr="001C7ADB">
        <w:t xml:space="preserve">, with reliance on satellite to fill many gaps outside of the major population centres. Today the NBN is still only partially deployed, with another </w:t>
      </w:r>
      <w:r w:rsidR="004038D8">
        <w:t>two</w:t>
      </w:r>
      <w:r w:rsidRPr="001C7ADB">
        <w:t xml:space="preserve"> years until completion. As </w:t>
      </w:r>
      <w:r w:rsidR="005012E7">
        <w:t>NBN Co</w:t>
      </w:r>
      <w:r w:rsidRPr="001C7ADB">
        <w:t xml:space="preserve"> does not offer interim solutions, many regional areas will be waiting some time to be connected. The roll-out has also highlighted procedural failures that are only now getting appropriate attention. All of these </w:t>
      </w:r>
      <w:r>
        <w:t xml:space="preserve">factors </w:t>
      </w:r>
      <w:r w:rsidRPr="001C7ADB">
        <w:t>combine to further entrench the digital disadvantage of regional and rural areas.</w:t>
      </w:r>
    </w:p>
    <w:p w14:paraId="167AD7C5" w14:textId="77777777" w:rsidR="00314CE1" w:rsidRPr="001C7ADB" w:rsidRDefault="00314CE1" w:rsidP="00314CE1">
      <w:r w:rsidRPr="001C7ADB">
        <w:t>On a more positive note, the NBN is looking to provide technology upgrade paths in the years ahead, pushing fibre deeper into the community and enhancing their fixed-wireless capabilities. Moreover, alternatives to the NBN do exist, from small-scale community-led efforts, through various NBN/RSP competitors deploying their own infrastructure, up to futuristic, multi-national companies potentially offering entirely new platforms over the next decade.</w:t>
      </w:r>
    </w:p>
    <w:p w14:paraId="01B470F8" w14:textId="77777777" w:rsidR="00314CE1" w:rsidRPr="001C7ADB" w:rsidRDefault="00314CE1" w:rsidP="00314CE1">
      <w:pPr>
        <w:pStyle w:val="Heading2nonumber"/>
      </w:pPr>
      <w:bookmarkStart w:id="691" w:name="_Toc521314366"/>
      <w:bookmarkStart w:id="692" w:name="_Toc525910688"/>
      <w:bookmarkStart w:id="693" w:name="_Toc534809310"/>
      <w:bookmarkStart w:id="694" w:name="_Toc530565957"/>
      <w:bookmarkStart w:id="695" w:name="_Toc4417337"/>
      <w:bookmarkStart w:id="696" w:name="_Toc20754933"/>
      <w:r w:rsidRPr="001C7ADB">
        <w:t>Mobile connectivity</w:t>
      </w:r>
      <w:bookmarkEnd w:id="691"/>
      <w:bookmarkEnd w:id="692"/>
      <w:bookmarkEnd w:id="693"/>
      <w:bookmarkEnd w:id="694"/>
      <w:bookmarkEnd w:id="695"/>
      <w:bookmarkEnd w:id="696"/>
    </w:p>
    <w:p w14:paraId="025E89C1" w14:textId="2CEE6BD9" w:rsidR="00314CE1" w:rsidRPr="001C7ADB" w:rsidRDefault="00314CE1" w:rsidP="00314CE1">
      <w:r w:rsidRPr="001C7ADB">
        <w:t xml:space="preserve">Mobile connectivity provides untethered </w:t>
      </w:r>
      <w:r w:rsidR="003F37BC">
        <w:t xml:space="preserve">coverage </w:t>
      </w:r>
      <w:r w:rsidRPr="001C7ADB">
        <w:t>over a wide area. With increasingly more powerful and portable devices and a rich application eco-system, it offers huge socio-economic utility.</w:t>
      </w:r>
    </w:p>
    <w:p w14:paraId="7FD7524E" w14:textId="6D20D0EE" w:rsidR="00314CE1" w:rsidRPr="001C7ADB" w:rsidRDefault="00314CE1" w:rsidP="00314CE1">
      <w:r w:rsidRPr="001C7ADB">
        <w:t>Significant applications include voice and video communications, data access, and support for the emerging Internet</w:t>
      </w:r>
      <w:r w:rsidR="001732CB">
        <w:t>-</w:t>
      </w:r>
      <w:r w:rsidRPr="001C7ADB">
        <w:t>of</w:t>
      </w:r>
      <w:r w:rsidR="001732CB">
        <w:t>-</w:t>
      </w:r>
      <w:r w:rsidRPr="001C7ADB">
        <w:t>Things (IoT).</w:t>
      </w:r>
    </w:p>
    <w:p w14:paraId="027D7D16" w14:textId="580E2196" w:rsidR="00314CE1" w:rsidRPr="001C7ADB" w:rsidRDefault="00314CE1" w:rsidP="00314CE1">
      <w:r w:rsidRPr="001C7ADB">
        <w:t xml:space="preserve">Coverage blackspots affect not only social amenity, but increasingly business efficiency. Almost every sector of economic activity is evolving to exploit the opportunities that have become available with anywhere, anytime access to information and services via the mobile networks. Without mobile connectivity, individuals and businesses will find themselves at </w:t>
      </w:r>
      <w:r w:rsidR="00536A90">
        <w:t xml:space="preserve">a </w:t>
      </w:r>
      <w:r w:rsidRPr="001C7ADB">
        <w:t xml:space="preserve">growing disadvantage. </w:t>
      </w:r>
    </w:p>
    <w:p w14:paraId="23345F7B" w14:textId="1EFC1C2B" w:rsidR="00314CE1" w:rsidRPr="001C7ADB" w:rsidRDefault="00314CE1" w:rsidP="00314CE1">
      <w:r w:rsidRPr="001C7ADB">
        <w:t>Blackspots in mobile coverage can limit the delivery of emergency and other community support services. In many regional areas not all Mobile Network Operators (MNOs) offer coverage, with investment decisions driven by commercial considerations. This means consumers and businesses have to estimate their coverage needs</w:t>
      </w:r>
      <w:r w:rsidR="00786F3C">
        <w:t xml:space="preserve"> and</w:t>
      </w:r>
      <w:r w:rsidRPr="001C7ADB">
        <w:t xml:space="preserve"> subscribe to the most appropriate service(s) and deal with shortcomings.</w:t>
      </w:r>
    </w:p>
    <w:p w14:paraId="2B3FA4CA" w14:textId="2611C4DA" w:rsidR="00314CE1" w:rsidRPr="001C7ADB" w:rsidRDefault="00314CE1" w:rsidP="00314CE1">
      <w:r w:rsidRPr="001C7ADB">
        <w:t>The reasons for coverage blackspots are diverse and complex. Even where the MNO maps indicate coverage should be available, practical experience often falls far short of MNO representations. Local environmental factors, largely unavoidable, play a key role and some manageable infrastructural factors</w:t>
      </w:r>
      <w:r w:rsidR="001C3CC5">
        <w:t>,</w:t>
      </w:r>
      <w:r w:rsidRPr="001C7ADB">
        <w:t xml:space="preserve"> such as transmitter technologies, locations, and congestion</w:t>
      </w:r>
      <w:r w:rsidR="001C3CC5">
        <w:t>,</w:t>
      </w:r>
      <w:r w:rsidRPr="001C7ADB">
        <w:t xml:space="preserve"> have significant impact. Even older-style rail carriages can disrupt mobile services dramatically for passengers despite proximity to transmitters. </w:t>
      </w:r>
    </w:p>
    <w:p w14:paraId="43A19F37" w14:textId="12B9AE66" w:rsidR="00314CE1" w:rsidRPr="001C7ADB" w:rsidRDefault="00314CE1" w:rsidP="00314CE1">
      <w:pPr>
        <w:pStyle w:val="Heading2nonumber"/>
      </w:pPr>
      <w:bookmarkStart w:id="697" w:name="_Toc521314367"/>
      <w:bookmarkStart w:id="698" w:name="_Toc525910689"/>
      <w:bookmarkStart w:id="699" w:name="_Toc534809311"/>
      <w:bookmarkStart w:id="700" w:name="_Toc530565958"/>
      <w:bookmarkStart w:id="701" w:name="_Toc4417338"/>
      <w:bookmarkStart w:id="702" w:name="_Toc20754934"/>
      <w:r w:rsidRPr="001C7ADB">
        <w:t xml:space="preserve">Public </w:t>
      </w:r>
      <w:bookmarkEnd w:id="697"/>
      <w:bookmarkEnd w:id="698"/>
      <w:bookmarkEnd w:id="699"/>
      <w:bookmarkEnd w:id="700"/>
      <w:bookmarkEnd w:id="701"/>
      <w:r w:rsidR="001533EA">
        <w:t>WiFi</w:t>
      </w:r>
      <w:bookmarkEnd w:id="702"/>
    </w:p>
    <w:p w14:paraId="2A65E5E9" w14:textId="34EAACDA" w:rsidR="00314CE1" w:rsidRPr="001C7ADB" w:rsidRDefault="00314CE1" w:rsidP="00314CE1">
      <w:r w:rsidRPr="001C7ADB">
        <w:t xml:space="preserve">With appropriate hardware, </w:t>
      </w:r>
      <w:r w:rsidR="001533EA">
        <w:t>WiFi</w:t>
      </w:r>
      <w:r w:rsidRPr="001C7ADB">
        <w:t xml:space="preserve"> can provide high-capacity bandwidth throughout a building, across a site or event venue, and even across a rural property – all at a relatively low cost. It can support internet applications ranging from high-bandwidth video communication down to broad-area monitoring and control of various devices and sensors in IoT contexts. Virtually all modern smart phones, tablets and notebook computers have built-in </w:t>
      </w:r>
      <w:r w:rsidR="001533EA">
        <w:t>WiFi</w:t>
      </w:r>
      <w:r w:rsidRPr="001C7ADB">
        <w:t xml:space="preserve"> capabilities.</w:t>
      </w:r>
    </w:p>
    <w:p w14:paraId="2231E8D3" w14:textId="29F5ED54" w:rsidR="00314CE1" w:rsidRPr="001C7ADB" w:rsidRDefault="00314CE1" w:rsidP="00314CE1">
      <w:r w:rsidRPr="001C7ADB">
        <w:t xml:space="preserve">Establishing </w:t>
      </w:r>
      <w:r w:rsidR="001533EA">
        <w:t>WiFi</w:t>
      </w:r>
      <w:r w:rsidRPr="001C7ADB">
        <w:t xml:space="preserve"> coverage is not sufficient on its own. It depends on other high-speed links to connect devices with the wider Internet. This ‘backhaul’ is usually the major cost constraint on large-scale deployments. It is also more vulnerable to security intrusions compared with commercial mobile/fixed wireless services.</w:t>
      </w:r>
    </w:p>
    <w:p w14:paraId="6FBD9D92" w14:textId="5A9E89F4" w:rsidR="00314CE1" w:rsidRPr="001C7ADB" w:rsidRDefault="00314CE1" w:rsidP="00314CE1">
      <w:r w:rsidRPr="001C7ADB">
        <w:t xml:space="preserve">Various businesses and government agencies offer </w:t>
      </w:r>
      <w:r w:rsidR="001533EA">
        <w:t>WiFi</w:t>
      </w:r>
      <w:r w:rsidRPr="001C7ADB">
        <w:t>, often for free, to attract and support casual use by locals, tourists, business travellers and in some cases to support disadvantaged members of the community who may not be able to afford fixed or mobile connectivity.</w:t>
      </w:r>
    </w:p>
    <w:p w14:paraId="5852EFB6" w14:textId="77777777" w:rsidR="00314CE1" w:rsidRPr="001C7ADB" w:rsidRDefault="00314CE1" w:rsidP="00314CE1">
      <w:pPr>
        <w:pStyle w:val="Heading2nonumber"/>
      </w:pPr>
      <w:bookmarkStart w:id="703" w:name="_Toc521314368"/>
      <w:bookmarkStart w:id="704" w:name="_Toc525910690"/>
      <w:bookmarkStart w:id="705" w:name="_Toc534809312"/>
      <w:bookmarkStart w:id="706" w:name="_Toc530565959"/>
      <w:bookmarkStart w:id="707" w:name="_Toc4417339"/>
      <w:bookmarkStart w:id="708" w:name="_Toc20754935"/>
      <w:r w:rsidRPr="001C7ADB">
        <w:t>Support for Internet of Things</w:t>
      </w:r>
      <w:bookmarkEnd w:id="703"/>
      <w:bookmarkEnd w:id="704"/>
      <w:bookmarkEnd w:id="705"/>
      <w:bookmarkEnd w:id="706"/>
      <w:bookmarkEnd w:id="707"/>
      <w:bookmarkEnd w:id="708"/>
    </w:p>
    <w:p w14:paraId="00C2F4C2" w14:textId="77777777" w:rsidR="00314CE1" w:rsidRPr="001C7ADB" w:rsidRDefault="00314CE1" w:rsidP="00314CE1">
      <w:r w:rsidRPr="001C7ADB">
        <w:t>The concept behind the IoT is the use of multiple sensors, control devices, communications and analytics to streamline processes traditionally involving manual intervention. Application areas range from smart homes to smart cities, smart grids, smart transport, smart farms and smart industries.</w:t>
      </w:r>
    </w:p>
    <w:p w14:paraId="52346F92" w14:textId="0F1F38B3" w:rsidR="00314CE1" w:rsidRPr="001C7ADB" w:rsidRDefault="00314CE1" w:rsidP="00314CE1">
      <w:r w:rsidRPr="001C7ADB">
        <w:t xml:space="preserve">IoT brings numerous technical challenges, especially when dealing with many, widely distributed (sometimes moving) sensors – often with severe power limitations. Industry is actively trialling a vast number of alternative approaches, from leveraging mobile phone networks, to </w:t>
      </w:r>
      <w:r w:rsidR="001533EA">
        <w:t>WiFi</w:t>
      </w:r>
      <w:r w:rsidRPr="001C7ADB">
        <w:t xml:space="preserve"> and whole new technology approaches for low-powered local and wide area wireless transmissions. </w:t>
      </w:r>
    </w:p>
    <w:p w14:paraId="40A91D9D" w14:textId="3BCEE373" w:rsidR="00314CE1" w:rsidRPr="001C7ADB" w:rsidRDefault="00314CE1" w:rsidP="00314CE1">
      <w:r w:rsidRPr="001C7ADB">
        <w:t>Standards are still emerging, and widespread adoption will take significant analysis and planning. However, the opportunities are vast and investment is accelerating. Several trials of low-power wide-area networks (LPWAN) are underway in parts of Victoria, predominantly in agricultural contexts and some infrastructure-monitoring and meter-reading services.</w:t>
      </w:r>
    </w:p>
    <w:p w14:paraId="32E1F2B8" w14:textId="77777777" w:rsidR="00314CE1" w:rsidRPr="001C7ADB" w:rsidRDefault="00314CE1" w:rsidP="00314CE1">
      <w:pPr>
        <w:pStyle w:val="Heading2nonumber"/>
      </w:pPr>
      <w:bookmarkStart w:id="709" w:name="_Toc521314369"/>
      <w:bookmarkStart w:id="710" w:name="_Toc525910691"/>
      <w:bookmarkStart w:id="711" w:name="_Toc534809313"/>
      <w:bookmarkStart w:id="712" w:name="_Toc530565960"/>
      <w:bookmarkStart w:id="713" w:name="_Toc4417340"/>
      <w:bookmarkStart w:id="714" w:name="_Toc20754936"/>
      <w:r w:rsidRPr="001C7ADB">
        <w:t>Government infrastructure</w:t>
      </w:r>
      <w:bookmarkEnd w:id="709"/>
      <w:bookmarkEnd w:id="710"/>
      <w:bookmarkEnd w:id="711"/>
      <w:bookmarkEnd w:id="712"/>
      <w:bookmarkEnd w:id="713"/>
      <w:bookmarkEnd w:id="714"/>
    </w:p>
    <w:p w14:paraId="212938CA" w14:textId="2F313B03" w:rsidR="00314CE1" w:rsidRPr="001C7ADB" w:rsidRDefault="00314CE1" w:rsidP="00314CE1">
      <w:r w:rsidRPr="001C7ADB">
        <w:t>The Victorian Government has a number of significant infrastructur</w:t>
      </w:r>
      <w:r w:rsidR="00536A90">
        <w:t>e</w:t>
      </w:r>
      <w:r w:rsidRPr="001C7ADB">
        <w:t xml:space="preserve"> assets to support communications across Victoria, including optical fibre links along some rail routes, and a range of wireless communications towers to support emergency and other services. While mainly dedicated to their respective primary purposes, there is often spare capacity that could be made available to address shortcomings in commercial supply</w:t>
      </w:r>
      <w:r w:rsidR="00E024C7">
        <w:t>.</w:t>
      </w:r>
    </w:p>
    <w:p w14:paraId="45745CD9" w14:textId="762368D4" w:rsidR="00314CE1" w:rsidRPr="001C7ADB" w:rsidRDefault="00314CE1" w:rsidP="00314CE1">
      <w:r w:rsidRPr="001C7ADB">
        <w:t xml:space="preserve">While many of these assets are available for commercial use, little of this has occurred. The </w:t>
      </w:r>
      <w:r w:rsidR="003E3A76">
        <w:t>Connecting Regional Communities Program (</w:t>
      </w:r>
      <w:r w:rsidRPr="001C7ADB">
        <w:t>CRCP</w:t>
      </w:r>
      <w:r w:rsidR="003E3A76">
        <w:t>) Telecommunications Infrastructure Leverage</w:t>
      </w:r>
      <w:r w:rsidRPr="001C7ADB">
        <w:t xml:space="preserve"> </w:t>
      </w:r>
      <w:r w:rsidR="003E3A76">
        <w:t>(</w:t>
      </w:r>
      <w:r w:rsidRPr="001C7ADB">
        <w:t>TIL</w:t>
      </w:r>
      <w:r w:rsidR="003E3A76">
        <w:t>)</w:t>
      </w:r>
      <w:r w:rsidRPr="001C7ADB">
        <w:t xml:space="preserve"> initiative is addressing a number of these issues.</w:t>
      </w:r>
      <w:bookmarkStart w:id="715" w:name="_Toc521314370"/>
    </w:p>
    <w:p w14:paraId="1C1AC4E7" w14:textId="77777777" w:rsidR="00314CE1" w:rsidRPr="001C7ADB" w:rsidRDefault="00314CE1" w:rsidP="00314CE1">
      <w:pPr>
        <w:pStyle w:val="Heading2nonumber"/>
      </w:pPr>
      <w:bookmarkStart w:id="716" w:name="_Toc525910692"/>
      <w:bookmarkStart w:id="717" w:name="_Toc534809314"/>
      <w:bookmarkStart w:id="718" w:name="_Toc530565961"/>
      <w:bookmarkStart w:id="719" w:name="_Toc4417341"/>
      <w:bookmarkStart w:id="720" w:name="_Toc20754937"/>
      <w:r w:rsidRPr="001C7ADB">
        <w:t>Digital literacy</w:t>
      </w:r>
      <w:bookmarkEnd w:id="715"/>
      <w:bookmarkEnd w:id="716"/>
      <w:bookmarkEnd w:id="717"/>
      <w:bookmarkEnd w:id="718"/>
      <w:bookmarkEnd w:id="719"/>
      <w:bookmarkEnd w:id="720"/>
    </w:p>
    <w:p w14:paraId="4A00A41D" w14:textId="0AF88401" w:rsidR="00314CE1" w:rsidRPr="001C7ADB" w:rsidRDefault="00314CE1" w:rsidP="00314CE1">
      <w:r w:rsidRPr="001C7ADB">
        <w:t xml:space="preserve">Building a rich, highly-capable and far-reaching infrastructure is only effective if the community has the skills to properly take advantage of it and if the community and infrastructure are properly supported. </w:t>
      </w:r>
    </w:p>
    <w:p w14:paraId="15A4D058" w14:textId="77777777" w:rsidR="00314CE1" w:rsidRPr="001C7ADB" w:rsidRDefault="00314CE1" w:rsidP="00314CE1">
      <w:r w:rsidRPr="001C7ADB">
        <w:t>Statistics on the skills and support needs across the state are either almost non-existent, or available only at a very high level of aggregation. As a result, further local data collection is needed to shape remedial plans.</w:t>
      </w:r>
    </w:p>
    <w:p w14:paraId="6ED97158" w14:textId="7AECC9F1" w:rsidR="00314CE1" w:rsidRPr="001C7ADB" w:rsidRDefault="00314CE1" w:rsidP="00314CE1">
      <w:r w:rsidRPr="001C7ADB">
        <w:t>Various indicators strongly suggest that many regional and rural communities are less likely than those in urban centres to have the people with the necessary skills to drive digital progress. At the same time, these communities stand to gain the same or possibly greater</w:t>
      </w:r>
      <w:r w:rsidR="007344D0">
        <w:t xml:space="preserve"> </w:t>
      </w:r>
      <w:r w:rsidRPr="001C7ADB">
        <w:t>benefits from leveraging digital technologies.</w:t>
      </w:r>
    </w:p>
    <w:p w14:paraId="4D4E34D3" w14:textId="08ACD791" w:rsidR="00E961B9" w:rsidRPr="001C7ADB" w:rsidRDefault="00314CE1" w:rsidP="00E961B9">
      <w:r w:rsidRPr="001C7ADB">
        <w:t>The digital infrastructure at the core of this report potentially provides a vast array of opportunities to remediate that situation with online learning – for example, using YouTube, MOOCs (massive online, open courses), and interactive tra</w:t>
      </w:r>
      <w:r w:rsidR="00E961B9" w:rsidRPr="001C7ADB">
        <w:t xml:space="preserve">ining providers. </w:t>
      </w:r>
    </w:p>
    <w:p w14:paraId="4C4D5C7E" w14:textId="474AA747" w:rsidR="00E961B9" w:rsidRPr="001C7ADB" w:rsidRDefault="00E961B9" w:rsidP="00E961B9">
      <w:r w:rsidRPr="001C7ADB">
        <w:t xml:space="preserve">However, the learning journey needs to start with some baseline skills in the region so that people can find and engage with those materials. Access to this foundational education also needs to be effective and affordable. Much of the investigation undertaken suggests </w:t>
      </w:r>
      <w:r w:rsidR="00067D9A">
        <w:t xml:space="preserve">this </w:t>
      </w:r>
      <w:r w:rsidRPr="001C7ADB">
        <w:t xml:space="preserve">is not yet the case. </w:t>
      </w:r>
    </w:p>
    <w:p w14:paraId="4EE21F72" w14:textId="77777777" w:rsidR="00E961B9" w:rsidRDefault="00E961B9" w:rsidP="00E961B9">
      <w:r w:rsidRPr="001C7ADB">
        <w:t>There are some opportunities to provide local support frameworks through existing and proposed community centres. These deserve further consideration, p</w:t>
      </w:r>
      <w:r>
        <w:t xml:space="preserve">ossibly </w:t>
      </w:r>
      <w:r w:rsidRPr="001C7ADB">
        <w:t>within a broader state-wide strategy to boost digital literacy across all age group</w:t>
      </w:r>
      <w:r>
        <w:t>s</w:t>
      </w:r>
      <w:r w:rsidRPr="001C7ADB">
        <w:t>.</w:t>
      </w:r>
    </w:p>
    <w:p w14:paraId="53DD31CD" w14:textId="77777777" w:rsidR="00E961B9" w:rsidRDefault="00E961B9" w:rsidP="00E961B9"/>
    <w:p w14:paraId="67CC7A0F" w14:textId="77777777" w:rsidR="00E961B9" w:rsidRDefault="00E961B9" w:rsidP="00E961B9">
      <w:pPr>
        <w:jc w:val="center"/>
        <w:sectPr w:rsidR="00E961B9" w:rsidSect="00C6253E">
          <w:type w:val="continuous"/>
          <w:pgSz w:w="11907" w:h="16840" w:code="9"/>
          <w:pgMar w:top="1701" w:right="851" w:bottom="1134" w:left="851" w:header="567" w:footer="567" w:gutter="0"/>
          <w:cols w:num="2" w:space="284"/>
          <w:docGrid w:linePitch="360"/>
        </w:sectPr>
      </w:pPr>
    </w:p>
    <w:p w14:paraId="1565FE06" w14:textId="790EE65A" w:rsidR="00E961B9" w:rsidRDefault="00E961B9">
      <w:pPr>
        <w:widowControl/>
        <w:spacing w:before="0" w:after="0"/>
      </w:pPr>
    </w:p>
    <w:p w14:paraId="133295FE" w14:textId="47CDA72B" w:rsidR="00E961B9" w:rsidRDefault="00E961B9" w:rsidP="00314CE1"/>
    <w:p w14:paraId="1F2CBE6B" w14:textId="4F8747C5" w:rsidR="00E961B9" w:rsidRDefault="00E961B9">
      <w:pPr>
        <w:widowControl/>
        <w:spacing w:before="0" w:after="0"/>
      </w:pPr>
      <w:r>
        <w:rPr>
          <w:noProof/>
        </w:rPr>
        <w:drawing>
          <wp:anchor distT="0" distB="0" distL="114300" distR="114300" simplePos="0" relativeHeight="251707395" behindDoc="1" locked="0" layoutInCell="1" allowOverlap="1" wp14:anchorId="2508AD40" wp14:editId="3A280915">
            <wp:simplePos x="0" y="0"/>
            <wp:positionH relativeFrom="page">
              <wp:align>right</wp:align>
            </wp:positionH>
            <wp:positionV relativeFrom="page">
              <wp:align>bottom</wp:align>
            </wp:positionV>
            <wp:extent cx="3463323" cy="3463323"/>
            <wp:effectExtent l="0" t="0" r="3810" b="3810"/>
            <wp:wrapNone/>
            <wp:docPr id="1231" name="Picture 1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at-South-Coast-Cover.jpg"/>
                    <pic:cNvPicPr/>
                  </pic:nvPicPr>
                  <pic:blipFill>
                    <a:blip r:embed="rId18" cstate="screen">
                      <a:extLst>
                        <a:ext uri="{28A0092B-C50C-407E-A947-70E740481C1C}">
                          <a14:useLocalDpi xmlns:a14="http://schemas.microsoft.com/office/drawing/2010/main"/>
                        </a:ext>
                      </a:extLst>
                    </a:blip>
                    <a:stretch>
                      <a:fillRect/>
                    </a:stretch>
                  </pic:blipFill>
                  <pic:spPr>
                    <a:xfrm flipV="1">
                      <a:off x="0" y="0"/>
                      <a:ext cx="3463323" cy="3463323"/>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br w:type="page"/>
      </w:r>
    </w:p>
    <w:p w14:paraId="74977369" w14:textId="13D92251" w:rsidR="00717035" w:rsidRPr="00CC70C7" w:rsidRDefault="006139E3">
      <w:r>
        <w:rPr>
          <w:noProof/>
        </w:rPr>
        <mc:AlternateContent>
          <mc:Choice Requires="wps">
            <w:drawing>
              <wp:anchor distT="0" distB="0" distL="114300" distR="114300" simplePos="0" relativeHeight="251712515" behindDoc="0" locked="0" layoutInCell="1" allowOverlap="1" wp14:anchorId="4DBB27B5" wp14:editId="5B2CDB51">
                <wp:simplePos x="0" y="0"/>
                <wp:positionH relativeFrom="column">
                  <wp:posOffset>5326911</wp:posOffset>
                </wp:positionH>
                <wp:positionV relativeFrom="paragraph">
                  <wp:posOffset>8239760</wp:posOffset>
                </wp:positionV>
                <wp:extent cx="1254642" cy="776177"/>
                <wp:effectExtent l="0" t="0" r="22225" b="24130"/>
                <wp:wrapNone/>
                <wp:docPr id="1234" name="Rectangle 1234"/>
                <wp:cNvGraphicFramePr/>
                <a:graphic xmlns:a="http://schemas.openxmlformats.org/drawingml/2006/main">
                  <a:graphicData uri="http://schemas.microsoft.com/office/word/2010/wordprocessingShape">
                    <wps:wsp>
                      <wps:cNvSpPr/>
                      <wps:spPr>
                        <a:xfrm>
                          <a:off x="0" y="0"/>
                          <a:ext cx="1254642" cy="776177"/>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FE72029" id="Rectangle 1234" o:spid="_x0000_s1026" style="position:absolute;margin-left:419.45pt;margin-top:648.8pt;width:98.8pt;height:61.1pt;z-index:25171251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6C3lQIAALIFAAAOAAAAZHJzL2Uyb0RvYy54bWysVE1v2zAMvQ/YfxB0Xx17abMFdYogRYYB&#10;RVu0HXpWZCkWIIuapMTJfv0o+SNdV+xQzAdZFMkn8onk5dWh0WQvnFdgSpqfTSgRhkOlzLakP57W&#10;n75Q4gMzFdNgREmPwtOrxccPl62diwJq0JVwBEGMn7e2pHUIdp5lnteiYf4MrDColOAaFlB026xy&#10;rEX0RmfFZHKRteAq64AL7/H0ulPSRcKXUvBwJ6UXgeiSYmwhrS6tm7hmi0s23zpma8X7MNg7omiY&#10;MnjpCHXNAiM7p/6CahR34EGGMw5NBlIqLlIOmE0+eZXNY82sSLkgOd6ONPn/B8tv9/eOqArfrvg8&#10;pcSwBl/pAXljZqsFSadIUmv9HG0f7b3rJY/bmPFBuib+MRdySMQeR2LFIRCOh3lxPr2YFpRw1M1m&#10;F/lsFpnPTt7W+fBNQEPipqQOA0h8sv2ND53pYBIv86BVtVZaJyEWi1hpR/YMn3mzzXvwP6y0eZcj&#10;xhg9s0hAl3LahaMWEU+bByGRP0yySAGnyj0FwzgXJuSdqmaV6GI8n+A3RDmEnwhJgBFZYnYjdg8w&#10;WHYgA3ZHT28fXUUq/NF58q/AOufRI90MJozOjTLg3gLQmFV/c2c/kNRRE1naQHXE6nLQtZ23fK3w&#10;eW+YD/fMYZ9hR+LsCHe4SA1tSaHfUVKD+/XWebTH8kctJS32bUn9zx1zghL93WBjfM2n09joSZie&#10;zwoU3EvN5qXG7JoVYM3kOKUsT9toH/SwlQ6aZxwxy3grqpjheHdJeXCDsArdPMEhxcVymcywuS0L&#10;N+bR8ggeWY3l+3R4Zs72NR6wO25h6HE2f1XqnW30NLDcBZAq9cGJ155vHAypcPohFifPSzlZnUbt&#10;4jcAAAD//wMAUEsDBBQABgAIAAAAIQDpMutt5AAAAA4BAAAPAAAAZHJzL2Rvd25yZXYueG1sTI/B&#10;TsMwDIbvSLxDZCRuLF0HXVuaTgiBENIOsCFtR69J2orGqZq0K29PdoKbrf/T78/FZjYdm9TgWksC&#10;losImKLKypZqAV/717sUmPNIEjtLSsCPcrApr68KzKU906eadr5moYRcjgIa7/ucc1c1yqBb2F5R&#10;yLQdDPqwDjWXA55Duel4HEUJN9hSuNBgr54bVX3vRiPgqPFt//LutlzHk87aj/Gg16MQtzfz0yMw&#10;r2b/B8NFP6hDGZxOdiTpWCcgXaVZQEMQZ+sE2AWJVskDsFOY7pdZCrws+P83yl8AAAD//wMAUEsB&#10;Ai0AFAAGAAgAAAAhALaDOJL+AAAA4QEAABMAAAAAAAAAAAAAAAAAAAAAAFtDb250ZW50X1R5cGVz&#10;XS54bWxQSwECLQAUAAYACAAAACEAOP0h/9YAAACUAQAACwAAAAAAAAAAAAAAAAAvAQAAX3JlbHMv&#10;LnJlbHNQSwECLQAUAAYACAAAACEAGkOgt5UCAACyBQAADgAAAAAAAAAAAAAAAAAuAgAAZHJzL2Uy&#10;b0RvYy54bWxQSwECLQAUAAYACAAAACEA6TLrbeQAAAAOAQAADwAAAAAAAAAAAAAAAADvBAAAZHJz&#10;L2Rvd25yZXYueG1sUEsFBgAAAAAEAAQA8wAAAAAGAAAAAA==&#10;" fillcolor="white [3212]" strokecolor="white [3212]" strokeweight="1pt"/>
            </w:pict>
          </mc:Fallback>
        </mc:AlternateContent>
      </w:r>
      <w:r w:rsidR="00DF581C">
        <w:rPr>
          <w:noProof/>
        </w:rPr>
        <w:drawing>
          <wp:anchor distT="0" distB="0" distL="114300" distR="114300" simplePos="0" relativeHeight="251709443" behindDoc="1" locked="0" layoutInCell="1" allowOverlap="1" wp14:anchorId="4C5445B2" wp14:editId="6423DD10">
            <wp:simplePos x="0" y="0"/>
            <wp:positionH relativeFrom="page">
              <wp:align>right</wp:align>
            </wp:positionH>
            <wp:positionV relativeFrom="page">
              <wp:align>bottom</wp:align>
            </wp:positionV>
            <wp:extent cx="7560566" cy="10691495"/>
            <wp:effectExtent l="0" t="0" r="2540" b="0"/>
            <wp:wrapNone/>
            <wp:docPr id="1232" name="Picture 1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at-South-Coast-Cover.jpg"/>
                    <pic:cNvPicPr/>
                  </pic:nvPicPr>
                  <pic:blipFill>
                    <a:blip r:embed="rId262" cstate="screen">
                      <a:extLst>
                        <a:ext uri="{28A0092B-C50C-407E-A947-70E740481C1C}">
                          <a14:useLocalDpi xmlns:a14="http://schemas.microsoft.com/office/drawing/2010/main"/>
                        </a:ext>
                      </a:extLst>
                    </a:blip>
                    <a:stretch>
                      <a:fillRect/>
                    </a:stretch>
                  </pic:blipFill>
                  <pic:spPr>
                    <a:xfrm>
                      <a:off x="0" y="0"/>
                      <a:ext cx="7560566" cy="1069149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sectPr w:rsidR="00717035" w:rsidRPr="00CC70C7" w:rsidSect="005D0EFC">
      <w:type w:val="continuous"/>
      <w:pgSz w:w="11907" w:h="16840" w:code="9"/>
      <w:pgMar w:top="1701" w:right="851" w:bottom="1134" w:left="851" w:header="567" w:footer="567" w:gutter="0"/>
      <w:cols w:space="284"/>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F4A6CC0" w14:textId="77777777" w:rsidR="00B05A8F" w:rsidRDefault="00B05A8F">
      <w:r>
        <w:separator/>
      </w:r>
    </w:p>
    <w:p w14:paraId="053AD4B3" w14:textId="77777777" w:rsidR="00B05A8F" w:rsidRDefault="00B05A8F"/>
    <w:p w14:paraId="3CFE8D6D" w14:textId="77777777" w:rsidR="00B05A8F" w:rsidRDefault="00B05A8F"/>
  </w:endnote>
  <w:endnote w:type="continuationSeparator" w:id="0">
    <w:p w14:paraId="4DE9AAE5" w14:textId="77777777" w:rsidR="00B05A8F" w:rsidRDefault="00B05A8F">
      <w:r>
        <w:continuationSeparator/>
      </w:r>
    </w:p>
    <w:p w14:paraId="184DF008" w14:textId="77777777" w:rsidR="00B05A8F" w:rsidRDefault="00B05A8F"/>
    <w:p w14:paraId="00FE1869" w14:textId="77777777" w:rsidR="00B05A8F" w:rsidRDefault="00B05A8F"/>
  </w:endnote>
  <w:endnote w:type="continuationNotice" w:id="1">
    <w:p w14:paraId="7265A4DE" w14:textId="77777777" w:rsidR="00B05A8F" w:rsidRDefault="00B05A8F">
      <w:pPr>
        <w:spacing w:before="0"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Bold">
    <w:altName w:val="Arial"/>
    <w:panose1 w:val="020B0704020202020204"/>
    <w:charset w:val="00"/>
    <w:family w:val="swiss"/>
    <w:notTrueType/>
    <w:pitch w:val="default"/>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Liberation Serif">
    <w:altName w:val="Cambria"/>
    <w:charset w:val="01"/>
    <w:family w:val="roman"/>
    <w:pitch w:val="variable"/>
  </w:font>
  <w:font w:name="Noto Sans CJK SC Regular">
    <w:altName w:val="Calibri"/>
    <w:charset w:val="01"/>
    <w:family w:val="auto"/>
    <w:pitch w:val="variable"/>
  </w:font>
  <w:font w:name="Lohit Devanagari">
    <w:altName w:val="Calibri"/>
    <w:charset w:val="01"/>
    <w:family w:val="auto"/>
    <w:pitch w:val="variable"/>
  </w:font>
  <w:font w:name="Yu Mincho">
    <w:charset w:val="80"/>
    <w:family w:val="roman"/>
    <w:pitch w:val="variable"/>
    <w:sig w:usb0="800002E7" w:usb1="2AC7FCFF" w:usb2="00000012" w:usb3="00000000" w:csb0="0002009F" w:csb1="00000000"/>
  </w:font>
  <w:font w:name="Yu Gothic Light">
    <w:panose1 w:val="020B0300000000000000"/>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A938360" w14:textId="1D0DEC88" w:rsidR="00B14AE3" w:rsidRDefault="00B14AE3">
    <w:pPr>
      <w:pStyle w:val="Footer"/>
    </w:pPr>
    <w:r>
      <w:tab/>
      <w:t xml:space="preserve">Page </w:t>
    </w:r>
    <w:r>
      <w:fldChar w:fldCharType="begin"/>
    </w:r>
    <w:r>
      <w:instrText xml:space="preserve"> PAGE  \* MERGEFORMAT </w:instrText>
    </w:r>
    <w:r>
      <w:fldChar w:fldCharType="separate"/>
    </w:r>
    <w:r>
      <w:t>6</w:t>
    </w:r>
    <w:r>
      <w:fldChar w:fldCharType="end"/>
    </w:r>
    <w: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EF489A6" w14:textId="77777777" w:rsidR="00B05A8F" w:rsidRDefault="00B05A8F">
      <w:r>
        <w:separator/>
      </w:r>
    </w:p>
    <w:p w14:paraId="66519FBC" w14:textId="77777777" w:rsidR="00B05A8F" w:rsidRDefault="00B05A8F"/>
  </w:footnote>
  <w:footnote w:type="continuationSeparator" w:id="0">
    <w:p w14:paraId="4DF0A05D" w14:textId="77777777" w:rsidR="00B05A8F" w:rsidRDefault="00B05A8F">
      <w:r>
        <w:continuationSeparator/>
      </w:r>
    </w:p>
    <w:p w14:paraId="2344E787" w14:textId="77777777" w:rsidR="00B05A8F" w:rsidRDefault="00B05A8F"/>
    <w:p w14:paraId="2572F46B" w14:textId="77777777" w:rsidR="00B05A8F" w:rsidRDefault="00B05A8F"/>
  </w:footnote>
  <w:footnote w:type="continuationNotice" w:id="1">
    <w:p w14:paraId="0F92060D" w14:textId="77777777" w:rsidR="00B05A8F" w:rsidRDefault="00B05A8F">
      <w:pPr>
        <w:spacing w:before="0" w:after="0"/>
      </w:pPr>
    </w:p>
  </w:footnote>
  <w:footnote w:id="2">
    <w:p w14:paraId="523B829F" w14:textId="2EA549C2" w:rsidR="00B14AE3" w:rsidRDefault="00B14AE3" w:rsidP="00B46F42">
      <w:pPr>
        <w:pStyle w:val="FootnoteText"/>
      </w:pPr>
      <w:r>
        <w:rPr>
          <w:rStyle w:val="FootnoteReference"/>
        </w:rPr>
        <w:footnoteRef/>
      </w:r>
      <w:r>
        <w:t xml:space="preserve"> The Victorian Government has allocated $12 million to trial IoT connectivity for internet enabled on-farm technologies around Birchip (grains), Maffra (dairy), Tatura (horticulture) and Serpentine (sheep); </w:t>
      </w:r>
      <w:r w:rsidRPr="00F115BC">
        <w:t xml:space="preserve">$8 million for public </w:t>
      </w:r>
      <w:r w:rsidR="00110E73">
        <w:t>WiFi</w:t>
      </w:r>
      <w:r w:rsidRPr="00F115BC">
        <w:t xml:space="preserve"> pilots</w:t>
      </w:r>
      <w:r>
        <w:t xml:space="preserve">, originally </w:t>
      </w:r>
      <w:r w:rsidRPr="00F115BC">
        <w:t>in Ballarat and Bendig</w:t>
      </w:r>
      <w:r>
        <w:t>o and now extended to Shepparton and Geelong; and $7 million to pilot new higher-quality broadband networks in Morwell, Geelong and Horsham to address gaps in the NBN.</w:t>
      </w:r>
    </w:p>
  </w:footnote>
  <w:footnote w:id="3">
    <w:p w14:paraId="22BB28C4" w14:textId="68E90BA1" w:rsidR="00CB2A5A" w:rsidRDefault="00CB2A5A">
      <w:pPr>
        <w:pStyle w:val="FootnoteText"/>
      </w:pPr>
      <w:r>
        <w:rPr>
          <w:rStyle w:val="FootnoteReference"/>
        </w:rPr>
        <w:footnoteRef/>
      </w:r>
      <w:r>
        <w:t xml:space="preserve"> </w:t>
      </w:r>
      <w:r w:rsidR="00B050F1" w:rsidRPr="00B050F1">
        <w:t>The Regional Partnership recognises that NBN Co is making progress on this through its Wholesale Pricing Review 2019.</w:t>
      </w:r>
    </w:p>
  </w:footnote>
  <w:footnote w:id="4">
    <w:p w14:paraId="57438830" w14:textId="77777777" w:rsidR="00B14AE3" w:rsidRPr="00DD694D" w:rsidRDefault="00B14AE3" w:rsidP="00122EAF">
      <w:pPr>
        <w:pStyle w:val="FootnoteText"/>
      </w:pPr>
      <w:r>
        <w:rPr>
          <w:rStyle w:val="FootnoteReference"/>
        </w:rPr>
        <w:footnoteRef/>
      </w:r>
      <w:r>
        <w:t xml:space="preserve"> Agriculture, Forestry &amp; Fishing 16%, Manufacturing 8%, Construction 7%, Retail Trade 10%, Accommodation &amp; food services 7%, Education &amp; training 8%, Health Care and Social Assistance 14%</w:t>
      </w:r>
    </w:p>
  </w:footnote>
  <w:footnote w:id="5">
    <w:p w14:paraId="28237AC4" w14:textId="4258AB59" w:rsidR="00B14AE3" w:rsidRDefault="00B14AE3">
      <w:pPr>
        <w:pStyle w:val="FootnoteText"/>
      </w:pPr>
      <w:r>
        <w:rPr>
          <w:rStyle w:val="FootnoteReference"/>
        </w:rPr>
        <w:footnoteRef/>
      </w:r>
      <w:r>
        <w:t xml:space="preserve"> Derived from: </w:t>
      </w:r>
      <w:r w:rsidRPr="00735239">
        <w:t>McKinsey Digital – Digital Australia: Seizing the opportunity from the Fourth Industrial Revolution; OCED – A taxonomy of digital intensive sectors</w:t>
      </w:r>
      <w:r>
        <w:t>; and discussions with industry sector digital development experts.</w:t>
      </w:r>
    </w:p>
  </w:footnote>
  <w:footnote w:id="6">
    <w:p w14:paraId="664C76ED" w14:textId="4F5B6998" w:rsidR="00B14AE3" w:rsidRDefault="00B14AE3">
      <w:pPr>
        <w:pStyle w:val="FootnoteText"/>
      </w:pPr>
      <w:r>
        <w:rPr>
          <w:rStyle w:val="FootnoteReference"/>
        </w:rPr>
        <w:footnoteRef/>
      </w:r>
      <w:r>
        <w:t xml:space="preserve"> Note that decisions on Victorian government funding for mobile blackspots </w:t>
      </w:r>
      <w:r w:rsidR="000F6A00">
        <w:t>are</w:t>
      </w:r>
      <w:r>
        <w:t xml:space="preserve"> not based on the high</w:t>
      </w:r>
      <w:r w:rsidR="00110E73">
        <w:t>-</w:t>
      </w:r>
      <w:r>
        <w:t>level mobile coverage maps it is necessary to use in the digital plans</w:t>
      </w:r>
    </w:p>
  </w:footnote>
  <w:footnote w:id="7">
    <w:p w14:paraId="40F266F6" w14:textId="3A1CE694" w:rsidR="00B14AE3" w:rsidRPr="00A313ED" w:rsidRDefault="00B14AE3" w:rsidP="00A45E42">
      <w:pPr>
        <w:pStyle w:val="FootnoteText"/>
      </w:pPr>
      <w:r>
        <w:rPr>
          <w:rStyle w:val="FootnoteReference"/>
        </w:rPr>
        <w:footnoteRef/>
      </w:r>
      <w:r>
        <w:t xml:space="preserve"> Sigfox</w:t>
      </w:r>
      <w:r w:rsidR="00110E73">
        <w:t xml:space="preserve">, </w:t>
      </w:r>
      <w:r>
        <w:t xml:space="preserve">Taggle </w:t>
      </w:r>
      <w:r w:rsidR="00110E73">
        <w:t>and Optus IoTnetwork</w:t>
      </w:r>
      <w:r>
        <w:t xml:space="preserve"> coverage is considered, NNNCo and mobile network operator IoT coverage is not considered in the Plan analysis as this information </w:t>
      </w:r>
      <w:r w:rsidR="000F6A00">
        <w:t>was</w:t>
      </w:r>
      <w:r>
        <w:t xml:space="preserve"> not publicly available</w:t>
      </w:r>
      <w:r w:rsidR="000F6A00">
        <w:t xml:space="preserve"> at the time of analysis</w:t>
      </w:r>
      <w:r>
        <w:t>.</w:t>
      </w:r>
    </w:p>
  </w:footnote>
  <w:footnote w:id="8">
    <w:p w14:paraId="6802F58C" w14:textId="77777777" w:rsidR="00B14AE3" w:rsidRPr="001F6086" w:rsidRDefault="00B14AE3" w:rsidP="00A45E42">
      <w:pPr>
        <w:pStyle w:val="FootnoteText"/>
      </w:pPr>
      <w:r>
        <w:rPr>
          <w:rStyle w:val="FootnoteReference"/>
        </w:rPr>
        <w:footnoteRef/>
      </w:r>
      <w:r>
        <w:t xml:space="preserve"> This broad measure could be improved by using more detailed information on disadvantaged locations from the ABS Socio-economic Index (SEIFA) and the Jesuit Social Services stud</w:t>
      </w:r>
      <w:r w:rsidRPr="00AB19B3">
        <w:rPr>
          <w:i/>
        </w:rPr>
        <w:t>y Dropping of the Edge: 2015</w:t>
      </w:r>
      <w:r>
        <w:t xml:space="preserve"> (postcode level)</w:t>
      </w:r>
    </w:p>
  </w:footnote>
  <w:footnote w:id="9">
    <w:p w14:paraId="5492F8EA" w14:textId="77777777" w:rsidR="00B14AE3" w:rsidRPr="00A313ED" w:rsidRDefault="00B14AE3" w:rsidP="00A45E42">
      <w:pPr>
        <w:pStyle w:val="FootnoteText"/>
      </w:pPr>
      <w:r>
        <w:rPr>
          <w:rStyle w:val="FootnoteReference"/>
        </w:rPr>
        <w:footnoteRef/>
      </w:r>
      <w:r>
        <w:t xml:space="preserve"> Sigfox and Taggle network coverage is considered, NNNCo network coverage is not considered in the Plan analysis as this information is not publicly available.</w:t>
      </w:r>
    </w:p>
  </w:footnote>
  <w:footnote w:id="10">
    <w:p w14:paraId="7FEB0576" w14:textId="50DAF894" w:rsidR="00B14AE3" w:rsidRDefault="00B14AE3" w:rsidP="00544715">
      <w:pPr>
        <w:pStyle w:val="FootnoteText"/>
      </w:pPr>
      <w:r>
        <w:rPr>
          <w:rStyle w:val="FootnoteReference"/>
        </w:rPr>
        <w:footnoteRef/>
      </w:r>
      <w:r>
        <w:t xml:space="preserve"> It is anticipated NBN Co will commence a program of shortening the length of copper loops in FTTN areas once rollout is completed in 2020. </w:t>
      </w:r>
    </w:p>
  </w:footnote>
  <w:footnote w:id="11">
    <w:p w14:paraId="763D8C6E" w14:textId="7B7F2406" w:rsidR="00B14AE3" w:rsidRPr="008E6DDD" w:rsidRDefault="00B14AE3" w:rsidP="00544715">
      <w:pPr>
        <w:pStyle w:val="FootnoteText"/>
      </w:pPr>
      <w:r>
        <w:rPr>
          <w:rStyle w:val="FootnoteReference"/>
        </w:rPr>
        <w:footnoteRef/>
      </w:r>
      <w:r>
        <w:t xml:space="preserve"> The provider of the free public </w:t>
      </w:r>
      <w:r w:rsidR="00110E73">
        <w:t>WIFI</w:t>
      </w:r>
      <w:r>
        <w:t xml:space="preserve"> service – typically a local government (which may in turn commission a mobile operator to provide the service) meets the cost of the link </w:t>
      </w:r>
    </w:p>
  </w:footnote>
  <w:footnote w:id="12">
    <w:p w14:paraId="32414EE0" w14:textId="2CD93433" w:rsidR="00B14AE3" w:rsidRPr="00705522" w:rsidRDefault="00B14AE3" w:rsidP="00544715">
      <w:pPr>
        <w:pStyle w:val="FootnoteText"/>
      </w:pPr>
      <w:r>
        <w:rPr>
          <w:rStyle w:val="FootnoteReference"/>
        </w:rPr>
        <w:footnoteRef/>
      </w:r>
      <w:r>
        <w:t xml:space="preserve"> Free </w:t>
      </w:r>
      <w:r w:rsidR="00110E73">
        <w:t>WiFi</w:t>
      </w:r>
      <w:r>
        <w:t xml:space="preserve"> is also provided by the operators of some cafes, fast food restaurants, shopping centres, airports, tourist locations and other commercial premises to improve customers’ on-site experience.</w:t>
      </w:r>
    </w:p>
  </w:footnote>
  <w:footnote w:id="13">
    <w:p w14:paraId="0E7BA50B" w14:textId="77777777" w:rsidR="00B14AE3" w:rsidRPr="00FE753A" w:rsidRDefault="00B14AE3" w:rsidP="00544715">
      <w:pPr>
        <w:pStyle w:val="FootnoteText"/>
      </w:pPr>
      <w:r>
        <w:rPr>
          <w:rStyle w:val="FootnoteReference"/>
        </w:rPr>
        <w:footnoteRef/>
      </w:r>
      <w:r>
        <w:t xml:space="preserve"> The price of IoT services in the regions relative to capital city locations has not yet been conducted, but is expected to be higher on a quality-adjusted basis </w:t>
      </w:r>
    </w:p>
  </w:footnote>
  <w:footnote w:id="14">
    <w:p w14:paraId="38775D48" w14:textId="77777777" w:rsidR="00B14AE3" w:rsidRPr="00543683" w:rsidRDefault="00B14AE3" w:rsidP="00544715">
      <w:pPr>
        <w:pStyle w:val="FootnoteText"/>
      </w:pPr>
      <w:r>
        <w:rPr>
          <w:rStyle w:val="FootnoteReference"/>
        </w:rPr>
        <w:footnoteRef/>
      </w:r>
      <w:r>
        <w:t xml:space="preserve"> Involving the Department of Education and Training.</w:t>
      </w:r>
    </w:p>
  </w:footnote>
  <w:footnote w:id="15">
    <w:p w14:paraId="5642552B" w14:textId="77777777" w:rsidR="00B14AE3" w:rsidRPr="005B3293" w:rsidRDefault="00B14AE3" w:rsidP="00D14F46">
      <w:pPr>
        <w:pStyle w:val="FootnoteText"/>
      </w:pPr>
      <w:r>
        <w:rPr>
          <w:rStyle w:val="FootnoteReference"/>
        </w:rPr>
        <w:footnoteRef/>
      </w:r>
      <w:r>
        <w:t xml:space="preserve"> Measuring Australia’s Digital Divide – the Australian Digital Inclusion Index 2017</w:t>
      </w:r>
    </w:p>
  </w:footnote>
  <w:footnote w:id="16">
    <w:p w14:paraId="49CA2D6F" w14:textId="77777777" w:rsidR="00B14AE3" w:rsidRPr="00EC5437" w:rsidRDefault="00B14AE3" w:rsidP="00D14F46">
      <w:pPr>
        <w:pStyle w:val="FootnoteText"/>
      </w:pPr>
      <w:r>
        <w:rPr>
          <w:rStyle w:val="FootnoteReference"/>
        </w:rPr>
        <w:footnoteRef/>
      </w:r>
      <w:r>
        <w:t xml:space="preserve"> ABS Socio-economic Index for Australia: SEIFA</w:t>
      </w:r>
    </w:p>
  </w:footnote>
  <w:footnote w:id="17">
    <w:p w14:paraId="6DAE7A85" w14:textId="77777777" w:rsidR="007720FE" w:rsidRPr="00735239" w:rsidRDefault="007720FE" w:rsidP="007720FE">
      <w:pPr>
        <w:pStyle w:val="FootnoteText"/>
      </w:pPr>
      <w:r>
        <w:rPr>
          <w:rStyle w:val="FootnoteReference"/>
        </w:rPr>
        <w:t xml:space="preserve"> </w:t>
      </w:r>
      <w:r>
        <w:rPr>
          <w:rStyle w:val="FootnoteReference"/>
        </w:rPr>
        <w:footnoteRef/>
      </w:r>
      <w:r>
        <w:t xml:space="preserve"> Derived from: </w:t>
      </w:r>
      <w:r w:rsidRPr="00735239">
        <w:t>McKinsey Digital – Digital Australia: Seizing the opportunity from the Fourth Industrial Revolution; OCED – A taxonomy of digital intensive sectors</w:t>
      </w:r>
      <w:r>
        <w:t>; and discussions with industry sector digital development experts.</w:t>
      </w:r>
    </w:p>
  </w:footnote>
  <w:footnote w:id="18">
    <w:p w14:paraId="185F6003" w14:textId="77777777" w:rsidR="00110E73" w:rsidRDefault="00110E73" w:rsidP="002B20BA">
      <w:pPr>
        <w:pStyle w:val="FootnoteText"/>
      </w:pPr>
      <w:r>
        <w:rPr>
          <w:rStyle w:val="FootnoteReference"/>
        </w:rPr>
        <w:footnoteRef/>
      </w:r>
      <w:r>
        <w:t xml:space="preserve"> Derived from: </w:t>
      </w:r>
      <w:r w:rsidRPr="00735239">
        <w:t>McKinsey Digital – Digital Australia: Seizing the opportunity from the Fourth Industrial Revolution; OCED – A taxonomy of digital intensive sectors</w:t>
      </w:r>
      <w:r>
        <w:t>; and discussions with industry sector digital development experts.</w:t>
      </w:r>
    </w:p>
  </w:footnote>
  <w:footnote w:id="19">
    <w:p w14:paraId="0F5E9AA8" w14:textId="36092322" w:rsidR="00110E73" w:rsidRDefault="00B14AE3" w:rsidP="00A07428">
      <w:pPr>
        <w:pStyle w:val="FootnoteText"/>
      </w:pPr>
      <w:r>
        <w:rPr>
          <w:rStyle w:val="FootnoteReference"/>
        </w:rPr>
        <w:footnoteRef/>
      </w:r>
      <w:r>
        <w:t xml:space="preserve"> The GNAF database contains addresses in land that is zoned commercial, industrial and residential. As such, it excludes</w:t>
      </w:r>
      <w:r w:rsidR="00110E73">
        <w:t xml:space="preserve"> </w:t>
      </w:r>
      <w:r>
        <w:t>properties located (for example) within land zoned for farming.</w:t>
      </w:r>
    </w:p>
    <w:p w14:paraId="1813DE2F" w14:textId="77777777" w:rsidR="00110E73" w:rsidRDefault="00110E73">
      <w:pPr>
        <w:pStyle w:val="FootnoteText"/>
      </w:pPr>
    </w:p>
    <w:p w14:paraId="1C01F41A" w14:textId="2279B40C" w:rsidR="00B14AE3" w:rsidRPr="00C74F34" w:rsidRDefault="00B14AE3">
      <w:pPr>
        <w:pStyle w:val="FootnoteText"/>
      </w:pPr>
    </w:p>
  </w:footnote>
  <w:footnote w:id="20">
    <w:p w14:paraId="11FE5CB2" w14:textId="412F1F1C" w:rsidR="00B14AE3" w:rsidRPr="00D33BEE" w:rsidRDefault="00B14AE3" w:rsidP="00B6794C">
      <w:pPr>
        <w:pStyle w:val="FootnoteText"/>
      </w:pPr>
      <w:r>
        <w:rPr>
          <w:rStyle w:val="FootnoteReference"/>
        </w:rPr>
        <w:footnoteRef/>
      </w:r>
      <w:r>
        <w:t xml:space="preserve"> See </w:t>
      </w:r>
      <w:r w:rsidR="00110E73" w:rsidRPr="00E21130">
        <w:rPr>
          <w:rStyle w:val="Hyperlink"/>
          <w:color w:val="auto"/>
          <w:u w:val="none"/>
        </w:rPr>
        <w:t>https://opensignal.com/networks</w:t>
      </w:r>
      <w:r w:rsidR="00110E73" w:rsidRPr="00E21130">
        <w:rPr>
          <w:color w:val="auto"/>
        </w:rPr>
        <w:t xml:space="preserve">, </w:t>
      </w:r>
      <w:r w:rsidR="00110E73">
        <w:t>accessed on 10 July 2018.</w:t>
      </w:r>
    </w:p>
  </w:footnote>
  <w:footnote w:id="21">
    <w:p w14:paraId="279B759E" w14:textId="47C951B5" w:rsidR="00110E73" w:rsidRDefault="00B14AE3" w:rsidP="00FE49B9">
      <w:pPr>
        <w:pStyle w:val="FootnoteText"/>
      </w:pPr>
      <w:r>
        <w:rPr>
          <w:rStyle w:val="FootnoteReference"/>
        </w:rPr>
        <w:footnoteRef/>
      </w:r>
      <w:r>
        <w:t xml:space="preserve"> Map derived from Sigfox coverage map published at </w:t>
      </w:r>
    </w:p>
    <w:p w14:paraId="4F93F53A" w14:textId="1150731C" w:rsidR="00110E73" w:rsidRDefault="00110E73" w:rsidP="00FE49B9">
      <w:pPr>
        <w:pStyle w:val="FootnoteText"/>
      </w:pPr>
      <w:r w:rsidRPr="00E21130">
        <w:rPr>
          <w:rStyle w:val="Hyperlink"/>
          <w:color w:val="auto"/>
          <w:u w:val="none"/>
        </w:rPr>
        <w:t>http://www.sigfox.com/en/coverage</w:t>
      </w:r>
      <w:r w:rsidRPr="00E21130">
        <w:rPr>
          <w:color w:val="auto"/>
        </w:rPr>
        <w:t xml:space="preserve"> </w:t>
      </w:r>
      <w:r>
        <w:t>(accessed on 3 July 2018).</w:t>
      </w:r>
    </w:p>
    <w:p w14:paraId="6636C492" w14:textId="565CB14B" w:rsidR="00B14AE3" w:rsidRPr="00A66400" w:rsidRDefault="00B14AE3" w:rsidP="00FE49B9">
      <w:pPr>
        <w:pStyle w:val="FootnoteText"/>
      </w:pPr>
    </w:p>
  </w:footnote>
  <w:footnote w:id="22">
    <w:p w14:paraId="6B0F83B7" w14:textId="571D4312" w:rsidR="00435AD2" w:rsidRDefault="00435AD2">
      <w:pPr>
        <w:pStyle w:val="FootnoteText"/>
      </w:pPr>
      <w:r>
        <w:rPr>
          <w:rStyle w:val="FootnoteReference"/>
        </w:rPr>
        <w:footnoteRef/>
      </w:r>
      <w:r>
        <w:t xml:space="preserve"> </w:t>
      </w:r>
      <w:r w:rsidRPr="009F1F12">
        <w:t>https://invest.agriculture.vic.gov.au</w:t>
      </w:r>
    </w:p>
  </w:footnote>
  <w:footnote w:id="23">
    <w:p w14:paraId="5660FCB3" w14:textId="6789E6E2" w:rsidR="00B14AE3" w:rsidRDefault="00B14AE3" w:rsidP="00225EE4">
      <w:pPr>
        <w:pStyle w:val="FootnoteText"/>
      </w:pPr>
      <w:r>
        <w:rPr>
          <w:rStyle w:val="FootnoteReference"/>
        </w:rPr>
        <w:footnoteRef/>
      </w:r>
      <w:r>
        <w:t xml:space="preserve"> The number of individuals living in rural areas is estimated by subtracting the number in cities, towns and localities with a population greater than 185 from the total population in the LGA.</w:t>
      </w:r>
    </w:p>
    <w:p w14:paraId="51333486" w14:textId="77777777" w:rsidR="00B14AE3" w:rsidRDefault="00B14AE3" w:rsidP="009365D7">
      <w:pPr>
        <w:pStyle w:val="FootnoteText"/>
      </w:pPr>
    </w:p>
    <w:p w14:paraId="689C34C9" w14:textId="77777777" w:rsidR="00B14AE3" w:rsidRDefault="00B14AE3" w:rsidP="009365D7">
      <w:pPr>
        <w:pStyle w:val="FootnoteText"/>
      </w:pPr>
    </w:p>
    <w:p w14:paraId="61B72AEF" w14:textId="5FBB813C" w:rsidR="00B14AE3" w:rsidRPr="00C72A53" w:rsidRDefault="00B14AE3" w:rsidP="009365D7">
      <w:pPr>
        <w:pStyle w:val="FootnoteText"/>
      </w:pPr>
    </w:p>
  </w:footnote>
  <w:footnote w:id="24">
    <w:p w14:paraId="409D3709" w14:textId="77777777" w:rsidR="00B14AE3" w:rsidRDefault="00B14AE3" w:rsidP="00831519">
      <w:pPr>
        <w:pStyle w:val="FootnoteText"/>
      </w:pPr>
      <w:r>
        <w:rPr>
          <w:rStyle w:val="FootnoteReference"/>
        </w:rPr>
        <w:footnoteRef/>
      </w:r>
      <w:r>
        <w:t xml:space="preserve"> </w:t>
      </w:r>
      <w:r w:rsidRPr="00F53D8B">
        <w:t>https://www.visitgrampians.com.au/products/nigretta-falls</w:t>
      </w:r>
    </w:p>
  </w:footnote>
  <w:footnote w:id="25">
    <w:p w14:paraId="6A553393" w14:textId="77777777" w:rsidR="00B14AE3" w:rsidRDefault="00B14AE3" w:rsidP="00831519">
      <w:pPr>
        <w:pStyle w:val="FootnoteText"/>
      </w:pPr>
      <w:r>
        <w:rPr>
          <w:rStyle w:val="FootnoteReference"/>
        </w:rPr>
        <w:footnoteRef/>
      </w:r>
      <w:r>
        <w:t xml:space="preserve"> </w:t>
      </w:r>
      <w:r w:rsidRPr="00F53D8B">
        <w:t>https://www.visitgrampians.com.au/products/wannon-falls</w:t>
      </w:r>
    </w:p>
  </w:footnote>
  <w:footnote w:id="26">
    <w:p w14:paraId="4F385F1F" w14:textId="77777777" w:rsidR="00B14AE3" w:rsidRDefault="00B14AE3" w:rsidP="00225E3A">
      <w:pPr>
        <w:pStyle w:val="FootnoteText"/>
      </w:pPr>
    </w:p>
    <w:p w14:paraId="3AF37965" w14:textId="77777777" w:rsidR="00B14AE3" w:rsidRDefault="00B14AE3" w:rsidP="00225E3A">
      <w:pPr>
        <w:pStyle w:val="FootnoteText"/>
      </w:pPr>
    </w:p>
    <w:p w14:paraId="38CCC811" w14:textId="6B873B4D" w:rsidR="00110E73" w:rsidRPr="00E21130" w:rsidRDefault="00B14AE3">
      <w:pPr>
        <w:pStyle w:val="FootnoteText"/>
        <w:rPr>
          <w:color w:val="auto"/>
        </w:rPr>
      </w:pPr>
      <w:r w:rsidRPr="00E21130">
        <w:rPr>
          <w:rStyle w:val="FootnoteReference"/>
          <w:color w:val="auto"/>
        </w:rPr>
        <w:footnoteRef/>
      </w:r>
      <w:r w:rsidRPr="00E21130">
        <w:rPr>
          <w:color w:val="auto"/>
        </w:rPr>
        <w:t xml:space="preserve"> </w:t>
      </w:r>
      <w:r w:rsidR="00B73587" w:rsidRPr="00E21130">
        <w:rPr>
          <w:rStyle w:val="Hyperlink"/>
          <w:color w:val="auto"/>
          <w:u w:val="none"/>
        </w:rPr>
        <w:t>https://www.visitvictoria.com/regions/Great-Ocean-Road/Things-to do/Nature-and-wildlife/National-parks-and-reserves/VV-Tower</w:t>
      </w:r>
      <w:r w:rsidR="008370A1" w:rsidRPr="00584E27">
        <w:rPr>
          <w:rStyle w:val="Hyperlink"/>
          <w:color w:val="auto"/>
          <w:u w:val="none"/>
        </w:rPr>
        <w:t>-</w:t>
      </w:r>
      <w:r w:rsidR="00110E73" w:rsidRPr="00E21130">
        <w:rPr>
          <w:color w:val="auto"/>
        </w:rPr>
        <w:t>Hill-Wildlife-Reserve</w:t>
      </w:r>
    </w:p>
    <w:p w14:paraId="3FF75750" w14:textId="77777777" w:rsidR="00B14AE3" w:rsidRDefault="00B14AE3" w:rsidP="00831519">
      <w:pPr>
        <w:pStyle w:val="FootnoteText"/>
      </w:pPr>
    </w:p>
    <w:p w14:paraId="5EF1CD67" w14:textId="77777777" w:rsidR="00B14AE3" w:rsidRDefault="00B14AE3" w:rsidP="00831519">
      <w:pPr>
        <w:pStyle w:val="FootnoteText"/>
      </w:pPr>
    </w:p>
    <w:p w14:paraId="2A2132C1" w14:textId="77777777" w:rsidR="00B14AE3" w:rsidRDefault="00B14AE3" w:rsidP="00831519">
      <w:pPr>
        <w:pStyle w:val="FootnoteText"/>
      </w:pPr>
    </w:p>
    <w:p w14:paraId="61A89067" w14:textId="5FCE4BB8" w:rsidR="00B14AE3" w:rsidRDefault="00B14AE3" w:rsidP="00831519">
      <w:pPr>
        <w:pStyle w:val="FootnoteText"/>
      </w:pPr>
    </w:p>
  </w:footnote>
  <w:footnote w:id="27">
    <w:p w14:paraId="1AB89EE1" w14:textId="3DFAEB17" w:rsidR="00B14AE3" w:rsidRPr="00E21130" w:rsidRDefault="00B14AE3">
      <w:pPr>
        <w:pStyle w:val="FootnoteText"/>
        <w:rPr>
          <w:color w:val="auto"/>
          <w:szCs w:val="16"/>
        </w:rPr>
      </w:pPr>
      <w:r w:rsidRPr="00E21130">
        <w:rPr>
          <w:rStyle w:val="FootnoteReference"/>
          <w:color w:val="auto"/>
        </w:rPr>
        <w:footnoteRef/>
      </w:r>
      <w:r w:rsidRPr="00E21130">
        <w:rPr>
          <w:color w:val="auto"/>
        </w:rPr>
        <w:t xml:space="preserve"> </w:t>
      </w:r>
      <w:r w:rsidR="00411BC8" w:rsidRPr="00E21130">
        <w:rPr>
          <w:rStyle w:val="Hyperlink"/>
          <w:color w:val="auto"/>
          <w:szCs w:val="16"/>
          <w:u w:val="none"/>
        </w:rPr>
        <w:t>https://www.visitvictoria.com/Regions/Great-Ocean-</w:t>
      </w:r>
      <w:r w:rsidRPr="00E21130">
        <w:rPr>
          <w:color w:val="auto"/>
          <w:szCs w:val="16"/>
        </w:rPr>
        <w:t>Road/Destinations/Port-Fairy</w:t>
      </w:r>
    </w:p>
    <w:p w14:paraId="37B3E0F3" w14:textId="77777777" w:rsidR="00B14AE3" w:rsidRDefault="00B14AE3" w:rsidP="00831519">
      <w:pPr>
        <w:pStyle w:val="FootnoteText"/>
      </w:pPr>
    </w:p>
  </w:footnote>
  <w:footnote w:id="28">
    <w:p w14:paraId="18198B9C" w14:textId="5E199D68" w:rsidR="00B14AE3" w:rsidRPr="00E21130" w:rsidRDefault="00B14AE3" w:rsidP="000B463D">
      <w:pPr>
        <w:pStyle w:val="FootnoteText"/>
        <w:rPr>
          <w:color w:val="auto"/>
        </w:rPr>
      </w:pPr>
      <w:r w:rsidRPr="00E21130">
        <w:rPr>
          <w:rStyle w:val="FootnoteReference"/>
          <w:color w:val="auto"/>
        </w:rPr>
        <w:footnoteRef/>
      </w:r>
      <w:r w:rsidR="00AD65CD">
        <w:rPr>
          <w:rStyle w:val="Hyperlink"/>
          <w:color w:val="auto"/>
          <w:u w:val="none"/>
        </w:rPr>
        <w:t xml:space="preserve"> </w:t>
      </w:r>
      <w:hyperlink w:history="1"/>
      <w:r w:rsidR="00A81F87" w:rsidRPr="00E21130">
        <w:rPr>
          <w:rStyle w:val="Hyperlink"/>
          <w:color w:val="auto"/>
          <w:u w:val="none"/>
        </w:rPr>
        <w:t>https://www.visitvictoria.com/Regions/Great-Ocean-</w:t>
      </w:r>
      <w:r w:rsidRPr="00E21130">
        <w:rPr>
          <w:color w:val="auto"/>
        </w:rPr>
        <w:t>Road/Destinations/Port-Campbell</w:t>
      </w:r>
    </w:p>
    <w:p w14:paraId="0AC9A17F" w14:textId="0C1CCC64" w:rsidR="00B14AE3" w:rsidRDefault="00B14AE3" w:rsidP="00011EBB">
      <w:pPr>
        <w:pStyle w:val="FootnoteText"/>
      </w:pPr>
    </w:p>
  </w:footnote>
  <w:footnote w:id="29">
    <w:p w14:paraId="74454918" w14:textId="17B886A2" w:rsidR="00B14AE3" w:rsidRPr="00E21130" w:rsidRDefault="00B14AE3" w:rsidP="00831519">
      <w:pPr>
        <w:pStyle w:val="FootnoteText"/>
        <w:rPr>
          <w:rStyle w:val="Hyperlink"/>
          <w:color w:val="auto"/>
          <w:u w:val="none"/>
        </w:rPr>
      </w:pPr>
      <w:r w:rsidRPr="00E21130">
        <w:rPr>
          <w:rStyle w:val="FootnoteReference"/>
          <w:color w:val="auto"/>
        </w:rPr>
        <w:footnoteRef/>
      </w:r>
      <w:r w:rsidRPr="00E21130">
        <w:rPr>
          <w:color w:val="auto"/>
        </w:rPr>
        <w:t xml:space="preserve"> </w:t>
      </w:r>
      <w:r w:rsidR="00CC6150" w:rsidRPr="00E21130">
        <w:rPr>
          <w:rStyle w:val="Hyperlink"/>
          <w:color w:val="auto"/>
          <w:u w:val="none"/>
        </w:rPr>
        <w:t>https://visitwarrnambool.com.au/natures-drama/whale-watching-in-</w:t>
      </w:r>
    </w:p>
    <w:p w14:paraId="21121442" w14:textId="77777777" w:rsidR="00B14AE3" w:rsidRPr="00E21130" w:rsidRDefault="00B14AE3" w:rsidP="00831519">
      <w:pPr>
        <w:pStyle w:val="FootnoteText"/>
        <w:rPr>
          <w:rStyle w:val="Hyperlink"/>
          <w:color w:val="auto"/>
          <w:u w:val="none"/>
        </w:rPr>
      </w:pPr>
      <w:r w:rsidRPr="00E21130">
        <w:rPr>
          <w:rStyle w:val="Hyperlink"/>
          <w:color w:val="auto"/>
          <w:u w:val="none"/>
        </w:rPr>
        <w:t>winter</w:t>
      </w:r>
    </w:p>
    <w:p w14:paraId="4D9FE93D" w14:textId="77777777" w:rsidR="00B14AE3" w:rsidRDefault="00B14AE3" w:rsidP="00831519">
      <w:pPr>
        <w:pStyle w:val="FootnoteText"/>
      </w:pPr>
    </w:p>
  </w:footnote>
  <w:footnote w:id="30">
    <w:p w14:paraId="5E6E2648" w14:textId="1D11C541" w:rsidR="00B14AE3" w:rsidRDefault="00B14AE3">
      <w:pPr>
        <w:pStyle w:val="FootnoteText"/>
      </w:pPr>
      <w:r>
        <w:rPr>
          <w:rStyle w:val="FootnoteReference"/>
        </w:rPr>
        <w:footnoteRef/>
      </w:r>
      <w:r>
        <w:t xml:space="preserve"> </w:t>
      </w:r>
      <w:r w:rsidR="00167A81" w:rsidRPr="00E21130">
        <w:rPr>
          <w:rStyle w:val="Hyperlink"/>
          <w:color w:val="auto"/>
          <w:u w:val="none"/>
        </w:rPr>
        <w:t>https://www.visitmelbourne.com/regions/great-ocean-road/events/music/festivals/port-fairy-folk-music-festival</w:t>
      </w:r>
      <w:r w:rsidRPr="00E21130">
        <w:rPr>
          <w:color w:val="auto"/>
        </w:rPr>
        <w:t xml:space="preserve"> </w:t>
      </w:r>
    </w:p>
    <w:p w14:paraId="26AA3AF7" w14:textId="77777777" w:rsidR="00B14AE3" w:rsidRDefault="00B14AE3">
      <w:pPr>
        <w:pStyle w:val="FootnoteText"/>
      </w:pPr>
    </w:p>
  </w:footnote>
  <w:footnote w:id="31">
    <w:p w14:paraId="78A02BD6" w14:textId="26A76E71" w:rsidR="00B14AE3" w:rsidRPr="00E21130" w:rsidRDefault="00B14AE3">
      <w:pPr>
        <w:pStyle w:val="FootnoteText"/>
        <w:rPr>
          <w:color w:val="auto"/>
        </w:rPr>
      </w:pPr>
      <w:r w:rsidRPr="00E21130">
        <w:rPr>
          <w:rStyle w:val="FootnoteReference"/>
          <w:color w:val="auto"/>
        </w:rPr>
        <w:footnoteRef/>
      </w:r>
      <w:r w:rsidRPr="00E21130">
        <w:rPr>
          <w:color w:val="auto"/>
        </w:rPr>
        <w:t xml:space="preserve"> </w:t>
      </w:r>
      <w:hyperlink r:id="rId1" w:history="1">
        <w:r w:rsidRPr="00E21130">
          <w:rPr>
            <w:rStyle w:val="Hyperlink"/>
            <w:color w:val="auto"/>
            <w:u w:val="none"/>
          </w:rPr>
          <w:t>https://www.weeklytimesnow.com.au/agribusiness/sheep/sheepv</w:t>
        </w:r>
      </w:hyperlink>
    </w:p>
    <w:p w14:paraId="0044B408" w14:textId="2C923D1F" w:rsidR="00B14AE3" w:rsidRPr="00E21130" w:rsidRDefault="00B14AE3" w:rsidP="000D6F60">
      <w:pPr>
        <w:pStyle w:val="FootnoteText"/>
        <w:rPr>
          <w:color w:val="auto"/>
        </w:rPr>
      </w:pPr>
      <w:r w:rsidRPr="00E21130">
        <w:rPr>
          <w:color w:val="auto"/>
        </w:rPr>
        <w:t>ention</w:t>
      </w:r>
    </w:p>
    <w:p w14:paraId="5480A13F" w14:textId="0B7FF907" w:rsidR="00B14AE3" w:rsidRDefault="00B14AE3">
      <w:pPr>
        <w:pStyle w:val="FootnoteText"/>
      </w:pPr>
    </w:p>
  </w:footnote>
  <w:footnote w:id="32">
    <w:p w14:paraId="2CC7B506" w14:textId="2539F284" w:rsidR="00B14AE3" w:rsidRPr="00E21130" w:rsidRDefault="00B14AE3">
      <w:pPr>
        <w:pStyle w:val="FootnoteText"/>
        <w:rPr>
          <w:color w:val="auto"/>
        </w:rPr>
      </w:pPr>
      <w:r w:rsidRPr="00E21130">
        <w:rPr>
          <w:rStyle w:val="FootnoteReference"/>
          <w:color w:val="auto"/>
        </w:rPr>
        <w:footnoteRef/>
      </w:r>
      <w:r w:rsidRPr="00E21130">
        <w:rPr>
          <w:color w:val="auto"/>
        </w:rPr>
        <w:t xml:space="preserve"> </w:t>
      </w:r>
      <w:hyperlink r:id="rId2" w:history="1">
        <w:r w:rsidRPr="00E21130">
          <w:rPr>
            <w:rStyle w:val="Hyperlink"/>
            <w:color w:val="auto"/>
            <w:u w:val="none"/>
          </w:rPr>
          <w:t>https://www.standard.net.au/story/5366156/2018-warrnambool-</w:t>
        </w:r>
      </w:hyperlink>
    </w:p>
    <w:p w14:paraId="09011264" w14:textId="3B19740A" w:rsidR="00B14AE3" w:rsidRPr="00E21130" w:rsidRDefault="00B14AE3">
      <w:pPr>
        <w:pStyle w:val="FootnoteText"/>
        <w:rPr>
          <w:color w:val="auto"/>
        </w:rPr>
      </w:pPr>
      <w:r w:rsidRPr="00E21130">
        <w:rPr>
          <w:color w:val="auto"/>
        </w:rPr>
        <w:t>may-racing-carnival-live-coverage</w:t>
      </w:r>
    </w:p>
    <w:p w14:paraId="22B345A1" w14:textId="77777777" w:rsidR="00B14AE3" w:rsidRDefault="00B14AE3">
      <w:pPr>
        <w:pStyle w:val="FootnoteText"/>
      </w:pPr>
    </w:p>
  </w:footnote>
  <w:footnote w:id="33">
    <w:p w14:paraId="24CB81BC" w14:textId="23AC474E" w:rsidR="001152AF" w:rsidRDefault="002A76A3">
      <w:pPr>
        <w:pStyle w:val="FootnoteText"/>
      </w:pPr>
      <w:r>
        <w:rPr>
          <w:rStyle w:val="FootnoteReference"/>
        </w:rPr>
        <w:footnoteRef/>
      </w:r>
      <w:r>
        <w:t xml:space="preserve"> </w:t>
      </w:r>
      <w:r w:rsidR="001152AF" w:rsidRPr="00E21130">
        <w:t>https://schulzorganicdairy.com.au/news/2017/12/13/taste-timboon-</w:t>
      </w:r>
    </w:p>
    <w:p w14:paraId="7F6889DE" w14:textId="687E1251" w:rsidR="001152AF" w:rsidRDefault="001152AF">
      <w:pPr>
        <w:pStyle w:val="FootnoteText"/>
      </w:pPr>
      <w:r w:rsidRPr="002A76A3">
        <w:t>food-artisans-tour-tips</w:t>
      </w:r>
    </w:p>
    <w:p w14:paraId="05ADFCC8" w14:textId="77777777" w:rsidR="001152AF" w:rsidRDefault="001152AF">
      <w:pPr>
        <w:pStyle w:val="FootnoteText"/>
      </w:pPr>
    </w:p>
    <w:p w14:paraId="6FB79655" w14:textId="074BC04F" w:rsidR="002A76A3" w:rsidRDefault="002A76A3">
      <w:pPr>
        <w:pStyle w:val="FootnoteText"/>
      </w:pPr>
    </w:p>
  </w:footnote>
  <w:footnote w:id="34">
    <w:p w14:paraId="6988172D" w14:textId="711AF0F6" w:rsidR="00B14AE3" w:rsidRDefault="00B14AE3">
      <w:pPr>
        <w:pStyle w:val="FootnoteText"/>
      </w:pPr>
      <w:r w:rsidRPr="00E21130">
        <w:rPr>
          <w:rStyle w:val="FootnoteReference"/>
          <w:color w:val="auto"/>
        </w:rPr>
        <w:footnoteRef/>
      </w:r>
      <w:r w:rsidRPr="00E21130">
        <w:rPr>
          <w:color w:val="auto"/>
        </w:rPr>
        <w:t xml:space="preserve"> </w:t>
      </w:r>
      <w:hyperlink r:id="rId3" w:history="1">
        <w:r w:rsidRPr="00E21130">
          <w:rPr>
            <w:rStyle w:val="Hyperlink"/>
            <w:color w:val="auto"/>
            <w:u w:val="none"/>
          </w:rPr>
          <w:t>http://www.greatsouthwestwalk.com</w:t>
        </w:r>
      </w:hyperlink>
    </w:p>
  </w:footnote>
  <w:footnote w:id="35">
    <w:p w14:paraId="1FB541A7" w14:textId="77777777" w:rsidR="00181DC9" w:rsidRPr="00736B8C" w:rsidRDefault="00181DC9" w:rsidP="00181DC9">
      <w:pPr>
        <w:pStyle w:val="FootnoteText"/>
        <w:rPr>
          <w:color w:val="auto"/>
        </w:rPr>
      </w:pPr>
      <w:r w:rsidRPr="00736B8C">
        <w:rPr>
          <w:rStyle w:val="FootnoteReference"/>
          <w:color w:val="auto"/>
        </w:rPr>
        <w:footnoteRef/>
      </w:r>
      <w:r w:rsidRPr="00736B8C">
        <w:rPr>
          <w:color w:val="auto"/>
        </w:rPr>
        <w:t xml:space="preserve"> </w:t>
      </w:r>
      <w:hyperlink r:id="rId4" w:history="1">
        <w:r w:rsidRPr="00736B8C">
          <w:rPr>
            <w:rStyle w:val="Hyperlink"/>
            <w:color w:val="auto"/>
            <w:u w:val="none"/>
          </w:rPr>
          <w:t>https://grampianstourism.com.au/wp-</w:t>
        </w:r>
      </w:hyperlink>
    </w:p>
    <w:p w14:paraId="07A45DD1" w14:textId="77777777" w:rsidR="00181DC9" w:rsidRPr="00736B8C" w:rsidRDefault="00181DC9" w:rsidP="00181DC9">
      <w:pPr>
        <w:pStyle w:val="FootnoteText"/>
        <w:rPr>
          <w:color w:val="auto"/>
        </w:rPr>
      </w:pPr>
      <w:r w:rsidRPr="00736B8C">
        <w:rPr>
          <w:color w:val="auto"/>
        </w:rPr>
        <w:t>content/uploads/sites/4/2016/09/GPT-Master-Plan-Map.pdf</w:t>
      </w:r>
    </w:p>
    <w:p w14:paraId="47AFCC9A" w14:textId="77777777" w:rsidR="00181DC9" w:rsidRDefault="00181DC9" w:rsidP="00181DC9">
      <w:pPr>
        <w:pStyle w:val="FootnoteText"/>
      </w:pPr>
    </w:p>
  </w:footnote>
  <w:footnote w:id="36">
    <w:p w14:paraId="3C332A15" w14:textId="4DC8FE44" w:rsidR="00B14AE3" w:rsidRPr="00D30439" w:rsidRDefault="00B14AE3" w:rsidP="00E36B7D">
      <w:pPr>
        <w:pStyle w:val="FootnoteText"/>
      </w:pPr>
      <w:r w:rsidRPr="00E21130">
        <w:rPr>
          <w:rStyle w:val="FootnoteReference"/>
          <w:color w:val="auto"/>
        </w:rPr>
        <w:footnoteRef/>
      </w:r>
      <w:r w:rsidRPr="00E21130">
        <w:rPr>
          <w:color w:val="auto"/>
        </w:rPr>
        <w:t xml:space="preserve"> </w:t>
      </w:r>
      <w:r w:rsidR="00D30439" w:rsidRPr="00E21130">
        <w:rPr>
          <w:rStyle w:val="Hyperlink"/>
          <w:color w:val="auto"/>
          <w:u w:val="none"/>
        </w:rPr>
        <w:t>https://www.visitvictoria.com/greatoceanwalk</w:t>
      </w:r>
    </w:p>
  </w:footnote>
  <w:footnote w:id="37">
    <w:p w14:paraId="11E24392" w14:textId="77777777" w:rsidR="00B14AE3" w:rsidRDefault="00B14AE3" w:rsidP="00E36B7D">
      <w:pPr>
        <w:pStyle w:val="FootnoteText"/>
      </w:pPr>
      <w:r>
        <w:rPr>
          <w:rStyle w:val="FootnoteReference"/>
        </w:rPr>
        <w:footnoteRef/>
      </w:r>
      <w:r>
        <w:t xml:space="preserve"> </w:t>
      </w:r>
      <w:r w:rsidRPr="000E7C5C">
        <w:t>ht</w:t>
      </w:r>
      <w:r>
        <w:t>tps://www.greatoceanwalk.com.au</w:t>
      </w:r>
    </w:p>
  </w:footnote>
  <w:footnote w:id="38">
    <w:p w14:paraId="290CD207" w14:textId="32CF64A0" w:rsidR="00B14AE3" w:rsidRDefault="00B14AE3">
      <w:pPr>
        <w:pStyle w:val="FootnoteText"/>
      </w:pPr>
      <w:r>
        <w:rPr>
          <w:rStyle w:val="FootnoteReference"/>
        </w:rPr>
        <w:footnoteRef/>
      </w:r>
      <w:r>
        <w:t xml:space="preserve"> </w:t>
      </w:r>
      <w:r>
        <w:tab/>
        <w:t xml:space="preserve"> “A” and “B” routes are arterial highways (classification AH). “C” routes typically link smaller population centres to larger regional </w:t>
      </w:r>
      <w:r w:rsidR="00D56DB3">
        <w:t>centres, or roads (classification AO).</w:t>
      </w:r>
    </w:p>
    <w:p w14:paraId="070CB49F" w14:textId="0D79ECD0" w:rsidR="00D56DB3" w:rsidRDefault="00D56DB3" w:rsidP="008C53BD">
      <w:pPr>
        <w:pStyle w:val="FootnoteText"/>
      </w:pPr>
    </w:p>
    <w:p w14:paraId="197EB21E" w14:textId="77777777" w:rsidR="00D56DB3" w:rsidRPr="00C678B6" w:rsidRDefault="00D56DB3" w:rsidP="008C53BD">
      <w:pPr>
        <w:pStyle w:val="FootnoteText"/>
      </w:pPr>
    </w:p>
  </w:footnote>
  <w:footnote w:id="39">
    <w:p w14:paraId="62360670" w14:textId="59541382" w:rsidR="00B14AE3" w:rsidRDefault="00B14AE3" w:rsidP="009561C6">
      <w:pPr>
        <w:pStyle w:val="FootnoteText"/>
        <w:rPr>
          <w:rStyle w:val="Hyperlink"/>
        </w:rPr>
      </w:pPr>
      <w:r>
        <w:rPr>
          <w:rStyle w:val="FootnoteReference"/>
        </w:rPr>
        <w:footnoteRef/>
      </w:r>
      <w:r>
        <w:tab/>
        <w:t xml:space="preserve">See </w:t>
      </w:r>
      <w:r w:rsidR="0083262D" w:rsidRPr="00E21130">
        <w:rPr>
          <w:rStyle w:val="Hyperlink"/>
          <w:color w:val="auto"/>
          <w:u w:val="none"/>
        </w:rPr>
        <w:t>http://stat.abs.gov.au/itt/r.jsp?databyregion</w:t>
      </w:r>
    </w:p>
    <w:p w14:paraId="174061F2" w14:textId="77777777" w:rsidR="005D5824" w:rsidRPr="00940888" w:rsidRDefault="005D5824" w:rsidP="005D5824">
      <w:pPr>
        <w:pStyle w:val="FootnoteText"/>
      </w:pPr>
    </w:p>
  </w:footnote>
  <w:footnote w:id="40">
    <w:p w14:paraId="4DA1EB5A" w14:textId="097D43B6" w:rsidR="00B14AE3" w:rsidRPr="00940888" w:rsidRDefault="00B14AE3">
      <w:pPr>
        <w:pStyle w:val="FootnoteText"/>
      </w:pPr>
      <w:r w:rsidRPr="00E21130">
        <w:rPr>
          <w:rStyle w:val="FootnoteReference"/>
          <w:color w:val="auto"/>
        </w:rPr>
        <w:footnoteRef/>
      </w:r>
      <w:r w:rsidRPr="00E21130">
        <w:rPr>
          <w:color w:val="auto"/>
        </w:rPr>
        <w:t xml:space="preserve"> </w:t>
      </w:r>
      <w:r w:rsidRPr="00E21130">
        <w:rPr>
          <w:color w:val="auto"/>
        </w:rPr>
        <w:tab/>
        <w:t>See for example</w:t>
      </w:r>
      <w:r w:rsidR="00444628">
        <w:rPr>
          <w:color w:val="auto"/>
        </w:rPr>
        <w:t xml:space="preserve"> </w:t>
      </w:r>
      <w:r w:rsidR="00444628" w:rsidRPr="00E21130">
        <w:rPr>
          <w:rStyle w:val="Hyperlink"/>
          <w:color w:val="auto"/>
          <w:u w:val="none"/>
        </w:rPr>
        <w:t>http://quickstats.censusdata.abs.gov.au/census_services/getproduct/census/2016/quickstat/UCL211002?opendocument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47F408F" w14:textId="4FF6182A" w:rsidR="00B14AE3" w:rsidRDefault="00B14AE3">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C77A464" w14:textId="77777777" w:rsidR="00B14AE3" w:rsidRDefault="00B14AE3">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BE2164E" w14:textId="77777777" w:rsidR="00B14AE3" w:rsidRDefault="00B14AE3">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38AF205" w14:textId="77777777" w:rsidR="00B14AE3" w:rsidRDefault="00B14AE3">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0ABFD57" w14:textId="11F57EE0" w:rsidR="00B14AE3" w:rsidRDefault="00B14AE3">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16E1042" w14:textId="04E2F59F" w:rsidR="00B14AE3" w:rsidRDefault="00B14AE3">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6523E99" w14:textId="0C6C6373" w:rsidR="00B14AE3" w:rsidRDefault="00B14AE3">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1A0F7BA" w14:textId="12F7A2F0" w:rsidR="00B14AE3" w:rsidRPr="00927118" w:rsidRDefault="00B14AE3" w:rsidP="00927118">
    <w:pPr>
      <w:pStyle w:val="Header"/>
      <w:rPr>
        <w:b/>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7495DCA" w14:textId="3352D970" w:rsidR="00B14AE3" w:rsidRDefault="00B14AE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9D64524" w14:textId="3BB5FEA0" w:rsidR="00B14AE3" w:rsidRDefault="00B14AE3">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09E1DBC" w14:textId="55B2308F" w:rsidR="00B14AE3" w:rsidRDefault="00B14AE3">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1153C53" w14:textId="2AE95D6F" w:rsidR="00B14AE3" w:rsidRDefault="00B14AE3">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4FA7C85" w14:textId="37553DA9" w:rsidR="00B14AE3" w:rsidRDefault="00B14AE3">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F8D5C86" w14:textId="328F1CEB" w:rsidR="00B14AE3" w:rsidRDefault="00B14AE3">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F702C4" w14:textId="77777777" w:rsidR="00B14AE3" w:rsidRDefault="00B14AE3">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667E618" w14:textId="77777777" w:rsidR="00B14AE3" w:rsidRDefault="00B14AE3">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2728F5A" w14:textId="77777777" w:rsidR="00B14AE3" w:rsidRDefault="00B14AE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464C3278"/>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4BEAB6C6"/>
    <w:lvl w:ilvl="0">
      <w:start w:val="1"/>
      <w:numFmt w:val="decimal"/>
      <w:pStyle w:val="ListNumber4"/>
      <w:lvlText w:val="%1."/>
      <w:lvlJc w:val="left"/>
      <w:pPr>
        <w:tabs>
          <w:tab w:val="num" w:pos="1209"/>
        </w:tabs>
        <w:ind w:left="1209" w:hanging="360"/>
      </w:pPr>
    </w:lvl>
  </w:abstractNum>
  <w:abstractNum w:abstractNumId="2" w15:restartNumberingAfterBreak="0">
    <w:nsid w:val="FFFFFF80"/>
    <w:multiLevelType w:val="singleLevel"/>
    <w:tmpl w:val="841EDB64"/>
    <w:lvl w:ilvl="0">
      <w:start w:val="1"/>
      <w:numFmt w:val="bullet"/>
      <w:pStyle w:val="ListBullet5"/>
      <w:lvlText w:val=""/>
      <w:lvlJc w:val="left"/>
      <w:pPr>
        <w:tabs>
          <w:tab w:val="num" w:pos="1492"/>
        </w:tabs>
        <w:ind w:left="1492" w:hanging="360"/>
      </w:pPr>
      <w:rPr>
        <w:rFonts w:ascii="Symbol" w:hAnsi="Symbol" w:hint="default"/>
      </w:rPr>
    </w:lvl>
  </w:abstractNum>
  <w:abstractNum w:abstractNumId="3" w15:restartNumberingAfterBreak="0">
    <w:nsid w:val="FFFFFF81"/>
    <w:multiLevelType w:val="singleLevel"/>
    <w:tmpl w:val="2070A946"/>
    <w:lvl w:ilvl="0">
      <w:start w:val="1"/>
      <w:numFmt w:val="bullet"/>
      <w:pStyle w:val="ListBullet4"/>
      <w:lvlText w:val=""/>
      <w:lvlJc w:val="left"/>
      <w:pPr>
        <w:tabs>
          <w:tab w:val="num" w:pos="1209"/>
        </w:tabs>
        <w:ind w:left="1209" w:hanging="360"/>
      </w:pPr>
      <w:rPr>
        <w:rFonts w:ascii="Symbol" w:hAnsi="Symbol" w:hint="default"/>
      </w:rPr>
    </w:lvl>
  </w:abstractNum>
  <w:abstractNum w:abstractNumId="4" w15:restartNumberingAfterBreak="0">
    <w:nsid w:val="FFFFFF82"/>
    <w:multiLevelType w:val="singleLevel"/>
    <w:tmpl w:val="24CE476A"/>
    <w:lvl w:ilvl="0">
      <w:start w:val="1"/>
      <w:numFmt w:val="bullet"/>
      <w:pStyle w:val="ListBullet3"/>
      <w:lvlText w:val=""/>
      <w:lvlJc w:val="left"/>
      <w:pPr>
        <w:tabs>
          <w:tab w:val="num" w:pos="926"/>
        </w:tabs>
        <w:ind w:left="926" w:hanging="360"/>
      </w:pPr>
      <w:rPr>
        <w:rFonts w:ascii="Symbol" w:hAnsi="Symbol" w:hint="default"/>
      </w:rPr>
    </w:lvl>
  </w:abstractNum>
  <w:abstractNum w:abstractNumId="5" w15:restartNumberingAfterBreak="0">
    <w:nsid w:val="FFFFFF83"/>
    <w:multiLevelType w:val="singleLevel"/>
    <w:tmpl w:val="0C68384C"/>
    <w:lvl w:ilvl="0">
      <w:start w:val="1"/>
      <w:numFmt w:val="bullet"/>
      <w:pStyle w:val="ListBullet2"/>
      <w:lvlText w:val=""/>
      <w:lvlJc w:val="left"/>
      <w:pPr>
        <w:tabs>
          <w:tab w:val="num" w:pos="643"/>
        </w:tabs>
        <w:ind w:left="643" w:hanging="360"/>
      </w:pPr>
      <w:rPr>
        <w:rFonts w:ascii="Symbol" w:hAnsi="Symbol" w:hint="default"/>
      </w:rPr>
    </w:lvl>
  </w:abstractNum>
  <w:abstractNum w:abstractNumId="6" w15:restartNumberingAfterBreak="0">
    <w:nsid w:val="FFFFFF88"/>
    <w:multiLevelType w:val="singleLevel"/>
    <w:tmpl w:val="1B666E50"/>
    <w:lvl w:ilvl="0">
      <w:start w:val="1"/>
      <w:numFmt w:val="decimal"/>
      <w:pStyle w:val="ListNumber"/>
      <w:lvlText w:val="%1."/>
      <w:lvlJc w:val="left"/>
      <w:pPr>
        <w:tabs>
          <w:tab w:val="num" w:pos="360"/>
        </w:tabs>
        <w:ind w:left="360" w:hanging="360"/>
      </w:pPr>
    </w:lvl>
  </w:abstractNum>
  <w:abstractNum w:abstractNumId="7" w15:restartNumberingAfterBreak="0">
    <w:nsid w:val="FFFFFF89"/>
    <w:multiLevelType w:val="singleLevel"/>
    <w:tmpl w:val="515A48C4"/>
    <w:lvl w:ilvl="0">
      <w:start w:val="1"/>
      <w:numFmt w:val="bullet"/>
      <w:pStyle w:val="ListBullet"/>
      <w:lvlText w:val=""/>
      <w:lvlJc w:val="left"/>
      <w:pPr>
        <w:tabs>
          <w:tab w:val="num" w:pos="360"/>
        </w:tabs>
        <w:ind w:left="360" w:hanging="360"/>
      </w:pPr>
      <w:rPr>
        <w:rFonts w:ascii="Symbol" w:hAnsi="Symbol" w:hint="default"/>
      </w:rPr>
    </w:lvl>
  </w:abstractNum>
  <w:abstractNum w:abstractNumId="8" w15:restartNumberingAfterBreak="0">
    <w:nsid w:val="00350CA3"/>
    <w:multiLevelType w:val="hybridMultilevel"/>
    <w:tmpl w:val="E1C61EA4"/>
    <w:lvl w:ilvl="0" w:tplc="F6328E7C">
      <w:start w:val="1"/>
      <w:numFmt w:val="lowerRoman"/>
      <w:pStyle w:val="Sub-request"/>
      <w:lvlText w:val="%1."/>
      <w:lvlJc w:val="left"/>
      <w:pPr>
        <w:ind w:left="1352" w:hanging="360"/>
      </w:pPr>
      <w:rPr>
        <w:rFonts w:hint="default"/>
      </w:rPr>
    </w:lvl>
    <w:lvl w:ilvl="1" w:tplc="04090019" w:tentative="1">
      <w:start w:val="1"/>
      <w:numFmt w:val="lowerLetter"/>
      <w:lvlText w:val="%2."/>
      <w:lvlJc w:val="left"/>
      <w:pPr>
        <w:ind w:left="2619" w:hanging="360"/>
      </w:pPr>
    </w:lvl>
    <w:lvl w:ilvl="2" w:tplc="0409001B" w:tentative="1">
      <w:start w:val="1"/>
      <w:numFmt w:val="lowerRoman"/>
      <w:lvlText w:val="%3."/>
      <w:lvlJc w:val="right"/>
      <w:pPr>
        <w:ind w:left="3339" w:hanging="180"/>
      </w:pPr>
    </w:lvl>
    <w:lvl w:ilvl="3" w:tplc="0409000F" w:tentative="1">
      <w:start w:val="1"/>
      <w:numFmt w:val="decimal"/>
      <w:lvlText w:val="%4."/>
      <w:lvlJc w:val="left"/>
      <w:pPr>
        <w:ind w:left="4059" w:hanging="360"/>
      </w:pPr>
    </w:lvl>
    <w:lvl w:ilvl="4" w:tplc="04090019" w:tentative="1">
      <w:start w:val="1"/>
      <w:numFmt w:val="lowerLetter"/>
      <w:lvlText w:val="%5."/>
      <w:lvlJc w:val="left"/>
      <w:pPr>
        <w:ind w:left="4779" w:hanging="360"/>
      </w:pPr>
    </w:lvl>
    <w:lvl w:ilvl="5" w:tplc="0409001B" w:tentative="1">
      <w:start w:val="1"/>
      <w:numFmt w:val="lowerRoman"/>
      <w:lvlText w:val="%6."/>
      <w:lvlJc w:val="right"/>
      <w:pPr>
        <w:ind w:left="5499" w:hanging="180"/>
      </w:pPr>
    </w:lvl>
    <w:lvl w:ilvl="6" w:tplc="0409000F" w:tentative="1">
      <w:start w:val="1"/>
      <w:numFmt w:val="decimal"/>
      <w:lvlText w:val="%7."/>
      <w:lvlJc w:val="left"/>
      <w:pPr>
        <w:ind w:left="6219" w:hanging="360"/>
      </w:pPr>
    </w:lvl>
    <w:lvl w:ilvl="7" w:tplc="04090019" w:tentative="1">
      <w:start w:val="1"/>
      <w:numFmt w:val="lowerLetter"/>
      <w:lvlText w:val="%8."/>
      <w:lvlJc w:val="left"/>
      <w:pPr>
        <w:ind w:left="6939" w:hanging="360"/>
      </w:pPr>
    </w:lvl>
    <w:lvl w:ilvl="8" w:tplc="0409001B" w:tentative="1">
      <w:start w:val="1"/>
      <w:numFmt w:val="lowerRoman"/>
      <w:lvlText w:val="%9."/>
      <w:lvlJc w:val="right"/>
      <w:pPr>
        <w:ind w:left="7659" w:hanging="180"/>
      </w:pPr>
    </w:lvl>
  </w:abstractNum>
  <w:abstractNum w:abstractNumId="9" w15:restartNumberingAfterBreak="0">
    <w:nsid w:val="03477ABE"/>
    <w:multiLevelType w:val="hybridMultilevel"/>
    <w:tmpl w:val="6AAA99F6"/>
    <w:lvl w:ilvl="0" w:tplc="C6845088">
      <w:start w:val="1"/>
      <w:numFmt w:val="decimal"/>
      <w:pStyle w:val="BoxedNumbered"/>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098A30BA"/>
    <w:multiLevelType w:val="hybridMultilevel"/>
    <w:tmpl w:val="B0BCB76E"/>
    <w:lvl w:ilvl="0" w:tplc="5EDEBDC4">
      <w:numFmt w:val="bullet"/>
      <w:lvlText w:val="-"/>
      <w:lvlJc w:val="left"/>
      <w:pPr>
        <w:ind w:left="720" w:hanging="360"/>
      </w:pPr>
      <w:rPr>
        <w:rFonts w:ascii="Calibri Light" w:eastAsia="Times New Roman" w:hAnsi="Calibri Light" w:cs="Calibri Light"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11FE6C01"/>
    <w:multiLevelType w:val="multilevel"/>
    <w:tmpl w:val="91C6F95A"/>
    <w:lvl w:ilvl="0">
      <w:numFmt w:val="decimal"/>
      <w:lvlText w:val=""/>
      <w:lvlJc w:val="left"/>
    </w:lvl>
    <w:lvl w:ilvl="1">
      <w:numFmt w:val="decimal"/>
      <w:pStyle w:val="AnnexureA2"/>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15:restartNumberingAfterBreak="0">
    <w:nsid w:val="1AEE556B"/>
    <w:multiLevelType w:val="multilevel"/>
    <w:tmpl w:val="0C090023"/>
    <w:styleLink w:val="ArticleSection"/>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15:restartNumberingAfterBreak="0">
    <w:nsid w:val="25CD6D7F"/>
    <w:multiLevelType w:val="hybridMultilevel"/>
    <w:tmpl w:val="F510F198"/>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4" w15:restartNumberingAfterBreak="0">
    <w:nsid w:val="2A4C5BC4"/>
    <w:multiLevelType w:val="hybridMultilevel"/>
    <w:tmpl w:val="0D7E1C92"/>
    <w:lvl w:ilvl="0" w:tplc="146A7004">
      <w:numFmt w:val="bullet"/>
      <w:lvlText w:val="-"/>
      <w:lvlJc w:val="left"/>
      <w:pPr>
        <w:ind w:left="720" w:hanging="360"/>
      </w:pPr>
      <w:rPr>
        <w:rFonts w:ascii="Calibri Light" w:eastAsia="Times New Roman" w:hAnsi="Calibri Light" w:cs="Calibri Light" w:hint="default"/>
        <w:i/>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45650082"/>
    <w:multiLevelType w:val="hybridMultilevel"/>
    <w:tmpl w:val="71B82C6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6" w15:restartNumberingAfterBreak="0">
    <w:nsid w:val="48A77FD5"/>
    <w:multiLevelType w:val="multilevel"/>
    <w:tmpl w:val="0C09001F"/>
    <w:styleLink w:val="111111"/>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15:restartNumberingAfterBreak="0">
    <w:nsid w:val="4B5952A6"/>
    <w:multiLevelType w:val="multilevel"/>
    <w:tmpl w:val="41361D3C"/>
    <w:styleLink w:val="Bullets"/>
    <w:lvl w:ilvl="0">
      <w:numFmt w:val="decimal"/>
      <w:pStyle w:val="TableBullet1"/>
      <w:lvlText w:val=""/>
      <w:lvlJc w:val="left"/>
    </w:lvl>
    <w:lvl w:ilvl="1">
      <w:numFmt w:val="decimal"/>
      <w:pStyle w:val="TableBullet2"/>
      <w:lvlText w:val=""/>
      <w:lvlJc w:val="left"/>
    </w:lvl>
    <w:lvl w:ilvl="2">
      <w:numFmt w:val="decimal"/>
      <w:pStyle w:val="TableBullet3"/>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15:restartNumberingAfterBreak="0">
    <w:nsid w:val="4B5B30D6"/>
    <w:multiLevelType w:val="hybridMultilevel"/>
    <w:tmpl w:val="5B10CFB6"/>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19" w15:restartNumberingAfterBreak="0">
    <w:nsid w:val="510E4B75"/>
    <w:multiLevelType w:val="hybridMultilevel"/>
    <w:tmpl w:val="BCE09272"/>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0" w15:restartNumberingAfterBreak="0">
    <w:nsid w:val="57B61B86"/>
    <w:multiLevelType w:val="multilevel"/>
    <w:tmpl w:val="0C09001D"/>
    <w:styleLink w:val="1ai"/>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15:restartNumberingAfterBreak="0">
    <w:nsid w:val="6A1A2667"/>
    <w:multiLevelType w:val="hybridMultilevel"/>
    <w:tmpl w:val="58005BE6"/>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2" w15:restartNumberingAfterBreak="0">
    <w:nsid w:val="71DC582F"/>
    <w:multiLevelType w:val="multilevel"/>
    <w:tmpl w:val="FE280446"/>
    <w:lvl w:ilvl="0">
      <w:start w:val="1"/>
      <w:numFmt w:val="decimal"/>
      <w:pStyle w:val="Heading1"/>
      <w:lvlText w:val="%1"/>
      <w:lvlJc w:val="left"/>
      <w:pPr>
        <w:ind w:left="432" w:hanging="432"/>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3" w15:restartNumberingAfterBreak="0">
    <w:nsid w:val="760D231F"/>
    <w:multiLevelType w:val="hybridMultilevel"/>
    <w:tmpl w:val="3E2229AA"/>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4" w15:restartNumberingAfterBreak="0">
    <w:nsid w:val="77553A49"/>
    <w:multiLevelType w:val="hybridMultilevel"/>
    <w:tmpl w:val="D70225BC"/>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5" w15:restartNumberingAfterBreak="0">
    <w:nsid w:val="78D55309"/>
    <w:multiLevelType w:val="hybridMultilevel"/>
    <w:tmpl w:val="1974D5C4"/>
    <w:lvl w:ilvl="0" w:tplc="F2FAFCF0">
      <w:start w:val="1"/>
      <w:numFmt w:val="bullet"/>
      <w:pStyle w:val="Bulletedlist"/>
      <w:lvlText w:val=""/>
      <w:lvlJc w:val="left"/>
      <w:pPr>
        <w:ind w:left="360" w:hanging="360"/>
      </w:pPr>
      <w:rPr>
        <w:rFonts w:ascii="Symbol" w:hAnsi="Symbol" w:hint="default"/>
        <w:color w:val="14978D"/>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7FD44514"/>
    <w:multiLevelType w:val="multilevel"/>
    <w:tmpl w:val="36F26D3E"/>
    <w:lvl w:ilvl="0">
      <w:numFmt w:val="decimal"/>
      <w:pStyle w:val="Listnum"/>
      <w:lvlText w:val=""/>
      <w:lvlJc w:val="left"/>
    </w:lvl>
    <w:lvl w:ilvl="1">
      <w:numFmt w:val="decimal"/>
      <w:pStyle w:val="Listnum2"/>
      <w:lvlText w:val=""/>
      <w:lvlJc w:val="left"/>
    </w:lvl>
    <w:lvl w:ilvl="2">
      <w:numFmt w:val="decimal"/>
      <w:lvlText w:val=""/>
      <w:lvlJc w:val="left"/>
    </w:lvl>
    <w:lvl w:ilvl="3">
      <w:numFmt w:val="decimal"/>
      <w:pStyle w:val="Heading2numbered"/>
      <w:lvlText w:val=""/>
      <w:lvlJc w:val="left"/>
    </w:lvl>
    <w:lvl w:ilvl="4">
      <w:numFmt w:val="decimal"/>
      <w:pStyle w:val="Heading3numbered"/>
      <w:lvlText w:val=""/>
      <w:lvlJc w:val="left"/>
    </w:lvl>
    <w:lvl w:ilvl="5">
      <w:numFmt w:val="decimal"/>
      <w:pStyle w:val="Heading4numbered"/>
      <w:lvlText w:val=""/>
      <w:lvlJc w:val="left"/>
    </w:lvl>
    <w:lvl w:ilvl="6">
      <w:numFmt w:val="decimal"/>
      <w:pStyle w:val="Listnumindent"/>
      <w:lvlText w:val=""/>
      <w:lvlJc w:val="left"/>
    </w:lvl>
    <w:lvl w:ilvl="7">
      <w:numFmt w:val="decimal"/>
      <w:pStyle w:val="Listnumindent2"/>
      <w:lvlText w:val=""/>
      <w:lvlJc w:val="left"/>
    </w:lvl>
    <w:lvl w:ilvl="8">
      <w:numFmt w:val="decimal"/>
      <w:pStyle w:val="Numparaindent"/>
      <w:lvlText w:val=""/>
      <w:lvlJc w:val="left"/>
    </w:lvl>
  </w:abstractNum>
  <w:num w:numId="1">
    <w:abstractNumId w:val="18"/>
  </w:num>
  <w:num w:numId="2">
    <w:abstractNumId w:val="9"/>
  </w:num>
  <w:num w:numId="3">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8"/>
  </w:num>
  <w:num w:numId="5">
    <w:abstractNumId w:val="16"/>
  </w:num>
  <w:num w:numId="6">
    <w:abstractNumId w:val="20"/>
  </w:num>
  <w:num w:numId="7">
    <w:abstractNumId w:val="11"/>
  </w:num>
  <w:num w:numId="8">
    <w:abstractNumId w:val="12"/>
  </w:num>
  <w:num w:numId="9">
    <w:abstractNumId w:val="25"/>
  </w:num>
  <w:num w:numId="10">
    <w:abstractNumId w:val="17"/>
  </w:num>
  <w:num w:numId="11">
    <w:abstractNumId w:val="22"/>
  </w:num>
  <w:num w:numId="12">
    <w:abstractNumId w:val="7"/>
  </w:num>
  <w:num w:numId="13">
    <w:abstractNumId w:val="5"/>
  </w:num>
  <w:num w:numId="14">
    <w:abstractNumId w:val="4"/>
  </w:num>
  <w:num w:numId="15">
    <w:abstractNumId w:val="3"/>
  </w:num>
  <w:num w:numId="16">
    <w:abstractNumId w:val="2"/>
  </w:num>
  <w:num w:numId="17">
    <w:abstractNumId w:val="6"/>
  </w:num>
  <w:num w:numId="18">
    <w:abstractNumId w:val="1"/>
  </w:num>
  <w:num w:numId="19">
    <w:abstractNumId w:val="0"/>
  </w:num>
  <w:num w:numId="20">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7"/>
  </w:num>
  <w:num w:numId="22">
    <w:abstractNumId w:val="21"/>
  </w:num>
  <w:num w:numId="23">
    <w:abstractNumId w:val="24"/>
  </w:num>
  <w:num w:numId="24">
    <w:abstractNumId w:val="23"/>
  </w:num>
  <w:num w:numId="25">
    <w:abstractNumId w:val="13"/>
  </w:num>
  <w:num w:numId="26">
    <w:abstractNumId w:val="19"/>
  </w:num>
  <w:num w:numId="27">
    <w:abstractNumId w:val="15"/>
  </w:num>
  <w:num w:numId="28">
    <w:abstractNumId w:val="14"/>
  </w:num>
  <w:num w:numId="29">
    <w:abstractNumId w:val="10"/>
  </w:num>
  <w:num w:numId="30">
    <w:abstractNumId w:val="9"/>
    <w:lvlOverride w:ilvl="0">
      <w:startOverride w:val="1"/>
    </w:lvlOverride>
  </w:num>
  <w:num w:numId="31">
    <w:abstractNumId w:val="9"/>
    <w:lvlOverride w:ilvl="0">
      <w:startOverride w:val="1"/>
    </w:lvlOverride>
  </w:num>
  <w:num w:numId="32">
    <w:abstractNumId w:val="9"/>
    <w:lvlOverride w:ilvl="0">
      <w:startOverride w:val="1"/>
    </w:lvlOverride>
  </w:num>
  <w:num w:numId="33">
    <w:abstractNumId w:val="9"/>
    <w:lvlOverride w:ilvl="0">
      <w:startOverride w:val="1"/>
    </w:lvlOverride>
  </w:num>
  <w:num w:numId="34">
    <w:abstractNumId w:val="9"/>
    <w:lvlOverride w:ilvl="0">
      <w:startOverride w:val="1"/>
    </w:lvlOverride>
  </w:num>
  <w:num w:numId="35">
    <w:abstractNumId w:val="9"/>
    <w:lvlOverride w:ilvl="0">
      <w:startOverride w:val="1"/>
    </w:lvlOverride>
  </w:num>
  <w:num w:numId="36">
    <w:abstractNumId w:val="9"/>
    <w:lvlOverride w:ilvl="0">
      <w:startOverride w:val="1"/>
    </w:lvlOverride>
  </w:num>
  <w:num w:numId="37">
    <w:abstractNumId w:val="9"/>
    <w:lvlOverride w:ilvl="0">
      <w:startOverride w:val="1"/>
    </w:lvlOverride>
  </w:num>
  <w:num w:numId="38">
    <w:abstractNumId w:val="9"/>
    <w:lvlOverride w:ilvl="0">
      <w:startOverride w:val="1"/>
    </w:lvlOverride>
  </w:num>
  <w:num w:numId="39">
    <w:abstractNumId w:val="9"/>
    <w:lvlOverride w:ilvl="0">
      <w:startOverride w:val="1"/>
    </w:lvlOverride>
  </w:num>
  <w:num w:numId="40">
    <w:abstractNumId w:val="9"/>
    <w:lvlOverride w:ilvl="0">
      <w:startOverride w:val="1"/>
    </w:lvlOverride>
  </w:num>
  <w:num w:numId="41">
    <w:abstractNumId w:val="9"/>
    <w:lvlOverride w:ilvl="0">
      <w:startOverride w:val="1"/>
    </w:lvlOverride>
  </w:num>
  <w:num w:numId="42">
    <w:abstractNumId w:val="9"/>
    <w:lvlOverride w:ilvl="0">
      <w:startOverride w:val="1"/>
    </w:lvlOverride>
  </w:num>
  <w:num w:numId="43">
    <w:abstractNumId w:val="9"/>
    <w:lvlOverride w:ilvl="0">
      <w:startOverride w:val="1"/>
    </w:lvlOverride>
  </w:num>
  <w:num w:numId="44">
    <w:abstractNumId w:val="9"/>
    <w:lvlOverride w:ilvl="0">
      <w:startOverride w:val="1"/>
    </w:lvlOverride>
  </w:num>
  <w:num w:numId="45">
    <w:abstractNumId w:val="9"/>
    <w:lvlOverride w:ilvl="0">
      <w:startOverride w:val="1"/>
    </w:lvlOverride>
  </w:num>
  <w:num w:numId="46">
    <w:abstractNumId w:val="9"/>
    <w:lvlOverride w:ilvl="0">
      <w:startOverride w:val="1"/>
    </w:lvlOverride>
  </w:num>
  <w:num w:numId="47">
    <w:abstractNumId w:val="9"/>
    <w:lvlOverride w:ilvl="0">
      <w:startOverride w:val="1"/>
    </w:lvlOverride>
  </w:num>
  <w:num w:numId="48">
    <w:abstractNumId w:val="22"/>
  </w:num>
  <w:num w:numId="49">
    <w:abstractNumId w:val="25"/>
  </w:num>
  <w:numIdMacAtCleanup w:val="4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0"/>
  <w:activeWritingStyle w:appName="MSWord" w:lang="en-US" w:vendorID="64" w:dllVersion="6" w:nlCheck="1" w:checkStyle="1"/>
  <w:activeWritingStyle w:appName="MSWord" w:lang="en-AU" w:vendorID="64" w:dllVersion="6" w:nlCheck="1" w:checkStyle="1"/>
  <w:activeWritingStyle w:appName="MSWord" w:lang="en-US" w:vendorID="64" w:dllVersion="0" w:nlCheck="1" w:checkStyle="0"/>
  <w:activeWritingStyle w:appName="MSWord" w:lang="en-AU" w:vendorID="64" w:dllVersion="0" w:nlCheck="1" w:checkStyle="0"/>
  <w:activeWritingStyle w:appName="MSWord" w:lang="en-US" w:vendorID="64" w:dllVersion="4096" w:nlCheck="1" w:checkStyle="0"/>
  <w:activeWritingStyle w:appName="MSWord" w:lang="en-AU" w:vendorID="64" w:dllVersion="4096" w:nlCheck="1" w:checkStyle="0"/>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567"/>
  <w:drawingGridHorizontalSpacing w:val="110"/>
  <w:displayHorizontalDrawingGridEvery w:val="2"/>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93760"/>
    <w:rsid w:val="000006D6"/>
    <w:rsid w:val="000016A5"/>
    <w:rsid w:val="00001722"/>
    <w:rsid w:val="00001E9C"/>
    <w:rsid w:val="00002050"/>
    <w:rsid w:val="000020F5"/>
    <w:rsid w:val="000022E6"/>
    <w:rsid w:val="000025B0"/>
    <w:rsid w:val="000036B9"/>
    <w:rsid w:val="000038C1"/>
    <w:rsid w:val="00003D11"/>
    <w:rsid w:val="0000424A"/>
    <w:rsid w:val="000046F5"/>
    <w:rsid w:val="000047C3"/>
    <w:rsid w:val="00004A1A"/>
    <w:rsid w:val="00004C5F"/>
    <w:rsid w:val="00005030"/>
    <w:rsid w:val="00006967"/>
    <w:rsid w:val="00006E2C"/>
    <w:rsid w:val="00007207"/>
    <w:rsid w:val="00007598"/>
    <w:rsid w:val="0001013B"/>
    <w:rsid w:val="000108AE"/>
    <w:rsid w:val="00010C9D"/>
    <w:rsid w:val="00010E5F"/>
    <w:rsid w:val="0001120C"/>
    <w:rsid w:val="0001148C"/>
    <w:rsid w:val="00011592"/>
    <w:rsid w:val="000117A9"/>
    <w:rsid w:val="00011B3B"/>
    <w:rsid w:val="00011EBB"/>
    <w:rsid w:val="00011FDC"/>
    <w:rsid w:val="000124F7"/>
    <w:rsid w:val="000127EC"/>
    <w:rsid w:val="000136C9"/>
    <w:rsid w:val="00013DF5"/>
    <w:rsid w:val="00013E05"/>
    <w:rsid w:val="0001416F"/>
    <w:rsid w:val="00014270"/>
    <w:rsid w:val="00014301"/>
    <w:rsid w:val="00014A15"/>
    <w:rsid w:val="00014DBA"/>
    <w:rsid w:val="00014E87"/>
    <w:rsid w:val="00014F2B"/>
    <w:rsid w:val="00015755"/>
    <w:rsid w:val="00016096"/>
    <w:rsid w:val="0001684C"/>
    <w:rsid w:val="00017040"/>
    <w:rsid w:val="000170D8"/>
    <w:rsid w:val="000173F4"/>
    <w:rsid w:val="000174BA"/>
    <w:rsid w:val="00020690"/>
    <w:rsid w:val="00020D49"/>
    <w:rsid w:val="00020DAF"/>
    <w:rsid w:val="000215BE"/>
    <w:rsid w:val="00021703"/>
    <w:rsid w:val="00022868"/>
    <w:rsid w:val="00022BB4"/>
    <w:rsid w:val="00022C47"/>
    <w:rsid w:val="000234A9"/>
    <w:rsid w:val="00023575"/>
    <w:rsid w:val="00023814"/>
    <w:rsid w:val="000239B6"/>
    <w:rsid w:val="0002400C"/>
    <w:rsid w:val="00024289"/>
    <w:rsid w:val="00024658"/>
    <w:rsid w:val="00024CC6"/>
    <w:rsid w:val="00024F71"/>
    <w:rsid w:val="00025183"/>
    <w:rsid w:val="00025F15"/>
    <w:rsid w:val="000276FC"/>
    <w:rsid w:val="0002794A"/>
    <w:rsid w:val="00030010"/>
    <w:rsid w:val="00030428"/>
    <w:rsid w:val="00030583"/>
    <w:rsid w:val="00030726"/>
    <w:rsid w:val="000308AA"/>
    <w:rsid w:val="00031207"/>
    <w:rsid w:val="000314BF"/>
    <w:rsid w:val="000318F5"/>
    <w:rsid w:val="00031C58"/>
    <w:rsid w:val="00031D11"/>
    <w:rsid w:val="000321E0"/>
    <w:rsid w:val="0003230D"/>
    <w:rsid w:val="00032DC8"/>
    <w:rsid w:val="00032F27"/>
    <w:rsid w:val="0003349C"/>
    <w:rsid w:val="000336C5"/>
    <w:rsid w:val="00033BC6"/>
    <w:rsid w:val="00033C9F"/>
    <w:rsid w:val="00034A57"/>
    <w:rsid w:val="00035944"/>
    <w:rsid w:val="00035E5E"/>
    <w:rsid w:val="00035EDF"/>
    <w:rsid w:val="00036238"/>
    <w:rsid w:val="000363EE"/>
    <w:rsid w:val="00036548"/>
    <w:rsid w:val="00037C10"/>
    <w:rsid w:val="00037CFB"/>
    <w:rsid w:val="0004009C"/>
    <w:rsid w:val="000400D9"/>
    <w:rsid w:val="000406DC"/>
    <w:rsid w:val="00040D51"/>
    <w:rsid w:val="0004182F"/>
    <w:rsid w:val="000428A2"/>
    <w:rsid w:val="000428EF"/>
    <w:rsid w:val="00042CA8"/>
    <w:rsid w:val="00043275"/>
    <w:rsid w:val="00043D28"/>
    <w:rsid w:val="00043E34"/>
    <w:rsid w:val="00045121"/>
    <w:rsid w:val="00045786"/>
    <w:rsid w:val="000457B9"/>
    <w:rsid w:val="0004587A"/>
    <w:rsid w:val="00045B64"/>
    <w:rsid w:val="00045D15"/>
    <w:rsid w:val="00046157"/>
    <w:rsid w:val="000462A8"/>
    <w:rsid w:val="00047169"/>
    <w:rsid w:val="00047DC4"/>
    <w:rsid w:val="00050186"/>
    <w:rsid w:val="00050F6A"/>
    <w:rsid w:val="000513A6"/>
    <w:rsid w:val="0005207C"/>
    <w:rsid w:val="000525BF"/>
    <w:rsid w:val="00053322"/>
    <w:rsid w:val="0005355E"/>
    <w:rsid w:val="0005379B"/>
    <w:rsid w:val="0005382B"/>
    <w:rsid w:val="000539E5"/>
    <w:rsid w:val="00053E1F"/>
    <w:rsid w:val="0005401E"/>
    <w:rsid w:val="000543FF"/>
    <w:rsid w:val="00054726"/>
    <w:rsid w:val="00054E1A"/>
    <w:rsid w:val="00054F3E"/>
    <w:rsid w:val="00055086"/>
    <w:rsid w:val="000554FC"/>
    <w:rsid w:val="00055867"/>
    <w:rsid w:val="00055A98"/>
    <w:rsid w:val="00056286"/>
    <w:rsid w:val="000572A5"/>
    <w:rsid w:val="0005754C"/>
    <w:rsid w:val="000576BC"/>
    <w:rsid w:val="000577F7"/>
    <w:rsid w:val="0006013C"/>
    <w:rsid w:val="00060C2A"/>
    <w:rsid w:val="00060F85"/>
    <w:rsid w:val="000610B1"/>
    <w:rsid w:val="00061627"/>
    <w:rsid w:val="0006182B"/>
    <w:rsid w:val="00062050"/>
    <w:rsid w:val="00062579"/>
    <w:rsid w:val="00062C1A"/>
    <w:rsid w:val="00062DB5"/>
    <w:rsid w:val="000635D3"/>
    <w:rsid w:val="00063781"/>
    <w:rsid w:val="00063B28"/>
    <w:rsid w:val="00064ABD"/>
    <w:rsid w:val="00064E59"/>
    <w:rsid w:val="00065208"/>
    <w:rsid w:val="000657B3"/>
    <w:rsid w:val="000657B8"/>
    <w:rsid w:val="00065B1E"/>
    <w:rsid w:val="00066210"/>
    <w:rsid w:val="0006637E"/>
    <w:rsid w:val="00066A4C"/>
    <w:rsid w:val="000675EE"/>
    <w:rsid w:val="000678E4"/>
    <w:rsid w:val="00067AC0"/>
    <w:rsid w:val="00067BD8"/>
    <w:rsid w:val="00067D40"/>
    <w:rsid w:val="00067D9A"/>
    <w:rsid w:val="00070586"/>
    <w:rsid w:val="00070FFC"/>
    <w:rsid w:val="00072552"/>
    <w:rsid w:val="00072782"/>
    <w:rsid w:val="00072E5C"/>
    <w:rsid w:val="00072E9D"/>
    <w:rsid w:val="0007340C"/>
    <w:rsid w:val="000737CA"/>
    <w:rsid w:val="000737E6"/>
    <w:rsid w:val="000737FA"/>
    <w:rsid w:val="00073989"/>
    <w:rsid w:val="00073BBD"/>
    <w:rsid w:val="00073DEF"/>
    <w:rsid w:val="000747BD"/>
    <w:rsid w:val="00074B53"/>
    <w:rsid w:val="00074BB4"/>
    <w:rsid w:val="00075180"/>
    <w:rsid w:val="000753DC"/>
    <w:rsid w:val="000755DF"/>
    <w:rsid w:val="000759D6"/>
    <w:rsid w:val="00075B6E"/>
    <w:rsid w:val="00075E78"/>
    <w:rsid w:val="00075ED7"/>
    <w:rsid w:val="00076182"/>
    <w:rsid w:val="00076457"/>
    <w:rsid w:val="00076A27"/>
    <w:rsid w:val="00077067"/>
    <w:rsid w:val="00077838"/>
    <w:rsid w:val="00077FCB"/>
    <w:rsid w:val="0008089B"/>
    <w:rsid w:val="00080AEA"/>
    <w:rsid w:val="00080D7B"/>
    <w:rsid w:val="00080E9D"/>
    <w:rsid w:val="00081799"/>
    <w:rsid w:val="000817F9"/>
    <w:rsid w:val="00081833"/>
    <w:rsid w:val="00081A93"/>
    <w:rsid w:val="00081BA8"/>
    <w:rsid w:val="00081E4C"/>
    <w:rsid w:val="0008206E"/>
    <w:rsid w:val="00082396"/>
    <w:rsid w:val="00082A19"/>
    <w:rsid w:val="00082A9D"/>
    <w:rsid w:val="00082D45"/>
    <w:rsid w:val="00082E26"/>
    <w:rsid w:val="0008301C"/>
    <w:rsid w:val="00083563"/>
    <w:rsid w:val="000838B1"/>
    <w:rsid w:val="0008445F"/>
    <w:rsid w:val="00084A9D"/>
    <w:rsid w:val="00084FEC"/>
    <w:rsid w:val="000855DE"/>
    <w:rsid w:val="00085FAD"/>
    <w:rsid w:val="00086000"/>
    <w:rsid w:val="00086053"/>
    <w:rsid w:val="00086101"/>
    <w:rsid w:val="00086BF5"/>
    <w:rsid w:val="00086CA5"/>
    <w:rsid w:val="00086D21"/>
    <w:rsid w:val="0008730D"/>
    <w:rsid w:val="00087599"/>
    <w:rsid w:val="000879C0"/>
    <w:rsid w:val="00087C67"/>
    <w:rsid w:val="0009007E"/>
    <w:rsid w:val="00090B12"/>
    <w:rsid w:val="00090B3D"/>
    <w:rsid w:val="0009195D"/>
    <w:rsid w:val="00091C7C"/>
    <w:rsid w:val="00092208"/>
    <w:rsid w:val="0009228D"/>
    <w:rsid w:val="0009262A"/>
    <w:rsid w:val="0009263F"/>
    <w:rsid w:val="00092877"/>
    <w:rsid w:val="0009329B"/>
    <w:rsid w:val="00093364"/>
    <w:rsid w:val="0009395C"/>
    <w:rsid w:val="00093A72"/>
    <w:rsid w:val="00093CB7"/>
    <w:rsid w:val="00094326"/>
    <w:rsid w:val="0009460F"/>
    <w:rsid w:val="00094F94"/>
    <w:rsid w:val="0009546E"/>
    <w:rsid w:val="000954F1"/>
    <w:rsid w:val="00095A23"/>
    <w:rsid w:val="00095B1E"/>
    <w:rsid w:val="00095B95"/>
    <w:rsid w:val="00095E2F"/>
    <w:rsid w:val="0009640E"/>
    <w:rsid w:val="000969D4"/>
    <w:rsid w:val="0009713A"/>
    <w:rsid w:val="00097588"/>
    <w:rsid w:val="000975A1"/>
    <w:rsid w:val="000976C7"/>
    <w:rsid w:val="000977F6"/>
    <w:rsid w:val="000A0544"/>
    <w:rsid w:val="000A0A7A"/>
    <w:rsid w:val="000A0D1E"/>
    <w:rsid w:val="000A1443"/>
    <w:rsid w:val="000A18F8"/>
    <w:rsid w:val="000A198F"/>
    <w:rsid w:val="000A1E25"/>
    <w:rsid w:val="000A1F1A"/>
    <w:rsid w:val="000A1FDD"/>
    <w:rsid w:val="000A2ACF"/>
    <w:rsid w:val="000A2E0E"/>
    <w:rsid w:val="000A358B"/>
    <w:rsid w:val="000A3D29"/>
    <w:rsid w:val="000A46D8"/>
    <w:rsid w:val="000A4AC5"/>
    <w:rsid w:val="000A4CFA"/>
    <w:rsid w:val="000A4FBB"/>
    <w:rsid w:val="000A5FC6"/>
    <w:rsid w:val="000A5FF2"/>
    <w:rsid w:val="000A6009"/>
    <w:rsid w:val="000A64DC"/>
    <w:rsid w:val="000A6CCD"/>
    <w:rsid w:val="000A7C50"/>
    <w:rsid w:val="000A7D49"/>
    <w:rsid w:val="000B00CF"/>
    <w:rsid w:val="000B05FA"/>
    <w:rsid w:val="000B0B76"/>
    <w:rsid w:val="000B0D7B"/>
    <w:rsid w:val="000B215F"/>
    <w:rsid w:val="000B2EB9"/>
    <w:rsid w:val="000B2ED6"/>
    <w:rsid w:val="000B45F4"/>
    <w:rsid w:val="000B463D"/>
    <w:rsid w:val="000B4D8D"/>
    <w:rsid w:val="000B5364"/>
    <w:rsid w:val="000B594E"/>
    <w:rsid w:val="000B5E5B"/>
    <w:rsid w:val="000B613C"/>
    <w:rsid w:val="000B62B7"/>
    <w:rsid w:val="000B69D8"/>
    <w:rsid w:val="000B7066"/>
    <w:rsid w:val="000B7113"/>
    <w:rsid w:val="000B78AC"/>
    <w:rsid w:val="000C00BC"/>
    <w:rsid w:val="000C0A9B"/>
    <w:rsid w:val="000C0B8F"/>
    <w:rsid w:val="000C0FDD"/>
    <w:rsid w:val="000C11A0"/>
    <w:rsid w:val="000C1510"/>
    <w:rsid w:val="000C1561"/>
    <w:rsid w:val="000C1A6D"/>
    <w:rsid w:val="000C24B0"/>
    <w:rsid w:val="000C3061"/>
    <w:rsid w:val="000C421D"/>
    <w:rsid w:val="000C44F0"/>
    <w:rsid w:val="000C451D"/>
    <w:rsid w:val="000C4B04"/>
    <w:rsid w:val="000C4CCF"/>
    <w:rsid w:val="000C4F7F"/>
    <w:rsid w:val="000C51F3"/>
    <w:rsid w:val="000C536B"/>
    <w:rsid w:val="000C5B51"/>
    <w:rsid w:val="000C6733"/>
    <w:rsid w:val="000D06FF"/>
    <w:rsid w:val="000D0703"/>
    <w:rsid w:val="000D0839"/>
    <w:rsid w:val="000D114C"/>
    <w:rsid w:val="000D168D"/>
    <w:rsid w:val="000D1764"/>
    <w:rsid w:val="000D1CB9"/>
    <w:rsid w:val="000D1D94"/>
    <w:rsid w:val="000D1F80"/>
    <w:rsid w:val="000D219A"/>
    <w:rsid w:val="000D2380"/>
    <w:rsid w:val="000D399C"/>
    <w:rsid w:val="000D4266"/>
    <w:rsid w:val="000D46E8"/>
    <w:rsid w:val="000D5136"/>
    <w:rsid w:val="000D5722"/>
    <w:rsid w:val="000D57BD"/>
    <w:rsid w:val="000D5F98"/>
    <w:rsid w:val="000D6D96"/>
    <w:rsid w:val="000D6F60"/>
    <w:rsid w:val="000D76C0"/>
    <w:rsid w:val="000D7B2D"/>
    <w:rsid w:val="000D7DB8"/>
    <w:rsid w:val="000E00E6"/>
    <w:rsid w:val="000E0147"/>
    <w:rsid w:val="000E0437"/>
    <w:rsid w:val="000E15AE"/>
    <w:rsid w:val="000E16AF"/>
    <w:rsid w:val="000E279C"/>
    <w:rsid w:val="000E2D05"/>
    <w:rsid w:val="000E2D2A"/>
    <w:rsid w:val="000E3FF9"/>
    <w:rsid w:val="000E4902"/>
    <w:rsid w:val="000E4EB3"/>
    <w:rsid w:val="000E4F71"/>
    <w:rsid w:val="000E51C1"/>
    <w:rsid w:val="000E5ED6"/>
    <w:rsid w:val="000E634D"/>
    <w:rsid w:val="000E69DB"/>
    <w:rsid w:val="000E6CD2"/>
    <w:rsid w:val="000E741F"/>
    <w:rsid w:val="000E748A"/>
    <w:rsid w:val="000E74A2"/>
    <w:rsid w:val="000E7B51"/>
    <w:rsid w:val="000E7F37"/>
    <w:rsid w:val="000E7F63"/>
    <w:rsid w:val="000F00F2"/>
    <w:rsid w:val="000F06C1"/>
    <w:rsid w:val="000F132D"/>
    <w:rsid w:val="000F1E81"/>
    <w:rsid w:val="000F207D"/>
    <w:rsid w:val="000F20E8"/>
    <w:rsid w:val="000F2934"/>
    <w:rsid w:val="000F3969"/>
    <w:rsid w:val="000F3983"/>
    <w:rsid w:val="000F41F8"/>
    <w:rsid w:val="000F4461"/>
    <w:rsid w:val="000F49A4"/>
    <w:rsid w:val="000F4C6C"/>
    <w:rsid w:val="000F5047"/>
    <w:rsid w:val="000F55CC"/>
    <w:rsid w:val="000F5859"/>
    <w:rsid w:val="000F6647"/>
    <w:rsid w:val="000F6735"/>
    <w:rsid w:val="000F6A00"/>
    <w:rsid w:val="000F6A4E"/>
    <w:rsid w:val="000F6A96"/>
    <w:rsid w:val="000F6AC7"/>
    <w:rsid w:val="000F7094"/>
    <w:rsid w:val="000F7466"/>
    <w:rsid w:val="000F7D38"/>
    <w:rsid w:val="001004F1"/>
    <w:rsid w:val="0010094F"/>
    <w:rsid w:val="00100D7D"/>
    <w:rsid w:val="0010125D"/>
    <w:rsid w:val="001013CA"/>
    <w:rsid w:val="00102CEE"/>
    <w:rsid w:val="001033A6"/>
    <w:rsid w:val="00103740"/>
    <w:rsid w:val="001039CB"/>
    <w:rsid w:val="00104457"/>
    <w:rsid w:val="00104B0F"/>
    <w:rsid w:val="00105114"/>
    <w:rsid w:val="00105297"/>
    <w:rsid w:val="00105935"/>
    <w:rsid w:val="001069B1"/>
    <w:rsid w:val="00106CC0"/>
    <w:rsid w:val="00106D0C"/>
    <w:rsid w:val="00106E7C"/>
    <w:rsid w:val="00106F09"/>
    <w:rsid w:val="00107000"/>
    <w:rsid w:val="001074AF"/>
    <w:rsid w:val="00107F6D"/>
    <w:rsid w:val="001104C9"/>
    <w:rsid w:val="00110C2D"/>
    <w:rsid w:val="00110E73"/>
    <w:rsid w:val="00111B7A"/>
    <w:rsid w:val="0011243A"/>
    <w:rsid w:val="00112579"/>
    <w:rsid w:val="00112865"/>
    <w:rsid w:val="00113879"/>
    <w:rsid w:val="001139BC"/>
    <w:rsid w:val="001139CD"/>
    <w:rsid w:val="00113BD9"/>
    <w:rsid w:val="00113DA2"/>
    <w:rsid w:val="00113E70"/>
    <w:rsid w:val="001142C3"/>
    <w:rsid w:val="00114660"/>
    <w:rsid w:val="00114C86"/>
    <w:rsid w:val="00114F97"/>
    <w:rsid w:val="00115076"/>
    <w:rsid w:val="001152AF"/>
    <w:rsid w:val="001153E5"/>
    <w:rsid w:val="00115680"/>
    <w:rsid w:val="001166FF"/>
    <w:rsid w:val="00116935"/>
    <w:rsid w:val="001173B9"/>
    <w:rsid w:val="001173C1"/>
    <w:rsid w:val="00117C65"/>
    <w:rsid w:val="0012044F"/>
    <w:rsid w:val="001205E8"/>
    <w:rsid w:val="0012064D"/>
    <w:rsid w:val="0012136E"/>
    <w:rsid w:val="0012182E"/>
    <w:rsid w:val="0012243F"/>
    <w:rsid w:val="00122637"/>
    <w:rsid w:val="0012296C"/>
    <w:rsid w:val="00122B12"/>
    <w:rsid w:val="00122E94"/>
    <w:rsid w:val="00122EAF"/>
    <w:rsid w:val="00123124"/>
    <w:rsid w:val="00124135"/>
    <w:rsid w:val="00124CFF"/>
    <w:rsid w:val="0012514E"/>
    <w:rsid w:val="001252F3"/>
    <w:rsid w:val="00125415"/>
    <w:rsid w:val="001255A8"/>
    <w:rsid w:val="00125915"/>
    <w:rsid w:val="00125E8F"/>
    <w:rsid w:val="00126193"/>
    <w:rsid w:val="00126EF0"/>
    <w:rsid w:val="0012714D"/>
    <w:rsid w:val="0012753C"/>
    <w:rsid w:val="0012776D"/>
    <w:rsid w:val="00127783"/>
    <w:rsid w:val="001305A3"/>
    <w:rsid w:val="00130AB7"/>
    <w:rsid w:val="001311B0"/>
    <w:rsid w:val="00131788"/>
    <w:rsid w:val="00131D0C"/>
    <w:rsid w:val="0013273D"/>
    <w:rsid w:val="001336D8"/>
    <w:rsid w:val="001338A7"/>
    <w:rsid w:val="001339C4"/>
    <w:rsid w:val="00133A7D"/>
    <w:rsid w:val="00133C4B"/>
    <w:rsid w:val="00134308"/>
    <w:rsid w:val="001351FF"/>
    <w:rsid w:val="001368B9"/>
    <w:rsid w:val="00136B17"/>
    <w:rsid w:val="00137312"/>
    <w:rsid w:val="00137450"/>
    <w:rsid w:val="001374E5"/>
    <w:rsid w:val="00137CAF"/>
    <w:rsid w:val="00140858"/>
    <w:rsid w:val="00140E18"/>
    <w:rsid w:val="001410C9"/>
    <w:rsid w:val="00141F3B"/>
    <w:rsid w:val="001421AE"/>
    <w:rsid w:val="0014229F"/>
    <w:rsid w:val="001427EE"/>
    <w:rsid w:val="00142969"/>
    <w:rsid w:val="00142A89"/>
    <w:rsid w:val="00142E75"/>
    <w:rsid w:val="00143298"/>
    <w:rsid w:val="001434E8"/>
    <w:rsid w:val="00143A66"/>
    <w:rsid w:val="00143BBD"/>
    <w:rsid w:val="00143EF9"/>
    <w:rsid w:val="00144656"/>
    <w:rsid w:val="00145503"/>
    <w:rsid w:val="00145934"/>
    <w:rsid w:val="00145CFE"/>
    <w:rsid w:val="0014638F"/>
    <w:rsid w:val="00146555"/>
    <w:rsid w:val="00146833"/>
    <w:rsid w:val="001475BE"/>
    <w:rsid w:val="0014783E"/>
    <w:rsid w:val="00147FE9"/>
    <w:rsid w:val="00150145"/>
    <w:rsid w:val="00150784"/>
    <w:rsid w:val="00150BE6"/>
    <w:rsid w:val="00150ED1"/>
    <w:rsid w:val="00150F54"/>
    <w:rsid w:val="0015166E"/>
    <w:rsid w:val="00151A2C"/>
    <w:rsid w:val="00151A5C"/>
    <w:rsid w:val="00151FC9"/>
    <w:rsid w:val="001524D6"/>
    <w:rsid w:val="00152B9E"/>
    <w:rsid w:val="00152EB3"/>
    <w:rsid w:val="001533EA"/>
    <w:rsid w:val="00153765"/>
    <w:rsid w:val="001538BC"/>
    <w:rsid w:val="00153F6C"/>
    <w:rsid w:val="001545B1"/>
    <w:rsid w:val="001545BF"/>
    <w:rsid w:val="00154984"/>
    <w:rsid w:val="00154DCA"/>
    <w:rsid w:val="00154E0A"/>
    <w:rsid w:val="00155242"/>
    <w:rsid w:val="001557E4"/>
    <w:rsid w:val="00155866"/>
    <w:rsid w:val="001558B6"/>
    <w:rsid w:val="00156BB3"/>
    <w:rsid w:val="00156F79"/>
    <w:rsid w:val="001575F1"/>
    <w:rsid w:val="00157901"/>
    <w:rsid w:val="0015793C"/>
    <w:rsid w:val="001603CA"/>
    <w:rsid w:val="00160609"/>
    <w:rsid w:val="00160717"/>
    <w:rsid w:val="00160B5C"/>
    <w:rsid w:val="00160E07"/>
    <w:rsid w:val="001612F8"/>
    <w:rsid w:val="00161541"/>
    <w:rsid w:val="001617C9"/>
    <w:rsid w:val="001622DB"/>
    <w:rsid w:val="001628AA"/>
    <w:rsid w:val="00162C08"/>
    <w:rsid w:val="001634DC"/>
    <w:rsid w:val="00163574"/>
    <w:rsid w:val="00163666"/>
    <w:rsid w:val="001640E7"/>
    <w:rsid w:val="00164988"/>
    <w:rsid w:val="00165E73"/>
    <w:rsid w:val="00165EEC"/>
    <w:rsid w:val="0016657C"/>
    <w:rsid w:val="0016665B"/>
    <w:rsid w:val="001669F3"/>
    <w:rsid w:val="00166B8E"/>
    <w:rsid w:val="00166E39"/>
    <w:rsid w:val="00167A81"/>
    <w:rsid w:val="001702F9"/>
    <w:rsid w:val="001704B7"/>
    <w:rsid w:val="00170E04"/>
    <w:rsid w:val="001716D0"/>
    <w:rsid w:val="00171C38"/>
    <w:rsid w:val="00171F84"/>
    <w:rsid w:val="001728AB"/>
    <w:rsid w:val="0017322E"/>
    <w:rsid w:val="001732CB"/>
    <w:rsid w:val="00173B9C"/>
    <w:rsid w:val="00173D2E"/>
    <w:rsid w:val="00173E1A"/>
    <w:rsid w:val="00173E8F"/>
    <w:rsid w:val="00174135"/>
    <w:rsid w:val="00174A97"/>
    <w:rsid w:val="00175318"/>
    <w:rsid w:val="00175319"/>
    <w:rsid w:val="001757A2"/>
    <w:rsid w:val="00175814"/>
    <w:rsid w:val="00175A9A"/>
    <w:rsid w:val="00175B8B"/>
    <w:rsid w:val="00175BCB"/>
    <w:rsid w:val="00175D87"/>
    <w:rsid w:val="001763EB"/>
    <w:rsid w:val="00176AF7"/>
    <w:rsid w:val="00176DE6"/>
    <w:rsid w:val="00176DF3"/>
    <w:rsid w:val="00177057"/>
    <w:rsid w:val="00177C78"/>
    <w:rsid w:val="00177FC3"/>
    <w:rsid w:val="001808AA"/>
    <w:rsid w:val="00180B48"/>
    <w:rsid w:val="00180BEC"/>
    <w:rsid w:val="00180DFD"/>
    <w:rsid w:val="00180FB4"/>
    <w:rsid w:val="00181B57"/>
    <w:rsid w:val="00181DC9"/>
    <w:rsid w:val="001825D9"/>
    <w:rsid w:val="0018390F"/>
    <w:rsid w:val="001839C2"/>
    <w:rsid w:val="0018413A"/>
    <w:rsid w:val="0018420E"/>
    <w:rsid w:val="00184458"/>
    <w:rsid w:val="001847A1"/>
    <w:rsid w:val="0018480D"/>
    <w:rsid w:val="00184941"/>
    <w:rsid w:val="00185319"/>
    <w:rsid w:val="0018554C"/>
    <w:rsid w:val="00185CD8"/>
    <w:rsid w:val="00185F6C"/>
    <w:rsid w:val="0018602F"/>
    <w:rsid w:val="001867A9"/>
    <w:rsid w:val="00186BED"/>
    <w:rsid w:val="00186DB6"/>
    <w:rsid w:val="001874AF"/>
    <w:rsid w:val="001876CD"/>
    <w:rsid w:val="001878ED"/>
    <w:rsid w:val="00187FA4"/>
    <w:rsid w:val="001902DD"/>
    <w:rsid w:val="0019036D"/>
    <w:rsid w:val="001905A9"/>
    <w:rsid w:val="001907A2"/>
    <w:rsid w:val="00190CD6"/>
    <w:rsid w:val="00190D99"/>
    <w:rsid w:val="00191101"/>
    <w:rsid w:val="00191654"/>
    <w:rsid w:val="00191F99"/>
    <w:rsid w:val="0019210B"/>
    <w:rsid w:val="0019217A"/>
    <w:rsid w:val="0019291F"/>
    <w:rsid w:val="00192A4E"/>
    <w:rsid w:val="001933B6"/>
    <w:rsid w:val="00193901"/>
    <w:rsid w:val="00193BBA"/>
    <w:rsid w:val="00193C59"/>
    <w:rsid w:val="00194305"/>
    <w:rsid w:val="001944DE"/>
    <w:rsid w:val="00194A1C"/>
    <w:rsid w:val="00194ACC"/>
    <w:rsid w:val="00194C3B"/>
    <w:rsid w:val="00194DB1"/>
    <w:rsid w:val="0019559B"/>
    <w:rsid w:val="00195AFF"/>
    <w:rsid w:val="00196AC0"/>
    <w:rsid w:val="0019715C"/>
    <w:rsid w:val="001978E9"/>
    <w:rsid w:val="00197D04"/>
    <w:rsid w:val="00197E7A"/>
    <w:rsid w:val="001A016D"/>
    <w:rsid w:val="001A0898"/>
    <w:rsid w:val="001A08A9"/>
    <w:rsid w:val="001A1205"/>
    <w:rsid w:val="001A1317"/>
    <w:rsid w:val="001A1854"/>
    <w:rsid w:val="001A1995"/>
    <w:rsid w:val="001A2151"/>
    <w:rsid w:val="001A2876"/>
    <w:rsid w:val="001A2E1B"/>
    <w:rsid w:val="001A2F45"/>
    <w:rsid w:val="001A33BE"/>
    <w:rsid w:val="001A35AF"/>
    <w:rsid w:val="001A3AAD"/>
    <w:rsid w:val="001A3CED"/>
    <w:rsid w:val="001A42C7"/>
    <w:rsid w:val="001A43B2"/>
    <w:rsid w:val="001A4826"/>
    <w:rsid w:val="001A4D4B"/>
    <w:rsid w:val="001A60AE"/>
    <w:rsid w:val="001A6A21"/>
    <w:rsid w:val="001A6E88"/>
    <w:rsid w:val="001A6E96"/>
    <w:rsid w:val="001A76E2"/>
    <w:rsid w:val="001A7AD0"/>
    <w:rsid w:val="001A7DBD"/>
    <w:rsid w:val="001B05AC"/>
    <w:rsid w:val="001B0AA6"/>
    <w:rsid w:val="001B1371"/>
    <w:rsid w:val="001B1C77"/>
    <w:rsid w:val="001B1F2F"/>
    <w:rsid w:val="001B2785"/>
    <w:rsid w:val="001B27C8"/>
    <w:rsid w:val="001B2BF6"/>
    <w:rsid w:val="001B2F2B"/>
    <w:rsid w:val="001B2F4F"/>
    <w:rsid w:val="001B3039"/>
    <w:rsid w:val="001B31A8"/>
    <w:rsid w:val="001B399C"/>
    <w:rsid w:val="001B3ABD"/>
    <w:rsid w:val="001B3BED"/>
    <w:rsid w:val="001B3F07"/>
    <w:rsid w:val="001B4F91"/>
    <w:rsid w:val="001B525C"/>
    <w:rsid w:val="001B5630"/>
    <w:rsid w:val="001B5723"/>
    <w:rsid w:val="001B6636"/>
    <w:rsid w:val="001B6AB1"/>
    <w:rsid w:val="001B6C19"/>
    <w:rsid w:val="001B7601"/>
    <w:rsid w:val="001B7725"/>
    <w:rsid w:val="001B7A96"/>
    <w:rsid w:val="001B7B52"/>
    <w:rsid w:val="001B7F02"/>
    <w:rsid w:val="001C0328"/>
    <w:rsid w:val="001C06AF"/>
    <w:rsid w:val="001C0723"/>
    <w:rsid w:val="001C0826"/>
    <w:rsid w:val="001C156C"/>
    <w:rsid w:val="001C1D5A"/>
    <w:rsid w:val="001C3891"/>
    <w:rsid w:val="001C3C75"/>
    <w:rsid w:val="001C3CB4"/>
    <w:rsid w:val="001C3CC5"/>
    <w:rsid w:val="001C3EE4"/>
    <w:rsid w:val="001C43D0"/>
    <w:rsid w:val="001C4A0E"/>
    <w:rsid w:val="001C4F80"/>
    <w:rsid w:val="001C5820"/>
    <w:rsid w:val="001C5A07"/>
    <w:rsid w:val="001C5A46"/>
    <w:rsid w:val="001C5C5B"/>
    <w:rsid w:val="001C5FF2"/>
    <w:rsid w:val="001C63D8"/>
    <w:rsid w:val="001C6F8A"/>
    <w:rsid w:val="001C713F"/>
    <w:rsid w:val="001C75B2"/>
    <w:rsid w:val="001C793B"/>
    <w:rsid w:val="001C7AB1"/>
    <w:rsid w:val="001C7B30"/>
    <w:rsid w:val="001C7CC1"/>
    <w:rsid w:val="001D04F9"/>
    <w:rsid w:val="001D0910"/>
    <w:rsid w:val="001D1040"/>
    <w:rsid w:val="001D1059"/>
    <w:rsid w:val="001D12C9"/>
    <w:rsid w:val="001D16B2"/>
    <w:rsid w:val="001D1B7C"/>
    <w:rsid w:val="001D1D39"/>
    <w:rsid w:val="001D20B6"/>
    <w:rsid w:val="001D21F6"/>
    <w:rsid w:val="001D252C"/>
    <w:rsid w:val="001D29B4"/>
    <w:rsid w:val="001D29D3"/>
    <w:rsid w:val="001D37B5"/>
    <w:rsid w:val="001D3A80"/>
    <w:rsid w:val="001D442B"/>
    <w:rsid w:val="001D4AD4"/>
    <w:rsid w:val="001D4C73"/>
    <w:rsid w:val="001D51D5"/>
    <w:rsid w:val="001D52E5"/>
    <w:rsid w:val="001D5463"/>
    <w:rsid w:val="001D5487"/>
    <w:rsid w:val="001D597A"/>
    <w:rsid w:val="001D5CFB"/>
    <w:rsid w:val="001D5D09"/>
    <w:rsid w:val="001D612A"/>
    <w:rsid w:val="001D625D"/>
    <w:rsid w:val="001D64DD"/>
    <w:rsid w:val="001D6543"/>
    <w:rsid w:val="001D6B24"/>
    <w:rsid w:val="001D7269"/>
    <w:rsid w:val="001D735F"/>
    <w:rsid w:val="001D7E01"/>
    <w:rsid w:val="001E00B9"/>
    <w:rsid w:val="001E0B62"/>
    <w:rsid w:val="001E120F"/>
    <w:rsid w:val="001E1561"/>
    <w:rsid w:val="001E167A"/>
    <w:rsid w:val="001E1886"/>
    <w:rsid w:val="001E22A7"/>
    <w:rsid w:val="001E346A"/>
    <w:rsid w:val="001E3619"/>
    <w:rsid w:val="001E3905"/>
    <w:rsid w:val="001E3C76"/>
    <w:rsid w:val="001E40D7"/>
    <w:rsid w:val="001E4B07"/>
    <w:rsid w:val="001E4D9A"/>
    <w:rsid w:val="001E4DCD"/>
    <w:rsid w:val="001E5087"/>
    <w:rsid w:val="001E519E"/>
    <w:rsid w:val="001E5513"/>
    <w:rsid w:val="001E5518"/>
    <w:rsid w:val="001E6319"/>
    <w:rsid w:val="001E6366"/>
    <w:rsid w:val="001E6ABA"/>
    <w:rsid w:val="001E6D86"/>
    <w:rsid w:val="001E75C2"/>
    <w:rsid w:val="001E79BA"/>
    <w:rsid w:val="001E7D35"/>
    <w:rsid w:val="001F0294"/>
    <w:rsid w:val="001F0DDC"/>
    <w:rsid w:val="001F1574"/>
    <w:rsid w:val="001F1995"/>
    <w:rsid w:val="001F1EA2"/>
    <w:rsid w:val="001F20C2"/>
    <w:rsid w:val="001F2885"/>
    <w:rsid w:val="001F2937"/>
    <w:rsid w:val="001F2C17"/>
    <w:rsid w:val="001F3168"/>
    <w:rsid w:val="001F3391"/>
    <w:rsid w:val="001F34CF"/>
    <w:rsid w:val="001F384C"/>
    <w:rsid w:val="001F3C84"/>
    <w:rsid w:val="001F4E63"/>
    <w:rsid w:val="001F4F67"/>
    <w:rsid w:val="001F5414"/>
    <w:rsid w:val="001F5445"/>
    <w:rsid w:val="001F54E5"/>
    <w:rsid w:val="001F5575"/>
    <w:rsid w:val="001F55B5"/>
    <w:rsid w:val="001F6091"/>
    <w:rsid w:val="001F647B"/>
    <w:rsid w:val="001F65AF"/>
    <w:rsid w:val="001F6634"/>
    <w:rsid w:val="001F6791"/>
    <w:rsid w:val="001F6B30"/>
    <w:rsid w:val="001F6EB9"/>
    <w:rsid w:val="001F7165"/>
    <w:rsid w:val="001F79BA"/>
    <w:rsid w:val="001F7C91"/>
    <w:rsid w:val="002002F0"/>
    <w:rsid w:val="0020047F"/>
    <w:rsid w:val="002005CD"/>
    <w:rsid w:val="00200ACE"/>
    <w:rsid w:val="0020118E"/>
    <w:rsid w:val="00202195"/>
    <w:rsid w:val="00202DA0"/>
    <w:rsid w:val="00202E51"/>
    <w:rsid w:val="00203316"/>
    <w:rsid w:val="00204AEB"/>
    <w:rsid w:val="00204F2B"/>
    <w:rsid w:val="00205507"/>
    <w:rsid w:val="002056F4"/>
    <w:rsid w:val="0020586F"/>
    <w:rsid w:val="00205B15"/>
    <w:rsid w:val="00205F14"/>
    <w:rsid w:val="002062F8"/>
    <w:rsid w:val="00206A64"/>
    <w:rsid w:val="002109F1"/>
    <w:rsid w:val="00210AD1"/>
    <w:rsid w:val="00210CD0"/>
    <w:rsid w:val="00210DF9"/>
    <w:rsid w:val="00210EAE"/>
    <w:rsid w:val="002110DD"/>
    <w:rsid w:val="00211883"/>
    <w:rsid w:val="00211BDB"/>
    <w:rsid w:val="002120F4"/>
    <w:rsid w:val="002123DB"/>
    <w:rsid w:val="00212402"/>
    <w:rsid w:val="00212CC1"/>
    <w:rsid w:val="00213258"/>
    <w:rsid w:val="0021434B"/>
    <w:rsid w:val="00216F5C"/>
    <w:rsid w:val="002171BD"/>
    <w:rsid w:val="0022045C"/>
    <w:rsid w:val="00220472"/>
    <w:rsid w:val="0022054D"/>
    <w:rsid w:val="002205F2"/>
    <w:rsid w:val="00220690"/>
    <w:rsid w:val="00220AD2"/>
    <w:rsid w:val="00220C53"/>
    <w:rsid w:val="00220E9E"/>
    <w:rsid w:val="002212A1"/>
    <w:rsid w:val="0022190F"/>
    <w:rsid w:val="002219A5"/>
    <w:rsid w:val="00221C5B"/>
    <w:rsid w:val="00221C9C"/>
    <w:rsid w:val="00222513"/>
    <w:rsid w:val="002227F7"/>
    <w:rsid w:val="00222E09"/>
    <w:rsid w:val="00222E0C"/>
    <w:rsid w:val="00224035"/>
    <w:rsid w:val="00224974"/>
    <w:rsid w:val="00224CC1"/>
    <w:rsid w:val="00225160"/>
    <w:rsid w:val="00225CB3"/>
    <w:rsid w:val="00225DD1"/>
    <w:rsid w:val="00225E3A"/>
    <w:rsid w:val="00225EE4"/>
    <w:rsid w:val="0022609F"/>
    <w:rsid w:val="0022639E"/>
    <w:rsid w:val="002268FD"/>
    <w:rsid w:val="00227861"/>
    <w:rsid w:val="002278AB"/>
    <w:rsid w:val="0023087E"/>
    <w:rsid w:val="00230FDD"/>
    <w:rsid w:val="002321C8"/>
    <w:rsid w:val="00232291"/>
    <w:rsid w:val="00232622"/>
    <w:rsid w:val="00232BD2"/>
    <w:rsid w:val="0023305A"/>
    <w:rsid w:val="002331CF"/>
    <w:rsid w:val="002333C0"/>
    <w:rsid w:val="00233E83"/>
    <w:rsid w:val="00233F45"/>
    <w:rsid w:val="00234C30"/>
    <w:rsid w:val="002362E5"/>
    <w:rsid w:val="0023642E"/>
    <w:rsid w:val="00236884"/>
    <w:rsid w:val="00236C3E"/>
    <w:rsid w:val="00236E45"/>
    <w:rsid w:val="0023705A"/>
    <w:rsid w:val="00237C84"/>
    <w:rsid w:val="002400C7"/>
    <w:rsid w:val="00240206"/>
    <w:rsid w:val="0024048F"/>
    <w:rsid w:val="002404D4"/>
    <w:rsid w:val="00240687"/>
    <w:rsid w:val="00240AE3"/>
    <w:rsid w:val="00241250"/>
    <w:rsid w:val="002421EC"/>
    <w:rsid w:val="002428BD"/>
    <w:rsid w:val="002429BE"/>
    <w:rsid w:val="00243C4B"/>
    <w:rsid w:val="00243F2B"/>
    <w:rsid w:val="002440AD"/>
    <w:rsid w:val="002443AC"/>
    <w:rsid w:val="0024460B"/>
    <w:rsid w:val="00244ACD"/>
    <w:rsid w:val="00244CCE"/>
    <w:rsid w:val="00245447"/>
    <w:rsid w:val="00245599"/>
    <w:rsid w:val="0024564E"/>
    <w:rsid w:val="0024594B"/>
    <w:rsid w:val="00245BC9"/>
    <w:rsid w:val="00246031"/>
    <w:rsid w:val="002463B1"/>
    <w:rsid w:val="00246529"/>
    <w:rsid w:val="00246601"/>
    <w:rsid w:val="00246627"/>
    <w:rsid w:val="002467B9"/>
    <w:rsid w:val="002467E9"/>
    <w:rsid w:val="00246895"/>
    <w:rsid w:val="00246C42"/>
    <w:rsid w:val="00247168"/>
    <w:rsid w:val="00247383"/>
    <w:rsid w:val="002474A6"/>
    <w:rsid w:val="00247AB5"/>
    <w:rsid w:val="00247BDE"/>
    <w:rsid w:val="00247E05"/>
    <w:rsid w:val="00250369"/>
    <w:rsid w:val="002503F0"/>
    <w:rsid w:val="00250557"/>
    <w:rsid w:val="00250B07"/>
    <w:rsid w:val="00250F2A"/>
    <w:rsid w:val="00251747"/>
    <w:rsid w:val="00251C89"/>
    <w:rsid w:val="002520A8"/>
    <w:rsid w:val="002521A7"/>
    <w:rsid w:val="00252613"/>
    <w:rsid w:val="0025283A"/>
    <w:rsid w:val="00252887"/>
    <w:rsid w:val="002530C1"/>
    <w:rsid w:val="002535C5"/>
    <w:rsid w:val="00254004"/>
    <w:rsid w:val="00254B4E"/>
    <w:rsid w:val="0025548D"/>
    <w:rsid w:val="00255694"/>
    <w:rsid w:val="002558C5"/>
    <w:rsid w:val="00255A2C"/>
    <w:rsid w:val="00255D4A"/>
    <w:rsid w:val="002568BD"/>
    <w:rsid w:val="00257D50"/>
    <w:rsid w:val="00257EA0"/>
    <w:rsid w:val="002601AA"/>
    <w:rsid w:val="002605C2"/>
    <w:rsid w:val="002605C5"/>
    <w:rsid w:val="00260628"/>
    <w:rsid w:val="002606C2"/>
    <w:rsid w:val="002606DA"/>
    <w:rsid w:val="00260978"/>
    <w:rsid w:val="00260FEB"/>
    <w:rsid w:val="002615BB"/>
    <w:rsid w:val="002627BB"/>
    <w:rsid w:val="00262DD7"/>
    <w:rsid w:val="00262F56"/>
    <w:rsid w:val="00263147"/>
    <w:rsid w:val="0026335F"/>
    <w:rsid w:val="002636A8"/>
    <w:rsid w:val="00263AAE"/>
    <w:rsid w:val="00263B8E"/>
    <w:rsid w:val="00263C3B"/>
    <w:rsid w:val="00263EDC"/>
    <w:rsid w:val="00264412"/>
    <w:rsid w:val="00264457"/>
    <w:rsid w:val="002645D1"/>
    <w:rsid w:val="00264C38"/>
    <w:rsid w:val="00264D3D"/>
    <w:rsid w:val="00264E2A"/>
    <w:rsid w:val="00265B08"/>
    <w:rsid w:val="00265B2A"/>
    <w:rsid w:val="00265BCA"/>
    <w:rsid w:val="00266303"/>
    <w:rsid w:val="0026655C"/>
    <w:rsid w:val="00266CA6"/>
    <w:rsid w:val="00267B49"/>
    <w:rsid w:val="00267B69"/>
    <w:rsid w:val="00270C65"/>
    <w:rsid w:val="00271390"/>
    <w:rsid w:val="002721F7"/>
    <w:rsid w:val="0027227D"/>
    <w:rsid w:val="002722D3"/>
    <w:rsid w:val="00272684"/>
    <w:rsid w:val="00272A60"/>
    <w:rsid w:val="00272F3F"/>
    <w:rsid w:val="0027331F"/>
    <w:rsid w:val="002735CB"/>
    <w:rsid w:val="002738FC"/>
    <w:rsid w:val="00273F26"/>
    <w:rsid w:val="00274116"/>
    <w:rsid w:val="00274160"/>
    <w:rsid w:val="0027423A"/>
    <w:rsid w:val="00274E2C"/>
    <w:rsid w:val="002754D4"/>
    <w:rsid w:val="002754F7"/>
    <w:rsid w:val="002755D4"/>
    <w:rsid w:val="0027651D"/>
    <w:rsid w:val="002768F3"/>
    <w:rsid w:val="00277415"/>
    <w:rsid w:val="00277BE0"/>
    <w:rsid w:val="00277EFF"/>
    <w:rsid w:val="00280012"/>
    <w:rsid w:val="00280280"/>
    <w:rsid w:val="00280788"/>
    <w:rsid w:val="00280A4C"/>
    <w:rsid w:val="00280AEE"/>
    <w:rsid w:val="0028103B"/>
    <w:rsid w:val="002811D3"/>
    <w:rsid w:val="002811EB"/>
    <w:rsid w:val="00281555"/>
    <w:rsid w:val="0028284B"/>
    <w:rsid w:val="00283649"/>
    <w:rsid w:val="00283D65"/>
    <w:rsid w:val="0028452F"/>
    <w:rsid w:val="00284839"/>
    <w:rsid w:val="00284A85"/>
    <w:rsid w:val="00284F24"/>
    <w:rsid w:val="00285201"/>
    <w:rsid w:val="002852A6"/>
    <w:rsid w:val="002862F2"/>
    <w:rsid w:val="00286611"/>
    <w:rsid w:val="00286958"/>
    <w:rsid w:val="00286A09"/>
    <w:rsid w:val="0028716C"/>
    <w:rsid w:val="002873B7"/>
    <w:rsid w:val="002873E2"/>
    <w:rsid w:val="00287564"/>
    <w:rsid w:val="002875E3"/>
    <w:rsid w:val="00287676"/>
    <w:rsid w:val="00287C96"/>
    <w:rsid w:val="00287CC4"/>
    <w:rsid w:val="00287EE1"/>
    <w:rsid w:val="00290C62"/>
    <w:rsid w:val="0029127B"/>
    <w:rsid w:val="00291369"/>
    <w:rsid w:val="00291B42"/>
    <w:rsid w:val="00291BB5"/>
    <w:rsid w:val="00291EBF"/>
    <w:rsid w:val="0029222E"/>
    <w:rsid w:val="002923EF"/>
    <w:rsid w:val="00292436"/>
    <w:rsid w:val="002924F6"/>
    <w:rsid w:val="00292A20"/>
    <w:rsid w:val="00292B31"/>
    <w:rsid w:val="00293239"/>
    <w:rsid w:val="002936DC"/>
    <w:rsid w:val="00293919"/>
    <w:rsid w:val="00293947"/>
    <w:rsid w:val="002939E2"/>
    <w:rsid w:val="00293B44"/>
    <w:rsid w:val="00293C1C"/>
    <w:rsid w:val="00293DB1"/>
    <w:rsid w:val="0029437C"/>
    <w:rsid w:val="00294609"/>
    <w:rsid w:val="00294DCB"/>
    <w:rsid w:val="00295076"/>
    <w:rsid w:val="00295525"/>
    <w:rsid w:val="00295674"/>
    <w:rsid w:val="00296258"/>
    <w:rsid w:val="002968B9"/>
    <w:rsid w:val="0029690B"/>
    <w:rsid w:val="00296B04"/>
    <w:rsid w:val="00296B8B"/>
    <w:rsid w:val="00296CF0"/>
    <w:rsid w:val="00296DCA"/>
    <w:rsid w:val="00296E5B"/>
    <w:rsid w:val="00297375"/>
    <w:rsid w:val="002A1210"/>
    <w:rsid w:val="002A138B"/>
    <w:rsid w:val="002A2D0A"/>
    <w:rsid w:val="002A35CD"/>
    <w:rsid w:val="002A3F48"/>
    <w:rsid w:val="002A4D7C"/>
    <w:rsid w:val="002A5C41"/>
    <w:rsid w:val="002A5D1E"/>
    <w:rsid w:val="002A68DB"/>
    <w:rsid w:val="002A70AB"/>
    <w:rsid w:val="002A76A3"/>
    <w:rsid w:val="002A78FF"/>
    <w:rsid w:val="002A798D"/>
    <w:rsid w:val="002A7AD9"/>
    <w:rsid w:val="002A7D1B"/>
    <w:rsid w:val="002B0596"/>
    <w:rsid w:val="002B05CF"/>
    <w:rsid w:val="002B0E92"/>
    <w:rsid w:val="002B1AFA"/>
    <w:rsid w:val="002B20BA"/>
    <w:rsid w:val="002B23A7"/>
    <w:rsid w:val="002B2526"/>
    <w:rsid w:val="002B262C"/>
    <w:rsid w:val="002B26EA"/>
    <w:rsid w:val="002B2C86"/>
    <w:rsid w:val="002B2F95"/>
    <w:rsid w:val="002B3DE4"/>
    <w:rsid w:val="002B3EDE"/>
    <w:rsid w:val="002B4A56"/>
    <w:rsid w:val="002B4B43"/>
    <w:rsid w:val="002B534F"/>
    <w:rsid w:val="002B551C"/>
    <w:rsid w:val="002B582E"/>
    <w:rsid w:val="002B59BD"/>
    <w:rsid w:val="002B5BCF"/>
    <w:rsid w:val="002B6402"/>
    <w:rsid w:val="002B6A0F"/>
    <w:rsid w:val="002B79C5"/>
    <w:rsid w:val="002B7B8E"/>
    <w:rsid w:val="002B7F86"/>
    <w:rsid w:val="002B7FB3"/>
    <w:rsid w:val="002C057E"/>
    <w:rsid w:val="002C19C7"/>
    <w:rsid w:val="002C1A59"/>
    <w:rsid w:val="002C21EF"/>
    <w:rsid w:val="002C24C0"/>
    <w:rsid w:val="002C2832"/>
    <w:rsid w:val="002C2FEB"/>
    <w:rsid w:val="002C332C"/>
    <w:rsid w:val="002C3AFB"/>
    <w:rsid w:val="002C3F7D"/>
    <w:rsid w:val="002C40FC"/>
    <w:rsid w:val="002C4584"/>
    <w:rsid w:val="002C4629"/>
    <w:rsid w:val="002C4818"/>
    <w:rsid w:val="002C489A"/>
    <w:rsid w:val="002C4DF9"/>
    <w:rsid w:val="002C5364"/>
    <w:rsid w:val="002C56E5"/>
    <w:rsid w:val="002C602A"/>
    <w:rsid w:val="002C6182"/>
    <w:rsid w:val="002C64F9"/>
    <w:rsid w:val="002C72D0"/>
    <w:rsid w:val="002C774E"/>
    <w:rsid w:val="002C790E"/>
    <w:rsid w:val="002C7EB6"/>
    <w:rsid w:val="002C7F49"/>
    <w:rsid w:val="002D0743"/>
    <w:rsid w:val="002D07FF"/>
    <w:rsid w:val="002D0A82"/>
    <w:rsid w:val="002D0B53"/>
    <w:rsid w:val="002D0BA7"/>
    <w:rsid w:val="002D0EE1"/>
    <w:rsid w:val="002D11D4"/>
    <w:rsid w:val="002D1A73"/>
    <w:rsid w:val="002D2ECA"/>
    <w:rsid w:val="002D33C1"/>
    <w:rsid w:val="002D3A0C"/>
    <w:rsid w:val="002D3D0E"/>
    <w:rsid w:val="002D3EAC"/>
    <w:rsid w:val="002D4403"/>
    <w:rsid w:val="002D4434"/>
    <w:rsid w:val="002D47B0"/>
    <w:rsid w:val="002D47F2"/>
    <w:rsid w:val="002D49AD"/>
    <w:rsid w:val="002D4B06"/>
    <w:rsid w:val="002D4C6E"/>
    <w:rsid w:val="002D4D23"/>
    <w:rsid w:val="002D4F59"/>
    <w:rsid w:val="002D5401"/>
    <w:rsid w:val="002D55A9"/>
    <w:rsid w:val="002D5C39"/>
    <w:rsid w:val="002D5E47"/>
    <w:rsid w:val="002D5EC9"/>
    <w:rsid w:val="002D6706"/>
    <w:rsid w:val="002D6867"/>
    <w:rsid w:val="002D6FA1"/>
    <w:rsid w:val="002D737A"/>
    <w:rsid w:val="002D78B4"/>
    <w:rsid w:val="002D78D8"/>
    <w:rsid w:val="002D7B59"/>
    <w:rsid w:val="002D7B97"/>
    <w:rsid w:val="002E025B"/>
    <w:rsid w:val="002E0280"/>
    <w:rsid w:val="002E02D7"/>
    <w:rsid w:val="002E0DA4"/>
    <w:rsid w:val="002E0FBC"/>
    <w:rsid w:val="002E12C3"/>
    <w:rsid w:val="002E13D4"/>
    <w:rsid w:val="002E1614"/>
    <w:rsid w:val="002E161D"/>
    <w:rsid w:val="002E1A2C"/>
    <w:rsid w:val="002E25D6"/>
    <w:rsid w:val="002E2E36"/>
    <w:rsid w:val="002E32D9"/>
    <w:rsid w:val="002E360C"/>
    <w:rsid w:val="002E3740"/>
    <w:rsid w:val="002E3A1C"/>
    <w:rsid w:val="002E42E6"/>
    <w:rsid w:val="002E4A7B"/>
    <w:rsid w:val="002E4CAB"/>
    <w:rsid w:val="002E4F7C"/>
    <w:rsid w:val="002E52AC"/>
    <w:rsid w:val="002E5E06"/>
    <w:rsid w:val="002E62E4"/>
    <w:rsid w:val="002E6C38"/>
    <w:rsid w:val="002E72F6"/>
    <w:rsid w:val="002E7A80"/>
    <w:rsid w:val="002E7B7C"/>
    <w:rsid w:val="002F0156"/>
    <w:rsid w:val="002F04D6"/>
    <w:rsid w:val="002F1552"/>
    <w:rsid w:val="002F163A"/>
    <w:rsid w:val="002F25D4"/>
    <w:rsid w:val="002F2BAB"/>
    <w:rsid w:val="002F2E9D"/>
    <w:rsid w:val="002F39C9"/>
    <w:rsid w:val="002F3BDB"/>
    <w:rsid w:val="002F4019"/>
    <w:rsid w:val="002F463C"/>
    <w:rsid w:val="002F4658"/>
    <w:rsid w:val="002F52AD"/>
    <w:rsid w:val="002F532F"/>
    <w:rsid w:val="002F542F"/>
    <w:rsid w:val="002F58CC"/>
    <w:rsid w:val="002F5D2C"/>
    <w:rsid w:val="002F7629"/>
    <w:rsid w:val="002F7636"/>
    <w:rsid w:val="002F792F"/>
    <w:rsid w:val="003004D9"/>
    <w:rsid w:val="0030050E"/>
    <w:rsid w:val="003010A1"/>
    <w:rsid w:val="003010D5"/>
    <w:rsid w:val="003013A0"/>
    <w:rsid w:val="00302100"/>
    <w:rsid w:val="00302549"/>
    <w:rsid w:val="00302617"/>
    <w:rsid w:val="00302C3F"/>
    <w:rsid w:val="00303411"/>
    <w:rsid w:val="003044B7"/>
    <w:rsid w:val="0030497B"/>
    <w:rsid w:val="0030498B"/>
    <w:rsid w:val="003053D1"/>
    <w:rsid w:val="00305740"/>
    <w:rsid w:val="00307472"/>
    <w:rsid w:val="003075AB"/>
    <w:rsid w:val="0030771A"/>
    <w:rsid w:val="00307DFF"/>
    <w:rsid w:val="0031003F"/>
    <w:rsid w:val="00310740"/>
    <w:rsid w:val="00310955"/>
    <w:rsid w:val="00311240"/>
    <w:rsid w:val="00311E22"/>
    <w:rsid w:val="00311E87"/>
    <w:rsid w:val="00312898"/>
    <w:rsid w:val="003131AF"/>
    <w:rsid w:val="0031344E"/>
    <w:rsid w:val="00313A9B"/>
    <w:rsid w:val="00314169"/>
    <w:rsid w:val="00314564"/>
    <w:rsid w:val="00314CE1"/>
    <w:rsid w:val="00314D31"/>
    <w:rsid w:val="00314E44"/>
    <w:rsid w:val="00314FD4"/>
    <w:rsid w:val="00315463"/>
    <w:rsid w:val="00315E1C"/>
    <w:rsid w:val="003161DD"/>
    <w:rsid w:val="00316413"/>
    <w:rsid w:val="00316864"/>
    <w:rsid w:val="003169EB"/>
    <w:rsid w:val="00316CAB"/>
    <w:rsid w:val="00316E98"/>
    <w:rsid w:val="00316FEC"/>
    <w:rsid w:val="003173EA"/>
    <w:rsid w:val="00317671"/>
    <w:rsid w:val="003176EA"/>
    <w:rsid w:val="00317E0C"/>
    <w:rsid w:val="00320043"/>
    <w:rsid w:val="00320636"/>
    <w:rsid w:val="003207CC"/>
    <w:rsid w:val="003208B8"/>
    <w:rsid w:val="00320C97"/>
    <w:rsid w:val="00322B9A"/>
    <w:rsid w:val="00323056"/>
    <w:rsid w:val="003230BB"/>
    <w:rsid w:val="0032318F"/>
    <w:rsid w:val="003231D8"/>
    <w:rsid w:val="0032338C"/>
    <w:rsid w:val="00323FF4"/>
    <w:rsid w:val="00324351"/>
    <w:rsid w:val="003244A8"/>
    <w:rsid w:val="003244B7"/>
    <w:rsid w:val="00324B8B"/>
    <w:rsid w:val="00325040"/>
    <w:rsid w:val="00325F9F"/>
    <w:rsid w:val="00325FD9"/>
    <w:rsid w:val="00326058"/>
    <w:rsid w:val="00326073"/>
    <w:rsid w:val="0032623C"/>
    <w:rsid w:val="003263F6"/>
    <w:rsid w:val="00326657"/>
    <w:rsid w:val="00326868"/>
    <w:rsid w:val="003269DF"/>
    <w:rsid w:val="00326C32"/>
    <w:rsid w:val="003273C9"/>
    <w:rsid w:val="003273EA"/>
    <w:rsid w:val="00327E4E"/>
    <w:rsid w:val="003300A4"/>
    <w:rsid w:val="00330920"/>
    <w:rsid w:val="00330AE5"/>
    <w:rsid w:val="00331FDF"/>
    <w:rsid w:val="00331FFB"/>
    <w:rsid w:val="00332E55"/>
    <w:rsid w:val="00333762"/>
    <w:rsid w:val="00333981"/>
    <w:rsid w:val="00333C27"/>
    <w:rsid w:val="00333E93"/>
    <w:rsid w:val="003345C1"/>
    <w:rsid w:val="00334A4C"/>
    <w:rsid w:val="00334B4F"/>
    <w:rsid w:val="00334C0D"/>
    <w:rsid w:val="00335339"/>
    <w:rsid w:val="003359DA"/>
    <w:rsid w:val="00335AB3"/>
    <w:rsid w:val="00336AB9"/>
    <w:rsid w:val="00336CD3"/>
    <w:rsid w:val="00336EA3"/>
    <w:rsid w:val="003370CD"/>
    <w:rsid w:val="003379EB"/>
    <w:rsid w:val="00337AAE"/>
    <w:rsid w:val="00337EF2"/>
    <w:rsid w:val="0034005F"/>
    <w:rsid w:val="0034046F"/>
    <w:rsid w:val="0034063B"/>
    <w:rsid w:val="00340CC4"/>
    <w:rsid w:val="0034191C"/>
    <w:rsid w:val="00341B83"/>
    <w:rsid w:val="00342D07"/>
    <w:rsid w:val="00342DF9"/>
    <w:rsid w:val="003438E7"/>
    <w:rsid w:val="00343FB2"/>
    <w:rsid w:val="003441DA"/>
    <w:rsid w:val="00344214"/>
    <w:rsid w:val="00344600"/>
    <w:rsid w:val="00344632"/>
    <w:rsid w:val="00344EF6"/>
    <w:rsid w:val="00345667"/>
    <w:rsid w:val="00345CD9"/>
    <w:rsid w:val="003462FC"/>
    <w:rsid w:val="003464A7"/>
    <w:rsid w:val="00347754"/>
    <w:rsid w:val="0035007C"/>
    <w:rsid w:val="003507CD"/>
    <w:rsid w:val="0035102F"/>
    <w:rsid w:val="00352422"/>
    <w:rsid w:val="003524E5"/>
    <w:rsid w:val="00353249"/>
    <w:rsid w:val="0035351F"/>
    <w:rsid w:val="00354107"/>
    <w:rsid w:val="00355762"/>
    <w:rsid w:val="0035584C"/>
    <w:rsid w:val="00355C45"/>
    <w:rsid w:val="00356015"/>
    <w:rsid w:val="003565CE"/>
    <w:rsid w:val="003569C3"/>
    <w:rsid w:val="00356C0A"/>
    <w:rsid w:val="003574D5"/>
    <w:rsid w:val="003575A5"/>
    <w:rsid w:val="003575F2"/>
    <w:rsid w:val="003579CA"/>
    <w:rsid w:val="0036024A"/>
    <w:rsid w:val="00360C77"/>
    <w:rsid w:val="00361B1D"/>
    <w:rsid w:val="00361D53"/>
    <w:rsid w:val="00361E0F"/>
    <w:rsid w:val="00361EE1"/>
    <w:rsid w:val="00362AEF"/>
    <w:rsid w:val="00363416"/>
    <w:rsid w:val="00363B04"/>
    <w:rsid w:val="00363B3A"/>
    <w:rsid w:val="00364E7C"/>
    <w:rsid w:val="00364FB9"/>
    <w:rsid w:val="0036534A"/>
    <w:rsid w:val="003654F7"/>
    <w:rsid w:val="00365BE8"/>
    <w:rsid w:val="00365E64"/>
    <w:rsid w:val="003662E8"/>
    <w:rsid w:val="00366680"/>
    <w:rsid w:val="00370158"/>
    <w:rsid w:val="0037032A"/>
    <w:rsid w:val="00370580"/>
    <w:rsid w:val="00370FDA"/>
    <w:rsid w:val="0037110E"/>
    <w:rsid w:val="00371651"/>
    <w:rsid w:val="00371707"/>
    <w:rsid w:val="00371C9A"/>
    <w:rsid w:val="0037206C"/>
    <w:rsid w:val="00372648"/>
    <w:rsid w:val="00372724"/>
    <w:rsid w:val="00372965"/>
    <w:rsid w:val="003729F2"/>
    <w:rsid w:val="00372CD4"/>
    <w:rsid w:val="0037369E"/>
    <w:rsid w:val="0037371F"/>
    <w:rsid w:val="00373CF0"/>
    <w:rsid w:val="00373D71"/>
    <w:rsid w:val="003742C5"/>
    <w:rsid w:val="003755FA"/>
    <w:rsid w:val="003758DC"/>
    <w:rsid w:val="003759E6"/>
    <w:rsid w:val="0037611E"/>
    <w:rsid w:val="00377376"/>
    <w:rsid w:val="0038009E"/>
    <w:rsid w:val="003811FB"/>
    <w:rsid w:val="00381343"/>
    <w:rsid w:val="00382390"/>
    <w:rsid w:val="003824D8"/>
    <w:rsid w:val="003826E0"/>
    <w:rsid w:val="00383D3B"/>
    <w:rsid w:val="00383EFB"/>
    <w:rsid w:val="00383F67"/>
    <w:rsid w:val="00384C03"/>
    <w:rsid w:val="00384C3C"/>
    <w:rsid w:val="00385418"/>
    <w:rsid w:val="00385964"/>
    <w:rsid w:val="0038638C"/>
    <w:rsid w:val="00386674"/>
    <w:rsid w:val="00386CEF"/>
    <w:rsid w:val="00387977"/>
    <w:rsid w:val="0038798D"/>
    <w:rsid w:val="0039143F"/>
    <w:rsid w:val="003920A7"/>
    <w:rsid w:val="00392825"/>
    <w:rsid w:val="00392965"/>
    <w:rsid w:val="0039357C"/>
    <w:rsid w:val="00393760"/>
    <w:rsid w:val="003941A3"/>
    <w:rsid w:val="0039449F"/>
    <w:rsid w:val="00395080"/>
    <w:rsid w:val="00395308"/>
    <w:rsid w:val="0039547D"/>
    <w:rsid w:val="00395CC6"/>
    <w:rsid w:val="00395D02"/>
    <w:rsid w:val="00396DF1"/>
    <w:rsid w:val="00397267"/>
    <w:rsid w:val="00397585"/>
    <w:rsid w:val="0039777B"/>
    <w:rsid w:val="003977D0"/>
    <w:rsid w:val="00397963"/>
    <w:rsid w:val="003A013E"/>
    <w:rsid w:val="003A0354"/>
    <w:rsid w:val="003A1166"/>
    <w:rsid w:val="003A1227"/>
    <w:rsid w:val="003A1554"/>
    <w:rsid w:val="003A2358"/>
    <w:rsid w:val="003A3551"/>
    <w:rsid w:val="003A3DE6"/>
    <w:rsid w:val="003A4FEF"/>
    <w:rsid w:val="003A53D1"/>
    <w:rsid w:val="003A5936"/>
    <w:rsid w:val="003A625C"/>
    <w:rsid w:val="003A6A8A"/>
    <w:rsid w:val="003A7078"/>
    <w:rsid w:val="003A7540"/>
    <w:rsid w:val="003A76B3"/>
    <w:rsid w:val="003A794E"/>
    <w:rsid w:val="003A7AF3"/>
    <w:rsid w:val="003A7DDF"/>
    <w:rsid w:val="003B013D"/>
    <w:rsid w:val="003B02B3"/>
    <w:rsid w:val="003B0412"/>
    <w:rsid w:val="003B0D18"/>
    <w:rsid w:val="003B0E6E"/>
    <w:rsid w:val="003B1967"/>
    <w:rsid w:val="003B1C64"/>
    <w:rsid w:val="003B224F"/>
    <w:rsid w:val="003B2318"/>
    <w:rsid w:val="003B243B"/>
    <w:rsid w:val="003B293E"/>
    <w:rsid w:val="003B2CFD"/>
    <w:rsid w:val="003B2E01"/>
    <w:rsid w:val="003B3A65"/>
    <w:rsid w:val="003B466C"/>
    <w:rsid w:val="003B4706"/>
    <w:rsid w:val="003B4CB3"/>
    <w:rsid w:val="003B5469"/>
    <w:rsid w:val="003B6139"/>
    <w:rsid w:val="003B62A9"/>
    <w:rsid w:val="003B62B1"/>
    <w:rsid w:val="003B6353"/>
    <w:rsid w:val="003B6543"/>
    <w:rsid w:val="003B744C"/>
    <w:rsid w:val="003B7F15"/>
    <w:rsid w:val="003B7F4B"/>
    <w:rsid w:val="003C008C"/>
    <w:rsid w:val="003C0381"/>
    <w:rsid w:val="003C0780"/>
    <w:rsid w:val="003C0D3C"/>
    <w:rsid w:val="003C1B06"/>
    <w:rsid w:val="003C1B90"/>
    <w:rsid w:val="003C1BA4"/>
    <w:rsid w:val="003C1D9A"/>
    <w:rsid w:val="003C2340"/>
    <w:rsid w:val="003C2654"/>
    <w:rsid w:val="003C2808"/>
    <w:rsid w:val="003C2864"/>
    <w:rsid w:val="003C2D75"/>
    <w:rsid w:val="003C3174"/>
    <w:rsid w:val="003C3B43"/>
    <w:rsid w:val="003C4821"/>
    <w:rsid w:val="003C4B47"/>
    <w:rsid w:val="003C4D1F"/>
    <w:rsid w:val="003C4F15"/>
    <w:rsid w:val="003C6041"/>
    <w:rsid w:val="003C67EC"/>
    <w:rsid w:val="003C6970"/>
    <w:rsid w:val="003C6C00"/>
    <w:rsid w:val="003D009D"/>
    <w:rsid w:val="003D0B61"/>
    <w:rsid w:val="003D0C93"/>
    <w:rsid w:val="003D128D"/>
    <w:rsid w:val="003D18DE"/>
    <w:rsid w:val="003D25A1"/>
    <w:rsid w:val="003D27EC"/>
    <w:rsid w:val="003D2CB9"/>
    <w:rsid w:val="003D2DAC"/>
    <w:rsid w:val="003D2E21"/>
    <w:rsid w:val="003D31FF"/>
    <w:rsid w:val="003D33EF"/>
    <w:rsid w:val="003D40B1"/>
    <w:rsid w:val="003D48C3"/>
    <w:rsid w:val="003D4C09"/>
    <w:rsid w:val="003D4C40"/>
    <w:rsid w:val="003D5996"/>
    <w:rsid w:val="003D59BA"/>
    <w:rsid w:val="003D5C2E"/>
    <w:rsid w:val="003D5D45"/>
    <w:rsid w:val="003D7437"/>
    <w:rsid w:val="003D7871"/>
    <w:rsid w:val="003D7D72"/>
    <w:rsid w:val="003D7E87"/>
    <w:rsid w:val="003D7E88"/>
    <w:rsid w:val="003E03CA"/>
    <w:rsid w:val="003E0507"/>
    <w:rsid w:val="003E129C"/>
    <w:rsid w:val="003E12E6"/>
    <w:rsid w:val="003E1348"/>
    <w:rsid w:val="003E1526"/>
    <w:rsid w:val="003E1F46"/>
    <w:rsid w:val="003E2ACD"/>
    <w:rsid w:val="003E2DE2"/>
    <w:rsid w:val="003E3479"/>
    <w:rsid w:val="003E3488"/>
    <w:rsid w:val="003E34E4"/>
    <w:rsid w:val="003E3A2E"/>
    <w:rsid w:val="003E3A30"/>
    <w:rsid w:val="003E3A76"/>
    <w:rsid w:val="003E3CA7"/>
    <w:rsid w:val="003E3FFF"/>
    <w:rsid w:val="003E4155"/>
    <w:rsid w:val="003E482C"/>
    <w:rsid w:val="003E4AB7"/>
    <w:rsid w:val="003E5037"/>
    <w:rsid w:val="003E53A3"/>
    <w:rsid w:val="003E57A7"/>
    <w:rsid w:val="003E599C"/>
    <w:rsid w:val="003E62DF"/>
    <w:rsid w:val="003E62E9"/>
    <w:rsid w:val="003E6783"/>
    <w:rsid w:val="003E6C51"/>
    <w:rsid w:val="003E739A"/>
    <w:rsid w:val="003E75FC"/>
    <w:rsid w:val="003F034A"/>
    <w:rsid w:val="003F0E3B"/>
    <w:rsid w:val="003F165F"/>
    <w:rsid w:val="003F16AE"/>
    <w:rsid w:val="003F16FB"/>
    <w:rsid w:val="003F170D"/>
    <w:rsid w:val="003F1A97"/>
    <w:rsid w:val="003F274F"/>
    <w:rsid w:val="003F2CBD"/>
    <w:rsid w:val="003F3354"/>
    <w:rsid w:val="003F343B"/>
    <w:rsid w:val="003F3721"/>
    <w:rsid w:val="003F37BC"/>
    <w:rsid w:val="003F38F5"/>
    <w:rsid w:val="003F3BF5"/>
    <w:rsid w:val="003F48EF"/>
    <w:rsid w:val="003F5010"/>
    <w:rsid w:val="003F5022"/>
    <w:rsid w:val="003F59B7"/>
    <w:rsid w:val="003F5D9B"/>
    <w:rsid w:val="003F6091"/>
    <w:rsid w:val="003F676B"/>
    <w:rsid w:val="003F67A0"/>
    <w:rsid w:val="003F6E4E"/>
    <w:rsid w:val="003F6FDE"/>
    <w:rsid w:val="003F7075"/>
    <w:rsid w:val="003F79CE"/>
    <w:rsid w:val="004000B2"/>
    <w:rsid w:val="004009EA"/>
    <w:rsid w:val="00400A73"/>
    <w:rsid w:val="00400E0C"/>
    <w:rsid w:val="0040186A"/>
    <w:rsid w:val="00401BC4"/>
    <w:rsid w:val="004024CF"/>
    <w:rsid w:val="004024D6"/>
    <w:rsid w:val="0040270F"/>
    <w:rsid w:val="0040277B"/>
    <w:rsid w:val="004034E1"/>
    <w:rsid w:val="00403710"/>
    <w:rsid w:val="00403807"/>
    <w:rsid w:val="004038D8"/>
    <w:rsid w:val="0040406A"/>
    <w:rsid w:val="00404611"/>
    <w:rsid w:val="00404888"/>
    <w:rsid w:val="004058AF"/>
    <w:rsid w:val="00405D2B"/>
    <w:rsid w:val="00406900"/>
    <w:rsid w:val="0040727F"/>
    <w:rsid w:val="004075EE"/>
    <w:rsid w:val="004076BF"/>
    <w:rsid w:val="004076CF"/>
    <w:rsid w:val="004077E2"/>
    <w:rsid w:val="00407CB6"/>
    <w:rsid w:val="00410436"/>
    <w:rsid w:val="00410487"/>
    <w:rsid w:val="00411996"/>
    <w:rsid w:val="00411BC8"/>
    <w:rsid w:val="00411E76"/>
    <w:rsid w:val="00412028"/>
    <w:rsid w:val="004123EA"/>
    <w:rsid w:val="004127C3"/>
    <w:rsid w:val="004135D3"/>
    <w:rsid w:val="00413B54"/>
    <w:rsid w:val="00413C6D"/>
    <w:rsid w:val="004141DA"/>
    <w:rsid w:val="0041462D"/>
    <w:rsid w:val="00414D45"/>
    <w:rsid w:val="004151F1"/>
    <w:rsid w:val="00415202"/>
    <w:rsid w:val="004154CE"/>
    <w:rsid w:val="00415AD4"/>
    <w:rsid w:val="00415D28"/>
    <w:rsid w:val="00415F43"/>
    <w:rsid w:val="00416BF3"/>
    <w:rsid w:val="00416FF1"/>
    <w:rsid w:val="00417279"/>
    <w:rsid w:val="004172D5"/>
    <w:rsid w:val="00417E7C"/>
    <w:rsid w:val="0042070E"/>
    <w:rsid w:val="004209DE"/>
    <w:rsid w:val="00420DBE"/>
    <w:rsid w:val="004212DF"/>
    <w:rsid w:val="00421597"/>
    <w:rsid w:val="00421D72"/>
    <w:rsid w:val="004220FF"/>
    <w:rsid w:val="00422186"/>
    <w:rsid w:val="004221F2"/>
    <w:rsid w:val="0042277C"/>
    <w:rsid w:val="00422C60"/>
    <w:rsid w:val="00422D5E"/>
    <w:rsid w:val="004234CC"/>
    <w:rsid w:val="004238D4"/>
    <w:rsid w:val="00424616"/>
    <w:rsid w:val="00424AB2"/>
    <w:rsid w:val="00424C94"/>
    <w:rsid w:val="00424EB1"/>
    <w:rsid w:val="0042527D"/>
    <w:rsid w:val="00425394"/>
    <w:rsid w:val="00426D3A"/>
    <w:rsid w:val="00426E44"/>
    <w:rsid w:val="00426E60"/>
    <w:rsid w:val="00427A6F"/>
    <w:rsid w:val="00427ABB"/>
    <w:rsid w:val="00427E9F"/>
    <w:rsid w:val="00430153"/>
    <w:rsid w:val="00430353"/>
    <w:rsid w:val="00430742"/>
    <w:rsid w:val="00430B06"/>
    <w:rsid w:val="00430C0E"/>
    <w:rsid w:val="004313F1"/>
    <w:rsid w:val="00431508"/>
    <w:rsid w:val="00431E26"/>
    <w:rsid w:val="0043260F"/>
    <w:rsid w:val="004330F7"/>
    <w:rsid w:val="0043318C"/>
    <w:rsid w:val="00433383"/>
    <w:rsid w:val="0043346C"/>
    <w:rsid w:val="00433973"/>
    <w:rsid w:val="00433985"/>
    <w:rsid w:val="00433DCF"/>
    <w:rsid w:val="004342D5"/>
    <w:rsid w:val="00434752"/>
    <w:rsid w:val="00434D22"/>
    <w:rsid w:val="00434EA0"/>
    <w:rsid w:val="00435687"/>
    <w:rsid w:val="00435AD2"/>
    <w:rsid w:val="00436482"/>
    <w:rsid w:val="00436F9A"/>
    <w:rsid w:val="004373D8"/>
    <w:rsid w:val="004378A1"/>
    <w:rsid w:val="00437AEC"/>
    <w:rsid w:val="00440237"/>
    <w:rsid w:val="004404F3"/>
    <w:rsid w:val="00440AEB"/>
    <w:rsid w:val="00440BE3"/>
    <w:rsid w:val="00440C6F"/>
    <w:rsid w:val="00440DB7"/>
    <w:rsid w:val="0044106B"/>
    <w:rsid w:val="00441824"/>
    <w:rsid w:val="00441FCD"/>
    <w:rsid w:val="0044247C"/>
    <w:rsid w:val="00443584"/>
    <w:rsid w:val="00443B14"/>
    <w:rsid w:val="00444628"/>
    <w:rsid w:val="00444C7F"/>
    <w:rsid w:val="00444E28"/>
    <w:rsid w:val="00444F77"/>
    <w:rsid w:val="00445096"/>
    <w:rsid w:val="00445573"/>
    <w:rsid w:val="00445CC6"/>
    <w:rsid w:val="00445F81"/>
    <w:rsid w:val="00446292"/>
    <w:rsid w:val="0044635D"/>
    <w:rsid w:val="00447091"/>
    <w:rsid w:val="0044763B"/>
    <w:rsid w:val="00447E29"/>
    <w:rsid w:val="004502B9"/>
    <w:rsid w:val="004503E2"/>
    <w:rsid w:val="00450BA3"/>
    <w:rsid w:val="00450D0E"/>
    <w:rsid w:val="00451085"/>
    <w:rsid w:val="00451E23"/>
    <w:rsid w:val="00452F81"/>
    <w:rsid w:val="00453298"/>
    <w:rsid w:val="00453320"/>
    <w:rsid w:val="00453471"/>
    <w:rsid w:val="004534CB"/>
    <w:rsid w:val="00453B1D"/>
    <w:rsid w:val="00453D1F"/>
    <w:rsid w:val="004544E9"/>
    <w:rsid w:val="004545B3"/>
    <w:rsid w:val="004547BC"/>
    <w:rsid w:val="00454908"/>
    <w:rsid w:val="00454916"/>
    <w:rsid w:val="00454EF2"/>
    <w:rsid w:val="0045503B"/>
    <w:rsid w:val="00455347"/>
    <w:rsid w:val="00455A83"/>
    <w:rsid w:val="0045638D"/>
    <w:rsid w:val="00457A23"/>
    <w:rsid w:val="00457AFF"/>
    <w:rsid w:val="00457C18"/>
    <w:rsid w:val="0046041E"/>
    <w:rsid w:val="004604E1"/>
    <w:rsid w:val="004605C6"/>
    <w:rsid w:val="004610AE"/>
    <w:rsid w:val="004611E9"/>
    <w:rsid w:val="00461C22"/>
    <w:rsid w:val="00461C52"/>
    <w:rsid w:val="00461F17"/>
    <w:rsid w:val="00461FEA"/>
    <w:rsid w:val="004620CC"/>
    <w:rsid w:val="0046228D"/>
    <w:rsid w:val="00462A05"/>
    <w:rsid w:val="00462E2D"/>
    <w:rsid w:val="00462F94"/>
    <w:rsid w:val="00463181"/>
    <w:rsid w:val="00463B78"/>
    <w:rsid w:val="00463F3C"/>
    <w:rsid w:val="00463F4A"/>
    <w:rsid w:val="0046495E"/>
    <w:rsid w:val="00464C32"/>
    <w:rsid w:val="00464CFB"/>
    <w:rsid w:val="00464FBC"/>
    <w:rsid w:val="0046556C"/>
    <w:rsid w:val="00465826"/>
    <w:rsid w:val="00465A2E"/>
    <w:rsid w:val="004661BB"/>
    <w:rsid w:val="00466442"/>
    <w:rsid w:val="004669BD"/>
    <w:rsid w:val="00466E11"/>
    <w:rsid w:val="004671D4"/>
    <w:rsid w:val="0046778A"/>
    <w:rsid w:val="00467FDB"/>
    <w:rsid w:val="004700FA"/>
    <w:rsid w:val="004706A8"/>
    <w:rsid w:val="00470B0A"/>
    <w:rsid w:val="0047132F"/>
    <w:rsid w:val="00471339"/>
    <w:rsid w:val="00471F2D"/>
    <w:rsid w:val="00472057"/>
    <w:rsid w:val="00472100"/>
    <w:rsid w:val="00472D00"/>
    <w:rsid w:val="0047313A"/>
    <w:rsid w:val="0047382C"/>
    <w:rsid w:val="00473DCA"/>
    <w:rsid w:val="0047460A"/>
    <w:rsid w:val="00474689"/>
    <w:rsid w:val="00474B44"/>
    <w:rsid w:val="00474F5B"/>
    <w:rsid w:val="004750E7"/>
    <w:rsid w:val="00475512"/>
    <w:rsid w:val="00475AAB"/>
    <w:rsid w:val="004771F1"/>
    <w:rsid w:val="0048028E"/>
    <w:rsid w:val="00480346"/>
    <w:rsid w:val="00480BB4"/>
    <w:rsid w:val="00480FCD"/>
    <w:rsid w:val="00481477"/>
    <w:rsid w:val="0048156C"/>
    <w:rsid w:val="00481B44"/>
    <w:rsid w:val="00482A67"/>
    <w:rsid w:val="00484035"/>
    <w:rsid w:val="00484225"/>
    <w:rsid w:val="004843A6"/>
    <w:rsid w:val="00484C4D"/>
    <w:rsid w:val="00484C4F"/>
    <w:rsid w:val="00484F90"/>
    <w:rsid w:val="0048567D"/>
    <w:rsid w:val="00485913"/>
    <w:rsid w:val="00485A29"/>
    <w:rsid w:val="00486810"/>
    <w:rsid w:val="00487043"/>
    <w:rsid w:val="004870BF"/>
    <w:rsid w:val="004871A0"/>
    <w:rsid w:val="004877C0"/>
    <w:rsid w:val="00490481"/>
    <w:rsid w:val="00490B1A"/>
    <w:rsid w:val="00490BE6"/>
    <w:rsid w:val="00491076"/>
    <w:rsid w:val="00491186"/>
    <w:rsid w:val="00491972"/>
    <w:rsid w:val="00491C2C"/>
    <w:rsid w:val="00491F08"/>
    <w:rsid w:val="0049235E"/>
    <w:rsid w:val="0049285A"/>
    <w:rsid w:val="00492AC9"/>
    <w:rsid w:val="004932B3"/>
    <w:rsid w:val="00493FAC"/>
    <w:rsid w:val="0049448C"/>
    <w:rsid w:val="00494B2C"/>
    <w:rsid w:val="00494E1C"/>
    <w:rsid w:val="004950E1"/>
    <w:rsid w:val="00496EA4"/>
    <w:rsid w:val="00497883"/>
    <w:rsid w:val="00497D77"/>
    <w:rsid w:val="00497DB3"/>
    <w:rsid w:val="00497E4D"/>
    <w:rsid w:val="004A0240"/>
    <w:rsid w:val="004A0ABA"/>
    <w:rsid w:val="004A1052"/>
    <w:rsid w:val="004A1259"/>
    <w:rsid w:val="004A163F"/>
    <w:rsid w:val="004A16B8"/>
    <w:rsid w:val="004A1D74"/>
    <w:rsid w:val="004A1F63"/>
    <w:rsid w:val="004A223F"/>
    <w:rsid w:val="004A3279"/>
    <w:rsid w:val="004A3461"/>
    <w:rsid w:val="004A3B7C"/>
    <w:rsid w:val="004A3D13"/>
    <w:rsid w:val="004A4324"/>
    <w:rsid w:val="004A43CA"/>
    <w:rsid w:val="004A5636"/>
    <w:rsid w:val="004A5FFB"/>
    <w:rsid w:val="004A6E7E"/>
    <w:rsid w:val="004A7088"/>
    <w:rsid w:val="004A76FD"/>
    <w:rsid w:val="004A7C72"/>
    <w:rsid w:val="004A7F9F"/>
    <w:rsid w:val="004A7FBC"/>
    <w:rsid w:val="004B009C"/>
    <w:rsid w:val="004B0625"/>
    <w:rsid w:val="004B139D"/>
    <w:rsid w:val="004B193D"/>
    <w:rsid w:val="004B1D0F"/>
    <w:rsid w:val="004B1DC4"/>
    <w:rsid w:val="004B29A7"/>
    <w:rsid w:val="004B2A8B"/>
    <w:rsid w:val="004B2B31"/>
    <w:rsid w:val="004B32CF"/>
    <w:rsid w:val="004B38B5"/>
    <w:rsid w:val="004B43C2"/>
    <w:rsid w:val="004B446A"/>
    <w:rsid w:val="004B4BF5"/>
    <w:rsid w:val="004B4CC3"/>
    <w:rsid w:val="004B5375"/>
    <w:rsid w:val="004B5471"/>
    <w:rsid w:val="004B5AB6"/>
    <w:rsid w:val="004B66F0"/>
    <w:rsid w:val="004B72F0"/>
    <w:rsid w:val="004B7C78"/>
    <w:rsid w:val="004C07BA"/>
    <w:rsid w:val="004C0D07"/>
    <w:rsid w:val="004C1BF8"/>
    <w:rsid w:val="004C1E61"/>
    <w:rsid w:val="004C2AF6"/>
    <w:rsid w:val="004C2BFE"/>
    <w:rsid w:val="004C32FA"/>
    <w:rsid w:val="004C3497"/>
    <w:rsid w:val="004C3694"/>
    <w:rsid w:val="004C3A0A"/>
    <w:rsid w:val="004C3B5C"/>
    <w:rsid w:val="004C3CC0"/>
    <w:rsid w:val="004C3F9A"/>
    <w:rsid w:val="004C4133"/>
    <w:rsid w:val="004C4277"/>
    <w:rsid w:val="004C48A8"/>
    <w:rsid w:val="004C54B8"/>
    <w:rsid w:val="004C6689"/>
    <w:rsid w:val="004C6924"/>
    <w:rsid w:val="004C696C"/>
    <w:rsid w:val="004C6E9A"/>
    <w:rsid w:val="004C783F"/>
    <w:rsid w:val="004C7A71"/>
    <w:rsid w:val="004D059F"/>
    <w:rsid w:val="004D06AD"/>
    <w:rsid w:val="004D0843"/>
    <w:rsid w:val="004D0998"/>
    <w:rsid w:val="004D11C3"/>
    <w:rsid w:val="004D149A"/>
    <w:rsid w:val="004D16D2"/>
    <w:rsid w:val="004D1B0E"/>
    <w:rsid w:val="004D1E41"/>
    <w:rsid w:val="004D266D"/>
    <w:rsid w:val="004D2D1D"/>
    <w:rsid w:val="004D2E64"/>
    <w:rsid w:val="004D2F38"/>
    <w:rsid w:val="004D3ED9"/>
    <w:rsid w:val="004D4227"/>
    <w:rsid w:val="004D4249"/>
    <w:rsid w:val="004D4433"/>
    <w:rsid w:val="004D459C"/>
    <w:rsid w:val="004D47C7"/>
    <w:rsid w:val="004D4D07"/>
    <w:rsid w:val="004D508A"/>
    <w:rsid w:val="004D51B0"/>
    <w:rsid w:val="004D5A6F"/>
    <w:rsid w:val="004D5B14"/>
    <w:rsid w:val="004D5B8B"/>
    <w:rsid w:val="004D61D5"/>
    <w:rsid w:val="004D6EF6"/>
    <w:rsid w:val="004D710B"/>
    <w:rsid w:val="004D755F"/>
    <w:rsid w:val="004D7682"/>
    <w:rsid w:val="004D78C2"/>
    <w:rsid w:val="004E0415"/>
    <w:rsid w:val="004E080A"/>
    <w:rsid w:val="004E0CFA"/>
    <w:rsid w:val="004E0F40"/>
    <w:rsid w:val="004E0F44"/>
    <w:rsid w:val="004E1870"/>
    <w:rsid w:val="004E1BDF"/>
    <w:rsid w:val="004E1E0A"/>
    <w:rsid w:val="004E22B4"/>
    <w:rsid w:val="004E29E6"/>
    <w:rsid w:val="004E2F83"/>
    <w:rsid w:val="004E315E"/>
    <w:rsid w:val="004E3B75"/>
    <w:rsid w:val="004E3B89"/>
    <w:rsid w:val="004E3F4A"/>
    <w:rsid w:val="004E45F9"/>
    <w:rsid w:val="004E4877"/>
    <w:rsid w:val="004E4C61"/>
    <w:rsid w:val="004E4D94"/>
    <w:rsid w:val="004E5C63"/>
    <w:rsid w:val="004E5DAE"/>
    <w:rsid w:val="004E5DCD"/>
    <w:rsid w:val="004E60E9"/>
    <w:rsid w:val="004E632E"/>
    <w:rsid w:val="004E6533"/>
    <w:rsid w:val="004E68CC"/>
    <w:rsid w:val="004E6CE6"/>
    <w:rsid w:val="004E6EA1"/>
    <w:rsid w:val="004E6F1B"/>
    <w:rsid w:val="004E706E"/>
    <w:rsid w:val="004E708A"/>
    <w:rsid w:val="004E7625"/>
    <w:rsid w:val="004F01DC"/>
    <w:rsid w:val="004F020B"/>
    <w:rsid w:val="004F0837"/>
    <w:rsid w:val="004F0B64"/>
    <w:rsid w:val="004F1B98"/>
    <w:rsid w:val="004F1E44"/>
    <w:rsid w:val="004F2427"/>
    <w:rsid w:val="004F2C7A"/>
    <w:rsid w:val="004F3508"/>
    <w:rsid w:val="004F367C"/>
    <w:rsid w:val="004F36EF"/>
    <w:rsid w:val="004F3C6C"/>
    <w:rsid w:val="004F4542"/>
    <w:rsid w:val="004F463C"/>
    <w:rsid w:val="004F5107"/>
    <w:rsid w:val="004F579C"/>
    <w:rsid w:val="004F59AB"/>
    <w:rsid w:val="004F5DF4"/>
    <w:rsid w:val="004F5FA0"/>
    <w:rsid w:val="004F6497"/>
    <w:rsid w:val="004F6CA8"/>
    <w:rsid w:val="004F7B14"/>
    <w:rsid w:val="0050072F"/>
    <w:rsid w:val="00500B51"/>
    <w:rsid w:val="005012E7"/>
    <w:rsid w:val="005015DD"/>
    <w:rsid w:val="005017F2"/>
    <w:rsid w:val="00501DF6"/>
    <w:rsid w:val="00502161"/>
    <w:rsid w:val="00502974"/>
    <w:rsid w:val="0050306C"/>
    <w:rsid w:val="005032AD"/>
    <w:rsid w:val="0050331F"/>
    <w:rsid w:val="0050356E"/>
    <w:rsid w:val="00503D3A"/>
    <w:rsid w:val="00504091"/>
    <w:rsid w:val="00504166"/>
    <w:rsid w:val="005047D2"/>
    <w:rsid w:val="005049CD"/>
    <w:rsid w:val="00504EC8"/>
    <w:rsid w:val="00505C14"/>
    <w:rsid w:val="00505CF5"/>
    <w:rsid w:val="005064FF"/>
    <w:rsid w:val="005066F1"/>
    <w:rsid w:val="00506D1F"/>
    <w:rsid w:val="0050760D"/>
    <w:rsid w:val="0050797C"/>
    <w:rsid w:val="005079F7"/>
    <w:rsid w:val="00507A9B"/>
    <w:rsid w:val="00510163"/>
    <w:rsid w:val="00510783"/>
    <w:rsid w:val="00510F02"/>
    <w:rsid w:val="00512311"/>
    <w:rsid w:val="00512605"/>
    <w:rsid w:val="00513603"/>
    <w:rsid w:val="00513962"/>
    <w:rsid w:val="00513A21"/>
    <w:rsid w:val="0051457B"/>
    <w:rsid w:val="00514716"/>
    <w:rsid w:val="00514913"/>
    <w:rsid w:val="00515B38"/>
    <w:rsid w:val="00516626"/>
    <w:rsid w:val="005168B2"/>
    <w:rsid w:val="00516AA1"/>
    <w:rsid w:val="00517038"/>
    <w:rsid w:val="005174F1"/>
    <w:rsid w:val="00517646"/>
    <w:rsid w:val="0051769D"/>
    <w:rsid w:val="005176BC"/>
    <w:rsid w:val="005177FC"/>
    <w:rsid w:val="00520132"/>
    <w:rsid w:val="0052056B"/>
    <w:rsid w:val="0052110C"/>
    <w:rsid w:val="00521236"/>
    <w:rsid w:val="0052180B"/>
    <w:rsid w:val="0052186D"/>
    <w:rsid w:val="00521A28"/>
    <w:rsid w:val="005223A6"/>
    <w:rsid w:val="00522B0A"/>
    <w:rsid w:val="0052316A"/>
    <w:rsid w:val="00523670"/>
    <w:rsid w:val="00523789"/>
    <w:rsid w:val="005242AC"/>
    <w:rsid w:val="0052456E"/>
    <w:rsid w:val="005247AE"/>
    <w:rsid w:val="00524970"/>
    <w:rsid w:val="005253D4"/>
    <w:rsid w:val="005254A4"/>
    <w:rsid w:val="00525C64"/>
    <w:rsid w:val="00526338"/>
    <w:rsid w:val="0052633B"/>
    <w:rsid w:val="00527520"/>
    <w:rsid w:val="00527BCC"/>
    <w:rsid w:val="00527EB6"/>
    <w:rsid w:val="00530085"/>
    <w:rsid w:val="005303D2"/>
    <w:rsid w:val="005309D5"/>
    <w:rsid w:val="00531004"/>
    <w:rsid w:val="0053129D"/>
    <w:rsid w:val="00532893"/>
    <w:rsid w:val="00532909"/>
    <w:rsid w:val="00532A3D"/>
    <w:rsid w:val="005330CC"/>
    <w:rsid w:val="005334C1"/>
    <w:rsid w:val="0053384B"/>
    <w:rsid w:val="00533965"/>
    <w:rsid w:val="005339D3"/>
    <w:rsid w:val="00534412"/>
    <w:rsid w:val="00534712"/>
    <w:rsid w:val="00534BB0"/>
    <w:rsid w:val="005362C2"/>
    <w:rsid w:val="00536A90"/>
    <w:rsid w:val="00536AA5"/>
    <w:rsid w:val="00536B44"/>
    <w:rsid w:val="00536EA1"/>
    <w:rsid w:val="005370A7"/>
    <w:rsid w:val="0053785D"/>
    <w:rsid w:val="005405D6"/>
    <w:rsid w:val="005405DB"/>
    <w:rsid w:val="00540CD4"/>
    <w:rsid w:val="00541133"/>
    <w:rsid w:val="005412E2"/>
    <w:rsid w:val="00541839"/>
    <w:rsid w:val="00541969"/>
    <w:rsid w:val="00541DC5"/>
    <w:rsid w:val="00541F93"/>
    <w:rsid w:val="00542694"/>
    <w:rsid w:val="00542A1F"/>
    <w:rsid w:val="00542F65"/>
    <w:rsid w:val="005433C1"/>
    <w:rsid w:val="0054395D"/>
    <w:rsid w:val="00543E6E"/>
    <w:rsid w:val="005443C2"/>
    <w:rsid w:val="00544715"/>
    <w:rsid w:val="00544FF0"/>
    <w:rsid w:val="00545134"/>
    <w:rsid w:val="00545814"/>
    <w:rsid w:val="0054588C"/>
    <w:rsid w:val="00545921"/>
    <w:rsid w:val="00545E12"/>
    <w:rsid w:val="0054640F"/>
    <w:rsid w:val="00546D25"/>
    <w:rsid w:val="00547795"/>
    <w:rsid w:val="00547A79"/>
    <w:rsid w:val="00547AA1"/>
    <w:rsid w:val="005505C9"/>
    <w:rsid w:val="00550AA0"/>
    <w:rsid w:val="00552359"/>
    <w:rsid w:val="00552626"/>
    <w:rsid w:val="0055283D"/>
    <w:rsid w:val="005534E4"/>
    <w:rsid w:val="00554530"/>
    <w:rsid w:val="0055494B"/>
    <w:rsid w:val="0055525C"/>
    <w:rsid w:val="00555354"/>
    <w:rsid w:val="00555611"/>
    <w:rsid w:val="00555714"/>
    <w:rsid w:val="0055598F"/>
    <w:rsid w:val="00555BE9"/>
    <w:rsid w:val="00555CEA"/>
    <w:rsid w:val="00555EE0"/>
    <w:rsid w:val="0055607A"/>
    <w:rsid w:val="005563A1"/>
    <w:rsid w:val="005563B1"/>
    <w:rsid w:val="00556634"/>
    <w:rsid w:val="00557267"/>
    <w:rsid w:val="005573D1"/>
    <w:rsid w:val="00557425"/>
    <w:rsid w:val="005575EA"/>
    <w:rsid w:val="00557C17"/>
    <w:rsid w:val="0056007E"/>
    <w:rsid w:val="005601B8"/>
    <w:rsid w:val="00560676"/>
    <w:rsid w:val="00560B1C"/>
    <w:rsid w:val="00560BEA"/>
    <w:rsid w:val="005611A9"/>
    <w:rsid w:val="005614F9"/>
    <w:rsid w:val="00561625"/>
    <w:rsid w:val="00561C71"/>
    <w:rsid w:val="00561E31"/>
    <w:rsid w:val="00561F01"/>
    <w:rsid w:val="0056200D"/>
    <w:rsid w:val="00563294"/>
    <w:rsid w:val="00563611"/>
    <w:rsid w:val="0056366F"/>
    <w:rsid w:val="00563BEF"/>
    <w:rsid w:val="005644E4"/>
    <w:rsid w:val="00564717"/>
    <w:rsid w:val="00564C34"/>
    <w:rsid w:val="00565E70"/>
    <w:rsid w:val="0056717E"/>
    <w:rsid w:val="00567183"/>
    <w:rsid w:val="005671AA"/>
    <w:rsid w:val="005672FE"/>
    <w:rsid w:val="00570611"/>
    <w:rsid w:val="00570752"/>
    <w:rsid w:val="0057099F"/>
    <w:rsid w:val="00570BBF"/>
    <w:rsid w:val="00571D2A"/>
    <w:rsid w:val="00572879"/>
    <w:rsid w:val="00572D56"/>
    <w:rsid w:val="00572EB0"/>
    <w:rsid w:val="00574033"/>
    <w:rsid w:val="0057427B"/>
    <w:rsid w:val="00574965"/>
    <w:rsid w:val="00575A17"/>
    <w:rsid w:val="00575FED"/>
    <w:rsid w:val="0057628F"/>
    <w:rsid w:val="0057660A"/>
    <w:rsid w:val="005768E6"/>
    <w:rsid w:val="00576BB4"/>
    <w:rsid w:val="00576D6A"/>
    <w:rsid w:val="00576FEE"/>
    <w:rsid w:val="005770BB"/>
    <w:rsid w:val="0057721E"/>
    <w:rsid w:val="005772B5"/>
    <w:rsid w:val="005774C0"/>
    <w:rsid w:val="005774CE"/>
    <w:rsid w:val="00577517"/>
    <w:rsid w:val="0057761D"/>
    <w:rsid w:val="00577720"/>
    <w:rsid w:val="00577925"/>
    <w:rsid w:val="00577CF1"/>
    <w:rsid w:val="005804AF"/>
    <w:rsid w:val="00580D0B"/>
    <w:rsid w:val="00581489"/>
    <w:rsid w:val="00581B49"/>
    <w:rsid w:val="00582594"/>
    <w:rsid w:val="00582600"/>
    <w:rsid w:val="00582739"/>
    <w:rsid w:val="00582BD6"/>
    <w:rsid w:val="00582DCD"/>
    <w:rsid w:val="0058346D"/>
    <w:rsid w:val="00583500"/>
    <w:rsid w:val="00583843"/>
    <w:rsid w:val="00583AFF"/>
    <w:rsid w:val="00583FC3"/>
    <w:rsid w:val="00584327"/>
    <w:rsid w:val="0058471F"/>
    <w:rsid w:val="00584D0A"/>
    <w:rsid w:val="00584DFE"/>
    <w:rsid w:val="00584E27"/>
    <w:rsid w:val="005851F2"/>
    <w:rsid w:val="00585247"/>
    <w:rsid w:val="00585304"/>
    <w:rsid w:val="00585687"/>
    <w:rsid w:val="005866C7"/>
    <w:rsid w:val="00586EFC"/>
    <w:rsid w:val="00587300"/>
    <w:rsid w:val="00587334"/>
    <w:rsid w:val="0058754A"/>
    <w:rsid w:val="00587968"/>
    <w:rsid w:val="00587B06"/>
    <w:rsid w:val="00587D41"/>
    <w:rsid w:val="00590199"/>
    <w:rsid w:val="005907CB"/>
    <w:rsid w:val="00590C8C"/>
    <w:rsid w:val="00590E11"/>
    <w:rsid w:val="00590E51"/>
    <w:rsid w:val="00591964"/>
    <w:rsid w:val="0059225E"/>
    <w:rsid w:val="005922BF"/>
    <w:rsid w:val="0059262E"/>
    <w:rsid w:val="00592EFD"/>
    <w:rsid w:val="00594835"/>
    <w:rsid w:val="0059568C"/>
    <w:rsid w:val="00595E16"/>
    <w:rsid w:val="00595E23"/>
    <w:rsid w:val="00595E54"/>
    <w:rsid w:val="005965AB"/>
    <w:rsid w:val="00596665"/>
    <w:rsid w:val="0059684A"/>
    <w:rsid w:val="00596A57"/>
    <w:rsid w:val="00596E4F"/>
    <w:rsid w:val="0059738C"/>
    <w:rsid w:val="00597CDF"/>
    <w:rsid w:val="00597E4A"/>
    <w:rsid w:val="005A05E1"/>
    <w:rsid w:val="005A109F"/>
    <w:rsid w:val="005A1468"/>
    <w:rsid w:val="005A167E"/>
    <w:rsid w:val="005A16C9"/>
    <w:rsid w:val="005A177E"/>
    <w:rsid w:val="005A1BDC"/>
    <w:rsid w:val="005A1C5E"/>
    <w:rsid w:val="005A1D1D"/>
    <w:rsid w:val="005A2056"/>
    <w:rsid w:val="005A277D"/>
    <w:rsid w:val="005A27DE"/>
    <w:rsid w:val="005A2AE1"/>
    <w:rsid w:val="005A2B35"/>
    <w:rsid w:val="005A3569"/>
    <w:rsid w:val="005A3655"/>
    <w:rsid w:val="005A3761"/>
    <w:rsid w:val="005A3CFD"/>
    <w:rsid w:val="005A401A"/>
    <w:rsid w:val="005A4B16"/>
    <w:rsid w:val="005A5451"/>
    <w:rsid w:val="005A5ACE"/>
    <w:rsid w:val="005A5B2C"/>
    <w:rsid w:val="005A75FD"/>
    <w:rsid w:val="005B072D"/>
    <w:rsid w:val="005B0988"/>
    <w:rsid w:val="005B0C09"/>
    <w:rsid w:val="005B1487"/>
    <w:rsid w:val="005B152D"/>
    <w:rsid w:val="005B170A"/>
    <w:rsid w:val="005B2835"/>
    <w:rsid w:val="005B298B"/>
    <w:rsid w:val="005B29E4"/>
    <w:rsid w:val="005B30D1"/>
    <w:rsid w:val="005B32EA"/>
    <w:rsid w:val="005B34E8"/>
    <w:rsid w:val="005B3582"/>
    <w:rsid w:val="005B3E2C"/>
    <w:rsid w:val="005B430A"/>
    <w:rsid w:val="005B44F4"/>
    <w:rsid w:val="005B452A"/>
    <w:rsid w:val="005B4627"/>
    <w:rsid w:val="005B4E9B"/>
    <w:rsid w:val="005B5018"/>
    <w:rsid w:val="005B5B3A"/>
    <w:rsid w:val="005B5E87"/>
    <w:rsid w:val="005B65DC"/>
    <w:rsid w:val="005B6F1C"/>
    <w:rsid w:val="005B748C"/>
    <w:rsid w:val="005B7586"/>
    <w:rsid w:val="005B77AD"/>
    <w:rsid w:val="005C025E"/>
    <w:rsid w:val="005C11F4"/>
    <w:rsid w:val="005C127D"/>
    <w:rsid w:val="005C1837"/>
    <w:rsid w:val="005C1847"/>
    <w:rsid w:val="005C1B2F"/>
    <w:rsid w:val="005C1D2B"/>
    <w:rsid w:val="005C22F7"/>
    <w:rsid w:val="005C230E"/>
    <w:rsid w:val="005C28F3"/>
    <w:rsid w:val="005C2E2E"/>
    <w:rsid w:val="005C2E4B"/>
    <w:rsid w:val="005C374D"/>
    <w:rsid w:val="005C3838"/>
    <w:rsid w:val="005C3E9B"/>
    <w:rsid w:val="005C3F77"/>
    <w:rsid w:val="005C48E3"/>
    <w:rsid w:val="005C4F77"/>
    <w:rsid w:val="005C51C8"/>
    <w:rsid w:val="005C5ADC"/>
    <w:rsid w:val="005C649A"/>
    <w:rsid w:val="005C6679"/>
    <w:rsid w:val="005C6692"/>
    <w:rsid w:val="005C6F2A"/>
    <w:rsid w:val="005C7018"/>
    <w:rsid w:val="005C70E7"/>
    <w:rsid w:val="005C7799"/>
    <w:rsid w:val="005C7B1D"/>
    <w:rsid w:val="005C7BBD"/>
    <w:rsid w:val="005C7DDF"/>
    <w:rsid w:val="005C7EAE"/>
    <w:rsid w:val="005D00C4"/>
    <w:rsid w:val="005D06A3"/>
    <w:rsid w:val="005D0CCE"/>
    <w:rsid w:val="005D0E27"/>
    <w:rsid w:val="005D0EFC"/>
    <w:rsid w:val="005D16B1"/>
    <w:rsid w:val="005D16C0"/>
    <w:rsid w:val="005D1AD0"/>
    <w:rsid w:val="005D1DCA"/>
    <w:rsid w:val="005D220B"/>
    <w:rsid w:val="005D2812"/>
    <w:rsid w:val="005D2874"/>
    <w:rsid w:val="005D2DBF"/>
    <w:rsid w:val="005D3887"/>
    <w:rsid w:val="005D3A0F"/>
    <w:rsid w:val="005D3D2B"/>
    <w:rsid w:val="005D490B"/>
    <w:rsid w:val="005D4C0E"/>
    <w:rsid w:val="005D510F"/>
    <w:rsid w:val="005D52F5"/>
    <w:rsid w:val="005D53B8"/>
    <w:rsid w:val="005D5671"/>
    <w:rsid w:val="005D5824"/>
    <w:rsid w:val="005D5DAA"/>
    <w:rsid w:val="005D6F1B"/>
    <w:rsid w:val="005D7C43"/>
    <w:rsid w:val="005D7CF5"/>
    <w:rsid w:val="005D7E92"/>
    <w:rsid w:val="005E0205"/>
    <w:rsid w:val="005E03E2"/>
    <w:rsid w:val="005E0534"/>
    <w:rsid w:val="005E0A42"/>
    <w:rsid w:val="005E10DD"/>
    <w:rsid w:val="005E1242"/>
    <w:rsid w:val="005E13BE"/>
    <w:rsid w:val="005E1BD0"/>
    <w:rsid w:val="005E1E14"/>
    <w:rsid w:val="005E2DF7"/>
    <w:rsid w:val="005E2F37"/>
    <w:rsid w:val="005E2F50"/>
    <w:rsid w:val="005E333E"/>
    <w:rsid w:val="005E33F8"/>
    <w:rsid w:val="005E3A69"/>
    <w:rsid w:val="005E3DA8"/>
    <w:rsid w:val="005E4115"/>
    <w:rsid w:val="005E4B29"/>
    <w:rsid w:val="005E5B87"/>
    <w:rsid w:val="005E5CB7"/>
    <w:rsid w:val="005E6095"/>
    <w:rsid w:val="005E62A8"/>
    <w:rsid w:val="005E6356"/>
    <w:rsid w:val="005E73DF"/>
    <w:rsid w:val="005E7566"/>
    <w:rsid w:val="005E789D"/>
    <w:rsid w:val="005F02E7"/>
    <w:rsid w:val="005F04BA"/>
    <w:rsid w:val="005F0506"/>
    <w:rsid w:val="005F062B"/>
    <w:rsid w:val="005F0AFE"/>
    <w:rsid w:val="005F0EEE"/>
    <w:rsid w:val="005F0FA4"/>
    <w:rsid w:val="005F116D"/>
    <w:rsid w:val="005F1537"/>
    <w:rsid w:val="005F1731"/>
    <w:rsid w:val="005F1CE4"/>
    <w:rsid w:val="005F1DDD"/>
    <w:rsid w:val="005F1F53"/>
    <w:rsid w:val="005F2381"/>
    <w:rsid w:val="005F284C"/>
    <w:rsid w:val="005F2F8F"/>
    <w:rsid w:val="005F311C"/>
    <w:rsid w:val="005F3191"/>
    <w:rsid w:val="005F394D"/>
    <w:rsid w:val="005F447F"/>
    <w:rsid w:val="005F4518"/>
    <w:rsid w:val="005F57D8"/>
    <w:rsid w:val="005F5D24"/>
    <w:rsid w:val="005F6422"/>
    <w:rsid w:val="005F69C3"/>
    <w:rsid w:val="005F6B87"/>
    <w:rsid w:val="005F6D02"/>
    <w:rsid w:val="005F7C27"/>
    <w:rsid w:val="005F7D7B"/>
    <w:rsid w:val="006008B9"/>
    <w:rsid w:val="00600B7C"/>
    <w:rsid w:val="006012AD"/>
    <w:rsid w:val="006013E2"/>
    <w:rsid w:val="006017CC"/>
    <w:rsid w:val="00601A58"/>
    <w:rsid w:val="00601F7A"/>
    <w:rsid w:val="00602043"/>
    <w:rsid w:val="00602224"/>
    <w:rsid w:val="00602258"/>
    <w:rsid w:val="00602E2F"/>
    <w:rsid w:val="00602F07"/>
    <w:rsid w:val="00603082"/>
    <w:rsid w:val="00603218"/>
    <w:rsid w:val="006039AD"/>
    <w:rsid w:val="0060405B"/>
    <w:rsid w:val="00604DAE"/>
    <w:rsid w:val="00605377"/>
    <w:rsid w:val="00605CCB"/>
    <w:rsid w:val="0060647D"/>
    <w:rsid w:val="0060650F"/>
    <w:rsid w:val="00606719"/>
    <w:rsid w:val="00606E5F"/>
    <w:rsid w:val="00607D52"/>
    <w:rsid w:val="00607FD6"/>
    <w:rsid w:val="006104EA"/>
    <w:rsid w:val="006107EA"/>
    <w:rsid w:val="006107F1"/>
    <w:rsid w:val="006108B9"/>
    <w:rsid w:val="00610CAC"/>
    <w:rsid w:val="00612273"/>
    <w:rsid w:val="00612CD5"/>
    <w:rsid w:val="006139E3"/>
    <w:rsid w:val="00613D25"/>
    <w:rsid w:val="00613DA1"/>
    <w:rsid w:val="00613FE9"/>
    <w:rsid w:val="0061462F"/>
    <w:rsid w:val="00614CEA"/>
    <w:rsid w:val="00614D3D"/>
    <w:rsid w:val="00614DCF"/>
    <w:rsid w:val="00615455"/>
    <w:rsid w:val="006159FB"/>
    <w:rsid w:val="00616BBE"/>
    <w:rsid w:val="0061711C"/>
    <w:rsid w:val="00617781"/>
    <w:rsid w:val="006178E6"/>
    <w:rsid w:val="00617ACA"/>
    <w:rsid w:val="00620272"/>
    <w:rsid w:val="006207EB"/>
    <w:rsid w:val="00620CA9"/>
    <w:rsid w:val="006214DD"/>
    <w:rsid w:val="00621A9B"/>
    <w:rsid w:val="00621F0A"/>
    <w:rsid w:val="0062268B"/>
    <w:rsid w:val="006228C7"/>
    <w:rsid w:val="00622927"/>
    <w:rsid w:val="006229C7"/>
    <w:rsid w:val="00623130"/>
    <w:rsid w:val="00623503"/>
    <w:rsid w:val="0062366D"/>
    <w:rsid w:val="006236D6"/>
    <w:rsid w:val="006238F3"/>
    <w:rsid w:val="00623984"/>
    <w:rsid w:val="00623BBD"/>
    <w:rsid w:val="00623DAC"/>
    <w:rsid w:val="0062420A"/>
    <w:rsid w:val="00624240"/>
    <w:rsid w:val="006243EC"/>
    <w:rsid w:val="0062499B"/>
    <w:rsid w:val="006252C3"/>
    <w:rsid w:val="006254E6"/>
    <w:rsid w:val="0062555E"/>
    <w:rsid w:val="00625BD9"/>
    <w:rsid w:val="00625D0F"/>
    <w:rsid w:val="0062647A"/>
    <w:rsid w:val="00626945"/>
    <w:rsid w:val="00626EF2"/>
    <w:rsid w:val="00626F88"/>
    <w:rsid w:val="006272F9"/>
    <w:rsid w:val="00627316"/>
    <w:rsid w:val="00627DE5"/>
    <w:rsid w:val="00627FB1"/>
    <w:rsid w:val="00630C04"/>
    <w:rsid w:val="00631068"/>
    <w:rsid w:val="0063164C"/>
    <w:rsid w:val="006316C1"/>
    <w:rsid w:val="00631B70"/>
    <w:rsid w:val="0063236A"/>
    <w:rsid w:val="0063274A"/>
    <w:rsid w:val="00632D36"/>
    <w:rsid w:val="00632EDA"/>
    <w:rsid w:val="006335E9"/>
    <w:rsid w:val="00633846"/>
    <w:rsid w:val="0063485B"/>
    <w:rsid w:val="0063492F"/>
    <w:rsid w:val="00634B15"/>
    <w:rsid w:val="00634DE8"/>
    <w:rsid w:val="006350D3"/>
    <w:rsid w:val="00635CBC"/>
    <w:rsid w:val="00635DD6"/>
    <w:rsid w:val="0063626E"/>
    <w:rsid w:val="00637105"/>
    <w:rsid w:val="00637C9B"/>
    <w:rsid w:val="00637E25"/>
    <w:rsid w:val="00637E91"/>
    <w:rsid w:val="006405BD"/>
    <w:rsid w:val="00640680"/>
    <w:rsid w:val="00641137"/>
    <w:rsid w:val="00641280"/>
    <w:rsid w:val="006412F2"/>
    <w:rsid w:val="00641329"/>
    <w:rsid w:val="006416DE"/>
    <w:rsid w:val="00641938"/>
    <w:rsid w:val="00641C6C"/>
    <w:rsid w:val="00641F71"/>
    <w:rsid w:val="00642CDB"/>
    <w:rsid w:val="00643CEA"/>
    <w:rsid w:val="00644142"/>
    <w:rsid w:val="00644143"/>
    <w:rsid w:val="0064442B"/>
    <w:rsid w:val="006444B4"/>
    <w:rsid w:val="00644E8F"/>
    <w:rsid w:val="0064570D"/>
    <w:rsid w:val="00645C6D"/>
    <w:rsid w:val="00645DA4"/>
    <w:rsid w:val="00646199"/>
    <w:rsid w:val="006466CB"/>
    <w:rsid w:val="0064689E"/>
    <w:rsid w:val="00647EFF"/>
    <w:rsid w:val="0065065F"/>
    <w:rsid w:val="00650728"/>
    <w:rsid w:val="0065184D"/>
    <w:rsid w:val="00652283"/>
    <w:rsid w:val="0065274C"/>
    <w:rsid w:val="006528F6"/>
    <w:rsid w:val="00652BB2"/>
    <w:rsid w:val="00653245"/>
    <w:rsid w:val="00653FDA"/>
    <w:rsid w:val="006548D1"/>
    <w:rsid w:val="00654E82"/>
    <w:rsid w:val="006551EF"/>
    <w:rsid w:val="00655F49"/>
    <w:rsid w:val="00655F6A"/>
    <w:rsid w:val="0065624B"/>
    <w:rsid w:val="006564E9"/>
    <w:rsid w:val="006568A8"/>
    <w:rsid w:val="00656C5F"/>
    <w:rsid w:val="00656EC2"/>
    <w:rsid w:val="00656FE6"/>
    <w:rsid w:val="00657D51"/>
    <w:rsid w:val="006602BA"/>
    <w:rsid w:val="006603DD"/>
    <w:rsid w:val="00660E1C"/>
    <w:rsid w:val="00660F3C"/>
    <w:rsid w:val="006610E3"/>
    <w:rsid w:val="00661714"/>
    <w:rsid w:val="00662254"/>
    <w:rsid w:val="006623C3"/>
    <w:rsid w:val="006625CD"/>
    <w:rsid w:val="00662D04"/>
    <w:rsid w:val="00662FA1"/>
    <w:rsid w:val="006632B1"/>
    <w:rsid w:val="00663321"/>
    <w:rsid w:val="006633DE"/>
    <w:rsid w:val="00663613"/>
    <w:rsid w:val="00663984"/>
    <w:rsid w:val="0066556C"/>
    <w:rsid w:val="00665637"/>
    <w:rsid w:val="006659B3"/>
    <w:rsid w:val="00665DC2"/>
    <w:rsid w:val="00665F2E"/>
    <w:rsid w:val="00666167"/>
    <w:rsid w:val="0066617A"/>
    <w:rsid w:val="006661A8"/>
    <w:rsid w:val="006661FE"/>
    <w:rsid w:val="00667285"/>
    <w:rsid w:val="006674A5"/>
    <w:rsid w:val="006675E6"/>
    <w:rsid w:val="00667A53"/>
    <w:rsid w:val="00667EFC"/>
    <w:rsid w:val="00670E50"/>
    <w:rsid w:val="00671246"/>
    <w:rsid w:val="00672484"/>
    <w:rsid w:val="00672672"/>
    <w:rsid w:val="00673322"/>
    <w:rsid w:val="00674859"/>
    <w:rsid w:val="006755F9"/>
    <w:rsid w:val="00675700"/>
    <w:rsid w:val="006759C4"/>
    <w:rsid w:val="00675B18"/>
    <w:rsid w:val="00675DAA"/>
    <w:rsid w:val="00675F11"/>
    <w:rsid w:val="00675FC5"/>
    <w:rsid w:val="006779E2"/>
    <w:rsid w:val="00677BF6"/>
    <w:rsid w:val="00680773"/>
    <w:rsid w:val="00681154"/>
    <w:rsid w:val="00681419"/>
    <w:rsid w:val="00681490"/>
    <w:rsid w:val="00681A23"/>
    <w:rsid w:val="00681F07"/>
    <w:rsid w:val="00681F0A"/>
    <w:rsid w:val="00682963"/>
    <w:rsid w:val="00682B17"/>
    <w:rsid w:val="00682C8C"/>
    <w:rsid w:val="006837D5"/>
    <w:rsid w:val="00683DF8"/>
    <w:rsid w:val="00684394"/>
    <w:rsid w:val="0068463E"/>
    <w:rsid w:val="00684837"/>
    <w:rsid w:val="00684AF5"/>
    <w:rsid w:val="00684F6D"/>
    <w:rsid w:val="006854C2"/>
    <w:rsid w:val="0068611E"/>
    <w:rsid w:val="00687175"/>
    <w:rsid w:val="0068769F"/>
    <w:rsid w:val="00687730"/>
    <w:rsid w:val="00687D46"/>
    <w:rsid w:val="00687F77"/>
    <w:rsid w:val="0069008E"/>
    <w:rsid w:val="0069027D"/>
    <w:rsid w:val="00691782"/>
    <w:rsid w:val="006926AE"/>
    <w:rsid w:val="0069344F"/>
    <w:rsid w:val="006937ED"/>
    <w:rsid w:val="00693EE3"/>
    <w:rsid w:val="00694279"/>
    <w:rsid w:val="006948C7"/>
    <w:rsid w:val="00694AC4"/>
    <w:rsid w:val="00694FCC"/>
    <w:rsid w:val="0069506C"/>
    <w:rsid w:val="0069522C"/>
    <w:rsid w:val="00695C5D"/>
    <w:rsid w:val="00695CF0"/>
    <w:rsid w:val="00695F3C"/>
    <w:rsid w:val="00696262"/>
    <w:rsid w:val="0069653A"/>
    <w:rsid w:val="006965E3"/>
    <w:rsid w:val="006966B1"/>
    <w:rsid w:val="00696847"/>
    <w:rsid w:val="00696B5C"/>
    <w:rsid w:val="00697240"/>
    <w:rsid w:val="00697247"/>
    <w:rsid w:val="006975FC"/>
    <w:rsid w:val="00697719"/>
    <w:rsid w:val="0069775D"/>
    <w:rsid w:val="006978F6"/>
    <w:rsid w:val="00697A4D"/>
    <w:rsid w:val="00697A60"/>
    <w:rsid w:val="006A1265"/>
    <w:rsid w:val="006A1476"/>
    <w:rsid w:val="006A152F"/>
    <w:rsid w:val="006A1B49"/>
    <w:rsid w:val="006A1F50"/>
    <w:rsid w:val="006A259D"/>
    <w:rsid w:val="006A2635"/>
    <w:rsid w:val="006A2A55"/>
    <w:rsid w:val="006A2DEB"/>
    <w:rsid w:val="006A2F43"/>
    <w:rsid w:val="006A3593"/>
    <w:rsid w:val="006A3602"/>
    <w:rsid w:val="006A3882"/>
    <w:rsid w:val="006A468F"/>
    <w:rsid w:val="006A4D14"/>
    <w:rsid w:val="006A5173"/>
    <w:rsid w:val="006A5DA9"/>
    <w:rsid w:val="006A5E61"/>
    <w:rsid w:val="006A67F2"/>
    <w:rsid w:val="006A6D24"/>
    <w:rsid w:val="006A6EE6"/>
    <w:rsid w:val="006A6F35"/>
    <w:rsid w:val="006A7A06"/>
    <w:rsid w:val="006B00A1"/>
    <w:rsid w:val="006B0FC8"/>
    <w:rsid w:val="006B1156"/>
    <w:rsid w:val="006B17CD"/>
    <w:rsid w:val="006B2145"/>
    <w:rsid w:val="006B242B"/>
    <w:rsid w:val="006B24C5"/>
    <w:rsid w:val="006B3288"/>
    <w:rsid w:val="006B35F4"/>
    <w:rsid w:val="006B37BA"/>
    <w:rsid w:val="006B393E"/>
    <w:rsid w:val="006B39D3"/>
    <w:rsid w:val="006B41F5"/>
    <w:rsid w:val="006B4528"/>
    <w:rsid w:val="006B4D7A"/>
    <w:rsid w:val="006B4E66"/>
    <w:rsid w:val="006B4ED8"/>
    <w:rsid w:val="006B53D4"/>
    <w:rsid w:val="006B5B71"/>
    <w:rsid w:val="006B5D5A"/>
    <w:rsid w:val="006B710F"/>
    <w:rsid w:val="006B71DF"/>
    <w:rsid w:val="006B7834"/>
    <w:rsid w:val="006B7851"/>
    <w:rsid w:val="006B798D"/>
    <w:rsid w:val="006B7B2D"/>
    <w:rsid w:val="006B7CCD"/>
    <w:rsid w:val="006B7FEC"/>
    <w:rsid w:val="006C028C"/>
    <w:rsid w:val="006C0457"/>
    <w:rsid w:val="006C06F5"/>
    <w:rsid w:val="006C08AB"/>
    <w:rsid w:val="006C0C85"/>
    <w:rsid w:val="006C1482"/>
    <w:rsid w:val="006C287F"/>
    <w:rsid w:val="006C2FCC"/>
    <w:rsid w:val="006C3179"/>
    <w:rsid w:val="006C3D76"/>
    <w:rsid w:val="006C3F17"/>
    <w:rsid w:val="006C429E"/>
    <w:rsid w:val="006C46AF"/>
    <w:rsid w:val="006C4799"/>
    <w:rsid w:val="006C4A3D"/>
    <w:rsid w:val="006C6D48"/>
    <w:rsid w:val="006C7FBF"/>
    <w:rsid w:val="006D0E55"/>
    <w:rsid w:val="006D12FB"/>
    <w:rsid w:val="006D1472"/>
    <w:rsid w:val="006D15A1"/>
    <w:rsid w:val="006D16E7"/>
    <w:rsid w:val="006D17F5"/>
    <w:rsid w:val="006D2CE5"/>
    <w:rsid w:val="006D2F2E"/>
    <w:rsid w:val="006D35B0"/>
    <w:rsid w:val="006D3B0F"/>
    <w:rsid w:val="006D43E6"/>
    <w:rsid w:val="006D4400"/>
    <w:rsid w:val="006D4CFC"/>
    <w:rsid w:val="006D5442"/>
    <w:rsid w:val="006D617D"/>
    <w:rsid w:val="006D6661"/>
    <w:rsid w:val="006D6AF5"/>
    <w:rsid w:val="006D6B2E"/>
    <w:rsid w:val="006D702B"/>
    <w:rsid w:val="006D739F"/>
    <w:rsid w:val="006D7451"/>
    <w:rsid w:val="006D7632"/>
    <w:rsid w:val="006D777B"/>
    <w:rsid w:val="006D7EA1"/>
    <w:rsid w:val="006E0184"/>
    <w:rsid w:val="006E08C5"/>
    <w:rsid w:val="006E0F20"/>
    <w:rsid w:val="006E1760"/>
    <w:rsid w:val="006E1A94"/>
    <w:rsid w:val="006E1E0A"/>
    <w:rsid w:val="006E2230"/>
    <w:rsid w:val="006E29BD"/>
    <w:rsid w:val="006E2F4A"/>
    <w:rsid w:val="006E2FEA"/>
    <w:rsid w:val="006E30A8"/>
    <w:rsid w:val="006E34DC"/>
    <w:rsid w:val="006E3D89"/>
    <w:rsid w:val="006E3F3D"/>
    <w:rsid w:val="006E404D"/>
    <w:rsid w:val="006E4389"/>
    <w:rsid w:val="006E446D"/>
    <w:rsid w:val="006E454E"/>
    <w:rsid w:val="006E47CB"/>
    <w:rsid w:val="006E5AE3"/>
    <w:rsid w:val="006E6578"/>
    <w:rsid w:val="006E67B4"/>
    <w:rsid w:val="006E68FC"/>
    <w:rsid w:val="006E6FDF"/>
    <w:rsid w:val="006E7566"/>
    <w:rsid w:val="006E796B"/>
    <w:rsid w:val="006E7A38"/>
    <w:rsid w:val="006E7C4F"/>
    <w:rsid w:val="006E7FE7"/>
    <w:rsid w:val="006F0470"/>
    <w:rsid w:val="006F0A70"/>
    <w:rsid w:val="006F0AD5"/>
    <w:rsid w:val="006F0FB7"/>
    <w:rsid w:val="006F142F"/>
    <w:rsid w:val="006F1A22"/>
    <w:rsid w:val="006F2104"/>
    <w:rsid w:val="006F26BD"/>
    <w:rsid w:val="006F2E2F"/>
    <w:rsid w:val="006F30C7"/>
    <w:rsid w:val="006F3252"/>
    <w:rsid w:val="006F368D"/>
    <w:rsid w:val="006F3759"/>
    <w:rsid w:val="006F38DB"/>
    <w:rsid w:val="006F3D31"/>
    <w:rsid w:val="006F3E54"/>
    <w:rsid w:val="006F41ED"/>
    <w:rsid w:val="006F4816"/>
    <w:rsid w:val="006F526C"/>
    <w:rsid w:val="006F56A6"/>
    <w:rsid w:val="006F5FAA"/>
    <w:rsid w:val="006F606A"/>
    <w:rsid w:val="006F67F0"/>
    <w:rsid w:val="006F6D52"/>
    <w:rsid w:val="006F6D97"/>
    <w:rsid w:val="006F6F0C"/>
    <w:rsid w:val="006F7306"/>
    <w:rsid w:val="006F75FE"/>
    <w:rsid w:val="006F766E"/>
    <w:rsid w:val="006F7B11"/>
    <w:rsid w:val="0070025D"/>
    <w:rsid w:val="007003F8"/>
    <w:rsid w:val="00700413"/>
    <w:rsid w:val="0070043D"/>
    <w:rsid w:val="0070065D"/>
    <w:rsid w:val="00700B74"/>
    <w:rsid w:val="00701824"/>
    <w:rsid w:val="007019A3"/>
    <w:rsid w:val="00705269"/>
    <w:rsid w:val="00705D75"/>
    <w:rsid w:val="0070619C"/>
    <w:rsid w:val="007065F8"/>
    <w:rsid w:val="00706C64"/>
    <w:rsid w:val="007072A3"/>
    <w:rsid w:val="007072A5"/>
    <w:rsid w:val="00707A32"/>
    <w:rsid w:val="00707C81"/>
    <w:rsid w:val="00710948"/>
    <w:rsid w:val="007111F8"/>
    <w:rsid w:val="00711C5E"/>
    <w:rsid w:val="007126C5"/>
    <w:rsid w:val="00712A7F"/>
    <w:rsid w:val="00713313"/>
    <w:rsid w:val="00713678"/>
    <w:rsid w:val="0071433E"/>
    <w:rsid w:val="00714518"/>
    <w:rsid w:val="00714C87"/>
    <w:rsid w:val="0071525B"/>
    <w:rsid w:val="0071535D"/>
    <w:rsid w:val="007153C2"/>
    <w:rsid w:val="0071545E"/>
    <w:rsid w:val="0071553E"/>
    <w:rsid w:val="0071597E"/>
    <w:rsid w:val="007166CE"/>
    <w:rsid w:val="00716C99"/>
    <w:rsid w:val="00717035"/>
    <w:rsid w:val="00717064"/>
    <w:rsid w:val="00717556"/>
    <w:rsid w:val="007175C4"/>
    <w:rsid w:val="00717C67"/>
    <w:rsid w:val="007200F4"/>
    <w:rsid w:val="007202B3"/>
    <w:rsid w:val="00720978"/>
    <w:rsid w:val="00720ABC"/>
    <w:rsid w:val="00720F2C"/>
    <w:rsid w:val="00721507"/>
    <w:rsid w:val="00721515"/>
    <w:rsid w:val="007219EC"/>
    <w:rsid w:val="00721DC9"/>
    <w:rsid w:val="0072216A"/>
    <w:rsid w:val="00722403"/>
    <w:rsid w:val="00722D17"/>
    <w:rsid w:val="0072327B"/>
    <w:rsid w:val="00723344"/>
    <w:rsid w:val="00723751"/>
    <w:rsid w:val="007239BD"/>
    <w:rsid w:val="00723EFE"/>
    <w:rsid w:val="007246A9"/>
    <w:rsid w:val="007246B0"/>
    <w:rsid w:val="00724ACB"/>
    <w:rsid w:val="007252D7"/>
    <w:rsid w:val="007252E4"/>
    <w:rsid w:val="00725424"/>
    <w:rsid w:val="00725530"/>
    <w:rsid w:val="0072589B"/>
    <w:rsid w:val="00725D28"/>
    <w:rsid w:val="0072650E"/>
    <w:rsid w:val="0072665F"/>
    <w:rsid w:val="00726CF1"/>
    <w:rsid w:val="00726F93"/>
    <w:rsid w:val="007272A2"/>
    <w:rsid w:val="00727652"/>
    <w:rsid w:val="00730766"/>
    <w:rsid w:val="00730C10"/>
    <w:rsid w:val="00730F8B"/>
    <w:rsid w:val="0073108C"/>
    <w:rsid w:val="0073116B"/>
    <w:rsid w:val="00731292"/>
    <w:rsid w:val="007312E0"/>
    <w:rsid w:val="00731333"/>
    <w:rsid w:val="007313CA"/>
    <w:rsid w:val="00731847"/>
    <w:rsid w:val="0073243B"/>
    <w:rsid w:val="00732B92"/>
    <w:rsid w:val="007331B4"/>
    <w:rsid w:val="007337BB"/>
    <w:rsid w:val="00733AF4"/>
    <w:rsid w:val="00733D67"/>
    <w:rsid w:val="00734231"/>
    <w:rsid w:val="007344D0"/>
    <w:rsid w:val="00734AEE"/>
    <w:rsid w:val="00734BF0"/>
    <w:rsid w:val="00734F48"/>
    <w:rsid w:val="00735666"/>
    <w:rsid w:val="00735A7F"/>
    <w:rsid w:val="00735EEF"/>
    <w:rsid w:val="00735F04"/>
    <w:rsid w:val="00736075"/>
    <w:rsid w:val="00737526"/>
    <w:rsid w:val="007411DD"/>
    <w:rsid w:val="007415AB"/>
    <w:rsid w:val="00741666"/>
    <w:rsid w:val="00741D7D"/>
    <w:rsid w:val="00742758"/>
    <w:rsid w:val="00742BB1"/>
    <w:rsid w:val="00742F2B"/>
    <w:rsid w:val="007433C2"/>
    <w:rsid w:val="007436D9"/>
    <w:rsid w:val="00743A75"/>
    <w:rsid w:val="0074417C"/>
    <w:rsid w:val="007446FA"/>
    <w:rsid w:val="0074539E"/>
    <w:rsid w:val="00745836"/>
    <w:rsid w:val="00745D88"/>
    <w:rsid w:val="007466E4"/>
    <w:rsid w:val="00746ACF"/>
    <w:rsid w:val="00746B14"/>
    <w:rsid w:val="00746F01"/>
    <w:rsid w:val="00747262"/>
    <w:rsid w:val="00747FFC"/>
    <w:rsid w:val="00750704"/>
    <w:rsid w:val="007507E2"/>
    <w:rsid w:val="00750F75"/>
    <w:rsid w:val="00751444"/>
    <w:rsid w:val="00751C5D"/>
    <w:rsid w:val="00752363"/>
    <w:rsid w:val="007529DC"/>
    <w:rsid w:val="0075331C"/>
    <w:rsid w:val="007533BD"/>
    <w:rsid w:val="00753A0D"/>
    <w:rsid w:val="00754AF0"/>
    <w:rsid w:val="00754DAD"/>
    <w:rsid w:val="00754F98"/>
    <w:rsid w:val="00756372"/>
    <w:rsid w:val="00756A10"/>
    <w:rsid w:val="00756B85"/>
    <w:rsid w:val="00756BB6"/>
    <w:rsid w:val="0075706D"/>
    <w:rsid w:val="007571B8"/>
    <w:rsid w:val="00757BF0"/>
    <w:rsid w:val="00757CD5"/>
    <w:rsid w:val="00757FD5"/>
    <w:rsid w:val="00760034"/>
    <w:rsid w:val="007605D3"/>
    <w:rsid w:val="00760F90"/>
    <w:rsid w:val="007614AE"/>
    <w:rsid w:val="007625F8"/>
    <w:rsid w:val="007626CD"/>
    <w:rsid w:val="00763626"/>
    <w:rsid w:val="0076368B"/>
    <w:rsid w:val="007645FC"/>
    <w:rsid w:val="00764743"/>
    <w:rsid w:val="00764839"/>
    <w:rsid w:val="00765432"/>
    <w:rsid w:val="007658B4"/>
    <w:rsid w:val="00766131"/>
    <w:rsid w:val="00766300"/>
    <w:rsid w:val="007664D9"/>
    <w:rsid w:val="00766774"/>
    <w:rsid w:val="007668A9"/>
    <w:rsid w:val="00766973"/>
    <w:rsid w:val="00767326"/>
    <w:rsid w:val="00767627"/>
    <w:rsid w:val="007679DF"/>
    <w:rsid w:val="007704F2"/>
    <w:rsid w:val="007707FE"/>
    <w:rsid w:val="0077090E"/>
    <w:rsid w:val="00770F5B"/>
    <w:rsid w:val="007720FE"/>
    <w:rsid w:val="00772932"/>
    <w:rsid w:val="00772B37"/>
    <w:rsid w:val="0077338B"/>
    <w:rsid w:val="007733B1"/>
    <w:rsid w:val="00773A33"/>
    <w:rsid w:val="00773CA7"/>
    <w:rsid w:val="0077409D"/>
    <w:rsid w:val="007745CA"/>
    <w:rsid w:val="007746BB"/>
    <w:rsid w:val="007756AA"/>
    <w:rsid w:val="00775911"/>
    <w:rsid w:val="00775BA4"/>
    <w:rsid w:val="00775CD3"/>
    <w:rsid w:val="00775E04"/>
    <w:rsid w:val="00775EBF"/>
    <w:rsid w:val="007761AA"/>
    <w:rsid w:val="00776408"/>
    <w:rsid w:val="00777178"/>
    <w:rsid w:val="00777265"/>
    <w:rsid w:val="00777424"/>
    <w:rsid w:val="0077744F"/>
    <w:rsid w:val="0077777A"/>
    <w:rsid w:val="00777D73"/>
    <w:rsid w:val="00777FAD"/>
    <w:rsid w:val="007806B7"/>
    <w:rsid w:val="00780819"/>
    <w:rsid w:val="00781629"/>
    <w:rsid w:val="00781D8C"/>
    <w:rsid w:val="00781E1A"/>
    <w:rsid w:val="0078271A"/>
    <w:rsid w:val="00782E13"/>
    <w:rsid w:val="007834CA"/>
    <w:rsid w:val="0078426C"/>
    <w:rsid w:val="00785238"/>
    <w:rsid w:val="00785783"/>
    <w:rsid w:val="00785859"/>
    <w:rsid w:val="00785A9A"/>
    <w:rsid w:val="00785FDF"/>
    <w:rsid w:val="00786384"/>
    <w:rsid w:val="00786BE4"/>
    <w:rsid w:val="00786EDC"/>
    <w:rsid w:val="00786F3C"/>
    <w:rsid w:val="007875E3"/>
    <w:rsid w:val="00787794"/>
    <w:rsid w:val="00787D4E"/>
    <w:rsid w:val="00790140"/>
    <w:rsid w:val="007902F3"/>
    <w:rsid w:val="00790AA1"/>
    <w:rsid w:val="00791145"/>
    <w:rsid w:val="00791332"/>
    <w:rsid w:val="007913FB"/>
    <w:rsid w:val="0079194F"/>
    <w:rsid w:val="007926F4"/>
    <w:rsid w:val="007927D3"/>
    <w:rsid w:val="00793190"/>
    <w:rsid w:val="0079343D"/>
    <w:rsid w:val="007934A5"/>
    <w:rsid w:val="00793551"/>
    <w:rsid w:val="0079369A"/>
    <w:rsid w:val="0079392C"/>
    <w:rsid w:val="00793A29"/>
    <w:rsid w:val="007942A9"/>
    <w:rsid w:val="00794751"/>
    <w:rsid w:val="0079520A"/>
    <w:rsid w:val="00795346"/>
    <w:rsid w:val="007955D1"/>
    <w:rsid w:val="00795908"/>
    <w:rsid w:val="00795DE1"/>
    <w:rsid w:val="007961E7"/>
    <w:rsid w:val="007963E5"/>
    <w:rsid w:val="0079667B"/>
    <w:rsid w:val="00797331"/>
    <w:rsid w:val="0079768D"/>
    <w:rsid w:val="00797789"/>
    <w:rsid w:val="007979A0"/>
    <w:rsid w:val="00797FF3"/>
    <w:rsid w:val="007A0950"/>
    <w:rsid w:val="007A0EAA"/>
    <w:rsid w:val="007A1C80"/>
    <w:rsid w:val="007A2E44"/>
    <w:rsid w:val="007A2EF4"/>
    <w:rsid w:val="007A3687"/>
    <w:rsid w:val="007A3BD2"/>
    <w:rsid w:val="007A3DC8"/>
    <w:rsid w:val="007A3F62"/>
    <w:rsid w:val="007A4099"/>
    <w:rsid w:val="007A516C"/>
    <w:rsid w:val="007A5A84"/>
    <w:rsid w:val="007A5CE9"/>
    <w:rsid w:val="007A5DE1"/>
    <w:rsid w:val="007A6131"/>
    <w:rsid w:val="007A6218"/>
    <w:rsid w:val="007A77A7"/>
    <w:rsid w:val="007A7B63"/>
    <w:rsid w:val="007A7F55"/>
    <w:rsid w:val="007B03D5"/>
    <w:rsid w:val="007B0459"/>
    <w:rsid w:val="007B06AD"/>
    <w:rsid w:val="007B0C65"/>
    <w:rsid w:val="007B0C6C"/>
    <w:rsid w:val="007B10E6"/>
    <w:rsid w:val="007B1A0F"/>
    <w:rsid w:val="007B1C50"/>
    <w:rsid w:val="007B1E72"/>
    <w:rsid w:val="007B1EAA"/>
    <w:rsid w:val="007B2E35"/>
    <w:rsid w:val="007B346C"/>
    <w:rsid w:val="007B38CB"/>
    <w:rsid w:val="007B3BB7"/>
    <w:rsid w:val="007B4277"/>
    <w:rsid w:val="007B44F8"/>
    <w:rsid w:val="007B4F61"/>
    <w:rsid w:val="007B53F6"/>
    <w:rsid w:val="007B5705"/>
    <w:rsid w:val="007B6346"/>
    <w:rsid w:val="007B6CCC"/>
    <w:rsid w:val="007B6D23"/>
    <w:rsid w:val="007B6FAF"/>
    <w:rsid w:val="007B7054"/>
    <w:rsid w:val="007B70A4"/>
    <w:rsid w:val="007B70A6"/>
    <w:rsid w:val="007B7239"/>
    <w:rsid w:val="007B7A9F"/>
    <w:rsid w:val="007C0266"/>
    <w:rsid w:val="007C03B6"/>
    <w:rsid w:val="007C0C95"/>
    <w:rsid w:val="007C0EAB"/>
    <w:rsid w:val="007C1465"/>
    <w:rsid w:val="007C151B"/>
    <w:rsid w:val="007C1810"/>
    <w:rsid w:val="007C1948"/>
    <w:rsid w:val="007C2A50"/>
    <w:rsid w:val="007C2D6A"/>
    <w:rsid w:val="007C2EE7"/>
    <w:rsid w:val="007C374F"/>
    <w:rsid w:val="007C3BB3"/>
    <w:rsid w:val="007C43C2"/>
    <w:rsid w:val="007C4439"/>
    <w:rsid w:val="007C496D"/>
    <w:rsid w:val="007C4BA3"/>
    <w:rsid w:val="007C584E"/>
    <w:rsid w:val="007C59B2"/>
    <w:rsid w:val="007C62E6"/>
    <w:rsid w:val="007C69FF"/>
    <w:rsid w:val="007C6F8F"/>
    <w:rsid w:val="007C75EC"/>
    <w:rsid w:val="007D0591"/>
    <w:rsid w:val="007D0A40"/>
    <w:rsid w:val="007D1187"/>
    <w:rsid w:val="007D12F3"/>
    <w:rsid w:val="007D16B1"/>
    <w:rsid w:val="007D2EAC"/>
    <w:rsid w:val="007D308A"/>
    <w:rsid w:val="007D324D"/>
    <w:rsid w:val="007D3496"/>
    <w:rsid w:val="007D37EE"/>
    <w:rsid w:val="007D3B6A"/>
    <w:rsid w:val="007D3D6E"/>
    <w:rsid w:val="007D3E77"/>
    <w:rsid w:val="007D3FAD"/>
    <w:rsid w:val="007D41AF"/>
    <w:rsid w:val="007D4979"/>
    <w:rsid w:val="007D4F38"/>
    <w:rsid w:val="007D534A"/>
    <w:rsid w:val="007D5357"/>
    <w:rsid w:val="007D55FB"/>
    <w:rsid w:val="007D591C"/>
    <w:rsid w:val="007D612C"/>
    <w:rsid w:val="007D62AD"/>
    <w:rsid w:val="007D6411"/>
    <w:rsid w:val="007D6614"/>
    <w:rsid w:val="007D6786"/>
    <w:rsid w:val="007D6C19"/>
    <w:rsid w:val="007D701E"/>
    <w:rsid w:val="007D72AD"/>
    <w:rsid w:val="007D77FC"/>
    <w:rsid w:val="007D7E3D"/>
    <w:rsid w:val="007D7E49"/>
    <w:rsid w:val="007E01B3"/>
    <w:rsid w:val="007E02F2"/>
    <w:rsid w:val="007E0469"/>
    <w:rsid w:val="007E0567"/>
    <w:rsid w:val="007E0F10"/>
    <w:rsid w:val="007E1032"/>
    <w:rsid w:val="007E1B50"/>
    <w:rsid w:val="007E216E"/>
    <w:rsid w:val="007E27F6"/>
    <w:rsid w:val="007E2CC7"/>
    <w:rsid w:val="007E3E8F"/>
    <w:rsid w:val="007E4623"/>
    <w:rsid w:val="007E480E"/>
    <w:rsid w:val="007E48C2"/>
    <w:rsid w:val="007E54DD"/>
    <w:rsid w:val="007E5990"/>
    <w:rsid w:val="007E5E31"/>
    <w:rsid w:val="007E6314"/>
    <w:rsid w:val="007E6B74"/>
    <w:rsid w:val="007E70E3"/>
    <w:rsid w:val="007E74B3"/>
    <w:rsid w:val="007F077D"/>
    <w:rsid w:val="007F0962"/>
    <w:rsid w:val="007F0976"/>
    <w:rsid w:val="007F0CFE"/>
    <w:rsid w:val="007F0E9F"/>
    <w:rsid w:val="007F1161"/>
    <w:rsid w:val="007F1D82"/>
    <w:rsid w:val="007F2E70"/>
    <w:rsid w:val="007F3D6D"/>
    <w:rsid w:val="007F3F98"/>
    <w:rsid w:val="007F48D0"/>
    <w:rsid w:val="007F4D9F"/>
    <w:rsid w:val="007F55B9"/>
    <w:rsid w:val="007F5812"/>
    <w:rsid w:val="007F62B3"/>
    <w:rsid w:val="007F6E18"/>
    <w:rsid w:val="007F71E4"/>
    <w:rsid w:val="007F731F"/>
    <w:rsid w:val="007F7C60"/>
    <w:rsid w:val="0080082D"/>
    <w:rsid w:val="0080087B"/>
    <w:rsid w:val="00800F8E"/>
    <w:rsid w:val="0080138F"/>
    <w:rsid w:val="0080142C"/>
    <w:rsid w:val="00801AFD"/>
    <w:rsid w:val="00801F68"/>
    <w:rsid w:val="00801FE7"/>
    <w:rsid w:val="008023AD"/>
    <w:rsid w:val="00802CA0"/>
    <w:rsid w:val="008030B5"/>
    <w:rsid w:val="0080349B"/>
    <w:rsid w:val="008034AD"/>
    <w:rsid w:val="0080375C"/>
    <w:rsid w:val="008043D8"/>
    <w:rsid w:val="00804B50"/>
    <w:rsid w:val="00804D61"/>
    <w:rsid w:val="00804F32"/>
    <w:rsid w:val="008051CB"/>
    <w:rsid w:val="008054BB"/>
    <w:rsid w:val="008056FB"/>
    <w:rsid w:val="0080596C"/>
    <w:rsid w:val="00805A78"/>
    <w:rsid w:val="00806038"/>
    <w:rsid w:val="0080613A"/>
    <w:rsid w:val="00806344"/>
    <w:rsid w:val="008072AB"/>
    <w:rsid w:val="00807772"/>
    <w:rsid w:val="0080798E"/>
    <w:rsid w:val="00807A8D"/>
    <w:rsid w:val="00810073"/>
    <w:rsid w:val="0081065E"/>
    <w:rsid w:val="008108C3"/>
    <w:rsid w:val="00810FA2"/>
    <w:rsid w:val="00811373"/>
    <w:rsid w:val="00811D29"/>
    <w:rsid w:val="00812551"/>
    <w:rsid w:val="008136F3"/>
    <w:rsid w:val="008137E0"/>
    <w:rsid w:val="00813CFB"/>
    <w:rsid w:val="00814538"/>
    <w:rsid w:val="00814800"/>
    <w:rsid w:val="008154C2"/>
    <w:rsid w:val="00815687"/>
    <w:rsid w:val="008157F1"/>
    <w:rsid w:val="00815975"/>
    <w:rsid w:val="00815BAB"/>
    <w:rsid w:val="008160D2"/>
    <w:rsid w:val="00816174"/>
    <w:rsid w:val="00816A89"/>
    <w:rsid w:val="00816E8D"/>
    <w:rsid w:val="00820248"/>
    <w:rsid w:val="008202A0"/>
    <w:rsid w:val="008205DA"/>
    <w:rsid w:val="008209A3"/>
    <w:rsid w:val="00821505"/>
    <w:rsid w:val="0082284C"/>
    <w:rsid w:val="00822A05"/>
    <w:rsid w:val="008238CF"/>
    <w:rsid w:val="00824ACE"/>
    <w:rsid w:val="0082519A"/>
    <w:rsid w:val="00825982"/>
    <w:rsid w:val="00825E37"/>
    <w:rsid w:val="00825F8C"/>
    <w:rsid w:val="00826A38"/>
    <w:rsid w:val="00826CED"/>
    <w:rsid w:val="0082778B"/>
    <w:rsid w:val="0083068D"/>
    <w:rsid w:val="00830932"/>
    <w:rsid w:val="00831192"/>
    <w:rsid w:val="008314DA"/>
    <w:rsid w:val="00831519"/>
    <w:rsid w:val="0083262D"/>
    <w:rsid w:val="0083298A"/>
    <w:rsid w:val="008333D1"/>
    <w:rsid w:val="00833433"/>
    <w:rsid w:val="0083381B"/>
    <w:rsid w:val="008342F5"/>
    <w:rsid w:val="008354AF"/>
    <w:rsid w:val="00835AAC"/>
    <w:rsid w:val="00835FBD"/>
    <w:rsid w:val="008365A2"/>
    <w:rsid w:val="00836B25"/>
    <w:rsid w:val="00836D7F"/>
    <w:rsid w:val="008370A1"/>
    <w:rsid w:val="008374B2"/>
    <w:rsid w:val="00837B4E"/>
    <w:rsid w:val="00837B89"/>
    <w:rsid w:val="00837BE1"/>
    <w:rsid w:val="00840097"/>
    <w:rsid w:val="008400FF"/>
    <w:rsid w:val="00840171"/>
    <w:rsid w:val="008405A4"/>
    <w:rsid w:val="0084188A"/>
    <w:rsid w:val="00841997"/>
    <w:rsid w:val="008423DB"/>
    <w:rsid w:val="00842912"/>
    <w:rsid w:val="00842B6A"/>
    <w:rsid w:val="0084346D"/>
    <w:rsid w:val="00843795"/>
    <w:rsid w:val="008438E4"/>
    <w:rsid w:val="00843CA6"/>
    <w:rsid w:val="00844004"/>
    <w:rsid w:val="008440F4"/>
    <w:rsid w:val="008441FE"/>
    <w:rsid w:val="008444C2"/>
    <w:rsid w:val="008444E1"/>
    <w:rsid w:val="00845764"/>
    <w:rsid w:val="00845930"/>
    <w:rsid w:val="00845FDD"/>
    <w:rsid w:val="00846138"/>
    <w:rsid w:val="008462A0"/>
    <w:rsid w:val="00846543"/>
    <w:rsid w:val="00846C31"/>
    <w:rsid w:val="00847222"/>
    <w:rsid w:val="0084798E"/>
    <w:rsid w:val="008479C2"/>
    <w:rsid w:val="00847A3D"/>
    <w:rsid w:val="00847B1F"/>
    <w:rsid w:val="00847C2B"/>
    <w:rsid w:val="00847D79"/>
    <w:rsid w:val="00847F37"/>
    <w:rsid w:val="0085021A"/>
    <w:rsid w:val="00850364"/>
    <w:rsid w:val="00850580"/>
    <w:rsid w:val="00850A43"/>
    <w:rsid w:val="00850CCE"/>
    <w:rsid w:val="0085126D"/>
    <w:rsid w:val="00851841"/>
    <w:rsid w:val="00851ABA"/>
    <w:rsid w:val="00851D42"/>
    <w:rsid w:val="00851F03"/>
    <w:rsid w:val="00852BE2"/>
    <w:rsid w:val="008533A0"/>
    <w:rsid w:val="00853DB7"/>
    <w:rsid w:val="00854001"/>
    <w:rsid w:val="00854ED6"/>
    <w:rsid w:val="00854FA0"/>
    <w:rsid w:val="008551B7"/>
    <w:rsid w:val="0085540F"/>
    <w:rsid w:val="00855705"/>
    <w:rsid w:val="00855A33"/>
    <w:rsid w:val="00855CC4"/>
    <w:rsid w:val="0085737F"/>
    <w:rsid w:val="00857780"/>
    <w:rsid w:val="0086015A"/>
    <w:rsid w:val="00860719"/>
    <w:rsid w:val="0086075B"/>
    <w:rsid w:val="008610FD"/>
    <w:rsid w:val="00861341"/>
    <w:rsid w:val="008614CD"/>
    <w:rsid w:val="008614E2"/>
    <w:rsid w:val="00861DD6"/>
    <w:rsid w:val="00862522"/>
    <w:rsid w:val="00862C43"/>
    <w:rsid w:val="00862DAB"/>
    <w:rsid w:val="00863192"/>
    <w:rsid w:val="00863878"/>
    <w:rsid w:val="00863F35"/>
    <w:rsid w:val="0086427D"/>
    <w:rsid w:val="00864CEE"/>
    <w:rsid w:val="0086538C"/>
    <w:rsid w:val="00865430"/>
    <w:rsid w:val="00865D2F"/>
    <w:rsid w:val="00866623"/>
    <w:rsid w:val="00866CE4"/>
    <w:rsid w:val="0086739B"/>
    <w:rsid w:val="0086755B"/>
    <w:rsid w:val="00867659"/>
    <w:rsid w:val="00867742"/>
    <w:rsid w:val="00867D36"/>
    <w:rsid w:val="00870205"/>
    <w:rsid w:val="008705AC"/>
    <w:rsid w:val="00871157"/>
    <w:rsid w:val="008718CE"/>
    <w:rsid w:val="00872186"/>
    <w:rsid w:val="00872223"/>
    <w:rsid w:val="00872419"/>
    <w:rsid w:val="0087249D"/>
    <w:rsid w:val="00872580"/>
    <w:rsid w:val="00872B26"/>
    <w:rsid w:val="0087311C"/>
    <w:rsid w:val="00873F12"/>
    <w:rsid w:val="008744A1"/>
    <w:rsid w:val="00874A09"/>
    <w:rsid w:val="00874A39"/>
    <w:rsid w:val="00874A74"/>
    <w:rsid w:val="00874BBE"/>
    <w:rsid w:val="00875A8E"/>
    <w:rsid w:val="00876677"/>
    <w:rsid w:val="00876688"/>
    <w:rsid w:val="008766C1"/>
    <w:rsid w:val="008768C9"/>
    <w:rsid w:val="00876CC0"/>
    <w:rsid w:val="00877758"/>
    <w:rsid w:val="008778F7"/>
    <w:rsid w:val="00877A0A"/>
    <w:rsid w:val="00877A42"/>
    <w:rsid w:val="008803C3"/>
    <w:rsid w:val="008804D7"/>
    <w:rsid w:val="00880584"/>
    <w:rsid w:val="008811E9"/>
    <w:rsid w:val="00881CD3"/>
    <w:rsid w:val="00881DFA"/>
    <w:rsid w:val="00881F47"/>
    <w:rsid w:val="00882140"/>
    <w:rsid w:val="00882B11"/>
    <w:rsid w:val="00882F97"/>
    <w:rsid w:val="008830FA"/>
    <w:rsid w:val="008833CB"/>
    <w:rsid w:val="00883B76"/>
    <w:rsid w:val="0088423A"/>
    <w:rsid w:val="00884BEE"/>
    <w:rsid w:val="00884C40"/>
    <w:rsid w:val="00884DC9"/>
    <w:rsid w:val="008852D7"/>
    <w:rsid w:val="0088548E"/>
    <w:rsid w:val="00885695"/>
    <w:rsid w:val="008856CA"/>
    <w:rsid w:val="00885751"/>
    <w:rsid w:val="00885795"/>
    <w:rsid w:val="0088580A"/>
    <w:rsid w:val="0088595E"/>
    <w:rsid w:val="00885A41"/>
    <w:rsid w:val="00886C9D"/>
    <w:rsid w:val="00886DFD"/>
    <w:rsid w:val="0088707A"/>
    <w:rsid w:val="00887343"/>
    <w:rsid w:val="00887A47"/>
    <w:rsid w:val="00890082"/>
    <w:rsid w:val="00890506"/>
    <w:rsid w:val="0089119C"/>
    <w:rsid w:val="008919E7"/>
    <w:rsid w:val="00891A33"/>
    <w:rsid w:val="00891D0E"/>
    <w:rsid w:val="00892470"/>
    <w:rsid w:val="00892C70"/>
    <w:rsid w:val="008931AC"/>
    <w:rsid w:val="008934FA"/>
    <w:rsid w:val="00893743"/>
    <w:rsid w:val="00893826"/>
    <w:rsid w:val="00893E35"/>
    <w:rsid w:val="00894542"/>
    <w:rsid w:val="00894D78"/>
    <w:rsid w:val="00895957"/>
    <w:rsid w:val="008959A0"/>
    <w:rsid w:val="00895EDF"/>
    <w:rsid w:val="008969B1"/>
    <w:rsid w:val="00896D44"/>
    <w:rsid w:val="0089727E"/>
    <w:rsid w:val="00897957"/>
    <w:rsid w:val="00897D22"/>
    <w:rsid w:val="00897D42"/>
    <w:rsid w:val="00897E0B"/>
    <w:rsid w:val="00897ED7"/>
    <w:rsid w:val="00897EE4"/>
    <w:rsid w:val="008A03D2"/>
    <w:rsid w:val="008A1142"/>
    <w:rsid w:val="008A1195"/>
    <w:rsid w:val="008A1466"/>
    <w:rsid w:val="008A1516"/>
    <w:rsid w:val="008A164B"/>
    <w:rsid w:val="008A1BB9"/>
    <w:rsid w:val="008A209E"/>
    <w:rsid w:val="008A2117"/>
    <w:rsid w:val="008A24F6"/>
    <w:rsid w:val="008A2507"/>
    <w:rsid w:val="008A2FE7"/>
    <w:rsid w:val="008A366A"/>
    <w:rsid w:val="008A410D"/>
    <w:rsid w:val="008A4BE7"/>
    <w:rsid w:val="008A4C82"/>
    <w:rsid w:val="008A52E1"/>
    <w:rsid w:val="008A5304"/>
    <w:rsid w:val="008A5503"/>
    <w:rsid w:val="008A5991"/>
    <w:rsid w:val="008A5CBD"/>
    <w:rsid w:val="008A5ED6"/>
    <w:rsid w:val="008A6C2A"/>
    <w:rsid w:val="008A778A"/>
    <w:rsid w:val="008A7961"/>
    <w:rsid w:val="008A79A2"/>
    <w:rsid w:val="008A7F9A"/>
    <w:rsid w:val="008B045E"/>
    <w:rsid w:val="008B04BD"/>
    <w:rsid w:val="008B0BFC"/>
    <w:rsid w:val="008B0D84"/>
    <w:rsid w:val="008B11AD"/>
    <w:rsid w:val="008B14D2"/>
    <w:rsid w:val="008B192A"/>
    <w:rsid w:val="008B1F3D"/>
    <w:rsid w:val="008B266E"/>
    <w:rsid w:val="008B2B84"/>
    <w:rsid w:val="008B2CB3"/>
    <w:rsid w:val="008B2E69"/>
    <w:rsid w:val="008B2E99"/>
    <w:rsid w:val="008B334E"/>
    <w:rsid w:val="008B3C42"/>
    <w:rsid w:val="008B4401"/>
    <w:rsid w:val="008B486E"/>
    <w:rsid w:val="008B4A41"/>
    <w:rsid w:val="008B4B13"/>
    <w:rsid w:val="008B4CEB"/>
    <w:rsid w:val="008B5163"/>
    <w:rsid w:val="008B5191"/>
    <w:rsid w:val="008B54A7"/>
    <w:rsid w:val="008B6A3A"/>
    <w:rsid w:val="008B711B"/>
    <w:rsid w:val="008B7E30"/>
    <w:rsid w:val="008C077A"/>
    <w:rsid w:val="008C0A68"/>
    <w:rsid w:val="008C0FB5"/>
    <w:rsid w:val="008C0FED"/>
    <w:rsid w:val="008C1188"/>
    <w:rsid w:val="008C121F"/>
    <w:rsid w:val="008C12BB"/>
    <w:rsid w:val="008C12E0"/>
    <w:rsid w:val="008C14E4"/>
    <w:rsid w:val="008C1B53"/>
    <w:rsid w:val="008C2150"/>
    <w:rsid w:val="008C277A"/>
    <w:rsid w:val="008C27A0"/>
    <w:rsid w:val="008C300E"/>
    <w:rsid w:val="008C3203"/>
    <w:rsid w:val="008C3304"/>
    <w:rsid w:val="008C363D"/>
    <w:rsid w:val="008C394C"/>
    <w:rsid w:val="008C3C9C"/>
    <w:rsid w:val="008C4481"/>
    <w:rsid w:val="008C4A33"/>
    <w:rsid w:val="008C4C73"/>
    <w:rsid w:val="008C513E"/>
    <w:rsid w:val="008C53BD"/>
    <w:rsid w:val="008C5587"/>
    <w:rsid w:val="008C575D"/>
    <w:rsid w:val="008C5765"/>
    <w:rsid w:val="008C5D5B"/>
    <w:rsid w:val="008C68F8"/>
    <w:rsid w:val="008C6AFA"/>
    <w:rsid w:val="008C6BB4"/>
    <w:rsid w:val="008C7836"/>
    <w:rsid w:val="008C783E"/>
    <w:rsid w:val="008C7EFB"/>
    <w:rsid w:val="008D0DC1"/>
    <w:rsid w:val="008D0FB2"/>
    <w:rsid w:val="008D1307"/>
    <w:rsid w:val="008D1A0F"/>
    <w:rsid w:val="008D2CFB"/>
    <w:rsid w:val="008D3017"/>
    <w:rsid w:val="008D3209"/>
    <w:rsid w:val="008D3261"/>
    <w:rsid w:val="008D33FE"/>
    <w:rsid w:val="008D36A1"/>
    <w:rsid w:val="008D3927"/>
    <w:rsid w:val="008D3B2F"/>
    <w:rsid w:val="008D417D"/>
    <w:rsid w:val="008D4758"/>
    <w:rsid w:val="008D48D6"/>
    <w:rsid w:val="008D4D69"/>
    <w:rsid w:val="008D5549"/>
    <w:rsid w:val="008D5A84"/>
    <w:rsid w:val="008D5FBD"/>
    <w:rsid w:val="008D6046"/>
    <w:rsid w:val="008D663B"/>
    <w:rsid w:val="008D69F6"/>
    <w:rsid w:val="008D6C8E"/>
    <w:rsid w:val="008D6F3D"/>
    <w:rsid w:val="008D70DD"/>
    <w:rsid w:val="008D7498"/>
    <w:rsid w:val="008D786B"/>
    <w:rsid w:val="008D7A8D"/>
    <w:rsid w:val="008D7DC6"/>
    <w:rsid w:val="008D7F4C"/>
    <w:rsid w:val="008E045E"/>
    <w:rsid w:val="008E0B74"/>
    <w:rsid w:val="008E0E4A"/>
    <w:rsid w:val="008E0F6B"/>
    <w:rsid w:val="008E239F"/>
    <w:rsid w:val="008E270C"/>
    <w:rsid w:val="008E2B42"/>
    <w:rsid w:val="008E2D8E"/>
    <w:rsid w:val="008E30D8"/>
    <w:rsid w:val="008E31E8"/>
    <w:rsid w:val="008E337E"/>
    <w:rsid w:val="008E35F5"/>
    <w:rsid w:val="008E3817"/>
    <w:rsid w:val="008E38C5"/>
    <w:rsid w:val="008E38C8"/>
    <w:rsid w:val="008E39F8"/>
    <w:rsid w:val="008E3E89"/>
    <w:rsid w:val="008E3F09"/>
    <w:rsid w:val="008E4EF6"/>
    <w:rsid w:val="008E514A"/>
    <w:rsid w:val="008E57A6"/>
    <w:rsid w:val="008E5B65"/>
    <w:rsid w:val="008E618F"/>
    <w:rsid w:val="008E701C"/>
    <w:rsid w:val="008F0D75"/>
    <w:rsid w:val="008F0FD0"/>
    <w:rsid w:val="008F16FB"/>
    <w:rsid w:val="008F1772"/>
    <w:rsid w:val="008F19C0"/>
    <w:rsid w:val="008F1E79"/>
    <w:rsid w:val="008F1FB5"/>
    <w:rsid w:val="008F2317"/>
    <w:rsid w:val="008F24B3"/>
    <w:rsid w:val="008F28D3"/>
    <w:rsid w:val="008F2FB0"/>
    <w:rsid w:val="008F30CD"/>
    <w:rsid w:val="008F327B"/>
    <w:rsid w:val="008F3A6C"/>
    <w:rsid w:val="008F477B"/>
    <w:rsid w:val="008F4AA1"/>
    <w:rsid w:val="008F5652"/>
    <w:rsid w:val="008F59C4"/>
    <w:rsid w:val="008F5B27"/>
    <w:rsid w:val="008F603A"/>
    <w:rsid w:val="008F6040"/>
    <w:rsid w:val="008F6166"/>
    <w:rsid w:val="008F7155"/>
    <w:rsid w:val="008F7834"/>
    <w:rsid w:val="008F788C"/>
    <w:rsid w:val="008F78DD"/>
    <w:rsid w:val="0090018F"/>
    <w:rsid w:val="00900229"/>
    <w:rsid w:val="009006A9"/>
    <w:rsid w:val="00900BDA"/>
    <w:rsid w:val="00900C9B"/>
    <w:rsid w:val="00900EE2"/>
    <w:rsid w:val="00901526"/>
    <w:rsid w:val="00902138"/>
    <w:rsid w:val="009022B1"/>
    <w:rsid w:val="009027EC"/>
    <w:rsid w:val="00903143"/>
    <w:rsid w:val="009039FB"/>
    <w:rsid w:val="00903ADF"/>
    <w:rsid w:val="00903BED"/>
    <w:rsid w:val="00904177"/>
    <w:rsid w:val="0090489C"/>
    <w:rsid w:val="00904BF0"/>
    <w:rsid w:val="00904C88"/>
    <w:rsid w:val="00904CE2"/>
    <w:rsid w:val="00904E05"/>
    <w:rsid w:val="009051CD"/>
    <w:rsid w:val="00905AC2"/>
    <w:rsid w:val="00905BB2"/>
    <w:rsid w:val="00906CC6"/>
    <w:rsid w:val="00906E96"/>
    <w:rsid w:val="009075BE"/>
    <w:rsid w:val="00907857"/>
    <w:rsid w:val="00907CA8"/>
    <w:rsid w:val="009107BA"/>
    <w:rsid w:val="00910A96"/>
    <w:rsid w:val="00910E93"/>
    <w:rsid w:val="00911325"/>
    <w:rsid w:val="00911435"/>
    <w:rsid w:val="0091187F"/>
    <w:rsid w:val="009118B5"/>
    <w:rsid w:val="00912082"/>
    <w:rsid w:val="0091282B"/>
    <w:rsid w:val="00912B48"/>
    <w:rsid w:val="00912E46"/>
    <w:rsid w:val="0091342E"/>
    <w:rsid w:val="00913A93"/>
    <w:rsid w:val="00913BCE"/>
    <w:rsid w:val="00914195"/>
    <w:rsid w:val="009144C1"/>
    <w:rsid w:val="00914C2B"/>
    <w:rsid w:val="00914FE4"/>
    <w:rsid w:val="009150BD"/>
    <w:rsid w:val="00915927"/>
    <w:rsid w:val="00915C99"/>
    <w:rsid w:val="009179F7"/>
    <w:rsid w:val="00920043"/>
    <w:rsid w:val="00920639"/>
    <w:rsid w:val="00921A39"/>
    <w:rsid w:val="00921D17"/>
    <w:rsid w:val="00921F35"/>
    <w:rsid w:val="009220E6"/>
    <w:rsid w:val="009223CD"/>
    <w:rsid w:val="0092284C"/>
    <w:rsid w:val="0092348A"/>
    <w:rsid w:val="00923779"/>
    <w:rsid w:val="00923A16"/>
    <w:rsid w:val="00923AE9"/>
    <w:rsid w:val="00924116"/>
    <w:rsid w:val="009249D6"/>
    <w:rsid w:val="00925073"/>
    <w:rsid w:val="00925337"/>
    <w:rsid w:val="00925458"/>
    <w:rsid w:val="00925DC6"/>
    <w:rsid w:val="00926190"/>
    <w:rsid w:val="00926AA4"/>
    <w:rsid w:val="00927118"/>
    <w:rsid w:val="00927272"/>
    <w:rsid w:val="0092757C"/>
    <w:rsid w:val="00927DBC"/>
    <w:rsid w:val="00930AE3"/>
    <w:rsid w:val="00930F77"/>
    <w:rsid w:val="009314EE"/>
    <w:rsid w:val="00931B99"/>
    <w:rsid w:val="00931C6B"/>
    <w:rsid w:val="00931E9F"/>
    <w:rsid w:val="00932396"/>
    <w:rsid w:val="009323A1"/>
    <w:rsid w:val="00932C8D"/>
    <w:rsid w:val="00933553"/>
    <w:rsid w:val="0093362A"/>
    <w:rsid w:val="009339F4"/>
    <w:rsid w:val="00933BE0"/>
    <w:rsid w:val="0093461B"/>
    <w:rsid w:val="00934821"/>
    <w:rsid w:val="00934E99"/>
    <w:rsid w:val="00935552"/>
    <w:rsid w:val="00935581"/>
    <w:rsid w:val="0093562F"/>
    <w:rsid w:val="0093597B"/>
    <w:rsid w:val="00935C85"/>
    <w:rsid w:val="009365D7"/>
    <w:rsid w:val="00936CB2"/>
    <w:rsid w:val="00937552"/>
    <w:rsid w:val="00937C07"/>
    <w:rsid w:val="00937EE7"/>
    <w:rsid w:val="0094084F"/>
    <w:rsid w:val="00940888"/>
    <w:rsid w:val="00941A0B"/>
    <w:rsid w:val="00942177"/>
    <w:rsid w:val="009425AF"/>
    <w:rsid w:val="00942CB7"/>
    <w:rsid w:val="009435B9"/>
    <w:rsid w:val="0094363A"/>
    <w:rsid w:val="009436FA"/>
    <w:rsid w:val="00943752"/>
    <w:rsid w:val="00943BFA"/>
    <w:rsid w:val="009452A5"/>
    <w:rsid w:val="00945432"/>
    <w:rsid w:val="009455D3"/>
    <w:rsid w:val="00945974"/>
    <w:rsid w:val="00945FBB"/>
    <w:rsid w:val="00946425"/>
    <w:rsid w:val="00946745"/>
    <w:rsid w:val="0094693A"/>
    <w:rsid w:val="009469B3"/>
    <w:rsid w:val="009470C8"/>
    <w:rsid w:val="00947418"/>
    <w:rsid w:val="00947912"/>
    <w:rsid w:val="00947A1E"/>
    <w:rsid w:val="00950245"/>
    <w:rsid w:val="0095045F"/>
    <w:rsid w:val="0095112A"/>
    <w:rsid w:val="00952B71"/>
    <w:rsid w:val="00953C07"/>
    <w:rsid w:val="00953E76"/>
    <w:rsid w:val="009543D5"/>
    <w:rsid w:val="0095526B"/>
    <w:rsid w:val="00955273"/>
    <w:rsid w:val="009558E7"/>
    <w:rsid w:val="00955EC7"/>
    <w:rsid w:val="009561C6"/>
    <w:rsid w:val="009561F3"/>
    <w:rsid w:val="00956485"/>
    <w:rsid w:val="009564F9"/>
    <w:rsid w:val="00956592"/>
    <w:rsid w:val="00956A30"/>
    <w:rsid w:val="00956D01"/>
    <w:rsid w:val="0095798B"/>
    <w:rsid w:val="00957D66"/>
    <w:rsid w:val="00960473"/>
    <w:rsid w:val="009604B6"/>
    <w:rsid w:val="00960F3F"/>
    <w:rsid w:val="00961A56"/>
    <w:rsid w:val="00962204"/>
    <w:rsid w:val="00962564"/>
    <w:rsid w:val="009627B6"/>
    <w:rsid w:val="00962DAE"/>
    <w:rsid w:val="00963909"/>
    <w:rsid w:val="0096401E"/>
    <w:rsid w:val="00964116"/>
    <w:rsid w:val="0096422F"/>
    <w:rsid w:val="00964708"/>
    <w:rsid w:val="0096520D"/>
    <w:rsid w:val="0096580C"/>
    <w:rsid w:val="00966173"/>
    <w:rsid w:val="00966B25"/>
    <w:rsid w:val="00966BF9"/>
    <w:rsid w:val="00966CE0"/>
    <w:rsid w:val="0096713E"/>
    <w:rsid w:val="00967154"/>
    <w:rsid w:val="00967269"/>
    <w:rsid w:val="00967341"/>
    <w:rsid w:val="009705E2"/>
    <w:rsid w:val="009706F3"/>
    <w:rsid w:val="00970C66"/>
    <w:rsid w:val="00970CCC"/>
    <w:rsid w:val="00970D27"/>
    <w:rsid w:val="009711CF"/>
    <w:rsid w:val="009715AD"/>
    <w:rsid w:val="009716F9"/>
    <w:rsid w:val="00971B2E"/>
    <w:rsid w:val="00971B7B"/>
    <w:rsid w:val="0097234C"/>
    <w:rsid w:val="00972FB0"/>
    <w:rsid w:val="009732B6"/>
    <w:rsid w:val="009734B0"/>
    <w:rsid w:val="00973C9E"/>
    <w:rsid w:val="00974664"/>
    <w:rsid w:val="009747C5"/>
    <w:rsid w:val="00974AC1"/>
    <w:rsid w:val="00974BCB"/>
    <w:rsid w:val="00975378"/>
    <w:rsid w:val="009754A9"/>
    <w:rsid w:val="00975989"/>
    <w:rsid w:val="009759CE"/>
    <w:rsid w:val="009763F4"/>
    <w:rsid w:val="00976422"/>
    <w:rsid w:val="0097642E"/>
    <w:rsid w:val="00976950"/>
    <w:rsid w:val="00977503"/>
    <w:rsid w:val="00977E8F"/>
    <w:rsid w:val="00980D02"/>
    <w:rsid w:val="00980E03"/>
    <w:rsid w:val="00980F74"/>
    <w:rsid w:val="00981478"/>
    <w:rsid w:val="009824E8"/>
    <w:rsid w:val="00982BCA"/>
    <w:rsid w:val="00982DDE"/>
    <w:rsid w:val="00982F8B"/>
    <w:rsid w:val="009832FF"/>
    <w:rsid w:val="0098332D"/>
    <w:rsid w:val="00983355"/>
    <w:rsid w:val="00983A4D"/>
    <w:rsid w:val="00983E7A"/>
    <w:rsid w:val="0098437E"/>
    <w:rsid w:val="00984EE8"/>
    <w:rsid w:val="0098503A"/>
    <w:rsid w:val="00985B2C"/>
    <w:rsid w:val="00985C3E"/>
    <w:rsid w:val="00986334"/>
    <w:rsid w:val="00986439"/>
    <w:rsid w:val="009866D6"/>
    <w:rsid w:val="00987D77"/>
    <w:rsid w:val="009903F0"/>
    <w:rsid w:val="009908C3"/>
    <w:rsid w:val="00990EE8"/>
    <w:rsid w:val="00991BA0"/>
    <w:rsid w:val="00991D23"/>
    <w:rsid w:val="00991E15"/>
    <w:rsid w:val="00992251"/>
    <w:rsid w:val="00992520"/>
    <w:rsid w:val="0099284A"/>
    <w:rsid w:val="00992B41"/>
    <w:rsid w:val="00992BE6"/>
    <w:rsid w:val="00992CF1"/>
    <w:rsid w:val="00992E13"/>
    <w:rsid w:val="00993566"/>
    <w:rsid w:val="00993FD2"/>
    <w:rsid w:val="009940CF"/>
    <w:rsid w:val="009947B6"/>
    <w:rsid w:val="00994DBC"/>
    <w:rsid w:val="00995000"/>
    <w:rsid w:val="0099502F"/>
    <w:rsid w:val="00995E37"/>
    <w:rsid w:val="00995E43"/>
    <w:rsid w:val="009961F5"/>
    <w:rsid w:val="009969F6"/>
    <w:rsid w:val="00996F28"/>
    <w:rsid w:val="009970A1"/>
    <w:rsid w:val="009A04F6"/>
    <w:rsid w:val="009A052B"/>
    <w:rsid w:val="009A1065"/>
    <w:rsid w:val="009A14F9"/>
    <w:rsid w:val="009A1AFE"/>
    <w:rsid w:val="009A2ADA"/>
    <w:rsid w:val="009A2BF1"/>
    <w:rsid w:val="009A3020"/>
    <w:rsid w:val="009A30A5"/>
    <w:rsid w:val="009A34CD"/>
    <w:rsid w:val="009A353E"/>
    <w:rsid w:val="009A3632"/>
    <w:rsid w:val="009A38D4"/>
    <w:rsid w:val="009A3A11"/>
    <w:rsid w:val="009A4058"/>
    <w:rsid w:val="009A4266"/>
    <w:rsid w:val="009A4427"/>
    <w:rsid w:val="009A47B8"/>
    <w:rsid w:val="009A4B48"/>
    <w:rsid w:val="009A4C76"/>
    <w:rsid w:val="009A4CEA"/>
    <w:rsid w:val="009A4D82"/>
    <w:rsid w:val="009A5207"/>
    <w:rsid w:val="009A55B2"/>
    <w:rsid w:val="009A55DF"/>
    <w:rsid w:val="009A5611"/>
    <w:rsid w:val="009A5651"/>
    <w:rsid w:val="009A57D8"/>
    <w:rsid w:val="009A580D"/>
    <w:rsid w:val="009A597B"/>
    <w:rsid w:val="009A5B63"/>
    <w:rsid w:val="009A6280"/>
    <w:rsid w:val="009A6349"/>
    <w:rsid w:val="009A6A25"/>
    <w:rsid w:val="009A74CC"/>
    <w:rsid w:val="009A7B26"/>
    <w:rsid w:val="009B05F7"/>
    <w:rsid w:val="009B0A75"/>
    <w:rsid w:val="009B0B74"/>
    <w:rsid w:val="009B1195"/>
    <w:rsid w:val="009B13FB"/>
    <w:rsid w:val="009B155B"/>
    <w:rsid w:val="009B1A6B"/>
    <w:rsid w:val="009B29BA"/>
    <w:rsid w:val="009B2FE8"/>
    <w:rsid w:val="009B3020"/>
    <w:rsid w:val="009B3368"/>
    <w:rsid w:val="009B42F8"/>
    <w:rsid w:val="009B477D"/>
    <w:rsid w:val="009B482B"/>
    <w:rsid w:val="009B4845"/>
    <w:rsid w:val="009B4AEE"/>
    <w:rsid w:val="009B4D0D"/>
    <w:rsid w:val="009B5279"/>
    <w:rsid w:val="009B583A"/>
    <w:rsid w:val="009B5FFD"/>
    <w:rsid w:val="009B6367"/>
    <w:rsid w:val="009B6440"/>
    <w:rsid w:val="009B668B"/>
    <w:rsid w:val="009B6B04"/>
    <w:rsid w:val="009B76AE"/>
    <w:rsid w:val="009B77DA"/>
    <w:rsid w:val="009B7A09"/>
    <w:rsid w:val="009B7A4B"/>
    <w:rsid w:val="009B7C5C"/>
    <w:rsid w:val="009B7EFB"/>
    <w:rsid w:val="009B7FC0"/>
    <w:rsid w:val="009C0DC8"/>
    <w:rsid w:val="009C12CD"/>
    <w:rsid w:val="009C1B77"/>
    <w:rsid w:val="009C1D8C"/>
    <w:rsid w:val="009C1F2F"/>
    <w:rsid w:val="009C2567"/>
    <w:rsid w:val="009C2761"/>
    <w:rsid w:val="009C2BFD"/>
    <w:rsid w:val="009C425F"/>
    <w:rsid w:val="009C434F"/>
    <w:rsid w:val="009C5CC9"/>
    <w:rsid w:val="009C6C5A"/>
    <w:rsid w:val="009C6CCD"/>
    <w:rsid w:val="009C742F"/>
    <w:rsid w:val="009C7A6C"/>
    <w:rsid w:val="009C7FC8"/>
    <w:rsid w:val="009D13E2"/>
    <w:rsid w:val="009D1D1F"/>
    <w:rsid w:val="009D1ED7"/>
    <w:rsid w:val="009D264B"/>
    <w:rsid w:val="009D2815"/>
    <w:rsid w:val="009D33A2"/>
    <w:rsid w:val="009D389A"/>
    <w:rsid w:val="009D3E1B"/>
    <w:rsid w:val="009D418C"/>
    <w:rsid w:val="009D418F"/>
    <w:rsid w:val="009D44EF"/>
    <w:rsid w:val="009D4780"/>
    <w:rsid w:val="009D4B28"/>
    <w:rsid w:val="009D58A5"/>
    <w:rsid w:val="009D58E4"/>
    <w:rsid w:val="009D5F7D"/>
    <w:rsid w:val="009D6139"/>
    <w:rsid w:val="009D626D"/>
    <w:rsid w:val="009D6455"/>
    <w:rsid w:val="009D680E"/>
    <w:rsid w:val="009D68BE"/>
    <w:rsid w:val="009D6BA2"/>
    <w:rsid w:val="009D6DF1"/>
    <w:rsid w:val="009D750F"/>
    <w:rsid w:val="009D7887"/>
    <w:rsid w:val="009E03EB"/>
    <w:rsid w:val="009E1109"/>
    <w:rsid w:val="009E1FB5"/>
    <w:rsid w:val="009E27CD"/>
    <w:rsid w:val="009E2955"/>
    <w:rsid w:val="009E29BD"/>
    <w:rsid w:val="009E3226"/>
    <w:rsid w:val="009E38C0"/>
    <w:rsid w:val="009E3BEB"/>
    <w:rsid w:val="009E408A"/>
    <w:rsid w:val="009E48B6"/>
    <w:rsid w:val="009E4A94"/>
    <w:rsid w:val="009E4D50"/>
    <w:rsid w:val="009E4D61"/>
    <w:rsid w:val="009E5790"/>
    <w:rsid w:val="009E5871"/>
    <w:rsid w:val="009E5DAA"/>
    <w:rsid w:val="009E6105"/>
    <w:rsid w:val="009E67CD"/>
    <w:rsid w:val="009E7195"/>
    <w:rsid w:val="009E7364"/>
    <w:rsid w:val="009E7F69"/>
    <w:rsid w:val="009F04A2"/>
    <w:rsid w:val="009F04B8"/>
    <w:rsid w:val="009F0572"/>
    <w:rsid w:val="009F1061"/>
    <w:rsid w:val="009F1C5A"/>
    <w:rsid w:val="009F228E"/>
    <w:rsid w:val="009F23D3"/>
    <w:rsid w:val="009F25E3"/>
    <w:rsid w:val="009F2829"/>
    <w:rsid w:val="009F2A91"/>
    <w:rsid w:val="009F3114"/>
    <w:rsid w:val="009F342E"/>
    <w:rsid w:val="009F3968"/>
    <w:rsid w:val="009F57B6"/>
    <w:rsid w:val="009F57C1"/>
    <w:rsid w:val="009F5DF1"/>
    <w:rsid w:val="009F5F98"/>
    <w:rsid w:val="009F79A2"/>
    <w:rsid w:val="009F7BDF"/>
    <w:rsid w:val="00A010BA"/>
    <w:rsid w:val="00A010F2"/>
    <w:rsid w:val="00A017BA"/>
    <w:rsid w:val="00A01D67"/>
    <w:rsid w:val="00A0257B"/>
    <w:rsid w:val="00A0271B"/>
    <w:rsid w:val="00A02AFA"/>
    <w:rsid w:val="00A02FE8"/>
    <w:rsid w:val="00A03705"/>
    <w:rsid w:val="00A0396E"/>
    <w:rsid w:val="00A03A3F"/>
    <w:rsid w:val="00A042A2"/>
    <w:rsid w:val="00A04380"/>
    <w:rsid w:val="00A0477D"/>
    <w:rsid w:val="00A04A7D"/>
    <w:rsid w:val="00A04A9E"/>
    <w:rsid w:val="00A04AA2"/>
    <w:rsid w:val="00A04B03"/>
    <w:rsid w:val="00A05A36"/>
    <w:rsid w:val="00A05E46"/>
    <w:rsid w:val="00A06420"/>
    <w:rsid w:val="00A06466"/>
    <w:rsid w:val="00A06AC5"/>
    <w:rsid w:val="00A07428"/>
    <w:rsid w:val="00A07483"/>
    <w:rsid w:val="00A075BD"/>
    <w:rsid w:val="00A100A5"/>
    <w:rsid w:val="00A102C7"/>
    <w:rsid w:val="00A113F4"/>
    <w:rsid w:val="00A11685"/>
    <w:rsid w:val="00A11720"/>
    <w:rsid w:val="00A1187E"/>
    <w:rsid w:val="00A118B3"/>
    <w:rsid w:val="00A126F6"/>
    <w:rsid w:val="00A12C30"/>
    <w:rsid w:val="00A12C68"/>
    <w:rsid w:val="00A132D3"/>
    <w:rsid w:val="00A133A1"/>
    <w:rsid w:val="00A13951"/>
    <w:rsid w:val="00A13AF6"/>
    <w:rsid w:val="00A14B41"/>
    <w:rsid w:val="00A14C22"/>
    <w:rsid w:val="00A14EF1"/>
    <w:rsid w:val="00A15B5A"/>
    <w:rsid w:val="00A1645A"/>
    <w:rsid w:val="00A16534"/>
    <w:rsid w:val="00A167F8"/>
    <w:rsid w:val="00A168B3"/>
    <w:rsid w:val="00A16DF5"/>
    <w:rsid w:val="00A16E0C"/>
    <w:rsid w:val="00A172C5"/>
    <w:rsid w:val="00A17DAE"/>
    <w:rsid w:val="00A20091"/>
    <w:rsid w:val="00A20A79"/>
    <w:rsid w:val="00A20B68"/>
    <w:rsid w:val="00A20D1A"/>
    <w:rsid w:val="00A20DF9"/>
    <w:rsid w:val="00A21041"/>
    <w:rsid w:val="00A21131"/>
    <w:rsid w:val="00A211A7"/>
    <w:rsid w:val="00A21257"/>
    <w:rsid w:val="00A212A0"/>
    <w:rsid w:val="00A2193B"/>
    <w:rsid w:val="00A2195C"/>
    <w:rsid w:val="00A2231B"/>
    <w:rsid w:val="00A224DA"/>
    <w:rsid w:val="00A2252A"/>
    <w:rsid w:val="00A22B1A"/>
    <w:rsid w:val="00A22E39"/>
    <w:rsid w:val="00A2399F"/>
    <w:rsid w:val="00A24229"/>
    <w:rsid w:val="00A24B69"/>
    <w:rsid w:val="00A2517D"/>
    <w:rsid w:val="00A26661"/>
    <w:rsid w:val="00A26C44"/>
    <w:rsid w:val="00A270DB"/>
    <w:rsid w:val="00A274B2"/>
    <w:rsid w:val="00A27F66"/>
    <w:rsid w:val="00A301A2"/>
    <w:rsid w:val="00A30208"/>
    <w:rsid w:val="00A30555"/>
    <w:rsid w:val="00A313ED"/>
    <w:rsid w:val="00A325B8"/>
    <w:rsid w:val="00A325C4"/>
    <w:rsid w:val="00A326CA"/>
    <w:rsid w:val="00A3307D"/>
    <w:rsid w:val="00A3349F"/>
    <w:rsid w:val="00A33799"/>
    <w:rsid w:val="00A33AD7"/>
    <w:rsid w:val="00A33F30"/>
    <w:rsid w:val="00A34046"/>
    <w:rsid w:val="00A3487C"/>
    <w:rsid w:val="00A3490C"/>
    <w:rsid w:val="00A357E5"/>
    <w:rsid w:val="00A35C41"/>
    <w:rsid w:val="00A35CDA"/>
    <w:rsid w:val="00A35F06"/>
    <w:rsid w:val="00A36348"/>
    <w:rsid w:val="00A3649F"/>
    <w:rsid w:val="00A36535"/>
    <w:rsid w:val="00A3766B"/>
    <w:rsid w:val="00A3769E"/>
    <w:rsid w:val="00A41363"/>
    <w:rsid w:val="00A41B1F"/>
    <w:rsid w:val="00A4207A"/>
    <w:rsid w:val="00A4240C"/>
    <w:rsid w:val="00A42496"/>
    <w:rsid w:val="00A4258F"/>
    <w:rsid w:val="00A427C8"/>
    <w:rsid w:val="00A42891"/>
    <w:rsid w:val="00A429A6"/>
    <w:rsid w:val="00A42B6C"/>
    <w:rsid w:val="00A43577"/>
    <w:rsid w:val="00A435BF"/>
    <w:rsid w:val="00A43631"/>
    <w:rsid w:val="00A43B03"/>
    <w:rsid w:val="00A43F99"/>
    <w:rsid w:val="00A44748"/>
    <w:rsid w:val="00A44BAF"/>
    <w:rsid w:val="00A44E8E"/>
    <w:rsid w:val="00A44E9A"/>
    <w:rsid w:val="00A44FA3"/>
    <w:rsid w:val="00A44FB5"/>
    <w:rsid w:val="00A452E9"/>
    <w:rsid w:val="00A45496"/>
    <w:rsid w:val="00A45E42"/>
    <w:rsid w:val="00A47306"/>
    <w:rsid w:val="00A47537"/>
    <w:rsid w:val="00A47962"/>
    <w:rsid w:val="00A47AF3"/>
    <w:rsid w:val="00A47DF9"/>
    <w:rsid w:val="00A47E9D"/>
    <w:rsid w:val="00A50205"/>
    <w:rsid w:val="00A5049A"/>
    <w:rsid w:val="00A50933"/>
    <w:rsid w:val="00A50D8E"/>
    <w:rsid w:val="00A513A3"/>
    <w:rsid w:val="00A516F6"/>
    <w:rsid w:val="00A51849"/>
    <w:rsid w:val="00A5284A"/>
    <w:rsid w:val="00A530AA"/>
    <w:rsid w:val="00A53395"/>
    <w:rsid w:val="00A541F1"/>
    <w:rsid w:val="00A5431D"/>
    <w:rsid w:val="00A546D7"/>
    <w:rsid w:val="00A54BFB"/>
    <w:rsid w:val="00A55187"/>
    <w:rsid w:val="00A55427"/>
    <w:rsid w:val="00A55690"/>
    <w:rsid w:val="00A55FA2"/>
    <w:rsid w:val="00A565C9"/>
    <w:rsid w:val="00A571E5"/>
    <w:rsid w:val="00A57352"/>
    <w:rsid w:val="00A57DE7"/>
    <w:rsid w:val="00A60C4B"/>
    <w:rsid w:val="00A60DCC"/>
    <w:rsid w:val="00A60E09"/>
    <w:rsid w:val="00A61B58"/>
    <w:rsid w:val="00A62B3E"/>
    <w:rsid w:val="00A6309A"/>
    <w:rsid w:val="00A63A15"/>
    <w:rsid w:val="00A63A26"/>
    <w:rsid w:val="00A63CF9"/>
    <w:rsid w:val="00A66400"/>
    <w:rsid w:val="00A669A6"/>
    <w:rsid w:val="00A66BB2"/>
    <w:rsid w:val="00A67753"/>
    <w:rsid w:val="00A67C5D"/>
    <w:rsid w:val="00A715F3"/>
    <w:rsid w:val="00A71B9D"/>
    <w:rsid w:val="00A71ED4"/>
    <w:rsid w:val="00A72261"/>
    <w:rsid w:val="00A72832"/>
    <w:rsid w:val="00A72D51"/>
    <w:rsid w:val="00A72DD4"/>
    <w:rsid w:val="00A72F11"/>
    <w:rsid w:val="00A73A75"/>
    <w:rsid w:val="00A745CB"/>
    <w:rsid w:val="00A74674"/>
    <w:rsid w:val="00A74837"/>
    <w:rsid w:val="00A7490E"/>
    <w:rsid w:val="00A74913"/>
    <w:rsid w:val="00A74E92"/>
    <w:rsid w:val="00A7512A"/>
    <w:rsid w:val="00A75702"/>
    <w:rsid w:val="00A75B5F"/>
    <w:rsid w:val="00A7645F"/>
    <w:rsid w:val="00A764B5"/>
    <w:rsid w:val="00A76672"/>
    <w:rsid w:val="00A76D90"/>
    <w:rsid w:val="00A77183"/>
    <w:rsid w:val="00A77280"/>
    <w:rsid w:val="00A7742B"/>
    <w:rsid w:val="00A7799B"/>
    <w:rsid w:val="00A77B1F"/>
    <w:rsid w:val="00A77C3C"/>
    <w:rsid w:val="00A77E48"/>
    <w:rsid w:val="00A77E54"/>
    <w:rsid w:val="00A80281"/>
    <w:rsid w:val="00A80689"/>
    <w:rsid w:val="00A80ACC"/>
    <w:rsid w:val="00A80FE6"/>
    <w:rsid w:val="00A81075"/>
    <w:rsid w:val="00A816B4"/>
    <w:rsid w:val="00A81F87"/>
    <w:rsid w:val="00A82AE2"/>
    <w:rsid w:val="00A833F2"/>
    <w:rsid w:val="00A834E1"/>
    <w:rsid w:val="00A84DE9"/>
    <w:rsid w:val="00A8528A"/>
    <w:rsid w:val="00A85396"/>
    <w:rsid w:val="00A86008"/>
    <w:rsid w:val="00A8666D"/>
    <w:rsid w:val="00A8680D"/>
    <w:rsid w:val="00A86BC3"/>
    <w:rsid w:val="00A86D05"/>
    <w:rsid w:val="00A86DC5"/>
    <w:rsid w:val="00A86E80"/>
    <w:rsid w:val="00A870EE"/>
    <w:rsid w:val="00A876D8"/>
    <w:rsid w:val="00A87709"/>
    <w:rsid w:val="00A879A9"/>
    <w:rsid w:val="00A87F4A"/>
    <w:rsid w:val="00A90B08"/>
    <w:rsid w:val="00A90FF4"/>
    <w:rsid w:val="00A912B6"/>
    <w:rsid w:val="00A918AD"/>
    <w:rsid w:val="00A91DD0"/>
    <w:rsid w:val="00A921F6"/>
    <w:rsid w:val="00A92228"/>
    <w:rsid w:val="00A922B9"/>
    <w:rsid w:val="00A928BA"/>
    <w:rsid w:val="00A9295E"/>
    <w:rsid w:val="00A92964"/>
    <w:rsid w:val="00A92DB4"/>
    <w:rsid w:val="00A9320A"/>
    <w:rsid w:val="00A935DA"/>
    <w:rsid w:val="00A93A70"/>
    <w:rsid w:val="00A93B20"/>
    <w:rsid w:val="00A93E06"/>
    <w:rsid w:val="00A94CB0"/>
    <w:rsid w:val="00A94EC2"/>
    <w:rsid w:val="00A94FB4"/>
    <w:rsid w:val="00A95CD4"/>
    <w:rsid w:val="00A95DB8"/>
    <w:rsid w:val="00A964BD"/>
    <w:rsid w:val="00A964FF"/>
    <w:rsid w:val="00A968BC"/>
    <w:rsid w:val="00A96C85"/>
    <w:rsid w:val="00A97161"/>
    <w:rsid w:val="00A974D1"/>
    <w:rsid w:val="00A9792C"/>
    <w:rsid w:val="00AA06D1"/>
    <w:rsid w:val="00AA0915"/>
    <w:rsid w:val="00AA0974"/>
    <w:rsid w:val="00AA0E10"/>
    <w:rsid w:val="00AA140A"/>
    <w:rsid w:val="00AA1545"/>
    <w:rsid w:val="00AA1B16"/>
    <w:rsid w:val="00AA2552"/>
    <w:rsid w:val="00AA2712"/>
    <w:rsid w:val="00AA2A9C"/>
    <w:rsid w:val="00AA3074"/>
    <w:rsid w:val="00AA3876"/>
    <w:rsid w:val="00AA3B78"/>
    <w:rsid w:val="00AA3E3D"/>
    <w:rsid w:val="00AA437A"/>
    <w:rsid w:val="00AA4561"/>
    <w:rsid w:val="00AA5133"/>
    <w:rsid w:val="00AA5212"/>
    <w:rsid w:val="00AA5859"/>
    <w:rsid w:val="00AA595A"/>
    <w:rsid w:val="00AA5A8F"/>
    <w:rsid w:val="00AA5CFF"/>
    <w:rsid w:val="00AA5DFC"/>
    <w:rsid w:val="00AA5E43"/>
    <w:rsid w:val="00AA6C5C"/>
    <w:rsid w:val="00AA6CD6"/>
    <w:rsid w:val="00AA6E7C"/>
    <w:rsid w:val="00AA719A"/>
    <w:rsid w:val="00AA72EB"/>
    <w:rsid w:val="00AA77DD"/>
    <w:rsid w:val="00AA7A44"/>
    <w:rsid w:val="00AB0234"/>
    <w:rsid w:val="00AB025A"/>
    <w:rsid w:val="00AB053B"/>
    <w:rsid w:val="00AB059B"/>
    <w:rsid w:val="00AB1B0C"/>
    <w:rsid w:val="00AB1DBC"/>
    <w:rsid w:val="00AB1F03"/>
    <w:rsid w:val="00AB2002"/>
    <w:rsid w:val="00AB206B"/>
    <w:rsid w:val="00AB3638"/>
    <w:rsid w:val="00AB3A97"/>
    <w:rsid w:val="00AB4B67"/>
    <w:rsid w:val="00AB540B"/>
    <w:rsid w:val="00AB58EB"/>
    <w:rsid w:val="00AB5C83"/>
    <w:rsid w:val="00AB60F1"/>
    <w:rsid w:val="00AB6622"/>
    <w:rsid w:val="00AB6669"/>
    <w:rsid w:val="00AB6E28"/>
    <w:rsid w:val="00AB7A1F"/>
    <w:rsid w:val="00AC04A8"/>
    <w:rsid w:val="00AC070A"/>
    <w:rsid w:val="00AC08D5"/>
    <w:rsid w:val="00AC092F"/>
    <w:rsid w:val="00AC0A9A"/>
    <w:rsid w:val="00AC0B35"/>
    <w:rsid w:val="00AC11AC"/>
    <w:rsid w:val="00AC13DC"/>
    <w:rsid w:val="00AC15DA"/>
    <w:rsid w:val="00AC1A33"/>
    <w:rsid w:val="00AC2A34"/>
    <w:rsid w:val="00AC2B4D"/>
    <w:rsid w:val="00AC4020"/>
    <w:rsid w:val="00AC462A"/>
    <w:rsid w:val="00AC47AF"/>
    <w:rsid w:val="00AC4873"/>
    <w:rsid w:val="00AC4B5C"/>
    <w:rsid w:val="00AC52FD"/>
    <w:rsid w:val="00AC6615"/>
    <w:rsid w:val="00AC6DFD"/>
    <w:rsid w:val="00AC72AB"/>
    <w:rsid w:val="00AC74C3"/>
    <w:rsid w:val="00AC7607"/>
    <w:rsid w:val="00AC79F7"/>
    <w:rsid w:val="00AC7A10"/>
    <w:rsid w:val="00AD15FD"/>
    <w:rsid w:val="00AD1821"/>
    <w:rsid w:val="00AD1CE3"/>
    <w:rsid w:val="00AD2448"/>
    <w:rsid w:val="00AD2D7B"/>
    <w:rsid w:val="00AD4724"/>
    <w:rsid w:val="00AD4BEC"/>
    <w:rsid w:val="00AD4E53"/>
    <w:rsid w:val="00AD65CD"/>
    <w:rsid w:val="00AD6F28"/>
    <w:rsid w:val="00AD78D5"/>
    <w:rsid w:val="00AD7E41"/>
    <w:rsid w:val="00AE00CC"/>
    <w:rsid w:val="00AE0C9B"/>
    <w:rsid w:val="00AE0D52"/>
    <w:rsid w:val="00AE180D"/>
    <w:rsid w:val="00AE1EB5"/>
    <w:rsid w:val="00AE2179"/>
    <w:rsid w:val="00AE21B5"/>
    <w:rsid w:val="00AE277B"/>
    <w:rsid w:val="00AE2A5B"/>
    <w:rsid w:val="00AE2D9F"/>
    <w:rsid w:val="00AE2E3B"/>
    <w:rsid w:val="00AE2FC1"/>
    <w:rsid w:val="00AE401A"/>
    <w:rsid w:val="00AE434B"/>
    <w:rsid w:val="00AE4A03"/>
    <w:rsid w:val="00AE5218"/>
    <w:rsid w:val="00AE5BFC"/>
    <w:rsid w:val="00AE5CBE"/>
    <w:rsid w:val="00AE5FA9"/>
    <w:rsid w:val="00AE6543"/>
    <w:rsid w:val="00AE68EB"/>
    <w:rsid w:val="00AE6EFC"/>
    <w:rsid w:val="00AE7186"/>
    <w:rsid w:val="00AE7355"/>
    <w:rsid w:val="00AE78D1"/>
    <w:rsid w:val="00AE7D25"/>
    <w:rsid w:val="00AF0134"/>
    <w:rsid w:val="00AF075D"/>
    <w:rsid w:val="00AF0C13"/>
    <w:rsid w:val="00AF174A"/>
    <w:rsid w:val="00AF1AA7"/>
    <w:rsid w:val="00AF1EBC"/>
    <w:rsid w:val="00AF1F59"/>
    <w:rsid w:val="00AF2468"/>
    <w:rsid w:val="00AF2AA6"/>
    <w:rsid w:val="00AF31C2"/>
    <w:rsid w:val="00AF322A"/>
    <w:rsid w:val="00AF34E9"/>
    <w:rsid w:val="00AF3745"/>
    <w:rsid w:val="00AF3C05"/>
    <w:rsid w:val="00AF3CA2"/>
    <w:rsid w:val="00AF4A4A"/>
    <w:rsid w:val="00AF4E36"/>
    <w:rsid w:val="00AF4EAE"/>
    <w:rsid w:val="00AF50D7"/>
    <w:rsid w:val="00AF52F2"/>
    <w:rsid w:val="00AF5F56"/>
    <w:rsid w:val="00AF6458"/>
    <w:rsid w:val="00AF6BEB"/>
    <w:rsid w:val="00AF6C49"/>
    <w:rsid w:val="00AF7003"/>
    <w:rsid w:val="00AF70D2"/>
    <w:rsid w:val="00AF72DE"/>
    <w:rsid w:val="00AF78D3"/>
    <w:rsid w:val="00AF7C86"/>
    <w:rsid w:val="00B001AD"/>
    <w:rsid w:val="00B00297"/>
    <w:rsid w:val="00B0051A"/>
    <w:rsid w:val="00B021D0"/>
    <w:rsid w:val="00B02627"/>
    <w:rsid w:val="00B0272E"/>
    <w:rsid w:val="00B02C83"/>
    <w:rsid w:val="00B02DB9"/>
    <w:rsid w:val="00B0369F"/>
    <w:rsid w:val="00B03974"/>
    <w:rsid w:val="00B04168"/>
    <w:rsid w:val="00B043D5"/>
    <w:rsid w:val="00B046EE"/>
    <w:rsid w:val="00B04E19"/>
    <w:rsid w:val="00B04E22"/>
    <w:rsid w:val="00B050F1"/>
    <w:rsid w:val="00B05153"/>
    <w:rsid w:val="00B05A8F"/>
    <w:rsid w:val="00B05E8B"/>
    <w:rsid w:val="00B060F8"/>
    <w:rsid w:val="00B062A5"/>
    <w:rsid w:val="00B062E4"/>
    <w:rsid w:val="00B063E9"/>
    <w:rsid w:val="00B0690D"/>
    <w:rsid w:val="00B06C55"/>
    <w:rsid w:val="00B0707A"/>
    <w:rsid w:val="00B0720A"/>
    <w:rsid w:val="00B0742C"/>
    <w:rsid w:val="00B07B2E"/>
    <w:rsid w:val="00B07FE3"/>
    <w:rsid w:val="00B07FE6"/>
    <w:rsid w:val="00B105FC"/>
    <w:rsid w:val="00B108E6"/>
    <w:rsid w:val="00B10D31"/>
    <w:rsid w:val="00B115DF"/>
    <w:rsid w:val="00B11C4D"/>
    <w:rsid w:val="00B120A7"/>
    <w:rsid w:val="00B1253F"/>
    <w:rsid w:val="00B12E91"/>
    <w:rsid w:val="00B12FAA"/>
    <w:rsid w:val="00B13025"/>
    <w:rsid w:val="00B135D0"/>
    <w:rsid w:val="00B13BA1"/>
    <w:rsid w:val="00B1402F"/>
    <w:rsid w:val="00B145A8"/>
    <w:rsid w:val="00B145DD"/>
    <w:rsid w:val="00B14A2E"/>
    <w:rsid w:val="00B14AE3"/>
    <w:rsid w:val="00B15118"/>
    <w:rsid w:val="00B15AB2"/>
    <w:rsid w:val="00B16456"/>
    <w:rsid w:val="00B16710"/>
    <w:rsid w:val="00B168E7"/>
    <w:rsid w:val="00B17552"/>
    <w:rsid w:val="00B177E2"/>
    <w:rsid w:val="00B17CF2"/>
    <w:rsid w:val="00B17E17"/>
    <w:rsid w:val="00B20073"/>
    <w:rsid w:val="00B20D9B"/>
    <w:rsid w:val="00B214BB"/>
    <w:rsid w:val="00B21EA5"/>
    <w:rsid w:val="00B21F88"/>
    <w:rsid w:val="00B22367"/>
    <w:rsid w:val="00B2254E"/>
    <w:rsid w:val="00B22876"/>
    <w:rsid w:val="00B22B45"/>
    <w:rsid w:val="00B23E1B"/>
    <w:rsid w:val="00B24228"/>
    <w:rsid w:val="00B2439A"/>
    <w:rsid w:val="00B247A2"/>
    <w:rsid w:val="00B25077"/>
    <w:rsid w:val="00B250A2"/>
    <w:rsid w:val="00B2597A"/>
    <w:rsid w:val="00B25A2F"/>
    <w:rsid w:val="00B25DFB"/>
    <w:rsid w:val="00B27DA0"/>
    <w:rsid w:val="00B27DB0"/>
    <w:rsid w:val="00B27E14"/>
    <w:rsid w:val="00B3000D"/>
    <w:rsid w:val="00B3010A"/>
    <w:rsid w:val="00B304EF"/>
    <w:rsid w:val="00B314BE"/>
    <w:rsid w:val="00B31D56"/>
    <w:rsid w:val="00B31E0B"/>
    <w:rsid w:val="00B31F91"/>
    <w:rsid w:val="00B3205A"/>
    <w:rsid w:val="00B33460"/>
    <w:rsid w:val="00B3351D"/>
    <w:rsid w:val="00B3365C"/>
    <w:rsid w:val="00B3468D"/>
    <w:rsid w:val="00B34915"/>
    <w:rsid w:val="00B34E7D"/>
    <w:rsid w:val="00B3592F"/>
    <w:rsid w:val="00B35ADF"/>
    <w:rsid w:val="00B35E9F"/>
    <w:rsid w:val="00B36137"/>
    <w:rsid w:val="00B36702"/>
    <w:rsid w:val="00B367C5"/>
    <w:rsid w:val="00B36AED"/>
    <w:rsid w:val="00B37196"/>
    <w:rsid w:val="00B37A1D"/>
    <w:rsid w:val="00B40026"/>
    <w:rsid w:val="00B40544"/>
    <w:rsid w:val="00B416A0"/>
    <w:rsid w:val="00B4176A"/>
    <w:rsid w:val="00B41AB4"/>
    <w:rsid w:val="00B41AB8"/>
    <w:rsid w:val="00B41F0B"/>
    <w:rsid w:val="00B42299"/>
    <w:rsid w:val="00B422CC"/>
    <w:rsid w:val="00B436B9"/>
    <w:rsid w:val="00B43AFD"/>
    <w:rsid w:val="00B44069"/>
    <w:rsid w:val="00B442E0"/>
    <w:rsid w:val="00B44602"/>
    <w:rsid w:val="00B44FBE"/>
    <w:rsid w:val="00B45B76"/>
    <w:rsid w:val="00B45BA2"/>
    <w:rsid w:val="00B468BF"/>
    <w:rsid w:val="00B46F42"/>
    <w:rsid w:val="00B47459"/>
    <w:rsid w:val="00B475E5"/>
    <w:rsid w:val="00B47738"/>
    <w:rsid w:val="00B47874"/>
    <w:rsid w:val="00B47EFC"/>
    <w:rsid w:val="00B50811"/>
    <w:rsid w:val="00B51B80"/>
    <w:rsid w:val="00B51BD8"/>
    <w:rsid w:val="00B51FDB"/>
    <w:rsid w:val="00B521DD"/>
    <w:rsid w:val="00B5249B"/>
    <w:rsid w:val="00B527A0"/>
    <w:rsid w:val="00B528FF"/>
    <w:rsid w:val="00B53169"/>
    <w:rsid w:val="00B5470D"/>
    <w:rsid w:val="00B54D90"/>
    <w:rsid w:val="00B54ED1"/>
    <w:rsid w:val="00B55FAD"/>
    <w:rsid w:val="00B55FCE"/>
    <w:rsid w:val="00B56567"/>
    <w:rsid w:val="00B5679C"/>
    <w:rsid w:val="00B56B5E"/>
    <w:rsid w:val="00B56C4D"/>
    <w:rsid w:val="00B570F3"/>
    <w:rsid w:val="00B572CE"/>
    <w:rsid w:val="00B57320"/>
    <w:rsid w:val="00B5794A"/>
    <w:rsid w:val="00B579F0"/>
    <w:rsid w:val="00B57C09"/>
    <w:rsid w:val="00B57E3D"/>
    <w:rsid w:val="00B6025F"/>
    <w:rsid w:val="00B607A9"/>
    <w:rsid w:val="00B608DA"/>
    <w:rsid w:val="00B60EAE"/>
    <w:rsid w:val="00B61959"/>
    <w:rsid w:val="00B61E44"/>
    <w:rsid w:val="00B6297B"/>
    <w:rsid w:val="00B62BE0"/>
    <w:rsid w:val="00B62E8B"/>
    <w:rsid w:val="00B630D8"/>
    <w:rsid w:val="00B63BBE"/>
    <w:rsid w:val="00B644EA"/>
    <w:rsid w:val="00B65290"/>
    <w:rsid w:val="00B652E8"/>
    <w:rsid w:val="00B65B05"/>
    <w:rsid w:val="00B65C84"/>
    <w:rsid w:val="00B6610C"/>
    <w:rsid w:val="00B661EC"/>
    <w:rsid w:val="00B66293"/>
    <w:rsid w:val="00B66626"/>
    <w:rsid w:val="00B67250"/>
    <w:rsid w:val="00B67411"/>
    <w:rsid w:val="00B6794C"/>
    <w:rsid w:val="00B67954"/>
    <w:rsid w:val="00B67F4B"/>
    <w:rsid w:val="00B7014E"/>
    <w:rsid w:val="00B70790"/>
    <w:rsid w:val="00B70DFB"/>
    <w:rsid w:val="00B7199D"/>
    <w:rsid w:val="00B71E76"/>
    <w:rsid w:val="00B72562"/>
    <w:rsid w:val="00B728F2"/>
    <w:rsid w:val="00B7294D"/>
    <w:rsid w:val="00B729CD"/>
    <w:rsid w:val="00B73587"/>
    <w:rsid w:val="00B73845"/>
    <w:rsid w:val="00B749B7"/>
    <w:rsid w:val="00B749BF"/>
    <w:rsid w:val="00B74A93"/>
    <w:rsid w:val="00B75786"/>
    <w:rsid w:val="00B75FF2"/>
    <w:rsid w:val="00B760BE"/>
    <w:rsid w:val="00B76708"/>
    <w:rsid w:val="00B7689E"/>
    <w:rsid w:val="00B76B5A"/>
    <w:rsid w:val="00B7727A"/>
    <w:rsid w:val="00B772AB"/>
    <w:rsid w:val="00B7753A"/>
    <w:rsid w:val="00B77602"/>
    <w:rsid w:val="00B777B0"/>
    <w:rsid w:val="00B80419"/>
    <w:rsid w:val="00B8047D"/>
    <w:rsid w:val="00B80604"/>
    <w:rsid w:val="00B80B04"/>
    <w:rsid w:val="00B811BB"/>
    <w:rsid w:val="00B814C9"/>
    <w:rsid w:val="00B81715"/>
    <w:rsid w:val="00B82151"/>
    <w:rsid w:val="00B829DE"/>
    <w:rsid w:val="00B82F71"/>
    <w:rsid w:val="00B8326A"/>
    <w:rsid w:val="00B835CB"/>
    <w:rsid w:val="00B8378F"/>
    <w:rsid w:val="00B839D1"/>
    <w:rsid w:val="00B83CCD"/>
    <w:rsid w:val="00B83D9B"/>
    <w:rsid w:val="00B83DA2"/>
    <w:rsid w:val="00B8434C"/>
    <w:rsid w:val="00B846C5"/>
    <w:rsid w:val="00B84E4D"/>
    <w:rsid w:val="00B851BF"/>
    <w:rsid w:val="00B85650"/>
    <w:rsid w:val="00B858C6"/>
    <w:rsid w:val="00B85986"/>
    <w:rsid w:val="00B85B93"/>
    <w:rsid w:val="00B870FA"/>
    <w:rsid w:val="00B87239"/>
    <w:rsid w:val="00B87535"/>
    <w:rsid w:val="00B876E3"/>
    <w:rsid w:val="00B877D8"/>
    <w:rsid w:val="00B87D77"/>
    <w:rsid w:val="00B90003"/>
    <w:rsid w:val="00B9024C"/>
    <w:rsid w:val="00B90D71"/>
    <w:rsid w:val="00B9125B"/>
    <w:rsid w:val="00B91978"/>
    <w:rsid w:val="00B91BCA"/>
    <w:rsid w:val="00B921C3"/>
    <w:rsid w:val="00B92251"/>
    <w:rsid w:val="00B9227C"/>
    <w:rsid w:val="00B92765"/>
    <w:rsid w:val="00B929D6"/>
    <w:rsid w:val="00B92A62"/>
    <w:rsid w:val="00B92B8F"/>
    <w:rsid w:val="00B92E06"/>
    <w:rsid w:val="00B9310D"/>
    <w:rsid w:val="00B931F3"/>
    <w:rsid w:val="00B93A7E"/>
    <w:rsid w:val="00B94593"/>
    <w:rsid w:val="00B94964"/>
    <w:rsid w:val="00B95A35"/>
    <w:rsid w:val="00B95CF9"/>
    <w:rsid w:val="00B9691A"/>
    <w:rsid w:val="00B970A9"/>
    <w:rsid w:val="00B97A0C"/>
    <w:rsid w:val="00BA0918"/>
    <w:rsid w:val="00BA091B"/>
    <w:rsid w:val="00BA0A33"/>
    <w:rsid w:val="00BA0EDE"/>
    <w:rsid w:val="00BA150F"/>
    <w:rsid w:val="00BA1701"/>
    <w:rsid w:val="00BA1E7F"/>
    <w:rsid w:val="00BA2C74"/>
    <w:rsid w:val="00BA2D76"/>
    <w:rsid w:val="00BA30C2"/>
    <w:rsid w:val="00BA310E"/>
    <w:rsid w:val="00BA331F"/>
    <w:rsid w:val="00BA3345"/>
    <w:rsid w:val="00BA3363"/>
    <w:rsid w:val="00BA3B7B"/>
    <w:rsid w:val="00BA3E5D"/>
    <w:rsid w:val="00BA42A2"/>
    <w:rsid w:val="00BA4D00"/>
    <w:rsid w:val="00BA5456"/>
    <w:rsid w:val="00BA54B1"/>
    <w:rsid w:val="00BA6033"/>
    <w:rsid w:val="00BA6599"/>
    <w:rsid w:val="00BA70D0"/>
    <w:rsid w:val="00BA715D"/>
    <w:rsid w:val="00BA720A"/>
    <w:rsid w:val="00BA7370"/>
    <w:rsid w:val="00BA7506"/>
    <w:rsid w:val="00BB0649"/>
    <w:rsid w:val="00BB0B21"/>
    <w:rsid w:val="00BB1CE1"/>
    <w:rsid w:val="00BB1F2A"/>
    <w:rsid w:val="00BB1FAC"/>
    <w:rsid w:val="00BB2886"/>
    <w:rsid w:val="00BB28F2"/>
    <w:rsid w:val="00BB2CF5"/>
    <w:rsid w:val="00BB318C"/>
    <w:rsid w:val="00BB359E"/>
    <w:rsid w:val="00BB393C"/>
    <w:rsid w:val="00BB45DD"/>
    <w:rsid w:val="00BB45F6"/>
    <w:rsid w:val="00BB473D"/>
    <w:rsid w:val="00BB4D4F"/>
    <w:rsid w:val="00BB4F35"/>
    <w:rsid w:val="00BB4F7C"/>
    <w:rsid w:val="00BB5BF2"/>
    <w:rsid w:val="00BB5E19"/>
    <w:rsid w:val="00BB6531"/>
    <w:rsid w:val="00BB6824"/>
    <w:rsid w:val="00BB6C51"/>
    <w:rsid w:val="00BB6F10"/>
    <w:rsid w:val="00BB78DC"/>
    <w:rsid w:val="00BB7B1D"/>
    <w:rsid w:val="00BB7BCF"/>
    <w:rsid w:val="00BB7D4B"/>
    <w:rsid w:val="00BB7D9A"/>
    <w:rsid w:val="00BB7FEE"/>
    <w:rsid w:val="00BC069F"/>
    <w:rsid w:val="00BC0770"/>
    <w:rsid w:val="00BC07BD"/>
    <w:rsid w:val="00BC14BD"/>
    <w:rsid w:val="00BC14D0"/>
    <w:rsid w:val="00BC14EF"/>
    <w:rsid w:val="00BC1519"/>
    <w:rsid w:val="00BC1817"/>
    <w:rsid w:val="00BC1D30"/>
    <w:rsid w:val="00BC1E0C"/>
    <w:rsid w:val="00BC28C0"/>
    <w:rsid w:val="00BC2902"/>
    <w:rsid w:val="00BC2A47"/>
    <w:rsid w:val="00BC2A77"/>
    <w:rsid w:val="00BC2FE2"/>
    <w:rsid w:val="00BC33C5"/>
    <w:rsid w:val="00BC37B3"/>
    <w:rsid w:val="00BC4459"/>
    <w:rsid w:val="00BC447F"/>
    <w:rsid w:val="00BC4516"/>
    <w:rsid w:val="00BC4800"/>
    <w:rsid w:val="00BC4869"/>
    <w:rsid w:val="00BC4BF1"/>
    <w:rsid w:val="00BC54D0"/>
    <w:rsid w:val="00BC5674"/>
    <w:rsid w:val="00BC57E6"/>
    <w:rsid w:val="00BC5B57"/>
    <w:rsid w:val="00BC5F64"/>
    <w:rsid w:val="00BC637D"/>
    <w:rsid w:val="00BC63DF"/>
    <w:rsid w:val="00BC6714"/>
    <w:rsid w:val="00BC69AF"/>
    <w:rsid w:val="00BC6AB4"/>
    <w:rsid w:val="00BC6FD7"/>
    <w:rsid w:val="00BC772A"/>
    <w:rsid w:val="00BD033A"/>
    <w:rsid w:val="00BD0449"/>
    <w:rsid w:val="00BD05B3"/>
    <w:rsid w:val="00BD10A3"/>
    <w:rsid w:val="00BD19D0"/>
    <w:rsid w:val="00BD2291"/>
    <w:rsid w:val="00BD23CA"/>
    <w:rsid w:val="00BD247C"/>
    <w:rsid w:val="00BD261E"/>
    <w:rsid w:val="00BD2B01"/>
    <w:rsid w:val="00BD2E22"/>
    <w:rsid w:val="00BD373A"/>
    <w:rsid w:val="00BD3B34"/>
    <w:rsid w:val="00BD3BDD"/>
    <w:rsid w:val="00BD3C72"/>
    <w:rsid w:val="00BD48A6"/>
    <w:rsid w:val="00BD4AB7"/>
    <w:rsid w:val="00BD4D20"/>
    <w:rsid w:val="00BD4FD0"/>
    <w:rsid w:val="00BD6341"/>
    <w:rsid w:val="00BD67D4"/>
    <w:rsid w:val="00BD67E2"/>
    <w:rsid w:val="00BD7061"/>
    <w:rsid w:val="00BD76C2"/>
    <w:rsid w:val="00BD78E2"/>
    <w:rsid w:val="00BE0228"/>
    <w:rsid w:val="00BE02F1"/>
    <w:rsid w:val="00BE08CE"/>
    <w:rsid w:val="00BE0D9E"/>
    <w:rsid w:val="00BE0DD1"/>
    <w:rsid w:val="00BE0F15"/>
    <w:rsid w:val="00BE10B0"/>
    <w:rsid w:val="00BE1274"/>
    <w:rsid w:val="00BE15F4"/>
    <w:rsid w:val="00BE166E"/>
    <w:rsid w:val="00BE1B82"/>
    <w:rsid w:val="00BE2188"/>
    <w:rsid w:val="00BE222E"/>
    <w:rsid w:val="00BE231E"/>
    <w:rsid w:val="00BE24D0"/>
    <w:rsid w:val="00BE271E"/>
    <w:rsid w:val="00BE32B2"/>
    <w:rsid w:val="00BE3C42"/>
    <w:rsid w:val="00BE417E"/>
    <w:rsid w:val="00BE4D01"/>
    <w:rsid w:val="00BE524F"/>
    <w:rsid w:val="00BE5818"/>
    <w:rsid w:val="00BE5C63"/>
    <w:rsid w:val="00BE5D06"/>
    <w:rsid w:val="00BE5DBD"/>
    <w:rsid w:val="00BE61D3"/>
    <w:rsid w:val="00BE690C"/>
    <w:rsid w:val="00BE69EE"/>
    <w:rsid w:val="00BE6C63"/>
    <w:rsid w:val="00BE6E9C"/>
    <w:rsid w:val="00BE76B3"/>
    <w:rsid w:val="00BE7925"/>
    <w:rsid w:val="00BE7A9A"/>
    <w:rsid w:val="00BF0CE9"/>
    <w:rsid w:val="00BF19D1"/>
    <w:rsid w:val="00BF1A2F"/>
    <w:rsid w:val="00BF1CDA"/>
    <w:rsid w:val="00BF1DA2"/>
    <w:rsid w:val="00BF1F49"/>
    <w:rsid w:val="00BF2234"/>
    <w:rsid w:val="00BF2268"/>
    <w:rsid w:val="00BF232C"/>
    <w:rsid w:val="00BF4CED"/>
    <w:rsid w:val="00BF4F9C"/>
    <w:rsid w:val="00BF52B2"/>
    <w:rsid w:val="00BF536E"/>
    <w:rsid w:val="00BF5480"/>
    <w:rsid w:val="00BF560F"/>
    <w:rsid w:val="00BF57BD"/>
    <w:rsid w:val="00BF5847"/>
    <w:rsid w:val="00BF58D3"/>
    <w:rsid w:val="00BF6DDD"/>
    <w:rsid w:val="00BF6EB7"/>
    <w:rsid w:val="00BF7480"/>
    <w:rsid w:val="00BF7561"/>
    <w:rsid w:val="00BF78E2"/>
    <w:rsid w:val="00BF7A53"/>
    <w:rsid w:val="00BF7C6D"/>
    <w:rsid w:val="00BF7F19"/>
    <w:rsid w:val="00C00119"/>
    <w:rsid w:val="00C0077D"/>
    <w:rsid w:val="00C00AF7"/>
    <w:rsid w:val="00C00C24"/>
    <w:rsid w:val="00C01527"/>
    <w:rsid w:val="00C017C6"/>
    <w:rsid w:val="00C019C8"/>
    <w:rsid w:val="00C01B33"/>
    <w:rsid w:val="00C01F4A"/>
    <w:rsid w:val="00C023BA"/>
    <w:rsid w:val="00C027D8"/>
    <w:rsid w:val="00C02912"/>
    <w:rsid w:val="00C02E5F"/>
    <w:rsid w:val="00C03AD7"/>
    <w:rsid w:val="00C03C35"/>
    <w:rsid w:val="00C041DE"/>
    <w:rsid w:val="00C04F4E"/>
    <w:rsid w:val="00C05004"/>
    <w:rsid w:val="00C05232"/>
    <w:rsid w:val="00C055FC"/>
    <w:rsid w:val="00C057A5"/>
    <w:rsid w:val="00C05F0D"/>
    <w:rsid w:val="00C065FE"/>
    <w:rsid w:val="00C06973"/>
    <w:rsid w:val="00C1012C"/>
    <w:rsid w:val="00C109C4"/>
    <w:rsid w:val="00C10AB2"/>
    <w:rsid w:val="00C10B2C"/>
    <w:rsid w:val="00C114B9"/>
    <w:rsid w:val="00C11E81"/>
    <w:rsid w:val="00C11F69"/>
    <w:rsid w:val="00C12005"/>
    <w:rsid w:val="00C125C9"/>
    <w:rsid w:val="00C1287A"/>
    <w:rsid w:val="00C12F19"/>
    <w:rsid w:val="00C12FF0"/>
    <w:rsid w:val="00C13263"/>
    <w:rsid w:val="00C13291"/>
    <w:rsid w:val="00C1362B"/>
    <w:rsid w:val="00C1420D"/>
    <w:rsid w:val="00C143BA"/>
    <w:rsid w:val="00C148E5"/>
    <w:rsid w:val="00C1594C"/>
    <w:rsid w:val="00C15E67"/>
    <w:rsid w:val="00C15F86"/>
    <w:rsid w:val="00C161B9"/>
    <w:rsid w:val="00C165E4"/>
    <w:rsid w:val="00C16B29"/>
    <w:rsid w:val="00C17BA6"/>
    <w:rsid w:val="00C17C34"/>
    <w:rsid w:val="00C2002E"/>
    <w:rsid w:val="00C202EF"/>
    <w:rsid w:val="00C2038D"/>
    <w:rsid w:val="00C20B27"/>
    <w:rsid w:val="00C20F04"/>
    <w:rsid w:val="00C21409"/>
    <w:rsid w:val="00C2157A"/>
    <w:rsid w:val="00C2191E"/>
    <w:rsid w:val="00C21953"/>
    <w:rsid w:val="00C21E1D"/>
    <w:rsid w:val="00C22C34"/>
    <w:rsid w:val="00C2337C"/>
    <w:rsid w:val="00C236F7"/>
    <w:rsid w:val="00C2388A"/>
    <w:rsid w:val="00C238DE"/>
    <w:rsid w:val="00C23917"/>
    <w:rsid w:val="00C23B9A"/>
    <w:rsid w:val="00C24067"/>
    <w:rsid w:val="00C24C5C"/>
    <w:rsid w:val="00C2553A"/>
    <w:rsid w:val="00C25B50"/>
    <w:rsid w:val="00C260F8"/>
    <w:rsid w:val="00C261B0"/>
    <w:rsid w:val="00C26210"/>
    <w:rsid w:val="00C263FE"/>
    <w:rsid w:val="00C26A77"/>
    <w:rsid w:val="00C26BCE"/>
    <w:rsid w:val="00C270E5"/>
    <w:rsid w:val="00C2748C"/>
    <w:rsid w:val="00C277D4"/>
    <w:rsid w:val="00C279B9"/>
    <w:rsid w:val="00C3151A"/>
    <w:rsid w:val="00C32C1F"/>
    <w:rsid w:val="00C33010"/>
    <w:rsid w:val="00C3308D"/>
    <w:rsid w:val="00C338FF"/>
    <w:rsid w:val="00C33A58"/>
    <w:rsid w:val="00C33AC2"/>
    <w:rsid w:val="00C33F79"/>
    <w:rsid w:val="00C3412B"/>
    <w:rsid w:val="00C34169"/>
    <w:rsid w:val="00C34AB1"/>
    <w:rsid w:val="00C34BF1"/>
    <w:rsid w:val="00C354C4"/>
    <w:rsid w:val="00C35C65"/>
    <w:rsid w:val="00C35D42"/>
    <w:rsid w:val="00C35DE8"/>
    <w:rsid w:val="00C36275"/>
    <w:rsid w:val="00C36B0A"/>
    <w:rsid w:val="00C3706B"/>
    <w:rsid w:val="00C37333"/>
    <w:rsid w:val="00C37877"/>
    <w:rsid w:val="00C37A9C"/>
    <w:rsid w:val="00C37F71"/>
    <w:rsid w:val="00C40102"/>
    <w:rsid w:val="00C4174A"/>
    <w:rsid w:val="00C42145"/>
    <w:rsid w:val="00C427F7"/>
    <w:rsid w:val="00C42DB4"/>
    <w:rsid w:val="00C4372E"/>
    <w:rsid w:val="00C4419C"/>
    <w:rsid w:val="00C442C7"/>
    <w:rsid w:val="00C4442C"/>
    <w:rsid w:val="00C4547B"/>
    <w:rsid w:val="00C45E3C"/>
    <w:rsid w:val="00C46090"/>
    <w:rsid w:val="00C46D47"/>
    <w:rsid w:val="00C46D69"/>
    <w:rsid w:val="00C471D2"/>
    <w:rsid w:val="00C5002E"/>
    <w:rsid w:val="00C50170"/>
    <w:rsid w:val="00C50207"/>
    <w:rsid w:val="00C5036D"/>
    <w:rsid w:val="00C5096A"/>
    <w:rsid w:val="00C5207F"/>
    <w:rsid w:val="00C52466"/>
    <w:rsid w:val="00C52767"/>
    <w:rsid w:val="00C52788"/>
    <w:rsid w:val="00C5278D"/>
    <w:rsid w:val="00C52858"/>
    <w:rsid w:val="00C529F3"/>
    <w:rsid w:val="00C52B42"/>
    <w:rsid w:val="00C52E04"/>
    <w:rsid w:val="00C5364D"/>
    <w:rsid w:val="00C54B77"/>
    <w:rsid w:val="00C54C7B"/>
    <w:rsid w:val="00C55E55"/>
    <w:rsid w:val="00C564D3"/>
    <w:rsid w:val="00C56905"/>
    <w:rsid w:val="00C57679"/>
    <w:rsid w:val="00C6056E"/>
    <w:rsid w:val="00C60BC0"/>
    <w:rsid w:val="00C60CD8"/>
    <w:rsid w:val="00C60EAC"/>
    <w:rsid w:val="00C619CE"/>
    <w:rsid w:val="00C61B6F"/>
    <w:rsid w:val="00C6253E"/>
    <w:rsid w:val="00C625E4"/>
    <w:rsid w:val="00C62604"/>
    <w:rsid w:val="00C62719"/>
    <w:rsid w:val="00C63294"/>
    <w:rsid w:val="00C6435D"/>
    <w:rsid w:val="00C64572"/>
    <w:rsid w:val="00C6458E"/>
    <w:rsid w:val="00C64F30"/>
    <w:rsid w:val="00C657D9"/>
    <w:rsid w:val="00C658F3"/>
    <w:rsid w:val="00C65944"/>
    <w:rsid w:val="00C65A41"/>
    <w:rsid w:val="00C65BD9"/>
    <w:rsid w:val="00C660B8"/>
    <w:rsid w:val="00C6640D"/>
    <w:rsid w:val="00C66FAE"/>
    <w:rsid w:val="00C6766C"/>
    <w:rsid w:val="00C678B6"/>
    <w:rsid w:val="00C70183"/>
    <w:rsid w:val="00C70F4E"/>
    <w:rsid w:val="00C7119B"/>
    <w:rsid w:val="00C71EFA"/>
    <w:rsid w:val="00C71FD1"/>
    <w:rsid w:val="00C7212F"/>
    <w:rsid w:val="00C72A53"/>
    <w:rsid w:val="00C731D9"/>
    <w:rsid w:val="00C735A2"/>
    <w:rsid w:val="00C7375D"/>
    <w:rsid w:val="00C73A55"/>
    <w:rsid w:val="00C73F24"/>
    <w:rsid w:val="00C740EF"/>
    <w:rsid w:val="00C74B87"/>
    <w:rsid w:val="00C74F0C"/>
    <w:rsid w:val="00C74F34"/>
    <w:rsid w:val="00C7553C"/>
    <w:rsid w:val="00C75D8F"/>
    <w:rsid w:val="00C75F83"/>
    <w:rsid w:val="00C76894"/>
    <w:rsid w:val="00C77242"/>
    <w:rsid w:val="00C7749A"/>
    <w:rsid w:val="00C77898"/>
    <w:rsid w:val="00C77FE0"/>
    <w:rsid w:val="00C77FEE"/>
    <w:rsid w:val="00C80220"/>
    <w:rsid w:val="00C80407"/>
    <w:rsid w:val="00C80B00"/>
    <w:rsid w:val="00C81249"/>
    <w:rsid w:val="00C814CC"/>
    <w:rsid w:val="00C81BDE"/>
    <w:rsid w:val="00C8268A"/>
    <w:rsid w:val="00C82A54"/>
    <w:rsid w:val="00C82ADC"/>
    <w:rsid w:val="00C82B87"/>
    <w:rsid w:val="00C83333"/>
    <w:rsid w:val="00C83770"/>
    <w:rsid w:val="00C838A7"/>
    <w:rsid w:val="00C844F5"/>
    <w:rsid w:val="00C84AF2"/>
    <w:rsid w:val="00C84B75"/>
    <w:rsid w:val="00C84BB9"/>
    <w:rsid w:val="00C84C72"/>
    <w:rsid w:val="00C84E30"/>
    <w:rsid w:val="00C85277"/>
    <w:rsid w:val="00C8586B"/>
    <w:rsid w:val="00C85D95"/>
    <w:rsid w:val="00C85FB4"/>
    <w:rsid w:val="00C8674C"/>
    <w:rsid w:val="00C86861"/>
    <w:rsid w:val="00C86C4B"/>
    <w:rsid w:val="00C86C50"/>
    <w:rsid w:val="00C87089"/>
    <w:rsid w:val="00C870CC"/>
    <w:rsid w:val="00C876D1"/>
    <w:rsid w:val="00C87F8E"/>
    <w:rsid w:val="00C90095"/>
    <w:rsid w:val="00C90C5B"/>
    <w:rsid w:val="00C91344"/>
    <w:rsid w:val="00C91D89"/>
    <w:rsid w:val="00C91E84"/>
    <w:rsid w:val="00C924C4"/>
    <w:rsid w:val="00C93037"/>
    <w:rsid w:val="00C938EF"/>
    <w:rsid w:val="00C93B6B"/>
    <w:rsid w:val="00C943DD"/>
    <w:rsid w:val="00C94511"/>
    <w:rsid w:val="00C94659"/>
    <w:rsid w:val="00C95020"/>
    <w:rsid w:val="00C9545C"/>
    <w:rsid w:val="00C95678"/>
    <w:rsid w:val="00C95E59"/>
    <w:rsid w:val="00C95F9E"/>
    <w:rsid w:val="00C961D9"/>
    <w:rsid w:val="00C96999"/>
    <w:rsid w:val="00C96BE4"/>
    <w:rsid w:val="00C96EF8"/>
    <w:rsid w:val="00C97627"/>
    <w:rsid w:val="00C97CE8"/>
    <w:rsid w:val="00CA1E95"/>
    <w:rsid w:val="00CA2CAF"/>
    <w:rsid w:val="00CA2E7B"/>
    <w:rsid w:val="00CA3279"/>
    <w:rsid w:val="00CA32D2"/>
    <w:rsid w:val="00CA3304"/>
    <w:rsid w:val="00CA3668"/>
    <w:rsid w:val="00CA368D"/>
    <w:rsid w:val="00CA37D1"/>
    <w:rsid w:val="00CA46D7"/>
    <w:rsid w:val="00CA499B"/>
    <w:rsid w:val="00CA4B35"/>
    <w:rsid w:val="00CA4E65"/>
    <w:rsid w:val="00CA5EE3"/>
    <w:rsid w:val="00CA5F6F"/>
    <w:rsid w:val="00CA6047"/>
    <w:rsid w:val="00CA6159"/>
    <w:rsid w:val="00CA6E2E"/>
    <w:rsid w:val="00CA6E37"/>
    <w:rsid w:val="00CA736B"/>
    <w:rsid w:val="00CA7446"/>
    <w:rsid w:val="00CA74CE"/>
    <w:rsid w:val="00CA75E7"/>
    <w:rsid w:val="00CB05E4"/>
    <w:rsid w:val="00CB072C"/>
    <w:rsid w:val="00CB0F5C"/>
    <w:rsid w:val="00CB1703"/>
    <w:rsid w:val="00CB1AFC"/>
    <w:rsid w:val="00CB20C6"/>
    <w:rsid w:val="00CB279F"/>
    <w:rsid w:val="00CB2A5A"/>
    <w:rsid w:val="00CB2D1D"/>
    <w:rsid w:val="00CB2DAB"/>
    <w:rsid w:val="00CB384D"/>
    <w:rsid w:val="00CB38D0"/>
    <w:rsid w:val="00CB3BB1"/>
    <w:rsid w:val="00CB4956"/>
    <w:rsid w:val="00CB59E3"/>
    <w:rsid w:val="00CB606E"/>
    <w:rsid w:val="00CB61BE"/>
    <w:rsid w:val="00CB6240"/>
    <w:rsid w:val="00CB6246"/>
    <w:rsid w:val="00CB6602"/>
    <w:rsid w:val="00CB6933"/>
    <w:rsid w:val="00CB6B46"/>
    <w:rsid w:val="00CB6B63"/>
    <w:rsid w:val="00CB7059"/>
    <w:rsid w:val="00CB7238"/>
    <w:rsid w:val="00CB7CA2"/>
    <w:rsid w:val="00CB7DB3"/>
    <w:rsid w:val="00CC0278"/>
    <w:rsid w:val="00CC02AE"/>
    <w:rsid w:val="00CC0493"/>
    <w:rsid w:val="00CC08EA"/>
    <w:rsid w:val="00CC08F6"/>
    <w:rsid w:val="00CC0FDF"/>
    <w:rsid w:val="00CC1916"/>
    <w:rsid w:val="00CC1E89"/>
    <w:rsid w:val="00CC20C1"/>
    <w:rsid w:val="00CC240E"/>
    <w:rsid w:val="00CC24B2"/>
    <w:rsid w:val="00CC27CB"/>
    <w:rsid w:val="00CC2C5F"/>
    <w:rsid w:val="00CC2D5E"/>
    <w:rsid w:val="00CC2F27"/>
    <w:rsid w:val="00CC2F4E"/>
    <w:rsid w:val="00CC2F5F"/>
    <w:rsid w:val="00CC372E"/>
    <w:rsid w:val="00CC3CE8"/>
    <w:rsid w:val="00CC3F65"/>
    <w:rsid w:val="00CC45C2"/>
    <w:rsid w:val="00CC49A2"/>
    <w:rsid w:val="00CC4BEC"/>
    <w:rsid w:val="00CC4E55"/>
    <w:rsid w:val="00CC5020"/>
    <w:rsid w:val="00CC5864"/>
    <w:rsid w:val="00CC5B12"/>
    <w:rsid w:val="00CC6150"/>
    <w:rsid w:val="00CC67CA"/>
    <w:rsid w:val="00CC67E5"/>
    <w:rsid w:val="00CC6E82"/>
    <w:rsid w:val="00CC6E98"/>
    <w:rsid w:val="00CC70C7"/>
    <w:rsid w:val="00CC7350"/>
    <w:rsid w:val="00CC788A"/>
    <w:rsid w:val="00CC79BE"/>
    <w:rsid w:val="00CC7DDA"/>
    <w:rsid w:val="00CD0582"/>
    <w:rsid w:val="00CD05A6"/>
    <w:rsid w:val="00CD05FC"/>
    <w:rsid w:val="00CD07B3"/>
    <w:rsid w:val="00CD0AEA"/>
    <w:rsid w:val="00CD1BD4"/>
    <w:rsid w:val="00CD1CD3"/>
    <w:rsid w:val="00CD2EB0"/>
    <w:rsid w:val="00CD2FDD"/>
    <w:rsid w:val="00CD3012"/>
    <w:rsid w:val="00CD302B"/>
    <w:rsid w:val="00CD307A"/>
    <w:rsid w:val="00CD35D7"/>
    <w:rsid w:val="00CD38CA"/>
    <w:rsid w:val="00CD3F31"/>
    <w:rsid w:val="00CD496D"/>
    <w:rsid w:val="00CD5105"/>
    <w:rsid w:val="00CD5572"/>
    <w:rsid w:val="00CD65BD"/>
    <w:rsid w:val="00CD706C"/>
    <w:rsid w:val="00CD7196"/>
    <w:rsid w:val="00CD7ABE"/>
    <w:rsid w:val="00CE0102"/>
    <w:rsid w:val="00CE04B1"/>
    <w:rsid w:val="00CE0975"/>
    <w:rsid w:val="00CE1BAF"/>
    <w:rsid w:val="00CE2954"/>
    <w:rsid w:val="00CE2A17"/>
    <w:rsid w:val="00CE2F33"/>
    <w:rsid w:val="00CE317A"/>
    <w:rsid w:val="00CE31DC"/>
    <w:rsid w:val="00CE3F20"/>
    <w:rsid w:val="00CE3F53"/>
    <w:rsid w:val="00CE43AB"/>
    <w:rsid w:val="00CE47C6"/>
    <w:rsid w:val="00CE48F8"/>
    <w:rsid w:val="00CE5343"/>
    <w:rsid w:val="00CE546E"/>
    <w:rsid w:val="00CE5947"/>
    <w:rsid w:val="00CE5A87"/>
    <w:rsid w:val="00CE5BDB"/>
    <w:rsid w:val="00CE617C"/>
    <w:rsid w:val="00CE7793"/>
    <w:rsid w:val="00CE7AC1"/>
    <w:rsid w:val="00CE7D7C"/>
    <w:rsid w:val="00CF034E"/>
    <w:rsid w:val="00CF0B71"/>
    <w:rsid w:val="00CF0FE0"/>
    <w:rsid w:val="00CF14F4"/>
    <w:rsid w:val="00CF171A"/>
    <w:rsid w:val="00CF17A5"/>
    <w:rsid w:val="00CF1820"/>
    <w:rsid w:val="00CF187B"/>
    <w:rsid w:val="00CF1B84"/>
    <w:rsid w:val="00CF2F4E"/>
    <w:rsid w:val="00CF39CD"/>
    <w:rsid w:val="00CF3AFE"/>
    <w:rsid w:val="00CF3C3C"/>
    <w:rsid w:val="00CF44DD"/>
    <w:rsid w:val="00CF4577"/>
    <w:rsid w:val="00CF5963"/>
    <w:rsid w:val="00CF5B66"/>
    <w:rsid w:val="00CF651D"/>
    <w:rsid w:val="00CF723C"/>
    <w:rsid w:val="00CF77DB"/>
    <w:rsid w:val="00CF79CF"/>
    <w:rsid w:val="00CF7F94"/>
    <w:rsid w:val="00D00EC6"/>
    <w:rsid w:val="00D00F86"/>
    <w:rsid w:val="00D022C1"/>
    <w:rsid w:val="00D02B01"/>
    <w:rsid w:val="00D02E13"/>
    <w:rsid w:val="00D02F24"/>
    <w:rsid w:val="00D03519"/>
    <w:rsid w:val="00D03717"/>
    <w:rsid w:val="00D03BBA"/>
    <w:rsid w:val="00D04871"/>
    <w:rsid w:val="00D0542E"/>
    <w:rsid w:val="00D058FC"/>
    <w:rsid w:val="00D059F0"/>
    <w:rsid w:val="00D06312"/>
    <w:rsid w:val="00D064AF"/>
    <w:rsid w:val="00D0653A"/>
    <w:rsid w:val="00D068DB"/>
    <w:rsid w:val="00D07495"/>
    <w:rsid w:val="00D079F3"/>
    <w:rsid w:val="00D07ACD"/>
    <w:rsid w:val="00D07AE9"/>
    <w:rsid w:val="00D10122"/>
    <w:rsid w:val="00D1043D"/>
    <w:rsid w:val="00D10772"/>
    <w:rsid w:val="00D10B9C"/>
    <w:rsid w:val="00D1148D"/>
    <w:rsid w:val="00D11C04"/>
    <w:rsid w:val="00D1201B"/>
    <w:rsid w:val="00D12963"/>
    <w:rsid w:val="00D132A4"/>
    <w:rsid w:val="00D132FA"/>
    <w:rsid w:val="00D133F7"/>
    <w:rsid w:val="00D13751"/>
    <w:rsid w:val="00D143DA"/>
    <w:rsid w:val="00D1464F"/>
    <w:rsid w:val="00D14C13"/>
    <w:rsid w:val="00D14D3F"/>
    <w:rsid w:val="00D14F46"/>
    <w:rsid w:val="00D15173"/>
    <w:rsid w:val="00D15298"/>
    <w:rsid w:val="00D152A2"/>
    <w:rsid w:val="00D15477"/>
    <w:rsid w:val="00D158FD"/>
    <w:rsid w:val="00D1590D"/>
    <w:rsid w:val="00D15A55"/>
    <w:rsid w:val="00D15CD2"/>
    <w:rsid w:val="00D15D9D"/>
    <w:rsid w:val="00D16759"/>
    <w:rsid w:val="00D1696C"/>
    <w:rsid w:val="00D173BB"/>
    <w:rsid w:val="00D20A8D"/>
    <w:rsid w:val="00D20D62"/>
    <w:rsid w:val="00D21AC6"/>
    <w:rsid w:val="00D21B6F"/>
    <w:rsid w:val="00D2227F"/>
    <w:rsid w:val="00D231CF"/>
    <w:rsid w:val="00D23507"/>
    <w:rsid w:val="00D2388F"/>
    <w:rsid w:val="00D23BE8"/>
    <w:rsid w:val="00D23F02"/>
    <w:rsid w:val="00D244FA"/>
    <w:rsid w:val="00D24536"/>
    <w:rsid w:val="00D24619"/>
    <w:rsid w:val="00D24A7C"/>
    <w:rsid w:val="00D24C00"/>
    <w:rsid w:val="00D25079"/>
    <w:rsid w:val="00D25421"/>
    <w:rsid w:val="00D25A57"/>
    <w:rsid w:val="00D25F73"/>
    <w:rsid w:val="00D26394"/>
    <w:rsid w:val="00D2678A"/>
    <w:rsid w:val="00D26AC9"/>
    <w:rsid w:val="00D270E1"/>
    <w:rsid w:val="00D27464"/>
    <w:rsid w:val="00D27513"/>
    <w:rsid w:val="00D27D85"/>
    <w:rsid w:val="00D30346"/>
    <w:rsid w:val="00D30439"/>
    <w:rsid w:val="00D304F1"/>
    <w:rsid w:val="00D31366"/>
    <w:rsid w:val="00D32744"/>
    <w:rsid w:val="00D33169"/>
    <w:rsid w:val="00D332D6"/>
    <w:rsid w:val="00D33BEE"/>
    <w:rsid w:val="00D3438F"/>
    <w:rsid w:val="00D343C6"/>
    <w:rsid w:val="00D34AA4"/>
    <w:rsid w:val="00D34CBC"/>
    <w:rsid w:val="00D34E73"/>
    <w:rsid w:val="00D350DB"/>
    <w:rsid w:val="00D3573F"/>
    <w:rsid w:val="00D357B3"/>
    <w:rsid w:val="00D36821"/>
    <w:rsid w:val="00D37792"/>
    <w:rsid w:val="00D37ACD"/>
    <w:rsid w:val="00D37DB5"/>
    <w:rsid w:val="00D4071E"/>
    <w:rsid w:val="00D40832"/>
    <w:rsid w:val="00D40ADF"/>
    <w:rsid w:val="00D40D29"/>
    <w:rsid w:val="00D41584"/>
    <w:rsid w:val="00D41DC4"/>
    <w:rsid w:val="00D41E89"/>
    <w:rsid w:val="00D423F8"/>
    <w:rsid w:val="00D42597"/>
    <w:rsid w:val="00D42E21"/>
    <w:rsid w:val="00D4347D"/>
    <w:rsid w:val="00D44D84"/>
    <w:rsid w:val="00D44E67"/>
    <w:rsid w:val="00D44F86"/>
    <w:rsid w:val="00D4555D"/>
    <w:rsid w:val="00D45704"/>
    <w:rsid w:val="00D4585E"/>
    <w:rsid w:val="00D45B62"/>
    <w:rsid w:val="00D45DF3"/>
    <w:rsid w:val="00D4634F"/>
    <w:rsid w:val="00D46F07"/>
    <w:rsid w:val="00D47AB0"/>
    <w:rsid w:val="00D47D7B"/>
    <w:rsid w:val="00D501EC"/>
    <w:rsid w:val="00D50218"/>
    <w:rsid w:val="00D502CD"/>
    <w:rsid w:val="00D50618"/>
    <w:rsid w:val="00D50794"/>
    <w:rsid w:val="00D508AC"/>
    <w:rsid w:val="00D509AC"/>
    <w:rsid w:val="00D50FE3"/>
    <w:rsid w:val="00D51112"/>
    <w:rsid w:val="00D51BF2"/>
    <w:rsid w:val="00D526D4"/>
    <w:rsid w:val="00D52D20"/>
    <w:rsid w:val="00D5344C"/>
    <w:rsid w:val="00D538AB"/>
    <w:rsid w:val="00D53969"/>
    <w:rsid w:val="00D53B38"/>
    <w:rsid w:val="00D53BCC"/>
    <w:rsid w:val="00D5531B"/>
    <w:rsid w:val="00D554D3"/>
    <w:rsid w:val="00D55585"/>
    <w:rsid w:val="00D555FC"/>
    <w:rsid w:val="00D55834"/>
    <w:rsid w:val="00D55AF2"/>
    <w:rsid w:val="00D564AA"/>
    <w:rsid w:val="00D56504"/>
    <w:rsid w:val="00D56BC6"/>
    <w:rsid w:val="00D56DB3"/>
    <w:rsid w:val="00D57620"/>
    <w:rsid w:val="00D577DD"/>
    <w:rsid w:val="00D579A3"/>
    <w:rsid w:val="00D579FC"/>
    <w:rsid w:val="00D57D87"/>
    <w:rsid w:val="00D60A69"/>
    <w:rsid w:val="00D61082"/>
    <w:rsid w:val="00D610E9"/>
    <w:rsid w:val="00D61175"/>
    <w:rsid w:val="00D61799"/>
    <w:rsid w:val="00D61CB2"/>
    <w:rsid w:val="00D63586"/>
    <w:rsid w:val="00D63961"/>
    <w:rsid w:val="00D639B7"/>
    <w:rsid w:val="00D63F6A"/>
    <w:rsid w:val="00D6426B"/>
    <w:rsid w:val="00D643D3"/>
    <w:rsid w:val="00D64963"/>
    <w:rsid w:val="00D64A0B"/>
    <w:rsid w:val="00D64B75"/>
    <w:rsid w:val="00D656D8"/>
    <w:rsid w:val="00D65B23"/>
    <w:rsid w:val="00D65CA0"/>
    <w:rsid w:val="00D65EF9"/>
    <w:rsid w:val="00D66BF3"/>
    <w:rsid w:val="00D66CFD"/>
    <w:rsid w:val="00D66FE7"/>
    <w:rsid w:val="00D6711C"/>
    <w:rsid w:val="00D672EC"/>
    <w:rsid w:val="00D67750"/>
    <w:rsid w:val="00D70348"/>
    <w:rsid w:val="00D70783"/>
    <w:rsid w:val="00D707E3"/>
    <w:rsid w:val="00D70EF4"/>
    <w:rsid w:val="00D7184C"/>
    <w:rsid w:val="00D71920"/>
    <w:rsid w:val="00D71CE5"/>
    <w:rsid w:val="00D7271A"/>
    <w:rsid w:val="00D7311C"/>
    <w:rsid w:val="00D735BA"/>
    <w:rsid w:val="00D739EA"/>
    <w:rsid w:val="00D73FC0"/>
    <w:rsid w:val="00D74873"/>
    <w:rsid w:val="00D74FA4"/>
    <w:rsid w:val="00D75080"/>
    <w:rsid w:val="00D750BB"/>
    <w:rsid w:val="00D75154"/>
    <w:rsid w:val="00D752F0"/>
    <w:rsid w:val="00D753ED"/>
    <w:rsid w:val="00D755D2"/>
    <w:rsid w:val="00D756C9"/>
    <w:rsid w:val="00D75D73"/>
    <w:rsid w:val="00D75DE2"/>
    <w:rsid w:val="00D75E5C"/>
    <w:rsid w:val="00D77AE4"/>
    <w:rsid w:val="00D77B7A"/>
    <w:rsid w:val="00D804F2"/>
    <w:rsid w:val="00D80835"/>
    <w:rsid w:val="00D817AC"/>
    <w:rsid w:val="00D81A28"/>
    <w:rsid w:val="00D81DF7"/>
    <w:rsid w:val="00D8297C"/>
    <w:rsid w:val="00D8472F"/>
    <w:rsid w:val="00D84F60"/>
    <w:rsid w:val="00D862B4"/>
    <w:rsid w:val="00D863DB"/>
    <w:rsid w:val="00D86E3B"/>
    <w:rsid w:val="00D86E78"/>
    <w:rsid w:val="00D871FD"/>
    <w:rsid w:val="00D872A1"/>
    <w:rsid w:val="00D87384"/>
    <w:rsid w:val="00D87390"/>
    <w:rsid w:val="00D8751E"/>
    <w:rsid w:val="00D87AD0"/>
    <w:rsid w:val="00D90106"/>
    <w:rsid w:val="00D905CA"/>
    <w:rsid w:val="00D905EC"/>
    <w:rsid w:val="00D906E6"/>
    <w:rsid w:val="00D90D34"/>
    <w:rsid w:val="00D91013"/>
    <w:rsid w:val="00D91C0A"/>
    <w:rsid w:val="00D91F45"/>
    <w:rsid w:val="00D927AB"/>
    <w:rsid w:val="00D92AAC"/>
    <w:rsid w:val="00D92DAD"/>
    <w:rsid w:val="00D931F4"/>
    <w:rsid w:val="00D93401"/>
    <w:rsid w:val="00D93756"/>
    <w:rsid w:val="00D93E63"/>
    <w:rsid w:val="00D94A4E"/>
    <w:rsid w:val="00D953D3"/>
    <w:rsid w:val="00D95BD8"/>
    <w:rsid w:val="00D961C3"/>
    <w:rsid w:val="00D96846"/>
    <w:rsid w:val="00D969CC"/>
    <w:rsid w:val="00D969D9"/>
    <w:rsid w:val="00D972C1"/>
    <w:rsid w:val="00D9774F"/>
    <w:rsid w:val="00D97853"/>
    <w:rsid w:val="00D97949"/>
    <w:rsid w:val="00D97E36"/>
    <w:rsid w:val="00D97F9D"/>
    <w:rsid w:val="00DA05DD"/>
    <w:rsid w:val="00DA0AAF"/>
    <w:rsid w:val="00DA0D70"/>
    <w:rsid w:val="00DA18D6"/>
    <w:rsid w:val="00DA1C6C"/>
    <w:rsid w:val="00DA20CA"/>
    <w:rsid w:val="00DA219F"/>
    <w:rsid w:val="00DA2263"/>
    <w:rsid w:val="00DA22F9"/>
    <w:rsid w:val="00DA24C6"/>
    <w:rsid w:val="00DA26BC"/>
    <w:rsid w:val="00DA3160"/>
    <w:rsid w:val="00DA3992"/>
    <w:rsid w:val="00DA4480"/>
    <w:rsid w:val="00DA4529"/>
    <w:rsid w:val="00DA4775"/>
    <w:rsid w:val="00DA49AD"/>
    <w:rsid w:val="00DA4BCE"/>
    <w:rsid w:val="00DA5B9D"/>
    <w:rsid w:val="00DA6030"/>
    <w:rsid w:val="00DA69E2"/>
    <w:rsid w:val="00DA6A40"/>
    <w:rsid w:val="00DA704C"/>
    <w:rsid w:val="00DA71E9"/>
    <w:rsid w:val="00DA7215"/>
    <w:rsid w:val="00DA77ED"/>
    <w:rsid w:val="00DA7A3B"/>
    <w:rsid w:val="00DA7CA2"/>
    <w:rsid w:val="00DB0122"/>
    <w:rsid w:val="00DB0450"/>
    <w:rsid w:val="00DB080E"/>
    <w:rsid w:val="00DB16BA"/>
    <w:rsid w:val="00DB17E8"/>
    <w:rsid w:val="00DB1EC9"/>
    <w:rsid w:val="00DB270A"/>
    <w:rsid w:val="00DB2E2A"/>
    <w:rsid w:val="00DB31CA"/>
    <w:rsid w:val="00DB3294"/>
    <w:rsid w:val="00DB32B6"/>
    <w:rsid w:val="00DB44EC"/>
    <w:rsid w:val="00DB4BD7"/>
    <w:rsid w:val="00DB4E49"/>
    <w:rsid w:val="00DB5088"/>
    <w:rsid w:val="00DB5234"/>
    <w:rsid w:val="00DB5950"/>
    <w:rsid w:val="00DB5C65"/>
    <w:rsid w:val="00DB5DDF"/>
    <w:rsid w:val="00DB63ED"/>
    <w:rsid w:val="00DB64E6"/>
    <w:rsid w:val="00DB6ABA"/>
    <w:rsid w:val="00DB7260"/>
    <w:rsid w:val="00DB747A"/>
    <w:rsid w:val="00DB76B4"/>
    <w:rsid w:val="00DB7E16"/>
    <w:rsid w:val="00DB7FAE"/>
    <w:rsid w:val="00DC114D"/>
    <w:rsid w:val="00DC11DC"/>
    <w:rsid w:val="00DC1B71"/>
    <w:rsid w:val="00DC22C2"/>
    <w:rsid w:val="00DC25F8"/>
    <w:rsid w:val="00DC2897"/>
    <w:rsid w:val="00DC2BED"/>
    <w:rsid w:val="00DC2CD3"/>
    <w:rsid w:val="00DC31FB"/>
    <w:rsid w:val="00DC35A0"/>
    <w:rsid w:val="00DC4D5F"/>
    <w:rsid w:val="00DC530E"/>
    <w:rsid w:val="00DC5662"/>
    <w:rsid w:val="00DC5A25"/>
    <w:rsid w:val="00DC5F2B"/>
    <w:rsid w:val="00DC60A8"/>
    <w:rsid w:val="00DC6E2D"/>
    <w:rsid w:val="00DC71BF"/>
    <w:rsid w:val="00DC7227"/>
    <w:rsid w:val="00DC73FB"/>
    <w:rsid w:val="00DC7609"/>
    <w:rsid w:val="00DC775B"/>
    <w:rsid w:val="00DC7C3D"/>
    <w:rsid w:val="00DD0575"/>
    <w:rsid w:val="00DD0B44"/>
    <w:rsid w:val="00DD0E21"/>
    <w:rsid w:val="00DD13D9"/>
    <w:rsid w:val="00DD1782"/>
    <w:rsid w:val="00DD1D2D"/>
    <w:rsid w:val="00DD1D8F"/>
    <w:rsid w:val="00DD1E7F"/>
    <w:rsid w:val="00DD1EFB"/>
    <w:rsid w:val="00DD2017"/>
    <w:rsid w:val="00DD265E"/>
    <w:rsid w:val="00DD2B10"/>
    <w:rsid w:val="00DD314B"/>
    <w:rsid w:val="00DD354C"/>
    <w:rsid w:val="00DD398B"/>
    <w:rsid w:val="00DD3FBA"/>
    <w:rsid w:val="00DD68A3"/>
    <w:rsid w:val="00DD694D"/>
    <w:rsid w:val="00DD7228"/>
    <w:rsid w:val="00DD75E8"/>
    <w:rsid w:val="00DD762B"/>
    <w:rsid w:val="00DD77D5"/>
    <w:rsid w:val="00DD7DE0"/>
    <w:rsid w:val="00DE00C0"/>
    <w:rsid w:val="00DE03AF"/>
    <w:rsid w:val="00DE07A4"/>
    <w:rsid w:val="00DE1090"/>
    <w:rsid w:val="00DE118B"/>
    <w:rsid w:val="00DE1314"/>
    <w:rsid w:val="00DE1AFF"/>
    <w:rsid w:val="00DE240A"/>
    <w:rsid w:val="00DE26A5"/>
    <w:rsid w:val="00DE287F"/>
    <w:rsid w:val="00DE28DC"/>
    <w:rsid w:val="00DE2E12"/>
    <w:rsid w:val="00DE2ED0"/>
    <w:rsid w:val="00DE2FDD"/>
    <w:rsid w:val="00DE31CF"/>
    <w:rsid w:val="00DE342C"/>
    <w:rsid w:val="00DE344C"/>
    <w:rsid w:val="00DE40AA"/>
    <w:rsid w:val="00DE4159"/>
    <w:rsid w:val="00DE41B7"/>
    <w:rsid w:val="00DE41FB"/>
    <w:rsid w:val="00DE4E53"/>
    <w:rsid w:val="00DE522B"/>
    <w:rsid w:val="00DE543B"/>
    <w:rsid w:val="00DE552F"/>
    <w:rsid w:val="00DE5793"/>
    <w:rsid w:val="00DE5A39"/>
    <w:rsid w:val="00DE5DD7"/>
    <w:rsid w:val="00DE6352"/>
    <w:rsid w:val="00DE65C5"/>
    <w:rsid w:val="00DE77DC"/>
    <w:rsid w:val="00DE782D"/>
    <w:rsid w:val="00DE7B75"/>
    <w:rsid w:val="00DE7F6D"/>
    <w:rsid w:val="00DF0584"/>
    <w:rsid w:val="00DF067B"/>
    <w:rsid w:val="00DF09EE"/>
    <w:rsid w:val="00DF1053"/>
    <w:rsid w:val="00DF16D6"/>
    <w:rsid w:val="00DF177A"/>
    <w:rsid w:val="00DF191A"/>
    <w:rsid w:val="00DF1BC8"/>
    <w:rsid w:val="00DF1D07"/>
    <w:rsid w:val="00DF2933"/>
    <w:rsid w:val="00DF2B0A"/>
    <w:rsid w:val="00DF2CDB"/>
    <w:rsid w:val="00DF3316"/>
    <w:rsid w:val="00DF392D"/>
    <w:rsid w:val="00DF393D"/>
    <w:rsid w:val="00DF46B1"/>
    <w:rsid w:val="00DF46F8"/>
    <w:rsid w:val="00DF497E"/>
    <w:rsid w:val="00DF4B0E"/>
    <w:rsid w:val="00DF581C"/>
    <w:rsid w:val="00DF58AD"/>
    <w:rsid w:val="00DF5E1E"/>
    <w:rsid w:val="00DF5FC7"/>
    <w:rsid w:val="00DF6B9F"/>
    <w:rsid w:val="00DF6F47"/>
    <w:rsid w:val="00DF7A01"/>
    <w:rsid w:val="00E00619"/>
    <w:rsid w:val="00E01593"/>
    <w:rsid w:val="00E0240C"/>
    <w:rsid w:val="00E02455"/>
    <w:rsid w:val="00E02492"/>
    <w:rsid w:val="00E024C7"/>
    <w:rsid w:val="00E02AAA"/>
    <w:rsid w:val="00E03098"/>
    <w:rsid w:val="00E035EB"/>
    <w:rsid w:val="00E03886"/>
    <w:rsid w:val="00E04159"/>
    <w:rsid w:val="00E0421E"/>
    <w:rsid w:val="00E05547"/>
    <w:rsid w:val="00E058D6"/>
    <w:rsid w:val="00E06230"/>
    <w:rsid w:val="00E069E6"/>
    <w:rsid w:val="00E079DF"/>
    <w:rsid w:val="00E07D66"/>
    <w:rsid w:val="00E1081C"/>
    <w:rsid w:val="00E10A6F"/>
    <w:rsid w:val="00E10E8D"/>
    <w:rsid w:val="00E10F4A"/>
    <w:rsid w:val="00E11613"/>
    <w:rsid w:val="00E1174B"/>
    <w:rsid w:val="00E12BEA"/>
    <w:rsid w:val="00E134E8"/>
    <w:rsid w:val="00E13791"/>
    <w:rsid w:val="00E143B5"/>
    <w:rsid w:val="00E15788"/>
    <w:rsid w:val="00E15DDF"/>
    <w:rsid w:val="00E15FA8"/>
    <w:rsid w:val="00E161D3"/>
    <w:rsid w:val="00E166CA"/>
    <w:rsid w:val="00E16BBB"/>
    <w:rsid w:val="00E16F28"/>
    <w:rsid w:val="00E171A3"/>
    <w:rsid w:val="00E174A3"/>
    <w:rsid w:val="00E17863"/>
    <w:rsid w:val="00E17FD9"/>
    <w:rsid w:val="00E203E0"/>
    <w:rsid w:val="00E20771"/>
    <w:rsid w:val="00E20958"/>
    <w:rsid w:val="00E21130"/>
    <w:rsid w:val="00E220F4"/>
    <w:rsid w:val="00E2265D"/>
    <w:rsid w:val="00E22BCB"/>
    <w:rsid w:val="00E23137"/>
    <w:rsid w:val="00E23271"/>
    <w:rsid w:val="00E2343A"/>
    <w:rsid w:val="00E23AF1"/>
    <w:rsid w:val="00E2406C"/>
    <w:rsid w:val="00E24079"/>
    <w:rsid w:val="00E2441D"/>
    <w:rsid w:val="00E24C6B"/>
    <w:rsid w:val="00E259C9"/>
    <w:rsid w:val="00E26006"/>
    <w:rsid w:val="00E2605D"/>
    <w:rsid w:val="00E2638E"/>
    <w:rsid w:val="00E265CC"/>
    <w:rsid w:val="00E26869"/>
    <w:rsid w:val="00E26B00"/>
    <w:rsid w:val="00E26B79"/>
    <w:rsid w:val="00E3065E"/>
    <w:rsid w:val="00E30A2F"/>
    <w:rsid w:val="00E30D6B"/>
    <w:rsid w:val="00E31EA6"/>
    <w:rsid w:val="00E31FDC"/>
    <w:rsid w:val="00E3217B"/>
    <w:rsid w:val="00E32593"/>
    <w:rsid w:val="00E330D4"/>
    <w:rsid w:val="00E3380A"/>
    <w:rsid w:val="00E342B9"/>
    <w:rsid w:val="00E342F2"/>
    <w:rsid w:val="00E34901"/>
    <w:rsid w:val="00E34BE7"/>
    <w:rsid w:val="00E352E8"/>
    <w:rsid w:val="00E35D73"/>
    <w:rsid w:val="00E35F6D"/>
    <w:rsid w:val="00E36B7D"/>
    <w:rsid w:val="00E37EC7"/>
    <w:rsid w:val="00E400ED"/>
    <w:rsid w:val="00E40337"/>
    <w:rsid w:val="00E4034F"/>
    <w:rsid w:val="00E40ADD"/>
    <w:rsid w:val="00E40B68"/>
    <w:rsid w:val="00E40D13"/>
    <w:rsid w:val="00E42F3B"/>
    <w:rsid w:val="00E43255"/>
    <w:rsid w:val="00E432DC"/>
    <w:rsid w:val="00E434D4"/>
    <w:rsid w:val="00E43933"/>
    <w:rsid w:val="00E43F19"/>
    <w:rsid w:val="00E441D1"/>
    <w:rsid w:val="00E44AEE"/>
    <w:rsid w:val="00E45BF3"/>
    <w:rsid w:val="00E45D50"/>
    <w:rsid w:val="00E46428"/>
    <w:rsid w:val="00E475EB"/>
    <w:rsid w:val="00E476EA"/>
    <w:rsid w:val="00E50E82"/>
    <w:rsid w:val="00E50F73"/>
    <w:rsid w:val="00E5107C"/>
    <w:rsid w:val="00E51413"/>
    <w:rsid w:val="00E51576"/>
    <w:rsid w:val="00E519D2"/>
    <w:rsid w:val="00E520AC"/>
    <w:rsid w:val="00E523EB"/>
    <w:rsid w:val="00E52618"/>
    <w:rsid w:val="00E52BE9"/>
    <w:rsid w:val="00E52EEE"/>
    <w:rsid w:val="00E5313B"/>
    <w:rsid w:val="00E531E1"/>
    <w:rsid w:val="00E53208"/>
    <w:rsid w:val="00E53D49"/>
    <w:rsid w:val="00E54263"/>
    <w:rsid w:val="00E549D6"/>
    <w:rsid w:val="00E54C75"/>
    <w:rsid w:val="00E54D24"/>
    <w:rsid w:val="00E551E9"/>
    <w:rsid w:val="00E55346"/>
    <w:rsid w:val="00E5581B"/>
    <w:rsid w:val="00E55C99"/>
    <w:rsid w:val="00E55D3D"/>
    <w:rsid w:val="00E55E5F"/>
    <w:rsid w:val="00E56C1A"/>
    <w:rsid w:val="00E56EFE"/>
    <w:rsid w:val="00E570A0"/>
    <w:rsid w:val="00E570F3"/>
    <w:rsid w:val="00E60C27"/>
    <w:rsid w:val="00E614FD"/>
    <w:rsid w:val="00E61721"/>
    <w:rsid w:val="00E61D83"/>
    <w:rsid w:val="00E62216"/>
    <w:rsid w:val="00E62AE0"/>
    <w:rsid w:val="00E631BC"/>
    <w:rsid w:val="00E6332B"/>
    <w:rsid w:val="00E638D8"/>
    <w:rsid w:val="00E63A81"/>
    <w:rsid w:val="00E63DB0"/>
    <w:rsid w:val="00E63DDA"/>
    <w:rsid w:val="00E63EDB"/>
    <w:rsid w:val="00E64403"/>
    <w:rsid w:val="00E64F90"/>
    <w:rsid w:val="00E65536"/>
    <w:rsid w:val="00E65700"/>
    <w:rsid w:val="00E657EA"/>
    <w:rsid w:val="00E65AF0"/>
    <w:rsid w:val="00E660D0"/>
    <w:rsid w:val="00E6738E"/>
    <w:rsid w:val="00E674EC"/>
    <w:rsid w:val="00E67561"/>
    <w:rsid w:val="00E67A5C"/>
    <w:rsid w:val="00E67BF6"/>
    <w:rsid w:val="00E7017C"/>
    <w:rsid w:val="00E7038D"/>
    <w:rsid w:val="00E7045F"/>
    <w:rsid w:val="00E7189A"/>
    <w:rsid w:val="00E7290A"/>
    <w:rsid w:val="00E72B81"/>
    <w:rsid w:val="00E72CF7"/>
    <w:rsid w:val="00E72D70"/>
    <w:rsid w:val="00E7407A"/>
    <w:rsid w:val="00E75305"/>
    <w:rsid w:val="00E75D8C"/>
    <w:rsid w:val="00E7680A"/>
    <w:rsid w:val="00E76874"/>
    <w:rsid w:val="00E76C85"/>
    <w:rsid w:val="00E76EAF"/>
    <w:rsid w:val="00E772DB"/>
    <w:rsid w:val="00E77467"/>
    <w:rsid w:val="00E7782D"/>
    <w:rsid w:val="00E77BBE"/>
    <w:rsid w:val="00E8045D"/>
    <w:rsid w:val="00E81502"/>
    <w:rsid w:val="00E815E4"/>
    <w:rsid w:val="00E81985"/>
    <w:rsid w:val="00E820FA"/>
    <w:rsid w:val="00E82174"/>
    <w:rsid w:val="00E822B8"/>
    <w:rsid w:val="00E8267D"/>
    <w:rsid w:val="00E831B7"/>
    <w:rsid w:val="00E83792"/>
    <w:rsid w:val="00E83AB7"/>
    <w:rsid w:val="00E841D7"/>
    <w:rsid w:val="00E841E0"/>
    <w:rsid w:val="00E845C0"/>
    <w:rsid w:val="00E848B3"/>
    <w:rsid w:val="00E84EC2"/>
    <w:rsid w:val="00E850BD"/>
    <w:rsid w:val="00E85997"/>
    <w:rsid w:val="00E85CC7"/>
    <w:rsid w:val="00E868A9"/>
    <w:rsid w:val="00E86ABB"/>
    <w:rsid w:val="00E87E37"/>
    <w:rsid w:val="00E90268"/>
    <w:rsid w:val="00E90D43"/>
    <w:rsid w:val="00E920D9"/>
    <w:rsid w:val="00E92C99"/>
    <w:rsid w:val="00E92D78"/>
    <w:rsid w:val="00E92E7C"/>
    <w:rsid w:val="00E93675"/>
    <w:rsid w:val="00E94D61"/>
    <w:rsid w:val="00E95279"/>
    <w:rsid w:val="00E95318"/>
    <w:rsid w:val="00E9587C"/>
    <w:rsid w:val="00E958B2"/>
    <w:rsid w:val="00E961B9"/>
    <w:rsid w:val="00E96AA2"/>
    <w:rsid w:val="00E9708D"/>
    <w:rsid w:val="00E972EE"/>
    <w:rsid w:val="00E97F40"/>
    <w:rsid w:val="00E97FEB"/>
    <w:rsid w:val="00EA000A"/>
    <w:rsid w:val="00EA033A"/>
    <w:rsid w:val="00EA1945"/>
    <w:rsid w:val="00EA1A9A"/>
    <w:rsid w:val="00EA2C0A"/>
    <w:rsid w:val="00EA2D20"/>
    <w:rsid w:val="00EA2F3C"/>
    <w:rsid w:val="00EA3607"/>
    <w:rsid w:val="00EA3A3C"/>
    <w:rsid w:val="00EA3B86"/>
    <w:rsid w:val="00EA3E89"/>
    <w:rsid w:val="00EA3EB1"/>
    <w:rsid w:val="00EA4662"/>
    <w:rsid w:val="00EA4AC0"/>
    <w:rsid w:val="00EA4B0F"/>
    <w:rsid w:val="00EA52B0"/>
    <w:rsid w:val="00EA5654"/>
    <w:rsid w:val="00EA56D0"/>
    <w:rsid w:val="00EA5B55"/>
    <w:rsid w:val="00EA601C"/>
    <w:rsid w:val="00EA6C33"/>
    <w:rsid w:val="00EA72E9"/>
    <w:rsid w:val="00EA7494"/>
    <w:rsid w:val="00EB04AA"/>
    <w:rsid w:val="00EB0C68"/>
    <w:rsid w:val="00EB23EA"/>
    <w:rsid w:val="00EB2858"/>
    <w:rsid w:val="00EB33D3"/>
    <w:rsid w:val="00EB34EB"/>
    <w:rsid w:val="00EB4320"/>
    <w:rsid w:val="00EB43CC"/>
    <w:rsid w:val="00EB4516"/>
    <w:rsid w:val="00EB4A24"/>
    <w:rsid w:val="00EB5187"/>
    <w:rsid w:val="00EB52B4"/>
    <w:rsid w:val="00EB5A65"/>
    <w:rsid w:val="00EB625C"/>
    <w:rsid w:val="00EB6288"/>
    <w:rsid w:val="00EB64DA"/>
    <w:rsid w:val="00EB65C4"/>
    <w:rsid w:val="00EB6A66"/>
    <w:rsid w:val="00EB71D9"/>
    <w:rsid w:val="00EB725A"/>
    <w:rsid w:val="00EB7E34"/>
    <w:rsid w:val="00EC028A"/>
    <w:rsid w:val="00EC138C"/>
    <w:rsid w:val="00EC15E6"/>
    <w:rsid w:val="00EC2054"/>
    <w:rsid w:val="00EC20D1"/>
    <w:rsid w:val="00EC36A2"/>
    <w:rsid w:val="00EC3864"/>
    <w:rsid w:val="00EC3FAC"/>
    <w:rsid w:val="00EC4F51"/>
    <w:rsid w:val="00EC55AC"/>
    <w:rsid w:val="00EC5B44"/>
    <w:rsid w:val="00EC5E6E"/>
    <w:rsid w:val="00EC60F8"/>
    <w:rsid w:val="00EC670E"/>
    <w:rsid w:val="00EC6A23"/>
    <w:rsid w:val="00EC6DB1"/>
    <w:rsid w:val="00EC7173"/>
    <w:rsid w:val="00EC7452"/>
    <w:rsid w:val="00EC7611"/>
    <w:rsid w:val="00EC7BBD"/>
    <w:rsid w:val="00EC7EFF"/>
    <w:rsid w:val="00ED0341"/>
    <w:rsid w:val="00ED05F2"/>
    <w:rsid w:val="00ED0FB3"/>
    <w:rsid w:val="00ED1580"/>
    <w:rsid w:val="00ED1C2F"/>
    <w:rsid w:val="00ED2810"/>
    <w:rsid w:val="00ED2868"/>
    <w:rsid w:val="00ED2E52"/>
    <w:rsid w:val="00ED3546"/>
    <w:rsid w:val="00ED37B7"/>
    <w:rsid w:val="00ED41B6"/>
    <w:rsid w:val="00ED43DA"/>
    <w:rsid w:val="00ED52E5"/>
    <w:rsid w:val="00ED537E"/>
    <w:rsid w:val="00ED5571"/>
    <w:rsid w:val="00ED5828"/>
    <w:rsid w:val="00ED59DC"/>
    <w:rsid w:val="00ED5A93"/>
    <w:rsid w:val="00ED5AA8"/>
    <w:rsid w:val="00ED5BA2"/>
    <w:rsid w:val="00ED60E0"/>
    <w:rsid w:val="00ED6299"/>
    <w:rsid w:val="00ED65D6"/>
    <w:rsid w:val="00ED6C48"/>
    <w:rsid w:val="00ED75CB"/>
    <w:rsid w:val="00ED779F"/>
    <w:rsid w:val="00ED797F"/>
    <w:rsid w:val="00EE0102"/>
    <w:rsid w:val="00EE0327"/>
    <w:rsid w:val="00EE03B8"/>
    <w:rsid w:val="00EE09C2"/>
    <w:rsid w:val="00EE0EFB"/>
    <w:rsid w:val="00EE0F1C"/>
    <w:rsid w:val="00EE1419"/>
    <w:rsid w:val="00EE146A"/>
    <w:rsid w:val="00EE1830"/>
    <w:rsid w:val="00EE19C3"/>
    <w:rsid w:val="00EE1EDC"/>
    <w:rsid w:val="00EE236A"/>
    <w:rsid w:val="00EE2A08"/>
    <w:rsid w:val="00EE2A19"/>
    <w:rsid w:val="00EE2B74"/>
    <w:rsid w:val="00EE2D5A"/>
    <w:rsid w:val="00EE3F03"/>
    <w:rsid w:val="00EE3FBF"/>
    <w:rsid w:val="00EE4CB2"/>
    <w:rsid w:val="00EE4ED8"/>
    <w:rsid w:val="00EE57F8"/>
    <w:rsid w:val="00EE583C"/>
    <w:rsid w:val="00EE5D11"/>
    <w:rsid w:val="00EE5D2E"/>
    <w:rsid w:val="00EE623E"/>
    <w:rsid w:val="00EE66C5"/>
    <w:rsid w:val="00EE6842"/>
    <w:rsid w:val="00EE7555"/>
    <w:rsid w:val="00EE779C"/>
    <w:rsid w:val="00EE7820"/>
    <w:rsid w:val="00EE7B98"/>
    <w:rsid w:val="00EF03E5"/>
    <w:rsid w:val="00EF0439"/>
    <w:rsid w:val="00EF045F"/>
    <w:rsid w:val="00EF0E86"/>
    <w:rsid w:val="00EF0F2A"/>
    <w:rsid w:val="00EF0FBE"/>
    <w:rsid w:val="00EF10C2"/>
    <w:rsid w:val="00EF1199"/>
    <w:rsid w:val="00EF2163"/>
    <w:rsid w:val="00EF2542"/>
    <w:rsid w:val="00EF2B0E"/>
    <w:rsid w:val="00EF2B62"/>
    <w:rsid w:val="00EF338E"/>
    <w:rsid w:val="00EF3821"/>
    <w:rsid w:val="00EF3869"/>
    <w:rsid w:val="00EF3FEB"/>
    <w:rsid w:val="00EF4567"/>
    <w:rsid w:val="00EF4AA0"/>
    <w:rsid w:val="00EF4D49"/>
    <w:rsid w:val="00EF62A9"/>
    <w:rsid w:val="00EF669C"/>
    <w:rsid w:val="00EF6A0F"/>
    <w:rsid w:val="00EF6B69"/>
    <w:rsid w:val="00EF6FB1"/>
    <w:rsid w:val="00EF72E7"/>
    <w:rsid w:val="00F001A7"/>
    <w:rsid w:val="00F009FA"/>
    <w:rsid w:val="00F013B8"/>
    <w:rsid w:val="00F0140A"/>
    <w:rsid w:val="00F0162E"/>
    <w:rsid w:val="00F0208B"/>
    <w:rsid w:val="00F0221A"/>
    <w:rsid w:val="00F02399"/>
    <w:rsid w:val="00F0250B"/>
    <w:rsid w:val="00F02843"/>
    <w:rsid w:val="00F0298E"/>
    <w:rsid w:val="00F02DBD"/>
    <w:rsid w:val="00F03388"/>
    <w:rsid w:val="00F038DE"/>
    <w:rsid w:val="00F039F6"/>
    <w:rsid w:val="00F03A73"/>
    <w:rsid w:val="00F04BCD"/>
    <w:rsid w:val="00F04E42"/>
    <w:rsid w:val="00F052BC"/>
    <w:rsid w:val="00F060EB"/>
    <w:rsid w:val="00F06376"/>
    <w:rsid w:val="00F06A8F"/>
    <w:rsid w:val="00F06B99"/>
    <w:rsid w:val="00F06C1D"/>
    <w:rsid w:val="00F06CAA"/>
    <w:rsid w:val="00F0704B"/>
    <w:rsid w:val="00F07DF2"/>
    <w:rsid w:val="00F105DA"/>
    <w:rsid w:val="00F10A05"/>
    <w:rsid w:val="00F10CB3"/>
    <w:rsid w:val="00F11052"/>
    <w:rsid w:val="00F11108"/>
    <w:rsid w:val="00F114ED"/>
    <w:rsid w:val="00F11598"/>
    <w:rsid w:val="00F11E35"/>
    <w:rsid w:val="00F11F4A"/>
    <w:rsid w:val="00F122E6"/>
    <w:rsid w:val="00F126F8"/>
    <w:rsid w:val="00F127C5"/>
    <w:rsid w:val="00F12A18"/>
    <w:rsid w:val="00F12FC7"/>
    <w:rsid w:val="00F13886"/>
    <w:rsid w:val="00F14E77"/>
    <w:rsid w:val="00F15B53"/>
    <w:rsid w:val="00F16347"/>
    <w:rsid w:val="00F1653C"/>
    <w:rsid w:val="00F166D4"/>
    <w:rsid w:val="00F170CA"/>
    <w:rsid w:val="00F175A2"/>
    <w:rsid w:val="00F17751"/>
    <w:rsid w:val="00F17DAB"/>
    <w:rsid w:val="00F17F87"/>
    <w:rsid w:val="00F202FC"/>
    <w:rsid w:val="00F20415"/>
    <w:rsid w:val="00F21521"/>
    <w:rsid w:val="00F21FB8"/>
    <w:rsid w:val="00F2245F"/>
    <w:rsid w:val="00F2397A"/>
    <w:rsid w:val="00F23AE4"/>
    <w:rsid w:val="00F23CFD"/>
    <w:rsid w:val="00F23D67"/>
    <w:rsid w:val="00F23F9C"/>
    <w:rsid w:val="00F25DAE"/>
    <w:rsid w:val="00F25DC6"/>
    <w:rsid w:val="00F263B0"/>
    <w:rsid w:val="00F2641D"/>
    <w:rsid w:val="00F264A3"/>
    <w:rsid w:val="00F26724"/>
    <w:rsid w:val="00F2673F"/>
    <w:rsid w:val="00F276D6"/>
    <w:rsid w:val="00F277DB"/>
    <w:rsid w:val="00F27D71"/>
    <w:rsid w:val="00F302FA"/>
    <w:rsid w:val="00F3138B"/>
    <w:rsid w:val="00F3256D"/>
    <w:rsid w:val="00F325F1"/>
    <w:rsid w:val="00F327CA"/>
    <w:rsid w:val="00F32EAB"/>
    <w:rsid w:val="00F33070"/>
    <w:rsid w:val="00F336E2"/>
    <w:rsid w:val="00F33854"/>
    <w:rsid w:val="00F33BC0"/>
    <w:rsid w:val="00F33DD5"/>
    <w:rsid w:val="00F3497D"/>
    <w:rsid w:val="00F34C0A"/>
    <w:rsid w:val="00F350F5"/>
    <w:rsid w:val="00F35459"/>
    <w:rsid w:val="00F35DC9"/>
    <w:rsid w:val="00F36423"/>
    <w:rsid w:val="00F36482"/>
    <w:rsid w:val="00F37C00"/>
    <w:rsid w:val="00F401AA"/>
    <w:rsid w:val="00F40284"/>
    <w:rsid w:val="00F40413"/>
    <w:rsid w:val="00F40675"/>
    <w:rsid w:val="00F40BA3"/>
    <w:rsid w:val="00F411B9"/>
    <w:rsid w:val="00F413CE"/>
    <w:rsid w:val="00F420A2"/>
    <w:rsid w:val="00F424BC"/>
    <w:rsid w:val="00F4262B"/>
    <w:rsid w:val="00F433FF"/>
    <w:rsid w:val="00F439B9"/>
    <w:rsid w:val="00F43D4E"/>
    <w:rsid w:val="00F43EE7"/>
    <w:rsid w:val="00F44069"/>
    <w:rsid w:val="00F44089"/>
    <w:rsid w:val="00F44241"/>
    <w:rsid w:val="00F443D9"/>
    <w:rsid w:val="00F44AC9"/>
    <w:rsid w:val="00F4501F"/>
    <w:rsid w:val="00F457F5"/>
    <w:rsid w:val="00F45F5F"/>
    <w:rsid w:val="00F45FE6"/>
    <w:rsid w:val="00F46704"/>
    <w:rsid w:val="00F4690A"/>
    <w:rsid w:val="00F4698D"/>
    <w:rsid w:val="00F47711"/>
    <w:rsid w:val="00F4799A"/>
    <w:rsid w:val="00F503F3"/>
    <w:rsid w:val="00F5074C"/>
    <w:rsid w:val="00F50D9E"/>
    <w:rsid w:val="00F511ED"/>
    <w:rsid w:val="00F51212"/>
    <w:rsid w:val="00F517D5"/>
    <w:rsid w:val="00F5186A"/>
    <w:rsid w:val="00F51A9A"/>
    <w:rsid w:val="00F51C46"/>
    <w:rsid w:val="00F51C78"/>
    <w:rsid w:val="00F51EDA"/>
    <w:rsid w:val="00F5218D"/>
    <w:rsid w:val="00F5269C"/>
    <w:rsid w:val="00F53078"/>
    <w:rsid w:val="00F531FC"/>
    <w:rsid w:val="00F546A2"/>
    <w:rsid w:val="00F54D17"/>
    <w:rsid w:val="00F559B6"/>
    <w:rsid w:val="00F55C4E"/>
    <w:rsid w:val="00F55CD2"/>
    <w:rsid w:val="00F55D90"/>
    <w:rsid w:val="00F55D9D"/>
    <w:rsid w:val="00F56083"/>
    <w:rsid w:val="00F5608F"/>
    <w:rsid w:val="00F56118"/>
    <w:rsid w:val="00F56B36"/>
    <w:rsid w:val="00F57A90"/>
    <w:rsid w:val="00F6039C"/>
    <w:rsid w:val="00F6089F"/>
    <w:rsid w:val="00F60AC4"/>
    <w:rsid w:val="00F613F8"/>
    <w:rsid w:val="00F614B0"/>
    <w:rsid w:val="00F62348"/>
    <w:rsid w:val="00F62750"/>
    <w:rsid w:val="00F62A94"/>
    <w:rsid w:val="00F63457"/>
    <w:rsid w:val="00F638D7"/>
    <w:rsid w:val="00F63CBF"/>
    <w:rsid w:val="00F63EA1"/>
    <w:rsid w:val="00F64177"/>
    <w:rsid w:val="00F643F2"/>
    <w:rsid w:val="00F649AA"/>
    <w:rsid w:val="00F65137"/>
    <w:rsid w:val="00F658FB"/>
    <w:rsid w:val="00F65E66"/>
    <w:rsid w:val="00F66D7C"/>
    <w:rsid w:val="00F676F2"/>
    <w:rsid w:val="00F702D2"/>
    <w:rsid w:val="00F7034A"/>
    <w:rsid w:val="00F712F3"/>
    <w:rsid w:val="00F71319"/>
    <w:rsid w:val="00F714F6"/>
    <w:rsid w:val="00F71715"/>
    <w:rsid w:val="00F717A3"/>
    <w:rsid w:val="00F71847"/>
    <w:rsid w:val="00F71D6D"/>
    <w:rsid w:val="00F71DFF"/>
    <w:rsid w:val="00F72576"/>
    <w:rsid w:val="00F72761"/>
    <w:rsid w:val="00F72995"/>
    <w:rsid w:val="00F734B6"/>
    <w:rsid w:val="00F73729"/>
    <w:rsid w:val="00F73BA5"/>
    <w:rsid w:val="00F7482F"/>
    <w:rsid w:val="00F74A14"/>
    <w:rsid w:val="00F74A22"/>
    <w:rsid w:val="00F7533E"/>
    <w:rsid w:val="00F75BB9"/>
    <w:rsid w:val="00F765A0"/>
    <w:rsid w:val="00F76DD2"/>
    <w:rsid w:val="00F77945"/>
    <w:rsid w:val="00F80159"/>
    <w:rsid w:val="00F81004"/>
    <w:rsid w:val="00F81F22"/>
    <w:rsid w:val="00F82F94"/>
    <w:rsid w:val="00F832AC"/>
    <w:rsid w:val="00F83684"/>
    <w:rsid w:val="00F836C4"/>
    <w:rsid w:val="00F83A40"/>
    <w:rsid w:val="00F84350"/>
    <w:rsid w:val="00F84353"/>
    <w:rsid w:val="00F845E6"/>
    <w:rsid w:val="00F85389"/>
    <w:rsid w:val="00F85883"/>
    <w:rsid w:val="00F85C2D"/>
    <w:rsid w:val="00F86355"/>
    <w:rsid w:val="00F86850"/>
    <w:rsid w:val="00F86FA2"/>
    <w:rsid w:val="00F86FD5"/>
    <w:rsid w:val="00F87177"/>
    <w:rsid w:val="00F87D56"/>
    <w:rsid w:val="00F93353"/>
    <w:rsid w:val="00F93A34"/>
    <w:rsid w:val="00F93E07"/>
    <w:rsid w:val="00F94581"/>
    <w:rsid w:val="00F94602"/>
    <w:rsid w:val="00F948BE"/>
    <w:rsid w:val="00F9612C"/>
    <w:rsid w:val="00F96179"/>
    <w:rsid w:val="00F966C9"/>
    <w:rsid w:val="00F967A7"/>
    <w:rsid w:val="00F9689F"/>
    <w:rsid w:val="00F96E83"/>
    <w:rsid w:val="00F9770A"/>
    <w:rsid w:val="00F977EA"/>
    <w:rsid w:val="00F97DBC"/>
    <w:rsid w:val="00FA032D"/>
    <w:rsid w:val="00FA0897"/>
    <w:rsid w:val="00FA0967"/>
    <w:rsid w:val="00FA0B96"/>
    <w:rsid w:val="00FA102E"/>
    <w:rsid w:val="00FA13C4"/>
    <w:rsid w:val="00FA14D4"/>
    <w:rsid w:val="00FA1559"/>
    <w:rsid w:val="00FA1624"/>
    <w:rsid w:val="00FA1880"/>
    <w:rsid w:val="00FA1EC4"/>
    <w:rsid w:val="00FA228F"/>
    <w:rsid w:val="00FA237C"/>
    <w:rsid w:val="00FA268C"/>
    <w:rsid w:val="00FA2E1E"/>
    <w:rsid w:val="00FA2FAE"/>
    <w:rsid w:val="00FA3045"/>
    <w:rsid w:val="00FA3185"/>
    <w:rsid w:val="00FA3C4F"/>
    <w:rsid w:val="00FA41E1"/>
    <w:rsid w:val="00FA548B"/>
    <w:rsid w:val="00FA5770"/>
    <w:rsid w:val="00FA5EE4"/>
    <w:rsid w:val="00FA69C4"/>
    <w:rsid w:val="00FA6A07"/>
    <w:rsid w:val="00FA6B6A"/>
    <w:rsid w:val="00FA70A8"/>
    <w:rsid w:val="00FA75E7"/>
    <w:rsid w:val="00FA7A05"/>
    <w:rsid w:val="00FA7A72"/>
    <w:rsid w:val="00FA7E21"/>
    <w:rsid w:val="00FB029B"/>
    <w:rsid w:val="00FB065E"/>
    <w:rsid w:val="00FB0936"/>
    <w:rsid w:val="00FB0F37"/>
    <w:rsid w:val="00FB129F"/>
    <w:rsid w:val="00FB1507"/>
    <w:rsid w:val="00FB161E"/>
    <w:rsid w:val="00FB23FF"/>
    <w:rsid w:val="00FB2442"/>
    <w:rsid w:val="00FB3374"/>
    <w:rsid w:val="00FB3624"/>
    <w:rsid w:val="00FB39FA"/>
    <w:rsid w:val="00FB3C7D"/>
    <w:rsid w:val="00FB3CBA"/>
    <w:rsid w:val="00FB42A5"/>
    <w:rsid w:val="00FB4685"/>
    <w:rsid w:val="00FB4AAC"/>
    <w:rsid w:val="00FB4AF3"/>
    <w:rsid w:val="00FB4B6B"/>
    <w:rsid w:val="00FB4F27"/>
    <w:rsid w:val="00FB5624"/>
    <w:rsid w:val="00FB585D"/>
    <w:rsid w:val="00FB5E67"/>
    <w:rsid w:val="00FB6858"/>
    <w:rsid w:val="00FB6D80"/>
    <w:rsid w:val="00FB6E04"/>
    <w:rsid w:val="00FB7120"/>
    <w:rsid w:val="00FB7B5B"/>
    <w:rsid w:val="00FB7C1D"/>
    <w:rsid w:val="00FC00BD"/>
    <w:rsid w:val="00FC0367"/>
    <w:rsid w:val="00FC0455"/>
    <w:rsid w:val="00FC0565"/>
    <w:rsid w:val="00FC156D"/>
    <w:rsid w:val="00FC1DEB"/>
    <w:rsid w:val="00FC222D"/>
    <w:rsid w:val="00FC2805"/>
    <w:rsid w:val="00FC2978"/>
    <w:rsid w:val="00FC2E2B"/>
    <w:rsid w:val="00FC3B27"/>
    <w:rsid w:val="00FC3B3F"/>
    <w:rsid w:val="00FC3EF2"/>
    <w:rsid w:val="00FC41E8"/>
    <w:rsid w:val="00FC4A3F"/>
    <w:rsid w:val="00FC4E71"/>
    <w:rsid w:val="00FC551D"/>
    <w:rsid w:val="00FC56E5"/>
    <w:rsid w:val="00FC60FA"/>
    <w:rsid w:val="00FC610C"/>
    <w:rsid w:val="00FC6761"/>
    <w:rsid w:val="00FC689A"/>
    <w:rsid w:val="00FC724C"/>
    <w:rsid w:val="00FC7560"/>
    <w:rsid w:val="00FC78C4"/>
    <w:rsid w:val="00FC7E49"/>
    <w:rsid w:val="00FC7F07"/>
    <w:rsid w:val="00FD05FC"/>
    <w:rsid w:val="00FD09BD"/>
    <w:rsid w:val="00FD0EC2"/>
    <w:rsid w:val="00FD11C9"/>
    <w:rsid w:val="00FD134A"/>
    <w:rsid w:val="00FD1850"/>
    <w:rsid w:val="00FD1B9E"/>
    <w:rsid w:val="00FD1C6B"/>
    <w:rsid w:val="00FD1C9A"/>
    <w:rsid w:val="00FD22BD"/>
    <w:rsid w:val="00FD26F2"/>
    <w:rsid w:val="00FD2CF7"/>
    <w:rsid w:val="00FD303D"/>
    <w:rsid w:val="00FD3283"/>
    <w:rsid w:val="00FD4141"/>
    <w:rsid w:val="00FD462B"/>
    <w:rsid w:val="00FD4981"/>
    <w:rsid w:val="00FD573C"/>
    <w:rsid w:val="00FD5A61"/>
    <w:rsid w:val="00FD5A8D"/>
    <w:rsid w:val="00FD5D96"/>
    <w:rsid w:val="00FD5DE2"/>
    <w:rsid w:val="00FD6629"/>
    <w:rsid w:val="00FD6C32"/>
    <w:rsid w:val="00FD6DC0"/>
    <w:rsid w:val="00FD7699"/>
    <w:rsid w:val="00FD798B"/>
    <w:rsid w:val="00FD7B02"/>
    <w:rsid w:val="00FE04AA"/>
    <w:rsid w:val="00FE0707"/>
    <w:rsid w:val="00FE127F"/>
    <w:rsid w:val="00FE16B5"/>
    <w:rsid w:val="00FE1725"/>
    <w:rsid w:val="00FE18C9"/>
    <w:rsid w:val="00FE1BD3"/>
    <w:rsid w:val="00FE1DEF"/>
    <w:rsid w:val="00FE2323"/>
    <w:rsid w:val="00FE251C"/>
    <w:rsid w:val="00FE259B"/>
    <w:rsid w:val="00FE2670"/>
    <w:rsid w:val="00FE2AB2"/>
    <w:rsid w:val="00FE2F37"/>
    <w:rsid w:val="00FE33E2"/>
    <w:rsid w:val="00FE3D00"/>
    <w:rsid w:val="00FE3D59"/>
    <w:rsid w:val="00FE40A3"/>
    <w:rsid w:val="00FE4625"/>
    <w:rsid w:val="00FE46D1"/>
    <w:rsid w:val="00FE48E4"/>
    <w:rsid w:val="00FE493A"/>
    <w:rsid w:val="00FE49B9"/>
    <w:rsid w:val="00FE4D6B"/>
    <w:rsid w:val="00FE4F01"/>
    <w:rsid w:val="00FE51E7"/>
    <w:rsid w:val="00FE53C4"/>
    <w:rsid w:val="00FE5C40"/>
    <w:rsid w:val="00FE5E0A"/>
    <w:rsid w:val="00FE79EF"/>
    <w:rsid w:val="00FF0681"/>
    <w:rsid w:val="00FF0B4C"/>
    <w:rsid w:val="00FF0FD4"/>
    <w:rsid w:val="00FF1C73"/>
    <w:rsid w:val="00FF1ECA"/>
    <w:rsid w:val="00FF256D"/>
    <w:rsid w:val="00FF2B44"/>
    <w:rsid w:val="00FF2E7A"/>
    <w:rsid w:val="00FF3089"/>
    <w:rsid w:val="00FF3FF3"/>
    <w:rsid w:val="00FF403B"/>
    <w:rsid w:val="00FF422D"/>
    <w:rsid w:val="00FF47EE"/>
    <w:rsid w:val="00FF4939"/>
    <w:rsid w:val="00FF4B05"/>
    <w:rsid w:val="00FF50E0"/>
    <w:rsid w:val="00FF57D4"/>
    <w:rsid w:val="00FF59B2"/>
    <w:rsid w:val="00FF5B5C"/>
    <w:rsid w:val="00FF5F47"/>
    <w:rsid w:val="00FF68EC"/>
    <w:rsid w:val="00FF6932"/>
    <w:rsid w:val="00FF7B04"/>
    <w:rsid w:val="00FF7CBA"/>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shapelayout>
  </w:shapeDefaults>
  <w:decimalSymbol w:val="."/>
  <w:listSeparator w:val=","/>
  <w14:docId w14:val="22F8F9BB"/>
  <w15:chartTrackingRefBased/>
  <w15:docId w15:val="{E8E85B0A-607C-0043-B7AA-ECD2F9075B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AU"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annotation text" w:uiPriority="99"/>
    <w:lsdException w:name="caption" w:semiHidden="1" w:unhideWhenUsed="1" w:qFormat="1"/>
    <w:lsdException w:name="footnote reference" w:uiPriority="99"/>
    <w:lsdException w:name="annotation reference" w:uiPriority="99"/>
    <w:lsdException w:name="Title" w:qFormat="1"/>
    <w:lsdException w:name="Default Paragraph Font" w:uiPriority="1"/>
    <w:lsdException w:name="Subtitle" w:qFormat="1"/>
    <w:lsdException w:name="Hyperlink" w:uiPriority="99"/>
    <w:lsdException w:name="Strong" w:qFormat="1"/>
    <w:lsdException w:name="Emphasis" w:qFormat="1"/>
    <w:lsdException w:name="Normal (Web)" w:uiPriority="99"/>
    <w:lsdException w:name="HTML Variable" w:semiHidden="1" w:unhideWhenUsed="1"/>
    <w:lsdException w:name="annotation subject" w:uiPriority="99"/>
    <w:lsdException w:name="No List" w:uiPriority="99"/>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iPriority="99" w:unhideWhenUsed="1"/>
    <w:lsdException w:name="Table Grid" w:uiPriority="3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741D7D"/>
    <w:pPr>
      <w:widowControl w:val="0"/>
      <w:spacing w:before="120" w:after="120"/>
    </w:pPr>
    <w:rPr>
      <w:rFonts w:ascii="Calibri Light" w:hAnsi="Calibri Light"/>
      <w:color w:val="000000"/>
      <w:sz w:val="22"/>
      <w:szCs w:val="24"/>
    </w:rPr>
  </w:style>
  <w:style w:type="paragraph" w:styleId="Heading1">
    <w:name w:val="heading 1"/>
    <w:basedOn w:val="Normal"/>
    <w:next w:val="Normal"/>
    <w:link w:val="Heading1Char"/>
    <w:qFormat/>
    <w:rsid w:val="005168B2"/>
    <w:pPr>
      <w:keepNext/>
      <w:pageBreakBefore/>
      <w:numPr>
        <w:numId w:val="11"/>
      </w:numPr>
      <w:spacing w:before="0" w:after="240"/>
      <w:outlineLvl w:val="0"/>
    </w:pPr>
    <w:rPr>
      <w:rFonts w:ascii="Arial" w:hAnsi="Arial" w:cs="Arial"/>
      <w:b/>
      <w:bCs/>
      <w:color w:val="14978D"/>
      <w:kern w:val="32"/>
      <w:sz w:val="36"/>
      <w:szCs w:val="32"/>
    </w:rPr>
  </w:style>
  <w:style w:type="paragraph" w:styleId="Heading2">
    <w:name w:val="heading 2"/>
    <w:basedOn w:val="Normal"/>
    <w:next w:val="Normal"/>
    <w:link w:val="Heading2Char"/>
    <w:qFormat/>
    <w:rsid w:val="005168B2"/>
    <w:pPr>
      <w:keepNext/>
      <w:numPr>
        <w:ilvl w:val="1"/>
        <w:numId w:val="11"/>
      </w:numPr>
      <w:spacing w:before="600"/>
      <w:outlineLvl w:val="1"/>
    </w:pPr>
    <w:rPr>
      <w:rFonts w:ascii="Arial" w:hAnsi="Arial" w:cs="Arial"/>
      <w:b/>
      <w:bCs/>
      <w:i/>
      <w:iCs/>
      <w:color w:val="14978D"/>
      <w:sz w:val="28"/>
      <w:szCs w:val="28"/>
    </w:rPr>
  </w:style>
  <w:style w:type="paragraph" w:styleId="Heading3">
    <w:name w:val="heading 3"/>
    <w:basedOn w:val="Normal"/>
    <w:next w:val="Normal"/>
    <w:link w:val="Heading3Char"/>
    <w:qFormat/>
    <w:rsid w:val="005168B2"/>
    <w:pPr>
      <w:keepNext/>
      <w:numPr>
        <w:ilvl w:val="2"/>
        <w:numId w:val="11"/>
      </w:numPr>
      <w:tabs>
        <w:tab w:val="left" w:pos="709"/>
      </w:tabs>
      <w:spacing w:before="360"/>
      <w:outlineLvl w:val="2"/>
    </w:pPr>
    <w:rPr>
      <w:bCs/>
      <w:i/>
      <w:color w:val="14978D"/>
      <w:sz w:val="28"/>
      <w:lang w:val="x-none" w:eastAsia="x-none"/>
    </w:rPr>
  </w:style>
  <w:style w:type="paragraph" w:styleId="Heading4">
    <w:name w:val="heading 4"/>
    <w:basedOn w:val="Normal"/>
    <w:next w:val="Normal"/>
    <w:link w:val="Heading4Char"/>
    <w:qFormat/>
    <w:rsid w:val="005168B2"/>
    <w:pPr>
      <w:keepNext/>
      <w:pageBreakBefore/>
      <w:spacing w:before="240" w:after="60"/>
      <w:outlineLvl w:val="3"/>
    </w:pPr>
    <w:rPr>
      <w:rFonts w:ascii="Arial Bold" w:hAnsi="Arial Bold"/>
      <w:b/>
      <w:bCs/>
      <w:color w:val="14978D"/>
      <w:sz w:val="32"/>
      <w:szCs w:val="22"/>
      <w:lang w:val="x-none" w:eastAsia="x-none"/>
    </w:rPr>
  </w:style>
  <w:style w:type="paragraph" w:styleId="Heading5">
    <w:name w:val="heading 5"/>
    <w:basedOn w:val="Normal"/>
    <w:next w:val="Normal"/>
    <w:link w:val="Heading5Char"/>
    <w:qFormat/>
    <w:rsid w:val="005168B2"/>
    <w:pPr>
      <w:keepNext/>
      <w:keepLines/>
      <w:spacing w:before="160" w:after="160" w:line="259" w:lineRule="auto"/>
      <w:outlineLvl w:val="4"/>
    </w:pPr>
    <w:rPr>
      <w:b/>
      <w:color w:val="14978D"/>
      <w:sz w:val="28"/>
      <w:szCs w:val="28"/>
    </w:rPr>
  </w:style>
  <w:style w:type="paragraph" w:styleId="Heading6">
    <w:name w:val="heading 6"/>
    <w:basedOn w:val="Normal"/>
    <w:next w:val="Normal"/>
    <w:link w:val="Heading6Char"/>
    <w:qFormat/>
    <w:rsid w:val="00760F90"/>
    <w:pPr>
      <w:spacing w:before="240"/>
      <w:outlineLvl w:val="5"/>
    </w:pPr>
    <w:rPr>
      <w:rFonts w:cs="Calibri Light"/>
      <w:b/>
      <w:szCs w:val="22"/>
    </w:rPr>
  </w:style>
  <w:style w:type="paragraph" w:styleId="Heading7">
    <w:name w:val="heading 7"/>
    <w:basedOn w:val="Normal"/>
    <w:next w:val="Normal"/>
    <w:link w:val="Heading7Char"/>
    <w:qFormat/>
    <w:rsid w:val="00564C34"/>
    <w:pPr>
      <w:numPr>
        <w:ilvl w:val="6"/>
        <w:numId w:val="11"/>
      </w:numPr>
      <w:spacing w:before="240" w:after="60"/>
      <w:outlineLvl w:val="6"/>
    </w:pPr>
    <w:rPr>
      <w:rFonts w:ascii="Times New Roman" w:hAnsi="Times New Roman"/>
      <w:sz w:val="24"/>
    </w:rPr>
  </w:style>
  <w:style w:type="paragraph" w:styleId="Heading8">
    <w:name w:val="heading 8"/>
    <w:basedOn w:val="Normal"/>
    <w:next w:val="Normal"/>
    <w:link w:val="Heading8Char"/>
    <w:qFormat/>
    <w:rsid w:val="00564C34"/>
    <w:pPr>
      <w:numPr>
        <w:ilvl w:val="7"/>
        <w:numId w:val="11"/>
      </w:numPr>
      <w:spacing w:before="240" w:after="60"/>
      <w:outlineLvl w:val="7"/>
    </w:pPr>
    <w:rPr>
      <w:rFonts w:ascii="Times New Roman" w:hAnsi="Times New Roman"/>
      <w:i/>
      <w:iCs/>
      <w:sz w:val="24"/>
    </w:rPr>
  </w:style>
  <w:style w:type="paragraph" w:styleId="Heading9">
    <w:name w:val="heading 9"/>
    <w:basedOn w:val="Normal"/>
    <w:next w:val="Normal"/>
    <w:link w:val="Heading9Char"/>
    <w:qFormat/>
    <w:rsid w:val="00564C34"/>
    <w:pPr>
      <w:numPr>
        <w:ilvl w:val="8"/>
        <w:numId w:val="11"/>
      </w:numPr>
      <w:spacing w:before="240" w:after="60"/>
      <w:outlineLvl w:val="8"/>
    </w:pPr>
    <w:rPr>
      <w:rFonts w:cs="Arial"/>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Indent-1">
    <w:name w:val="Indent-1"/>
    <w:basedOn w:val="Normal"/>
    <w:link w:val="Indent-1Char"/>
    <w:rsid w:val="00564C34"/>
    <w:pPr>
      <w:tabs>
        <w:tab w:val="left" w:pos="284"/>
      </w:tabs>
      <w:ind w:left="284" w:hanging="284"/>
    </w:pPr>
    <w:rPr>
      <w:color w:val="auto"/>
      <w:lang w:val="x-none" w:eastAsia="x-none"/>
    </w:rPr>
  </w:style>
  <w:style w:type="paragraph" w:styleId="FootnoteText">
    <w:name w:val="footnote text"/>
    <w:basedOn w:val="Normal"/>
    <w:link w:val="FootnoteTextChar"/>
    <w:uiPriority w:val="99"/>
    <w:rsid w:val="00C33F79"/>
    <w:pPr>
      <w:tabs>
        <w:tab w:val="left" w:pos="284"/>
      </w:tabs>
      <w:spacing w:before="60" w:after="60"/>
    </w:pPr>
    <w:rPr>
      <w:rFonts w:ascii="Arial" w:hAnsi="Arial"/>
      <w:color w:val="333333"/>
      <w:sz w:val="16"/>
      <w:szCs w:val="20"/>
    </w:rPr>
  </w:style>
  <w:style w:type="character" w:styleId="FootnoteReference">
    <w:name w:val="footnote reference"/>
    <w:uiPriority w:val="99"/>
    <w:rsid w:val="00564C34"/>
    <w:rPr>
      <w:rFonts w:ascii="Arial" w:hAnsi="Arial"/>
      <w:vertAlign w:val="superscript"/>
    </w:rPr>
  </w:style>
  <w:style w:type="paragraph" w:customStyle="1" w:styleId="Indent-2">
    <w:name w:val="Indent-2"/>
    <w:basedOn w:val="Indent-1"/>
    <w:rsid w:val="00564C34"/>
    <w:pPr>
      <w:tabs>
        <w:tab w:val="clear" w:pos="284"/>
      </w:tabs>
      <w:contextualSpacing/>
    </w:pPr>
  </w:style>
  <w:style w:type="paragraph" w:styleId="Header">
    <w:name w:val="header"/>
    <w:basedOn w:val="Normal"/>
    <w:link w:val="HeaderChar"/>
    <w:rsid w:val="00564C34"/>
    <w:pPr>
      <w:tabs>
        <w:tab w:val="center" w:pos="5103"/>
        <w:tab w:val="right" w:pos="10206"/>
      </w:tabs>
      <w:spacing w:before="0" w:after="0"/>
    </w:pPr>
    <w:rPr>
      <w:szCs w:val="22"/>
    </w:rPr>
  </w:style>
  <w:style w:type="paragraph" w:styleId="Footer">
    <w:name w:val="footer"/>
    <w:basedOn w:val="Normal"/>
    <w:link w:val="FooterChar"/>
    <w:rsid w:val="00564C34"/>
    <w:pPr>
      <w:tabs>
        <w:tab w:val="center" w:pos="5103"/>
        <w:tab w:val="right" w:pos="10206"/>
      </w:tabs>
      <w:spacing w:before="0" w:after="0"/>
    </w:pPr>
  </w:style>
  <w:style w:type="character" w:styleId="PageNumber">
    <w:name w:val="page number"/>
    <w:basedOn w:val="DefaultParagraphFont"/>
    <w:semiHidden/>
    <w:rsid w:val="00564C34"/>
  </w:style>
  <w:style w:type="paragraph" w:customStyle="1" w:styleId="TableHeader">
    <w:name w:val="Table Header"/>
    <w:basedOn w:val="Tabletext"/>
    <w:qFormat/>
    <w:rsid w:val="00564C34"/>
    <w:rPr>
      <w:b/>
    </w:rPr>
  </w:style>
  <w:style w:type="paragraph" w:customStyle="1" w:styleId="Heading1nonumber">
    <w:name w:val="Heading 1 no number"/>
    <w:basedOn w:val="Heading1"/>
    <w:qFormat/>
    <w:rsid w:val="00564C34"/>
    <w:pPr>
      <w:numPr>
        <w:numId w:val="0"/>
      </w:numPr>
    </w:pPr>
  </w:style>
  <w:style w:type="paragraph" w:styleId="BalloonText">
    <w:name w:val="Balloon Text"/>
    <w:basedOn w:val="Normal"/>
    <w:link w:val="BalloonTextChar"/>
    <w:uiPriority w:val="99"/>
    <w:semiHidden/>
    <w:rsid w:val="00564C34"/>
    <w:pPr>
      <w:spacing w:before="0" w:after="0"/>
    </w:pPr>
    <w:rPr>
      <w:rFonts w:ascii="Tahoma" w:hAnsi="Tahoma"/>
      <w:color w:val="auto"/>
      <w:sz w:val="16"/>
      <w:szCs w:val="16"/>
    </w:rPr>
  </w:style>
  <w:style w:type="character" w:customStyle="1" w:styleId="BalloonTextChar">
    <w:name w:val="Balloon Text Char"/>
    <w:link w:val="BalloonText"/>
    <w:uiPriority w:val="99"/>
    <w:rsid w:val="00564C34"/>
    <w:rPr>
      <w:rFonts w:ascii="Tahoma" w:hAnsi="Tahoma"/>
      <w:sz w:val="16"/>
      <w:szCs w:val="16"/>
      <w:lang w:val="en-US"/>
    </w:rPr>
  </w:style>
  <w:style w:type="paragraph" w:styleId="ListParagraph">
    <w:name w:val="List Paragraph"/>
    <w:aliases w:val="NFP GP Bulleted List,Recommendation,List Paragraph1"/>
    <w:basedOn w:val="Normal"/>
    <w:link w:val="ListParagraphChar"/>
    <w:uiPriority w:val="34"/>
    <w:qFormat/>
    <w:rsid w:val="00564C34"/>
    <w:pPr>
      <w:ind w:left="720"/>
      <w:contextualSpacing/>
    </w:pPr>
    <w:rPr>
      <w:rFonts w:ascii="Arial" w:hAnsi="Arial"/>
      <w:color w:val="auto"/>
      <w:sz w:val="24"/>
    </w:rPr>
  </w:style>
  <w:style w:type="character" w:styleId="CommentReference">
    <w:name w:val="annotation reference"/>
    <w:uiPriority w:val="99"/>
    <w:semiHidden/>
    <w:rsid w:val="00564C34"/>
    <w:rPr>
      <w:sz w:val="16"/>
      <w:szCs w:val="16"/>
    </w:rPr>
  </w:style>
  <w:style w:type="paragraph" w:styleId="CommentText">
    <w:name w:val="annotation text"/>
    <w:basedOn w:val="Normal"/>
    <w:link w:val="CommentTextChar"/>
    <w:uiPriority w:val="99"/>
    <w:rsid w:val="00564C34"/>
    <w:rPr>
      <w:rFonts w:ascii="Arial" w:hAnsi="Arial"/>
      <w:b/>
      <w:color w:val="A8D08D"/>
      <w:sz w:val="20"/>
      <w:szCs w:val="20"/>
    </w:rPr>
  </w:style>
  <w:style w:type="character" w:customStyle="1" w:styleId="CommentTextChar">
    <w:name w:val="Comment Text Char"/>
    <w:link w:val="CommentText"/>
    <w:uiPriority w:val="99"/>
    <w:rsid w:val="00564C34"/>
    <w:rPr>
      <w:rFonts w:ascii="Arial" w:hAnsi="Arial"/>
      <w:b/>
      <w:color w:val="A8D08D"/>
      <w:lang w:val="en-US"/>
    </w:rPr>
  </w:style>
  <w:style w:type="paragraph" w:styleId="CommentSubject">
    <w:name w:val="annotation subject"/>
    <w:basedOn w:val="CommentText"/>
    <w:next w:val="CommentText"/>
    <w:link w:val="CommentSubjectChar"/>
    <w:uiPriority w:val="99"/>
    <w:semiHidden/>
    <w:rsid w:val="00564C34"/>
    <w:rPr>
      <w:b w:val="0"/>
      <w:bCs/>
    </w:rPr>
  </w:style>
  <w:style w:type="character" w:customStyle="1" w:styleId="CommentSubjectChar">
    <w:name w:val="Comment Subject Char"/>
    <w:link w:val="CommentSubject"/>
    <w:uiPriority w:val="99"/>
    <w:rsid w:val="00564C34"/>
    <w:rPr>
      <w:rFonts w:ascii="Arial" w:hAnsi="Arial"/>
      <w:bCs/>
      <w:color w:val="A8D08D"/>
      <w:lang w:val="en-US"/>
    </w:rPr>
  </w:style>
  <w:style w:type="paragraph" w:styleId="Revision">
    <w:name w:val="Revision"/>
    <w:hidden/>
    <w:uiPriority w:val="99"/>
    <w:semiHidden/>
    <w:rsid w:val="00D10122"/>
    <w:pPr>
      <w:spacing w:before="120" w:after="120"/>
    </w:pPr>
    <w:rPr>
      <w:rFonts w:ascii="Arial" w:hAnsi="Arial"/>
      <w:sz w:val="24"/>
      <w:szCs w:val="24"/>
      <w:lang w:val="en-US"/>
    </w:rPr>
  </w:style>
  <w:style w:type="paragraph" w:customStyle="1" w:styleId="DEDJTRname">
    <w:name w:val="DEDJTRname"/>
    <w:basedOn w:val="Normal"/>
    <w:qFormat/>
    <w:rsid w:val="00DB7260"/>
    <w:pPr>
      <w:spacing w:before="3920" w:after="240"/>
      <w:ind w:left="-284" w:right="-284"/>
      <w:jc w:val="center"/>
    </w:pPr>
    <w:rPr>
      <w:rFonts w:ascii="Arial" w:hAnsi="Arial" w:cs="Arial"/>
      <w:b/>
      <w:color w:val="505AA0"/>
      <w:sz w:val="28"/>
      <w:szCs w:val="28"/>
    </w:rPr>
  </w:style>
  <w:style w:type="character" w:customStyle="1" w:styleId="Indent-1Char">
    <w:name w:val="Indent-1 Char"/>
    <w:link w:val="Indent-1"/>
    <w:rsid w:val="00564C34"/>
    <w:rPr>
      <w:rFonts w:ascii="Calibri Light" w:hAnsi="Calibri Light"/>
      <w:sz w:val="22"/>
      <w:szCs w:val="24"/>
      <w:lang w:val="x-none" w:eastAsia="x-none"/>
    </w:rPr>
  </w:style>
  <w:style w:type="paragraph" w:customStyle="1" w:styleId="Heading2nonumber">
    <w:name w:val="Heading 2 no number"/>
    <w:basedOn w:val="Heading2"/>
    <w:qFormat/>
    <w:rsid w:val="00564C34"/>
    <w:pPr>
      <w:numPr>
        <w:ilvl w:val="0"/>
        <w:numId w:val="0"/>
      </w:numPr>
    </w:pPr>
  </w:style>
  <w:style w:type="paragraph" w:styleId="EnvelopeReturn">
    <w:name w:val="envelope return"/>
    <w:basedOn w:val="Normal"/>
    <w:rsid w:val="00564C34"/>
    <w:rPr>
      <w:rFonts w:cs="Arial"/>
      <w:sz w:val="20"/>
      <w:szCs w:val="20"/>
    </w:rPr>
  </w:style>
  <w:style w:type="character" w:customStyle="1" w:styleId="ListParagraphChar">
    <w:name w:val="List Paragraph Char"/>
    <w:aliases w:val="NFP GP Bulleted List Char,Recommendation Char,List Paragraph1 Char"/>
    <w:link w:val="ListParagraph"/>
    <w:uiPriority w:val="34"/>
    <w:locked/>
    <w:rsid w:val="00564C34"/>
    <w:rPr>
      <w:rFonts w:ascii="Arial" w:hAnsi="Arial"/>
      <w:sz w:val="24"/>
      <w:szCs w:val="24"/>
      <w:lang w:val="en-US"/>
    </w:rPr>
  </w:style>
  <w:style w:type="paragraph" w:styleId="TOC1">
    <w:name w:val="toc 1"/>
    <w:basedOn w:val="Normal"/>
    <w:next w:val="Normal"/>
    <w:autoRedefine/>
    <w:uiPriority w:val="39"/>
    <w:rsid w:val="00564C34"/>
    <w:pPr>
      <w:keepNext/>
      <w:tabs>
        <w:tab w:val="left" w:pos="567"/>
        <w:tab w:val="right" w:leader="dot" w:pos="9639"/>
      </w:tabs>
      <w:spacing w:before="240"/>
    </w:pPr>
    <w:rPr>
      <w:b/>
      <w:noProof/>
      <w:szCs w:val="22"/>
    </w:rPr>
  </w:style>
  <w:style w:type="paragraph" w:customStyle="1" w:styleId="Option">
    <w:name w:val="Option"/>
    <w:basedOn w:val="Normal"/>
    <w:semiHidden/>
    <w:rsid w:val="00564C34"/>
  </w:style>
  <w:style w:type="paragraph" w:styleId="TOC2">
    <w:name w:val="toc 2"/>
    <w:basedOn w:val="Normal"/>
    <w:next w:val="Normal"/>
    <w:autoRedefine/>
    <w:uiPriority w:val="39"/>
    <w:rsid w:val="00564C34"/>
    <w:pPr>
      <w:tabs>
        <w:tab w:val="left" w:pos="1134"/>
        <w:tab w:val="right" w:leader="dot" w:pos="10206"/>
      </w:tabs>
      <w:spacing w:before="0" w:after="0"/>
      <w:ind w:left="1134" w:right="567" w:hanging="567"/>
    </w:pPr>
  </w:style>
  <w:style w:type="paragraph" w:styleId="TOC3">
    <w:name w:val="toc 3"/>
    <w:basedOn w:val="Normal"/>
    <w:next w:val="Normal"/>
    <w:autoRedefine/>
    <w:uiPriority w:val="39"/>
    <w:rsid w:val="00564C34"/>
    <w:pPr>
      <w:tabs>
        <w:tab w:val="left" w:pos="1843"/>
        <w:tab w:val="right" w:leader="dot" w:pos="10206"/>
      </w:tabs>
      <w:spacing w:before="0" w:after="0"/>
      <w:ind w:left="1843" w:right="567" w:hanging="709"/>
    </w:pPr>
  </w:style>
  <w:style w:type="character" w:styleId="Hyperlink">
    <w:name w:val="Hyperlink"/>
    <w:uiPriority w:val="99"/>
    <w:rsid w:val="00564C34"/>
    <w:rPr>
      <w:color w:val="0000FF"/>
      <w:u w:val="single"/>
    </w:rPr>
  </w:style>
  <w:style w:type="character" w:customStyle="1" w:styleId="FootnoteTextChar">
    <w:name w:val="Footnote Text Char"/>
    <w:link w:val="FootnoteText"/>
    <w:uiPriority w:val="99"/>
    <w:locked/>
    <w:rsid w:val="00564C34"/>
    <w:rPr>
      <w:rFonts w:ascii="Arial" w:hAnsi="Arial"/>
      <w:color w:val="333333"/>
      <w:sz w:val="16"/>
    </w:rPr>
  </w:style>
  <w:style w:type="paragraph" w:customStyle="1" w:styleId="Default">
    <w:name w:val="Default"/>
    <w:rsid w:val="00564C34"/>
    <w:pPr>
      <w:autoSpaceDE w:val="0"/>
      <w:autoSpaceDN w:val="0"/>
      <w:adjustRightInd w:val="0"/>
      <w:spacing w:before="120" w:after="120"/>
    </w:pPr>
    <w:rPr>
      <w:rFonts w:ascii="Calibri" w:hAnsi="Calibri" w:cs="Calibri"/>
      <w:color w:val="000000"/>
      <w:sz w:val="24"/>
      <w:szCs w:val="24"/>
      <w:lang w:eastAsia="en-AU"/>
    </w:rPr>
  </w:style>
  <w:style w:type="character" w:customStyle="1" w:styleId="eudoraheader">
    <w:name w:val="eudoraheader"/>
    <w:basedOn w:val="DefaultParagraphFont"/>
    <w:semiHidden/>
    <w:rsid w:val="00564C34"/>
  </w:style>
  <w:style w:type="paragraph" w:customStyle="1" w:styleId="Heading2numbered">
    <w:name w:val="Heading 2 numbered"/>
    <w:basedOn w:val="Heading2"/>
    <w:next w:val="NormalIndent"/>
    <w:uiPriority w:val="8"/>
    <w:qFormat/>
    <w:rsid w:val="00564C34"/>
    <w:pPr>
      <w:numPr>
        <w:ilvl w:val="3"/>
        <w:numId w:val="20"/>
      </w:numPr>
      <w:spacing w:before="280" w:after="240" w:line="276" w:lineRule="auto"/>
    </w:pPr>
    <w:rPr>
      <w:rFonts w:ascii="Cambria" w:hAnsi="Cambria" w:cs="Times New Roman"/>
      <w:i w:val="0"/>
      <w:iCs w:val="0"/>
      <w:color w:val="4F81BD"/>
      <w:spacing w:val="2"/>
      <w:szCs w:val="26"/>
      <w:lang w:eastAsia="en-AU"/>
    </w:rPr>
  </w:style>
  <w:style w:type="paragraph" w:customStyle="1" w:styleId="Analysis">
    <w:name w:val="Analysis"/>
    <w:basedOn w:val="Normal"/>
    <w:semiHidden/>
    <w:rsid w:val="00564C34"/>
    <w:pPr>
      <w:ind w:left="1134"/>
    </w:pPr>
    <w:rPr>
      <w:color w:val="666699"/>
    </w:rPr>
  </w:style>
  <w:style w:type="paragraph" w:customStyle="1" w:styleId="Heading3numbered">
    <w:name w:val="Heading 3 numbered"/>
    <w:basedOn w:val="Heading3"/>
    <w:next w:val="NormalIndent"/>
    <w:uiPriority w:val="8"/>
    <w:qFormat/>
    <w:rsid w:val="00564C34"/>
    <w:pPr>
      <w:numPr>
        <w:ilvl w:val="4"/>
        <w:numId w:val="20"/>
      </w:numPr>
      <w:spacing w:before="240" w:line="276" w:lineRule="auto"/>
    </w:pPr>
    <w:rPr>
      <w:rFonts w:ascii="Cambria" w:hAnsi="Cambria"/>
      <w:i w:val="0"/>
      <w:color w:val="4F81BD"/>
      <w:spacing w:val="2"/>
      <w:sz w:val="22"/>
      <w:szCs w:val="22"/>
      <w:lang w:val="en-AU" w:eastAsia="en-AU"/>
    </w:rPr>
  </w:style>
  <w:style w:type="paragraph" w:styleId="Salutation">
    <w:name w:val="Salutation"/>
    <w:basedOn w:val="Normal"/>
    <w:next w:val="Normal"/>
    <w:link w:val="SalutationChar"/>
    <w:rsid w:val="00564C34"/>
  </w:style>
  <w:style w:type="table" w:styleId="TableGrid">
    <w:name w:val="Table Grid"/>
    <w:basedOn w:val="TableNormal"/>
    <w:uiPriority w:val="39"/>
    <w:rsid w:val="00564C34"/>
    <w:pPr>
      <w:keepLines/>
      <w:spacing w:before="120" w:after="12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dent-3">
    <w:name w:val="Indent-3"/>
    <w:basedOn w:val="Indent-2"/>
    <w:semiHidden/>
    <w:rsid w:val="00564C34"/>
    <w:pPr>
      <w:tabs>
        <w:tab w:val="left" w:pos="851"/>
      </w:tabs>
      <w:snapToGrid w:val="0"/>
      <w:spacing w:before="0" w:after="60"/>
      <w:ind w:left="0" w:firstLine="0"/>
    </w:pPr>
    <w:rPr>
      <w:szCs w:val="20"/>
      <w:lang w:val="en-AU"/>
    </w:rPr>
  </w:style>
  <w:style w:type="character" w:customStyle="1" w:styleId="SalutationChar">
    <w:name w:val="Salutation Char"/>
    <w:link w:val="Salutation"/>
    <w:rsid w:val="00564C34"/>
    <w:rPr>
      <w:rFonts w:ascii="Calibri Light" w:hAnsi="Calibri Light"/>
      <w:color w:val="000000"/>
      <w:sz w:val="22"/>
      <w:szCs w:val="24"/>
      <w:lang w:val="en-US"/>
    </w:rPr>
  </w:style>
  <w:style w:type="paragraph" w:customStyle="1" w:styleId="StyleAnalysisTeal">
    <w:name w:val="Style Analysis + Teal"/>
    <w:basedOn w:val="Analysis"/>
    <w:semiHidden/>
    <w:rsid w:val="00564C34"/>
    <w:rPr>
      <w:color w:val="008080"/>
    </w:rPr>
  </w:style>
  <w:style w:type="numbering" w:styleId="111111">
    <w:name w:val="Outline List 2"/>
    <w:basedOn w:val="NoList"/>
    <w:semiHidden/>
    <w:rsid w:val="00564C34"/>
    <w:pPr>
      <w:numPr>
        <w:numId w:val="5"/>
      </w:numPr>
    </w:pPr>
  </w:style>
  <w:style w:type="numbering" w:styleId="1ai">
    <w:name w:val="Outline List 1"/>
    <w:basedOn w:val="NoList"/>
    <w:semiHidden/>
    <w:rsid w:val="00564C34"/>
    <w:pPr>
      <w:numPr>
        <w:numId w:val="6"/>
      </w:numPr>
    </w:pPr>
  </w:style>
  <w:style w:type="numbering" w:styleId="ArticleSection">
    <w:name w:val="Outline List 3"/>
    <w:basedOn w:val="NoList"/>
    <w:semiHidden/>
    <w:rsid w:val="00564C34"/>
    <w:pPr>
      <w:numPr>
        <w:numId w:val="8"/>
      </w:numPr>
    </w:pPr>
  </w:style>
  <w:style w:type="paragraph" w:styleId="BlockText">
    <w:name w:val="Block Text"/>
    <w:basedOn w:val="Normal"/>
    <w:semiHidden/>
    <w:rsid w:val="00564C34"/>
    <w:pPr>
      <w:ind w:left="1440" w:right="1440"/>
    </w:pPr>
  </w:style>
  <w:style w:type="paragraph" w:styleId="BodyText">
    <w:name w:val="Body Text"/>
    <w:basedOn w:val="Normal"/>
    <w:link w:val="BodyTextChar"/>
    <w:semiHidden/>
    <w:rsid w:val="00564C34"/>
  </w:style>
  <w:style w:type="paragraph" w:styleId="BodyText2">
    <w:name w:val="Body Text 2"/>
    <w:basedOn w:val="Normal"/>
    <w:link w:val="BodyText2Char"/>
    <w:semiHidden/>
    <w:rsid w:val="00564C34"/>
    <w:pPr>
      <w:spacing w:line="480" w:lineRule="auto"/>
    </w:pPr>
  </w:style>
  <w:style w:type="paragraph" w:styleId="BodyText3">
    <w:name w:val="Body Text 3"/>
    <w:basedOn w:val="Normal"/>
    <w:link w:val="BodyText3Char"/>
    <w:semiHidden/>
    <w:rsid w:val="00564C34"/>
    <w:rPr>
      <w:sz w:val="16"/>
      <w:szCs w:val="16"/>
    </w:rPr>
  </w:style>
  <w:style w:type="paragraph" w:styleId="BodyTextFirstIndent">
    <w:name w:val="Body Text First Indent"/>
    <w:basedOn w:val="BodyText"/>
    <w:link w:val="BodyTextFirstIndentChar"/>
    <w:semiHidden/>
    <w:rsid w:val="00564C34"/>
    <w:pPr>
      <w:ind w:firstLine="210"/>
    </w:pPr>
  </w:style>
  <w:style w:type="paragraph" w:styleId="BodyTextIndent">
    <w:name w:val="Body Text Indent"/>
    <w:basedOn w:val="Normal"/>
    <w:link w:val="BodyTextIndentChar"/>
    <w:semiHidden/>
    <w:rsid w:val="00564C34"/>
    <w:pPr>
      <w:ind w:left="283"/>
    </w:pPr>
  </w:style>
  <w:style w:type="paragraph" w:styleId="BodyTextFirstIndent2">
    <w:name w:val="Body Text First Indent 2"/>
    <w:basedOn w:val="BodyTextIndent"/>
    <w:link w:val="BodyTextFirstIndent2Char"/>
    <w:semiHidden/>
    <w:rsid w:val="00564C34"/>
    <w:pPr>
      <w:ind w:firstLine="210"/>
    </w:pPr>
  </w:style>
  <w:style w:type="paragraph" w:styleId="BodyTextIndent2">
    <w:name w:val="Body Text Indent 2"/>
    <w:basedOn w:val="Normal"/>
    <w:link w:val="BodyTextIndent2Char"/>
    <w:semiHidden/>
    <w:rsid w:val="00564C34"/>
    <w:pPr>
      <w:spacing w:line="480" w:lineRule="auto"/>
      <w:ind w:left="283"/>
    </w:pPr>
  </w:style>
  <w:style w:type="paragraph" w:styleId="BodyTextIndent3">
    <w:name w:val="Body Text Indent 3"/>
    <w:basedOn w:val="Normal"/>
    <w:link w:val="BodyTextIndent3Char"/>
    <w:semiHidden/>
    <w:rsid w:val="00564C34"/>
    <w:pPr>
      <w:ind w:left="283"/>
    </w:pPr>
    <w:rPr>
      <w:sz w:val="16"/>
      <w:szCs w:val="16"/>
    </w:rPr>
  </w:style>
  <w:style w:type="paragraph" w:styleId="Closing">
    <w:name w:val="Closing"/>
    <w:basedOn w:val="Normal"/>
    <w:link w:val="ClosingChar"/>
    <w:semiHidden/>
    <w:rsid w:val="00564C34"/>
    <w:pPr>
      <w:ind w:left="4252"/>
    </w:pPr>
  </w:style>
  <w:style w:type="paragraph" w:styleId="Date">
    <w:name w:val="Date"/>
    <w:basedOn w:val="Normal"/>
    <w:next w:val="Normal"/>
    <w:link w:val="DateChar"/>
    <w:semiHidden/>
    <w:rsid w:val="00564C34"/>
  </w:style>
  <w:style w:type="paragraph" w:styleId="E-mailSignature">
    <w:name w:val="E-mail Signature"/>
    <w:basedOn w:val="Normal"/>
    <w:link w:val="E-mailSignatureChar"/>
    <w:semiHidden/>
    <w:rsid w:val="00564C34"/>
  </w:style>
  <w:style w:type="character" w:styleId="Emphasis">
    <w:name w:val="Emphasis"/>
    <w:qFormat/>
    <w:rsid w:val="00564C34"/>
    <w:rPr>
      <w:i/>
      <w:iCs/>
    </w:rPr>
  </w:style>
  <w:style w:type="paragraph" w:styleId="EnvelopeAddress">
    <w:name w:val="envelope address"/>
    <w:basedOn w:val="Normal"/>
    <w:semiHidden/>
    <w:rsid w:val="00564C34"/>
    <w:pPr>
      <w:framePr w:w="7920" w:h="1980" w:hRule="exact" w:hSpace="180" w:wrap="auto" w:hAnchor="page" w:xAlign="center" w:yAlign="bottom"/>
      <w:ind w:left="2880"/>
    </w:pPr>
    <w:rPr>
      <w:rFonts w:cs="Arial"/>
      <w:sz w:val="24"/>
    </w:rPr>
  </w:style>
  <w:style w:type="paragraph" w:customStyle="1" w:styleId="StyleQuestionUnderline">
    <w:name w:val="Style Question + Underline"/>
    <w:basedOn w:val="Normal"/>
    <w:link w:val="StyleQuestionUnderlineChar"/>
    <w:semiHidden/>
    <w:rsid w:val="00564C34"/>
    <w:pPr>
      <w:tabs>
        <w:tab w:val="left" w:pos="284"/>
      </w:tabs>
      <w:ind w:left="567" w:hanging="567"/>
    </w:pPr>
    <w:rPr>
      <w:rFonts w:ascii="Arial" w:hAnsi="Arial"/>
      <w:i/>
      <w:iCs/>
      <w:color w:val="800000"/>
      <w:sz w:val="24"/>
      <w:u w:val="single"/>
    </w:rPr>
  </w:style>
  <w:style w:type="character" w:styleId="FollowedHyperlink">
    <w:name w:val="FollowedHyperlink"/>
    <w:semiHidden/>
    <w:rsid w:val="00564C34"/>
    <w:rPr>
      <w:color w:val="800080"/>
      <w:u w:val="single"/>
    </w:rPr>
  </w:style>
  <w:style w:type="character" w:styleId="HTMLAcronym">
    <w:name w:val="HTML Acronym"/>
    <w:basedOn w:val="DefaultParagraphFont"/>
    <w:semiHidden/>
    <w:rsid w:val="00564C34"/>
  </w:style>
  <w:style w:type="paragraph" w:styleId="HTMLAddress">
    <w:name w:val="HTML Address"/>
    <w:basedOn w:val="Normal"/>
    <w:link w:val="HTMLAddressChar"/>
    <w:semiHidden/>
    <w:rsid w:val="00564C34"/>
    <w:rPr>
      <w:i/>
      <w:iCs/>
    </w:rPr>
  </w:style>
  <w:style w:type="character" w:styleId="HTMLCite">
    <w:name w:val="HTML Cite"/>
    <w:semiHidden/>
    <w:rsid w:val="00564C34"/>
    <w:rPr>
      <w:i/>
      <w:iCs/>
    </w:rPr>
  </w:style>
  <w:style w:type="character" w:styleId="HTMLCode">
    <w:name w:val="HTML Code"/>
    <w:semiHidden/>
    <w:rsid w:val="00564C34"/>
    <w:rPr>
      <w:rFonts w:ascii="Courier New" w:hAnsi="Courier New" w:cs="Courier New"/>
      <w:sz w:val="20"/>
      <w:szCs w:val="20"/>
    </w:rPr>
  </w:style>
  <w:style w:type="character" w:styleId="HTMLDefinition">
    <w:name w:val="HTML Definition"/>
    <w:semiHidden/>
    <w:rsid w:val="00564C34"/>
    <w:rPr>
      <w:i/>
      <w:iCs/>
    </w:rPr>
  </w:style>
  <w:style w:type="character" w:styleId="HTMLKeyboard">
    <w:name w:val="HTML Keyboard"/>
    <w:semiHidden/>
    <w:rsid w:val="00564C34"/>
    <w:rPr>
      <w:rFonts w:ascii="Courier New" w:hAnsi="Courier New" w:cs="Courier New"/>
      <w:sz w:val="20"/>
      <w:szCs w:val="20"/>
    </w:rPr>
  </w:style>
  <w:style w:type="paragraph" w:styleId="HTMLPreformatted">
    <w:name w:val="HTML Preformatted"/>
    <w:basedOn w:val="Normal"/>
    <w:link w:val="HTMLPreformattedChar"/>
    <w:semiHidden/>
    <w:rsid w:val="00564C34"/>
    <w:rPr>
      <w:rFonts w:ascii="Courier New" w:hAnsi="Courier New" w:cs="Courier New"/>
      <w:sz w:val="20"/>
      <w:szCs w:val="20"/>
    </w:rPr>
  </w:style>
  <w:style w:type="character" w:styleId="HTMLSample">
    <w:name w:val="HTML Sample"/>
    <w:semiHidden/>
    <w:rsid w:val="00564C34"/>
    <w:rPr>
      <w:rFonts w:ascii="Courier New" w:hAnsi="Courier New" w:cs="Courier New"/>
    </w:rPr>
  </w:style>
  <w:style w:type="character" w:styleId="HTMLTypewriter">
    <w:name w:val="HTML Typewriter"/>
    <w:semiHidden/>
    <w:rsid w:val="00564C34"/>
    <w:rPr>
      <w:rFonts w:ascii="Courier New" w:hAnsi="Courier New" w:cs="Courier New"/>
      <w:sz w:val="20"/>
      <w:szCs w:val="20"/>
    </w:rPr>
  </w:style>
  <w:style w:type="character" w:styleId="HTMLVariable">
    <w:name w:val="HTML Variable"/>
    <w:semiHidden/>
    <w:rsid w:val="00564C34"/>
    <w:rPr>
      <w:i/>
      <w:iCs/>
    </w:rPr>
  </w:style>
  <w:style w:type="character" w:styleId="LineNumber">
    <w:name w:val="line number"/>
    <w:basedOn w:val="DefaultParagraphFont"/>
    <w:semiHidden/>
    <w:rsid w:val="00564C34"/>
  </w:style>
  <w:style w:type="paragraph" w:styleId="List">
    <w:name w:val="List"/>
    <w:basedOn w:val="Normal"/>
    <w:semiHidden/>
    <w:rsid w:val="00564C34"/>
    <w:pPr>
      <w:ind w:left="283" w:hanging="283"/>
    </w:pPr>
  </w:style>
  <w:style w:type="paragraph" w:styleId="List2">
    <w:name w:val="List 2"/>
    <w:basedOn w:val="Normal"/>
    <w:semiHidden/>
    <w:rsid w:val="00564C34"/>
    <w:pPr>
      <w:ind w:left="566" w:hanging="283"/>
    </w:pPr>
  </w:style>
  <w:style w:type="paragraph" w:styleId="List3">
    <w:name w:val="List 3"/>
    <w:basedOn w:val="Normal"/>
    <w:semiHidden/>
    <w:rsid w:val="00564C34"/>
    <w:pPr>
      <w:ind w:left="849" w:hanging="283"/>
    </w:pPr>
  </w:style>
  <w:style w:type="paragraph" w:styleId="List4">
    <w:name w:val="List 4"/>
    <w:basedOn w:val="Normal"/>
    <w:semiHidden/>
    <w:rsid w:val="00564C34"/>
    <w:pPr>
      <w:ind w:left="1132" w:hanging="283"/>
    </w:pPr>
  </w:style>
  <w:style w:type="paragraph" w:styleId="List5">
    <w:name w:val="List 5"/>
    <w:basedOn w:val="Normal"/>
    <w:semiHidden/>
    <w:rsid w:val="00564C34"/>
    <w:pPr>
      <w:ind w:left="1415" w:hanging="283"/>
    </w:pPr>
  </w:style>
  <w:style w:type="paragraph" w:styleId="ListBullet">
    <w:name w:val="List Bullet"/>
    <w:basedOn w:val="Normal"/>
    <w:semiHidden/>
    <w:rsid w:val="00564C34"/>
    <w:pPr>
      <w:numPr>
        <w:numId w:val="12"/>
      </w:numPr>
    </w:pPr>
  </w:style>
  <w:style w:type="paragraph" w:styleId="ListBullet2">
    <w:name w:val="List Bullet 2"/>
    <w:basedOn w:val="Normal"/>
    <w:semiHidden/>
    <w:rsid w:val="00564C34"/>
    <w:pPr>
      <w:numPr>
        <w:numId w:val="13"/>
      </w:numPr>
    </w:pPr>
  </w:style>
  <w:style w:type="paragraph" w:styleId="ListBullet3">
    <w:name w:val="List Bullet 3"/>
    <w:basedOn w:val="Normal"/>
    <w:semiHidden/>
    <w:rsid w:val="00564C34"/>
    <w:pPr>
      <w:numPr>
        <w:numId w:val="14"/>
      </w:numPr>
    </w:pPr>
  </w:style>
  <w:style w:type="paragraph" w:styleId="ListBullet4">
    <w:name w:val="List Bullet 4"/>
    <w:basedOn w:val="Normal"/>
    <w:semiHidden/>
    <w:rsid w:val="00564C34"/>
    <w:pPr>
      <w:numPr>
        <w:numId w:val="15"/>
      </w:numPr>
    </w:pPr>
  </w:style>
  <w:style w:type="paragraph" w:styleId="ListBullet5">
    <w:name w:val="List Bullet 5"/>
    <w:basedOn w:val="Normal"/>
    <w:semiHidden/>
    <w:rsid w:val="00564C34"/>
    <w:pPr>
      <w:numPr>
        <w:numId w:val="16"/>
      </w:numPr>
    </w:pPr>
  </w:style>
  <w:style w:type="paragraph" w:styleId="ListContinue">
    <w:name w:val="List Continue"/>
    <w:basedOn w:val="Normal"/>
    <w:semiHidden/>
    <w:rsid w:val="00564C34"/>
    <w:pPr>
      <w:ind w:left="283"/>
    </w:pPr>
  </w:style>
  <w:style w:type="paragraph" w:styleId="ListContinue2">
    <w:name w:val="List Continue 2"/>
    <w:basedOn w:val="Normal"/>
    <w:semiHidden/>
    <w:rsid w:val="00564C34"/>
    <w:pPr>
      <w:ind w:left="566"/>
    </w:pPr>
  </w:style>
  <w:style w:type="paragraph" w:styleId="ListContinue3">
    <w:name w:val="List Continue 3"/>
    <w:basedOn w:val="Normal"/>
    <w:semiHidden/>
    <w:rsid w:val="00564C34"/>
    <w:pPr>
      <w:ind w:left="849"/>
    </w:pPr>
  </w:style>
  <w:style w:type="paragraph" w:styleId="ListContinue4">
    <w:name w:val="List Continue 4"/>
    <w:basedOn w:val="Normal"/>
    <w:semiHidden/>
    <w:rsid w:val="00564C34"/>
    <w:pPr>
      <w:ind w:left="1132"/>
    </w:pPr>
  </w:style>
  <w:style w:type="paragraph" w:styleId="ListContinue5">
    <w:name w:val="List Continue 5"/>
    <w:basedOn w:val="Normal"/>
    <w:semiHidden/>
    <w:rsid w:val="00564C34"/>
    <w:pPr>
      <w:ind w:left="1415"/>
    </w:pPr>
  </w:style>
  <w:style w:type="paragraph" w:styleId="ListNumber">
    <w:name w:val="List Number"/>
    <w:basedOn w:val="Normal"/>
    <w:semiHidden/>
    <w:rsid w:val="00564C34"/>
    <w:pPr>
      <w:numPr>
        <w:numId w:val="17"/>
      </w:numPr>
    </w:pPr>
  </w:style>
  <w:style w:type="paragraph" w:styleId="ListNumber4">
    <w:name w:val="List Number 4"/>
    <w:basedOn w:val="Normal"/>
    <w:semiHidden/>
    <w:rsid w:val="00564C34"/>
    <w:pPr>
      <w:numPr>
        <w:numId w:val="18"/>
      </w:numPr>
    </w:pPr>
  </w:style>
  <w:style w:type="paragraph" w:styleId="ListNumber5">
    <w:name w:val="List Number 5"/>
    <w:basedOn w:val="Normal"/>
    <w:semiHidden/>
    <w:rsid w:val="00462A05"/>
    <w:pPr>
      <w:numPr>
        <w:numId w:val="19"/>
      </w:numPr>
    </w:pPr>
  </w:style>
  <w:style w:type="paragraph" w:styleId="MessageHeader">
    <w:name w:val="Message Header"/>
    <w:basedOn w:val="Normal"/>
    <w:link w:val="MessageHeaderChar"/>
    <w:semiHidden/>
    <w:rsid w:val="00564C34"/>
    <w:pPr>
      <w:pBdr>
        <w:top w:val="single" w:sz="6" w:space="1" w:color="auto"/>
        <w:left w:val="single" w:sz="6" w:space="1" w:color="auto"/>
        <w:bottom w:val="single" w:sz="6" w:space="1" w:color="auto"/>
        <w:right w:val="single" w:sz="6" w:space="1" w:color="auto"/>
      </w:pBdr>
      <w:shd w:val="pct20" w:color="auto" w:fill="auto"/>
      <w:ind w:left="1134" w:hanging="1134"/>
    </w:pPr>
    <w:rPr>
      <w:rFonts w:cs="Arial"/>
      <w:sz w:val="24"/>
    </w:rPr>
  </w:style>
  <w:style w:type="paragraph" w:styleId="NormalWeb">
    <w:name w:val="Normal (Web)"/>
    <w:basedOn w:val="Normal"/>
    <w:uiPriority w:val="99"/>
    <w:rsid w:val="00564C34"/>
    <w:rPr>
      <w:rFonts w:ascii="Times New Roman" w:hAnsi="Times New Roman"/>
      <w:sz w:val="24"/>
    </w:rPr>
  </w:style>
  <w:style w:type="paragraph" w:styleId="NormalIndent">
    <w:name w:val="Normal Indent"/>
    <w:basedOn w:val="Normal"/>
    <w:semiHidden/>
    <w:rsid w:val="00564C34"/>
    <w:pPr>
      <w:ind w:left="720"/>
    </w:pPr>
  </w:style>
  <w:style w:type="paragraph" w:styleId="NoteHeading">
    <w:name w:val="Note Heading"/>
    <w:basedOn w:val="Normal"/>
    <w:next w:val="Normal"/>
    <w:link w:val="NoteHeadingChar"/>
    <w:semiHidden/>
    <w:rsid w:val="00564C34"/>
  </w:style>
  <w:style w:type="paragraph" w:styleId="PlainText">
    <w:name w:val="Plain Text"/>
    <w:basedOn w:val="Normal"/>
    <w:link w:val="PlainTextChar"/>
    <w:semiHidden/>
    <w:rsid w:val="00564C34"/>
    <w:rPr>
      <w:rFonts w:ascii="Courier New" w:hAnsi="Courier New" w:cs="Courier New"/>
      <w:sz w:val="20"/>
      <w:szCs w:val="20"/>
    </w:rPr>
  </w:style>
  <w:style w:type="character" w:customStyle="1" w:styleId="StyleQuestionUnderlineChar">
    <w:name w:val="Style Question + Underline Char"/>
    <w:link w:val="StyleQuestionUnderline"/>
    <w:semiHidden/>
    <w:rsid w:val="00564C34"/>
    <w:rPr>
      <w:rFonts w:ascii="Arial" w:hAnsi="Arial"/>
      <w:i/>
      <w:iCs/>
      <w:color w:val="800000"/>
      <w:sz w:val="24"/>
      <w:szCs w:val="24"/>
      <w:u w:val="single"/>
      <w:lang w:val="en-US"/>
    </w:rPr>
  </w:style>
  <w:style w:type="paragraph" w:styleId="Signature">
    <w:name w:val="Signature"/>
    <w:basedOn w:val="Normal"/>
    <w:link w:val="SignatureChar"/>
    <w:semiHidden/>
    <w:rsid w:val="00564C34"/>
    <w:pPr>
      <w:ind w:left="4252"/>
    </w:pPr>
  </w:style>
  <w:style w:type="character" w:styleId="Strong">
    <w:name w:val="Strong"/>
    <w:qFormat/>
    <w:rsid w:val="00564C34"/>
    <w:rPr>
      <w:b/>
      <w:bCs/>
    </w:rPr>
  </w:style>
  <w:style w:type="paragraph" w:styleId="Subtitle">
    <w:name w:val="Subtitle"/>
    <w:basedOn w:val="Normal"/>
    <w:link w:val="SubtitleChar"/>
    <w:qFormat/>
    <w:rsid w:val="00564C34"/>
    <w:pPr>
      <w:spacing w:before="6000" w:after="240"/>
      <w:ind w:left="-284" w:right="-284"/>
      <w:jc w:val="center"/>
    </w:pPr>
    <w:rPr>
      <w:rFonts w:ascii="Arial" w:hAnsi="Arial" w:cs="Arial"/>
      <w:b/>
      <w:noProof/>
      <w:color w:val="505AA0"/>
      <w:sz w:val="28"/>
      <w:szCs w:val="28"/>
    </w:rPr>
  </w:style>
  <w:style w:type="table" w:styleId="Table3Deffects1">
    <w:name w:val="Table 3D effects 1"/>
    <w:basedOn w:val="TableNormal"/>
    <w:semiHidden/>
    <w:rsid w:val="00564C34"/>
    <w:pPr>
      <w:keepLines/>
      <w:spacing w:before="120" w:after="120"/>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564C34"/>
    <w:pPr>
      <w:keepLines/>
      <w:spacing w:before="120" w:after="120"/>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564C34"/>
    <w:pPr>
      <w:keepLines/>
      <w:spacing w:before="120" w:after="120"/>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564C34"/>
    <w:pPr>
      <w:keepLines/>
      <w:spacing w:before="120" w:after="120"/>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564C34"/>
    <w:pPr>
      <w:keepLines/>
      <w:spacing w:before="120" w:after="120"/>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564C34"/>
    <w:pPr>
      <w:keepLines/>
      <w:spacing w:before="120" w:after="120"/>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564C34"/>
    <w:pPr>
      <w:keepLines/>
      <w:spacing w:before="120" w:after="120"/>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564C34"/>
    <w:pPr>
      <w:keepLines/>
      <w:spacing w:before="120" w:after="120"/>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564C34"/>
    <w:pPr>
      <w:keepLines/>
      <w:spacing w:before="120" w:after="120"/>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564C34"/>
    <w:pPr>
      <w:keepLines/>
      <w:spacing w:before="120" w:after="120"/>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564C34"/>
    <w:pPr>
      <w:keepLines/>
      <w:spacing w:before="120" w:after="120"/>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564C34"/>
    <w:pPr>
      <w:keepLines/>
      <w:spacing w:before="120" w:after="120"/>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564C34"/>
    <w:pPr>
      <w:keepLines/>
      <w:spacing w:before="120" w:after="120"/>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564C34"/>
    <w:pPr>
      <w:keepLines/>
      <w:spacing w:before="120" w:after="120"/>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564C34"/>
    <w:pPr>
      <w:keepLines/>
      <w:spacing w:before="120" w:after="120"/>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564C34"/>
    <w:pPr>
      <w:keepLines/>
      <w:spacing w:before="120" w:after="120"/>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564C34"/>
    <w:pPr>
      <w:keepLines/>
      <w:spacing w:before="120" w:after="120"/>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rsid w:val="00564C34"/>
    <w:pPr>
      <w:keepLines/>
      <w:spacing w:before="120" w:after="120"/>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564C34"/>
    <w:pPr>
      <w:keepLines/>
      <w:spacing w:before="120" w:after="120"/>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564C34"/>
    <w:pPr>
      <w:keepLines/>
      <w:spacing w:before="120" w:after="120"/>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564C34"/>
    <w:pPr>
      <w:keepLines/>
      <w:spacing w:before="120" w:after="120"/>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564C34"/>
    <w:pPr>
      <w:keepLines/>
      <w:spacing w:before="120" w:after="12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564C34"/>
    <w:pPr>
      <w:keepLines/>
      <w:spacing w:before="120" w:after="120"/>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564C34"/>
    <w:pPr>
      <w:keepLines/>
      <w:spacing w:before="120" w:after="120"/>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564C34"/>
    <w:pPr>
      <w:keepLines/>
      <w:spacing w:before="120" w:after="120"/>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564C34"/>
    <w:pPr>
      <w:keepLines/>
      <w:spacing w:before="120" w:after="120"/>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564C34"/>
    <w:pPr>
      <w:keepLines/>
      <w:spacing w:before="120" w:after="120"/>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564C34"/>
    <w:pPr>
      <w:keepLines/>
      <w:spacing w:before="120" w:after="120"/>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564C34"/>
    <w:pPr>
      <w:keepLines/>
      <w:spacing w:before="120" w:after="120"/>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564C34"/>
    <w:pPr>
      <w:keepLines/>
      <w:spacing w:before="120" w:after="120"/>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564C34"/>
    <w:pPr>
      <w:keepLines/>
      <w:spacing w:before="120" w:after="120"/>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564C34"/>
    <w:pPr>
      <w:keepLines/>
      <w:spacing w:before="120" w:after="120"/>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564C34"/>
    <w:pPr>
      <w:keepLines/>
      <w:spacing w:before="120" w:after="120"/>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564C34"/>
    <w:pPr>
      <w:keepLines/>
      <w:spacing w:before="120" w:after="120"/>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564C34"/>
    <w:pPr>
      <w:keepLines/>
      <w:spacing w:before="120" w:after="120"/>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564C34"/>
    <w:pPr>
      <w:keepLines/>
      <w:spacing w:before="120" w:after="120"/>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564C34"/>
    <w:pPr>
      <w:keepLines/>
      <w:spacing w:before="120" w:after="120"/>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564C34"/>
    <w:pPr>
      <w:keepLines/>
      <w:spacing w:before="120" w:after="120"/>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564C34"/>
    <w:pPr>
      <w:keepLines/>
      <w:spacing w:before="120" w:after="120"/>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564C34"/>
    <w:pPr>
      <w:keepLines/>
      <w:spacing w:before="120" w:after="12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564C34"/>
    <w:pPr>
      <w:keepLines/>
      <w:spacing w:before="120" w:after="120"/>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564C34"/>
    <w:pPr>
      <w:keepLines/>
      <w:spacing w:before="120" w:after="120"/>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564C34"/>
    <w:pPr>
      <w:keepLines/>
      <w:spacing w:before="120" w:after="120"/>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link w:val="TitleChar"/>
    <w:qFormat/>
    <w:rsid w:val="00564C34"/>
    <w:pPr>
      <w:spacing w:before="720"/>
      <w:jc w:val="center"/>
    </w:pPr>
    <w:rPr>
      <w:rFonts w:ascii="Arial" w:hAnsi="Arial" w:cs="Arial"/>
      <w:b/>
      <w:color w:val="505AA0"/>
      <w:sz w:val="40"/>
      <w:szCs w:val="40"/>
    </w:rPr>
  </w:style>
  <w:style w:type="paragraph" w:customStyle="1" w:styleId="Annexure">
    <w:name w:val="Annexure"/>
    <w:basedOn w:val="Heading1"/>
    <w:rsid w:val="00564C34"/>
    <w:pPr>
      <w:numPr>
        <w:numId w:val="0"/>
      </w:numPr>
    </w:pPr>
  </w:style>
  <w:style w:type="paragraph" w:customStyle="1" w:styleId="AnnexureA2">
    <w:name w:val="Annexure A2"/>
    <w:basedOn w:val="Heading2"/>
    <w:rsid w:val="00564C34"/>
    <w:pPr>
      <w:numPr>
        <w:numId w:val="7"/>
      </w:numPr>
    </w:pPr>
    <w:rPr>
      <w:lang w:eastAsia="en-AU"/>
    </w:rPr>
  </w:style>
  <w:style w:type="character" w:customStyle="1" w:styleId="Heading4Char">
    <w:name w:val="Heading 4 Char"/>
    <w:link w:val="Heading4"/>
    <w:rsid w:val="005168B2"/>
    <w:rPr>
      <w:rFonts w:ascii="Arial Bold" w:hAnsi="Arial Bold"/>
      <w:b/>
      <w:bCs/>
      <w:color w:val="14978D"/>
      <w:sz w:val="32"/>
      <w:szCs w:val="22"/>
      <w:lang w:val="x-none" w:eastAsia="x-none"/>
    </w:rPr>
  </w:style>
  <w:style w:type="character" w:customStyle="1" w:styleId="Heading5Char">
    <w:name w:val="Heading 5 Char"/>
    <w:link w:val="Heading5"/>
    <w:rsid w:val="005168B2"/>
    <w:rPr>
      <w:rFonts w:ascii="Calibri Light" w:hAnsi="Calibri Light"/>
      <w:b/>
      <w:color w:val="14978D"/>
      <w:sz w:val="28"/>
      <w:szCs w:val="28"/>
    </w:rPr>
  </w:style>
  <w:style w:type="paragraph" w:styleId="TOC4">
    <w:name w:val="toc 4"/>
    <w:basedOn w:val="Normal"/>
    <w:next w:val="Normal"/>
    <w:autoRedefine/>
    <w:uiPriority w:val="39"/>
    <w:rsid w:val="00564C34"/>
    <w:pPr>
      <w:keepNext/>
      <w:tabs>
        <w:tab w:val="left" w:pos="1701"/>
        <w:tab w:val="right" w:leader="dot" w:pos="10206"/>
      </w:tabs>
    </w:pPr>
    <w:rPr>
      <w:b/>
      <w:noProof/>
    </w:rPr>
  </w:style>
  <w:style w:type="paragraph" w:styleId="TOC5">
    <w:name w:val="toc 5"/>
    <w:basedOn w:val="Normal"/>
    <w:next w:val="Normal"/>
    <w:autoRedefine/>
    <w:uiPriority w:val="39"/>
    <w:rsid w:val="00564C34"/>
    <w:pPr>
      <w:tabs>
        <w:tab w:val="left" w:pos="1134"/>
        <w:tab w:val="right" w:leader="dot" w:pos="10206"/>
      </w:tabs>
      <w:spacing w:before="0" w:after="0"/>
      <w:ind w:left="1134" w:hanging="567"/>
    </w:pPr>
    <w:rPr>
      <w:noProof/>
    </w:rPr>
  </w:style>
  <w:style w:type="paragraph" w:styleId="TOC6">
    <w:name w:val="toc 6"/>
    <w:basedOn w:val="Normal"/>
    <w:next w:val="Normal"/>
    <w:autoRedefine/>
    <w:uiPriority w:val="39"/>
    <w:rsid w:val="00564C34"/>
    <w:pPr>
      <w:tabs>
        <w:tab w:val="left" w:pos="1701"/>
        <w:tab w:val="right" w:leader="dot" w:pos="10206"/>
      </w:tabs>
      <w:spacing w:before="0" w:after="0"/>
      <w:ind w:left="1701" w:hanging="567"/>
    </w:pPr>
    <w:rPr>
      <w:noProof/>
    </w:rPr>
  </w:style>
  <w:style w:type="paragraph" w:customStyle="1" w:styleId="Sub-request">
    <w:name w:val="Sub-request"/>
    <w:basedOn w:val="Normal"/>
    <w:qFormat/>
    <w:rsid w:val="00564C34"/>
    <w:pPr>
      <w:numPr>
        <w:numId w:val="4"/>
      </w:numPr>
      <w:tabs>
        <w:tab w:val="left" w:pos="1559"/>
      </w:tabs>
      <w:contextualSpacing/>
    </w:pPr>
  </w:style>
  <w:style w:type="paragraph" w:customStyle="1" w:styleId="TableContents">
    <w:name w:val="Table Contents"/>
    <w:basedOn w:val="Normal"/>
    <w:rsid w:val="00564C34"/>
    <w:pPr>
      <w:suppressLineNumbers/>
      <w:suppressAutoHyphens/>
      <w:spacing w:before="0" w:after="0"/>
    </w:pPr>
    <w:rPr>
      <w:rFonts w:ascii="Liberation Serif" w:eastAsia="Noto Sans CJK SC Regular" w:hAnsi="Liberation Serif" w:cs="Lohit Devanagari"/>
      <w:color w:val="auto"/>
      <w:kern w:val="2"/>
      <w:sz w:val="24"/>
      <w:lang w:eastAsia="zh-CN" w:bidi="hi-IN"/>
    </w:rPr>
  </w:style>
  <w:style w:type="paragraph" w:customStyle="1" w:styleId="Example">
    <w:name w:val="Example"/>
    <w:basedOn w:val="Normal"/>
    <w:qFormat/>
    <w:rsid w:val="00564C34"/>
    <w:pPr>
      <w:ind w:left="567"/>
    </w:pPr>
    <w:rPr>
      <w:color w:val="A6A6A6"/>
    </w:rPr>
  </w:style>
  <w:style w:type="paragraph" w:customStyle="1" w:styleId="Bulletedlist">
    <w:name w:val="Bulleted list"/>
    <w:basedOn w:val="Normal"/>
    <w:qFormat/>
    <w:rsid w:val="00564C34"/>
    <w:pPr>
      <w:keepLines/>
      <w:numPr>
        <w:numId w:val="9"/>
      </w:numPr>
      <w:contextualSpacing/>
    </w:pPr>
  </w:style>
  <w:style w:type="paragraph" w:styleId="EndnoteText">
    <w:name w:val="endnote text"/>
    <w:basedOn w:val="Normal"/>
    <w:link w:val="EndnoteTextChar"/>
    <w:rsid w:val="00564C34"/>
    <w:rPr>
      <w:rFonts w:ascii="Arial" w:hAnsi="Arial"/>
      <w:sz w:val="20"/>
      <w:szCs w:val="20"/>
      <w:lang w:val="x-none" w:eastAsia="x-none"/>
    </w:rPr>
  </w:style>
  <w:style w:type="character" w:customStyle="1" w:styleId="EndnoteTextChar">
    <w:name w:val="Endnote Text Char"/>
    <w:link w:val="EndnoteText"/>
    <w:rsid w:val="00564C34"/>
    <w:rPr>
      <w:rFonts w:ascii="Arial" w:hAnsi="Arial"/>
      <w:color w:val="000000"/>
      <w:lang w:val="x-none" w:eastAsia="x-none"/>
    </w:rPr>
  </w:style>
  <w:style w:type="character" w:styleId="EndnoteReference">
    <w:name w:val="endnote reference"/>
    <w:rsid w:val="00564C34"/>
    <w:rPr>
      <w:vertAlign w:val="superscript"/>
    </w:rPr>
  </w:style>
  <w:style w:type="paragraph" w:styleId="TOCHeading">
    <w:name w:val="TOC Heading"/>
    <w:basedOn w:val="Normal"/>
    <w:next w:val="Normal"/>
    <w:uiPriority w:val="39"/>
    <w:unhideWhenUsed/>
    <w:qFormat/>
    <w:rsid w:val="00564C34"/>
    <w:pPr>
      <w:pageBreakBefore/>
      <w:pBdr>
        <w:bottom w:val="single" w:sz="4" w:space="1" w:color="auto"/>
      </w:pBdr>
      <w:jc w:val="center"/>
    </w:pPr>
    <w:rPr>
      <w:rFonts w:ascii="Arial" w:hAnsi="Arial" w:cs="Arial"/>
      <w:b/>
      <w:bCs/>
      <w:color w:val="4472C4"/>
      <w:kern w:val="32"/>
      <w:sz w:val="32"/>
      <w:szCs w:val="32"/>
    </w:rPr>
  </w:style>
  <w:style w:type="paragraph" w:customStyle="1" w:styleId="Heading4numbered">
    <w:name w:val="Heading 4 numbered"/>
    <w:basedOn w:val="Heading4"/>
    <w:next w:val="NormalIndent"/>
    <w:uiPriority w:val="8"/>
    <w:qFormat/>
    <w:rsid w:val="00564C34"/>
    <w:pPr>
      <w:pageBreakBefore w:val="0"/>
      <w:numPr>
        <w:ilvl w:val="5"/>
        <w:numId w:val="20"/>
      </w:numPr>
      <w:spacing w:before="200" w:after="0" w:line="276" w:lineRule="auto"/>
    </w:pPr>
    <w:rPr>
      <w:rFonts w:ascii="Cambria" w:hAnsi="Cambria"/>
      <w:iCs/>
      <w:color w:val="53565A"/>
      <w:spacing w:val="2"/>
      <w:sz w:val="20"/>
      <w:szCs w:val="20"/>
      <w:lang w:val="en-AU" w:eastAsia="en-AU"/>
    </w:rPr>
  </w:style>
  <w:style w:type="paragraph" w:customStyle="1" w:styleId="Listnumindent2">
    <w:name w:val="List num indent 2"/>
    <w:basedOn w:val="Normal"/>
    <w:uiPriority w:val="9"/>
    <w:qFormat/>
    <w:rsid w:val="00564C34"/>
    <w:pPr>
      <w:numPr>
        <w:ilvl w:val="7"/>
        <w:numId w:val="20"/>
      </w:numPr>
      <w:spacing w:before="100" w:after="100" w:line="276" w:lineRule="auto"/>
      <w:contextualSpacing/>
    </w:pPr>
    <w:rPr>
      <w:rFonts w:ascii="Calibri" w:hAnsi="Calibri"/>
      <w:color w:val="auto"/>
      <w:spacing w:val="2"/>
      <w:sz w:val="20"/>
      <w:szCs w:val="20"/>
      <w:lang w:eastAsia="en-AU"/>
    </w:rPr>
  </w:style>
  <w:style w:type="paragraph" w:customStyle="1" w:styleId="Listnumindent">
    <w:name w:val="List num indent"/>
    <w:basedOn w:val="Normal"/>
    <w:uiPriority w:val="9"/>
    <w:qFormat/>
    <w:rsid w:val="00564C34"/>
    <w:pPr>
      <w:numPr>
        <w:ilvl w:val="6"/>
        <w:numId w:val="20"/>
      </w:numPr>
      <w:spacing w:before="100" w:after="100" w:line="276" w:lineRule="auto"/>
    </w:pPr>
    <w:rPr>
      <w:rFonts w:ascii="Calibri" w:hAnsi="Calibri"/>
      <w:color w:val="auto"/>
      <w:spacing w:val="2"/>
      <w:sz w:val="20"/>
      <w:szCs w:val="20"/>
      <w:lang w:eastAsia="en-AU"/>
    </w:rPr>
  </w:style>
  <w:style w:type="paragraph" w:customStyle="1" w:styleId="Listnum">
    <w:name w:val="List num"/>
    <w:basedOn w:val="Normal"/>
    <w:uiPriority w:val="1"/>
    <w:qFormat/>
    <w:rsid w:val="00564C34"/>
    <w:pPr>
      <w:numPr>
        <w:numId w:val="20"/>
      </w:numPr>
      <w:spacing w:before="160" w:after="100" w:line="276" w:lineRule="auto"/>
    </w:pPr>
    <w:rPr>
      <w:rFonts w:ascii="Calibri" w:hAnsi="Calibri"/>
      <w:color w:val="auto"/>
      <w:spacing w:val="2"/>
      <w:sz w:val="20"/>
      <w:szCs w:val="20"/>
      <w:lang w:eastAsia="en-AU"/>
    </w:rPr>
  </w:style>
  <w:style w:type="paragraph" w:customStyle="1" w:styleId="Listnum2">
    <w:name w:val="List num 2"/>
    <w:basedOn w:val="Normal"/>
    <w:uiPriority w:val="1"/>
    <w:qFormat/>
    <w:rsid w:val="00564C34"/>
    <w:pPr>
      <w:numPr>
        <w:ilvl w:val="1"/>
        <w:numId w:val="20"/>
      </w:numPr>
      <w:spacing w:before="160" w:after="100" w:line="276" w:lineRule="auto"/>
    </w:pPr>
    <w:rPr>
      <w:rFonts w:ascii="Calibri" w:hAnsi="Calibri"/>
      <w:color w:val="auto"/>
      <w:spacing w:val="2"/>
      <w:sz w:val="20"/>
      <w:szCs w:val="20"/>
      <w:lang w:eastAsia="en-AU"/>
    </w:rPr>
  </w:style>
  <w:style w:type="paragraph" w:customStyle="1" w:styleId="Numparaindent">
    <w:name w:val="Num para indent"/>
    <w:basedOn w:val="Normal"/>
    <w:uiPriority w:val="9"/>
    <w:qFormat/>
    <w:rsid w:val="00564C34"/>
    <w:pPr>
      <w:numPr>
        <w:ilvl w:val="8"/>
        <w:numId w:val="20"/>
      </w:numPr>
      <w:spacing w:before="160" w:after="100" w:line="276" w:lineRule="auto"/>
      <w:contextualSpacing/>
    </w:pPr>
    <w:rPr>
      <w:rFonts w:ascii="Calibri" w:hAnsi="Calibri"/>
      <w:color w:val="auto"/>
      <w:spacing w:val="2"/>
      <w:sz w:val="20"/>
      <w:szCs w:val="20"/>
      <w:lang w:eastAsia="en-AU"/>
    </w:rPr>
  </w:style>
  <w:style w:type="character" w:customStyle="1" w:styleId="HeaderChar">
    <w:name w:val="Header Char"/>
    <w:link w:val="Header"/>
    <w:qFormat/>
    <w:rsid w:val="00564C34"/>
    <w:rPr>
      <w:rFonts w:ascii="Calibri Light" w:hAnsi="Calibri Light"/>
      <w:color w:val="000000"/>
      <w:sz w:val="22"/>
      <w:szCs w:val="22"/>
      <w:lang w:val="en-US"/>
    </w:rPr>
  </w:style>
  <w:style w:type="paragraph" w:customStyle="1" w:styleId="Tabletext">
    <w:name w:val="Table text"/>
    <w:basedOn w:val="Normal"/>
    <w:qFormat/>
    <w:rsid w:val="00741D7D"/>
    <w:pPr>
      <w:spacing w:before="80" w:after="60"/>
    </w:pPr>
    <w:rPr>
      <w:rFonts w:ascii="Calibri" w:hAnsi="Calibri" w:cs="Calibri"/>
      <w:color w:val="auto"/>
      <w:sz w:val="18"/>
      <w:szCs w:val="18"/>
      <w:lang w:eastAsia="en-AU"/>
    </w:rPr>
  </w:style>
  <w:style w:type="numbering" w:customStyle="1" w:styleId="Bullets">
    <w:name w:val="Bullets"/>
    <w:uiPriority w:val="99"/>
    <w:rsid w:val="00564C34"/>
    <w:pPr>
      <w:numPr>
        <w:numId w:val="10"/>
      </w:numPr>
    </w:pPr>
  </w:style>
  <w:style w:type="paragraph" w:customStyle="1" w:styleId="TableBullet1">
    <w:name w:val="Table Bullet 1"/>
    <w:basedOn w:val="Normal"/>
    <w:qFormat/>
    <w:rsid w:val="00564C34"/>
    <w:pPr>
      <w:numPr>
        <w:numId w:val="21"/>
      </w:numPr>
      <w:spacing w:before="80" w:after="60"/>
    </w:pPr>
    <w:rPr>
      <w:rFonts w:ascii="Calibri" w:hAnsi="Calibri"/>
      <w:color w:val="auto"/>
      <w:sz w:val="20"/>
      <w:szCs w:val="20"/>
      <w:lang w:eastAsia="en-AU"/>
    </w:rPr>
  </w:style>
  <w:style w:type="paragraph" w:customStyle="1" w:styleId="TableBullet2">
    <w:name w:val="Table Bullet 2"/>
    <w:basedOn w:val="TableBullet1"/>
    <w:qFormat/>
    <w:rsid w:val="00564C34"/>
    <w:pPr>
      <w:numPr>
        <w:ilvl w:val="1"/>
      </w:numPr>
    </w:pPr>
  </w:style>
  <w:style w:type="paragraph" w:customStyle="1" w:styleId="TableBullet3">
    <w:name w:val="Table Bullet 3"/>
    <w:basedOn w:val="TableBullet2"/>
    <w:qFormat/>
    <w:rsid w:val="00564C34"/>
    <w:pPr>
      <w:numPr>
        <w:ilvl w:val="2"/>
      </w:numPr>
    </w:pPr>
  </w:style>
  <w:style w:type="character" w:customStyle="1" w:styleId="Heading3Char">
    <w:name w:val="Heading 3 Char"/>
    <w:link w:val="Heading3"/>
    <w:rsid w:val="005168B2"/>
    <w:rPr>
      <w:rFonts w:ascii="Calibri Light" w:hAnsi="Calibri Light"/>
      <w:bCs/>
      <w:i/>
      <w:color w:val="14978D"/>
      <w:sz w:val="28"/>
      <w:szCs w:val="24"/>
      <w:lang w:val="x-none" w:eastAsia="x-none"/>
    </w:rPr>
  </w:style>
  <w:style w:type="character" w:customStyle="1" w:styleId="Heading2Char">
    <w:name w:val="Heading 2 Char"/>
    <w:link w:val="Heading2"/>
    <w:rsid w:val="005168B2"/>
    <w:rPr>
      <w:rFonts w:ascii="Arial" w:hAnsi="Arial" w:cs="Arial"/>
      <w:b/>
      <w:bCs/>
      <w:i/>
      <w:iCs/>
      <w:color w:val="14978D"/>
      <w:sz w:val="28"/>
      <w:szCs w:val="28"/>
    </w:rPr>
  </w:style>
  <w:style w:type="paragraph" w:styleId="DocumentMap">
    <w:name w:val="Document Map"/>
    <w:basedOn w:val="Normal"/>
    <w:link w:val="DocumentMapChar"/>
    <w:rsid w:val="00564C34"/>
    <w:rPr>
      <w:rFonts w:ascii="Tahoma" w:hAnsi="Tahoma" w:cs="Tahoma"/>
      <w:sz w:val="16"/>
      <w:szCs w:val="16"/>
    </w:rPr>
  </w:style>
  <w:style w:type="character" w:customStyle="1" w:styleId="DocumentMapChar">
    <w:name w:val="Document Map Char"/>
    <w:link w:val="DocumentMap"/>
    <w:rsid w:val="00564C34"/>
    <w:rPr>
      <w:rFonts w:ascii="Tahoma" w:hAnsi="Tahoma" w:cs="Tahoma"/>
      <w:color w:val="000000"/>
      <w:sz w:val="16"/>
      <w:szCs w:val="16"/>
      <w:lang w:val="en-US"/>
    </w:rPr>
  </w:style>
  <w:style w:type="paragraph" w:styleId="TOC7">
    <w:name w:val="toc 7"/>
    <w:basedOn w:val="Normal"/>
    <w:next w:val="Normal"/>
    <w:autoRedefine/>
    <w:uiPriority w:val="39"/>
    <w:unhideWhenUsed/>
    <w:rsid w:val="00564C34"/>
    <w:pPr>
      <w:spacing w:before="0" w:after="100" w:line="276" w:lineRule="auto"/>
      <w:ind w:left="1320"/>
    </w:pPr>
    <w:rPr>
      <w:rFonts w:ascii="Calibri" w:hAnsi="Calibri"/>
      <w:color w:val="auto"/>
      <w:szCs w:val="22"/>
    </w:rPr>
  </w:style>
  <w:style w:type="paragraph" w:styleId="TOC8">
    <w:name w:val="toc 8"/>
    <w:basedOn w:val="Normal"/>
    <w:next w:val="Normal"/>
    <w:autoRedefine/>
    <w:uiPriority w:val="39"/>
    <w:unhideWhenUsed/>
    <w:rsid w:val="00564C34"/>
    <w:pPr>
      <w:spacing w:before="0" w:after="100" w:line="276" w:lineRule="auto"/>
      <w:ind w:left="1540"/>
    </w:pPr>
    <w:rPr>
      <w:rFonts w:ascii="Calibri" w:hAnsi="Calibri"/>
      <w:color w:val="auto"/>
      <w:szCs w:val="22"/>
    </w:rPr>
  </w:style>
  <w:style w:type="paragraph" w:styleId="TOC9">
    <w:name w:val="toc 9"/>
    <w:basedOn w:val="Normal"/>
    <w:next w:val="Normal"/>
    <w:autoRedefine/>
    <w:uiPriority w:val="39"/>
    <w:unhideWhenUsed/>
    <w:rsid w:val="00564C34"/>
    <w:pPr>
      <w:spacing w:before="0" w:after="100" w:line="276" w:lineRule="auto"/>
      <w:ind w:left="1760"/>
    </w:pPr>
    <w:rPr>
      <w:rFonts w:ascii="Calibri" w:hAnsi="Calibri"/>
      <w:color w:val="auto"/>
      <w:szCs w:val="22"/>
    </w:rPr>
  </w:style>
  <w:style w:type="character" w:customStyle="1" w:styleId="FooterChar">
    <w:name w:val="Footer Char"/>
    <w:link w:val="Footer"/>
    <w:rsid w:val="00564C34"/>
    <w:rPr>
      <w:rFonts w:ascii="Calibri Light" w:hAnsi="Calibri Light"/>
      <w:color w:val="000000"/>
      <w:sz w:val="22"/>
      <w:szCs w:val="24"/>
      <w:lang w:val="en-US"/>
    </w:rPr>
  </w:style>
  <w:style w:type="table" w:customStyle="1" w:styleId="TableGrid10">
    <w:name w:val="Table Grid1"/>
    <w:basedOn w:val="TableNormal"/>
    <w:next w:val="TableGrid"/>
    <w:uiPriority w:val="39"/>
    <w:rsid w:val="00564C34"/>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link w:val="Heading1"/>
    <w:rsid w:val="005168B2"/>
    <w:rPr>
      <w:rFonts w:ascii="Arial" w:hAnsi="Arial" w:cs="Arial"/>
      <w:b/>
      <w:bCs/>
      <w:color w:val="14978D"/>
      <w:kern w:val="32"/>
      <w:sz w:val="36"/>
      <w:szCs w:val="32"/>
    </w:rPr>
  </w:style>
  <w:style w:type="character" w:customStyle="1" w:styleId="Heading6Char">
    <w:name w:val="Heading 6 Char"/>
    <w:link w:val="Heading6"/>
    <w:rsid w:val="00760F90"/>
    <w:rPr>
      <w:rFonts w:ascii="Calibri Light" w:hAnsi="Calibri Light" w:cs="Calibri Light"/>
      <w:b/>
      <w:color w:val="000000"/>
      <w:sz w:val="22"/>
      <w:szCs w:val="22"/>
      <w:lang w:val="en-US"/>
    </w:rPr>
  </w:style>
  <w:style w:type="character" w:customStyle="1" w:styleId="Heading7Char">
    <w:name w:val="Heading 7 Char"/>
    <w:link w:val="Heading7"/>
    <w:rsid w:val="00564C34"/>
    <w:rPr>
      <w:color w:val="000000"/>
      <w:sz w:val="24"/>
      <w:szCs w:val="24"/>
    </w:rPr>
  </w:style>
  <w:style w:type="character" w:customStyle="1" w:styleId="Heading8Char">
    <w:name w:val="Heading 8 Char"/>
    <w:link w:val="Heading8"/>
    <w:rsid w:val="00564C34"/>
    <w:rPr>
      <w:i/>
      <w:iCs/>
      <w:color w:val="000000"/>
      <w:sz w:val="24"/>
      <w:szCs w:val="24"/>
    </w:rPr>
  </w:style>
  <w:style w:type="character" w:customStyle="1" w:styleId="Heading9Char">
    <w:name w:val="Heading 9 Char"/>
    <w:link w:val="Heading9"/>
    <w:rsid w:val="00564C34"/>
    <w:rPr>
      <w:rFonts w:ascii="Calibri Light" w:hAnsi="Calibri Light" w:cs="Arial"/>
      <w:color w:val="000000"/>
      <w:sz w:val="22"/>
      <w:szCs w:val="22"/>
    </w:rPr>
  </w:style>
  <w:style w:type="character" w:customStyle="1" w:styleId="BodyTextChar">
    <w:name w:val="Body Text Char"/>
    <w:link w:val="BodyText"/>
    <w:semiHidden/>
    <w:rsid w:val="00564C34"/>
    <w:rPr>
      <w:rFonts w:ascii="Calibri Light" w:hAnsi="Calibri Light"/>
      <w:color w:val="000000"/>
      <w:sz w:val="22"/>
      <w:szCs w:val="24"/>
      <w:lang w:val="en-US"/>
    </w:rPr>
  </w:style>
  <w:style w:type="character" w:customStyle="1" w:styleId="BodyText2Char">
    <w:name w:val="Body Text 2 Char"/>
    <w:link w:val="BodyText2"/>
    <w:semiHidden/>
    <w:rsid w:val="00564C34"/>
    <w:rPr>
      <w:rFonts w:ascii="Calibri Light" w:hAnsi="Calibri Light"/>
      <w:color w:val="000000"/>
      <w:sz w:val="22"/>
      <w:szCs w:val="24"/>
      <w:lang w:val="en-US"/>
    </w:rPr>
  </w:style>
  <w:style w:type="character" w:customStyle="1" w:styleId="BodyText3Char">
    <w:name w:val="Body Text 3 Char"/>
    <w:link w:val="BodyText3"/>
    <w:semiHidden/>
    <w:rsid w:val="00564C34"/>
    <w:rPr>
      <w:rFonts w:ascii="Calibri Light" w:hAnsi="Calibri Light"/>
      <w:color w:val="000000"/>
      <w:sz w:val="16"/>
      <w:szCs w:val="16"/>
      <w:lang w:val="en-US"/>
    </w:rPr>
  </w:style>
  <w:style w:type="character" w:customStyle="1" w:styleId="BodyTextFirstIndentChar">
    <w:name w:val="Body Text First Indent Char"/>
    <w:link w:val="BodyTextFirstIndent"/>
    <w:semiHidden/>
    <w:rsid w:val="00564C34"/>
    <w:rPr>
      <w:rFonts w:ascii="Calibri Light" w:hAnsi="Calibri Light"/>
      <w:color w:val="000000"/>
      <w:sz w:val="22"/>
      <w:szCs w:val="24"/>
      <w:lang w:val="en-US"/>
    </w:rPr>
  </w:style>
  <w:style w:type="character" w:customStyle="1" w:styleId="BodyTextIndentChar">
    <w:name w:val="Body Text Indent Char"/>
    <w:link w:val="BodyTextIndent"/>
    <w:semiHidden/>
    <w:rsid w:val="00564C34"/>
    <w:rPr>
      <w:rFonts w:ascii="Calibri Light" w:hAnsi="Calibri Light"/>
      <w:color w:val="000000"/>
      <w:sz w:val="22"/>
      <w:szCs w:val="24"/>
      <w:lang w:val="en-US"/>
    </w:rPr>
  </w:style>
  <w:style w:type="character" w:customStyle="1" w:styleId="BodyTextFirstIndent2Char">
    <w:name w:val="Body Text First Indent 2 Char"/>
    <w:link w:val="BodyTextFirstIndent2"/>
    <w:semiHidden/>
    <w:rsid w:val="00564C34"/>
    <w:rPr>
      <w:rFonts w:ascii="Calibri Light" w:hAnsi="Calibri Light"/>
      <w:color w:val="000000"/>
      <w:sz w:val="22"/>
      <w:szCs w:val="24"/>
      <w:lang w:val="en-US"/>
    </w:rPr>
  </w:style>
  <w:style w:type="character" w:customStyle="1" w:styleId="BodyTextIndent2Char">
    <w:name w:val="Body Text Indent 2 Char"/>
    <w:link w:val="BodyTextIndent2"/>
    <w:semiHidden/>
    <w:rsid w:val="00564C34"/>
    <w:rPr>
      <w:rFonts w:ascii="Calibri Light" w:hAnsi="Calibri Light"/>
      <w:color w:val="000000"/>
      <w:sz w:val="22"/>
      <w:szCs w:val="24"/>
      <w:lang w:val="en-US"/>
    </w:rPr>
  </w:style>
  <w:style w:type="character" w:customStyle="1" w:styleId="BodyTextIndent3Char">
    <w:name w:val="Body Text Indent 3 Char"/>
    <w:link w:val="BodyTextIndent3"/>
    <w:semiHidden/>
    <w:rsid w:val="00564C34"/>
    <w:rPr>
      <w:rFonts w:ascii="Calibri Light" w:hAnsi="Calibri Light"/>
      <w:color w:val="000000"/>
      <w:sz w:val="16"/>
      <w:szCs w:val="16"/>
      <w:lang w:val="en-US"/>
    </w:rPr>
  </w:style>
  <w:style w:type="character" w:customStyle="1" w:styleId="ClosingChar">
    <w:name w:val="Closing Char"/>
    <w:link w:val="Closing"/>
    <w:semiHidden/>
    <w:rsid w:val="00564C34"/>
    <w:rPr>
      <w:rFonts w:ascii="Calibri Light" w:hAnsi="Calibri Light"/>
      <w:color w:val="000000"/>
      <w:sz w:val="22"/>
      <w:szCs w:val="24"/>
      <w:lang w:val="en-US"/>
    </w:rPr>
  </w:style>
  <w:style w:type="character" w:customStyle="1" w:styleId="DateChar">
    <w:name w:val="Date Char"/>
    <w:link w:val="Date"/>
    <w:semiHidden/>
    <w:rsid w:val="00564C34"/>
    <w:rPr>
      <w:rFonts w:ascii="Calibri Light" w:hAnsi="Calibri Light"/>
      <w:color w:val="000000"/>
      <w:sz w:val="22"/>
      <w:szCs w:val="24"/>
      <w:lang w:val="en-US"/>
    </w:rPr>
  </w:style>
  <w:style w:type="character" w:customStyle="1" w:styleId="E-mailSignatureChar">
    <w:name w:val="E-mail Signature Char"/>
    <w:link w:val="E-mailSignature"/>
    <w:semiHidden/>
    <w:rsid w:val="00564C34"/>
    <w:rPr>
      <w:rFonts w:ascii="Calibri Light" w:hAnsi="Calibri Light"/>
      <w:color w:val="000000"/>
      <w:sz w:val="22"/>
      <w:szCs w:val="24"/>
      <w:lang w:val="en-US"/>
    </w:rPr>
  </w:style>
  <w:style w:type="character" w:customStyle="1" w:styleId="HTMLAddressChar">
    <w:name w:val="HTML Address Char"/>
    <w:link w:val="HTMLAddress"/>
    <w:semiHidden/>
    <w:rsid w:val="00564C34"/>
    <w:rPr>
      <w:rFonts w:ascii="Calibri Light" w:hAnsi="Calibri Light"/>
      <w:i/>
      <w:iCs/>
      <w:color w:val="000000"/>
      <w:sz w:val="22"/>
      <w:szCs w:val="24"/>
      <w:lang w:val="en-US"/>
    </w:rPr>
  </w:style>
  <w:style w:type="character" w:customStyle="1" w:styleId="HTMLPreformattedChar">
    <w:name w:val="HTML Preformatted Char"/>
    <w:link w:val="HTMLPreformatted"/>
    <w:semiHidden/>
    <w:rsid w:val="00564C34"/>
    <w:rPr>
      <w:rFonts w:ascii="Courier New" w:hAnsi="Courier New" w:cs="Courier New"/>
      <w:color w:val="000000"/>
      <w:lang w:val="en-US"/>
    </w:rPr>
  </w:style>
  <w:style w:type="character" w:customStyle="1" w:styleId="MessageHeaderChar">
    <w:name w:val="Message Header Char"/>
    <w:link w:val="MessageHeader"/>
    <w:semiHidden/>
    <w:rsid w:val="00564C34"/>
    <w:rPr>
      <w:rFonts w:ascii="Calibri Light" w:hAnsi="Calibri Light" w:cs="Arial"/>
      <w:color w:val="000000"/>
      <w:sz w:val="24"/>
      <w:szCs w:val="24"/>
      <w:shd w:val="pct20" w:color="auto" w:fill="auto"/>
      <w:lang w:val="en-US"/>
    </w:rPr>
  </w:style>
  <w:style w:type="character" w:customStyle="1" w:styleId="NoteHeadingChar">
    <w:name w:val="Note Heading Char"/>
    <w:link w:val="NoteHeading"/>
    <w:semiHidden/>
    <w:rsid w:val="00564C34"/>
    <w:rPr>
      <w:rFonts w:ascii="Calibri Light" w:hAnsi="Calibri Light"/>
      <w:color w:val="000000"/>
      <w:sz w:val="22"/>
      <w:szCs w:val="24"/>
      <w:lang w:val="en-US"/>
    </w:rPr>
  </w:style>
  <w:style w:type="character" w:customStyle="1" w:styleId="PlainTextChar">
    <w:name w:val="Plain Text Char"/>
    <w:link w:val="PlainText"/>
    <w:semiHidden/>
    <w:rsid w:val="00564C34"/>
    <w:rPr>
      <w:rFonts w:ascii="Courier New" w:hAnsi="Courier New" w:cs="Courier New"/>
      <w:color w:val="000000"/>
      <w:lang w:val="en-US"/>
    </w:rPr>
  </w:style>
  <w:style w:type="character" w:customStyle="1" w:styleId="SignatureChar">
    <w:name w:val="Signature Char"/>
    <w:link w:val="Signature"/>
    <w:semiHidden/>
    <w:rsid w:val="00564C34"/>
    <w:rPr>
      <w:rFonts w:ascii="Calibri Light" w:hAnsi="Calibri Light"/>
      <w:color w:val="000000"/>
      <w:sz w:val="22"/>
      <w:szCs w:val="24"/>
      <w:lang w:val="en-US"/>
    </w:rPr>
  </w:style>
  <w:style w:type="character" w:customStyle="1" w:styleId="SubtitleChar">
    <w:name w:val="Subtitle Char"/>
    <w:link w:val="Subtitle"/>
    <w:rsid w:val="00564C34"/>
    <w:rPr>
      <w:rFonts w:ascii="Arial" w:hAnsi="Arial" w:cs="Arial"/>
      <w:b/>
      <w:noProof/>
      <w:color w:val="505AA0"/>
      <w:sz w:val="28"/>
      <w:szCs w:val="28"/>
      <w:lang w:val="en-US"/>
    </w:rPr>
  </w:style>
  <w:style w:type="character" w:customStyle="1" w:styleId="TitleChar">
    <w:name w:val="Title Char"/>
    <w:link w:val="Title"/>
    <w:rsid w:val="00564C34"/>
    <w:rPr>
      <w:rFonts w:ascii="Arial" w:hAnsi="Arial" w:cs="Arial"/>
      <w:b/>
      <w:color w:val="505AA0"/>
      <w:sz w:val="40"/>
      <w:szCs w:val="40"/>
      <w:lang w:val="en-US"/>
    </w:rPr>
  </w:style>
  <w:style w:type="character" w:styleId="UnresolvedMention">
    <w:name w:val="Unresolved Mention"/>
    <w:uiPriority w:val="99"/>
    <w:semiHidden/>
    <w:unhideWhenUsed/>
    <w:rsid w:val="00564C34"/>
    <w:rPr>
      <w:color w:val="605E5C"/>
      <w:shd w:val="clear" w:color="auto" w:fill="E1DFDD"/>
    </w:rPr>
  </w:style>
  <w:style w:type="paragraph" w:styleId="Caption">
    <w:name w:val="caption"/>
    <w:basedOn w:val="Normal"/>
    <w:next w:val="Normal"/>
    <w:unhideWhenUsed/>
    <w:qFormat/>
    <w:rsid w:val="00564C34"/>
    <w:pPr>
      <w:spacing w:before="0" w:after="200"/>
    </w:pPr>
    <w:rPr>
      <w:i/>
      <w:iCs/>
      <w:color w:val="44546A"/>
      <w:sz w:val="18"/>
      <w:szCs w:val="18"/>
    </w:rPr>
  </w:style>
  <w:style w:type="paragraph" w:customStyle="1" w:styleId="Boxed">
    <w:name w:val="Boxed"/>
    <w:basedOn w:val="Normal"/>
    <w:qFormat/>
    <w:rsid w:val="00564C34"/>
    <w:pPr>
      <w:keepNext/>
      <w:keepLines/>
      <w:adjustRightInd w:val="0"/>
      <w:snapToGrid w:val="0"/>
    </w:pPr>
  </w:style>
  <w:style w:type="paragraph" w:customStyle="1" w:styleId="BoxedHeading">
    <w:name w:val="Boxed Heading"/>
    <w:basedOn w:val="Boxed"/>
    <w:next w:val="Boxed"/>
    <w:qFormat/>
    <w:rsid w:val="00C73A55"/>
    <w:pPr>
      <w:keepNext w:val="0"/>
      <w:keepLines w:val="0"/>
      <w:widowControl/>
    </w:pPr>
    <w:rPr>
      <w:b/>
      <w:i/>
    </w:rPr>
  </w:style>
  <w:style w:type="paragraph" w:customStyle="1" w:styleId="BoxedNumbered">
    <w:name w:val="Boxed Numbered"/>
    <w:basedOn w:val="Boxed"/>
    <w:qFormat/>
    <w:rsid w:val="00564C34"/>
    <w:pPr>
      <w:numPr>
        <w:numId w:val="2"/>
      </w:numPr>
      <w:tabs>
        <w:tab w:val="left" w:pos="680"/>
      </w:tabs>
    </w:pPr>
  </w:style>
  <w:style w:type="paragraph" w:customStyle="1" w:styleId="Tabletextsmall">
    <w:name w:val="Table text small"/>
    <w:basedOn w:val="Tabletext"/>
    <w:qFormat/>
    <w:rsid w:val="00610CAC"/>
    <w:rPr>
      <w:sz w:val="15"/>
    </w:rPr>
  </w:style>
  <w:style w:type="paragraph" w:customStyle="1" w:styleId="textbox">
    <w:name w:val="textbox"/>
    <w:basedOn w:val="Normal"/>
    <w:rsid w:val="00462A05"/>
    <w:pPr>
      <w:widowControl/>
      <w:spacing w:before="100" w:beforeAutospacing="1" w:after="100" w:afterAutospacing="1"/>
    </w:pPr>
    <w:rPr>
      <w:rFonts w:ascii="Times New Roman" w:hAnsi="Times New Roman"/>
      <w:color w:val="auto"/>
      <w:sz w:val="24"/>
      <w:lang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997210">
      <w:bodyDiv w:val="1"/>
      <w:marLeft w:val="0"/>
      <w:marRight w:val="0"/>
      <w:marTop w:val="0"/>
      <w:marBottom w:val="0"/>
      <w:divBdr>
        <w:top w:val="none" w:sz="0" w:space="0" w:color="auto"/>
        <w:left w:val="none" w:sz="0" w:space="0" w:color="auto"/>
        <w:bottom w:val="none" w:sz="0" w:space="0" w:color="auto"/>
        <w:right w:val="none" w:sz="0" w:space="0" w:color="auto"/>
      </w:divBdr>
    </w:div>
    <w:div w:id="17246034">
      <w:bodyDiv w:val="1"/>
      <w:marLeft w:val="0"/>
      <w:marRight w:val="0"/>
      <w:marTop w:val="0"/>
      <w:marBottom w:val="0"/>
      <w:divBdr>
        <w:top w:val="none" w:sz="0" w:space="0" w:color="auto"/>
        <w:left w:val="none" w:sz="0" w:space="0" w:color="auto"/>
        <w:bottom w:val="none" w:sz="0" w:space="0" w:color="auto"/>
        <w:right w:val="none" w:sz="0" w:space="0" w:color="auto"/>
      </w:divBdr>
    </w:div>
    <w:div w:id="17708194">
      <w:bodyDiv w:val="1"/>
      <w:marLeft w:val="0"/>
      <w:marRight w:val="0"/>
      <w:marTop w:val="0"/>
      <w:marBottom w:val="0"/>
      <w:divBdr>
        <w:top w:val="none" w:sz="0" w:space="0" w:color="auto"/>
        <w:left w:val="none" w:sz="0" w:space="0" w:color="auto"/>
        <w:bottom w:val="none" w:sz="0" w:space="0" w:color="auto"/>
        <w:right w:val="none" w:sz="0" w:space="0" w:color="auto"/>
      </w:divBdr>
    </w:div>
    <w:div w:id="48266442">
      <w:bodyDiv w:val="1"/>
      <w:marLeft w:val="0"/>
      <w:marRight w:val="0"/>
      <w:marTop w:val="0"/>
      <w:marBottom w:val="0"/>
      <w:divBdr>
        <w:top w:val="none" w:sz="0" w:space="0" w:color="auto"/>
        <w:left w:val="none" w:sz="0" w:space="0" w:color="auto"/>
        <w:bottom w:val="none" w:sz="0" w:space="0" w:color="auto"/>
        <w:right w:val="none" w:sz="0" w:space="0" w:color="auto"/>
      </w:divBdr>
    </w:div>
    <w:div w:id="115606077">
      <w:bodyDiv w:val="1"/>
      <w:marLeft w:val="0"/>
      <w:marRight w:val="0"/>
      <w:marTop w:val="0"/>
      <w:marBottom w:val="0"/>
      <w:divBdr>
        <w:top w:val="none" w:sz="0" w:space="0" w:color="auto"/>
        <w:left w:val="none" w:sz="0" w:space="0" w:color="auto"/>
        <w:bottom w:val="none" w:sz="0" w:space="0" w:color="auto"/>
        <w:right w:val="none" w:sz="0" w:space="0" w:color="auto"/>
      </w:divBdr>
    </w:div>
    <w:div w:id="119151303">
      <w:bodyDiv w:val="1"/>
      <w:marLeft w:val="0"/>
      <w:marRight w:val="0"/>
      <w:marTop w:val="0"/>
      <w:marBottom w:val="0"/>
      <w:divBdr>
        <w:top w:val="none" w:sz="0" w:space="0" w:color="auto"/>
        <w:left w:val="none" w:sz="0" w:space="0" w:color="auto"/>
        <w:bottom w:val="none" w:sz="0" w:space="0" w:color="auto"/>
        <w:right w:val="none" w:sz="0" w:space="0" w:color="auto"/>
      </w:divBdr>
    </w:div>
    <w:div w:id="187912510">
      <w:bodyDiv w:val="1"/>
      <w:marLeft w:val="0"/>
      <w:marRight w:val="0"/>
      <w:marTop w:val="0"/>
      <w:marBottom w:val="0"/>
      <w:divBdr>
        <w:top w:val="none" w:sz="0" w:space="0" w:color="auto"/>
        <w:left w:val="none" w:sz="0" w:space="0" w:color="auto"/>
        <w:bottom w:val="none" w:sz="0" w:space="0" w:color="auto"/>
        <w:right w:val="none" w:sz="0" w:space="0" w:color="auto"/>
      </w:divBdr>
    </w:div>
    <w:div w:id="205334775">
      <w:bodyDiv w:val="1"/>
      <w:marLeft w:val="0"/>
      <w:marRight w:val="0"/>
      <w:marTop w:val="0"/>
      <w:marBottom w:val="0"/>
      <w:divBdr>
        <w:top w:val="none" w:sz="0" w:space="0" w:color="auto"/>
        <w:left w:val="none" w:sz="0" w:space="0" w:color="auto"/>
        <w:bottom w:val="none" w:sz="0" w:space="0" w:color="auto"/>
        <w:right w:val="none" w:sz="0" w:space="0" w:color="auto"/>
      </w:divBdr>
    </w:div>
    <w:div w:id="265772953">
      <w:bodyDiv w:val="1"/>
      <w:marLeft w:val="0"/>
      <w:marRight w:val="0"/>
      <w:marTop w:val="0"/>
      <w:marBottom w:val="0"/>
      <w:divBdr>
        <w:top w:val="none" w:sz="0" w:space="0" w:color="auto"/>
        <w:left w:val="none" w:sz="0" w:space="0" w:color="auto"/>
        <w:bottom w:val="none" w:sz="0" w:space="0" w:color="auto"/>
        <w:right w:val="none" w:sz="0" w:space="0" w:color="auto"/>
      </w:divBdr>
    </w:div>
    <w:div w:id="317657496">
      <w:bodyDiv w:val="1"/>
      <w:marLeft w:val="0"/>
      <w:marRight w:val="0"/>
      <w:marTop w:val="0"/>
      <w:marBottom w:val="0"/>
      <w:divBdr>
        <w:top w:val="none" w:sz="0" w:space="0" w:color="auto"/>
        <w:left w:val="none" w:sz="0" w:space="0" w:color="auto"/>
        <w:bottom w:val="none" w:sz="0" w:space="0" w:color="auto"/>
        <w:right w:val="none" w:sz="0" w:space="0" w:color="auto"/>
      </w:divBdr>
    </w:div>
    <w:div w:id="319306536">
      <w:bodyDiv w:val="1"/>
      <w:marLeft w:val="0"/>
      <w:marRight w:val="0"/>
      <w:marTop w:val="0"/>
      <w:marBottom w:val="0"/>
      <w:divBdr>
        <w:top w:val="none" w:sz="0" w:space="0" w:color="auto"/>
        <w:left w:val="none" w:sz="0" w:space="0" w:color="auto"/>
        <w:bottom w:val="none" w:sz="0" w:space="0" w:color="auto"/>
        <w:right w:val="none" w:sz="0" w:space="0" w:color="auto"/>
      </w:divBdr>
    </w:div>
    <w:div w:id="397871595">
      <w:bodyDiv w:val="1"/>
      <w:marLeft w:val="0"/>
      <w:marRight w:val="0"/>
      <w:marTop w:val="0"/>
      <w:marBottom w:val="0"/>
      <w:divBdr>
        <w:top w:val="none" w:sz="0" w:space="0" w:color="auto"/>
        <w:left w:val="none" w:sz="0" w:space="0" w:color="auto"/>
        <w:bottom w:val="none" w:sz="0" w:space="0" w:color="auto"/>
        <w:right w:val="none" w:sz="0" w:space="0" w:color="auto"/>
      </w:divBdr>
    </w:div>
    <w:div w:id="412360701">
      <w:bodyDiv w:val="1"/>
      <w:marLeft w:val="0"/>
      <w:marRight w:val="0"/>
      <w:marTop w:val="0"/>
      <w:marBottom w:val="0"/>
      <w:divBdr>
        <w:top w:val="none" w:sz="0" w:space="0" w:color="auto"/>
        <w:left w:val="none" w:sz="0" w:space="0" w:color="auto"/>
        <w:bottom w:val="none" w:sz="0" w:space="0" w:color="auto"/>
        <w:right w:val="none" w:sz="0" w:space="0" w:color="auto"/>
      </w:divBdr>
    </w:div>
    <w:div w:id="499463119">
      <w:bodyDiv w:val="1"/>
      <w:marLeft w:val="0"/>
      <w:marRight w:val="0"/>
      <w:marTop w:val="0"/>
      <w:marBottom w:val="0"/>
      <w:divBdr>
        <w:top w:val="none" w:sz="0" w:space="0" w:color="auto"/>
        <w:left w:val="none" w:sz="0" w:space="0" w:color="auto"/>
        <w:bottom w:val="none" w:sz="0" w:space="0" w:color="auto"/>
        <w:right w:val="none" w:sz="0" w:space="0" w:color="auto"/>
      </w:divBdr>
    </w:div>
    <w:div w:id="532113620">
      <w:bodyDiv w:val="1"/>
      <w:marLeft w:val="0"/>
      <w:marRight w:val="0"/>
      <w:marTop w:val="0"/>
      <w:marBottom w:val="0"/>
      <w:divBdr>
        <w:top w:val="none" w:sz="0" w:space="0" w:color="auto"/>
        <w:left w:val="none" w:sz="0" w:space="0" w:color="auto"/>
        <w:bottom w:val="none" w:sz="0" w:space="0" w:color="auto"/>
        <w:right w:val="none" w:sz="0" w:space="0" w:color="auto"/>
      </w:divBdr>
    </w:div>
    <w:div w:id="579103549">
      <w:bodyDiv w:val="1"/>
      <w:marLeft w:val="0"/>
      <w:marRight w:val="0"/>
      <w:marTop w:val="0"/>
      <w:marBottom w:val="0"/>
      <w:divBdr>
        <w:top w:val="none" w:sz="0" w:space="0" w:color="auto"/>
        <w:left w:val="none" w:sz="0" w:space="0" w:color="auto"/>
        <w:bottom w:val="none" w:sz="0" w:space="0" w:color="auto"/>
        <w:right w:val="none" w:sz="0" w:space="0" w:color="auto"/>
      </w:divBdr>
    </w:div>
    <w:div w:id="586236389">
      <w:bodyDiv w:val="1"/>
      <w:marLeft w:val="0"/>
      <w:marRight w:val="0"/>
      <w:marTop w:val="0"/>
      <w:marBottom w:val="0"/>
      <w:divBdr>
        <w:top w:val="none" w:sz="0" w:space="0" w:color="auto"/>
        <w:left w:val="none" w:sz="0" w:space="0" w:color="auto"/>
        <w:bottom w:val="none" w:sz="0" w:space="0" w:color="auto"/>
        <w:right w:val="none" w:sz="0" w:space="0" w:color="auto"/>
      </w:divBdr>
    </w:div>
    <w:div w:id="604923267">
      <w:bodyDiv w:val="1"/>
      <w:marLeft w:val="0"/>
      <w:marRight w:val="0"/>
      <w:marTop w:val="0"/>
      <w:marBottom w:val="0"/>
      <w:divBdr>
        <w:top w:val="none" w:sz="0" w:space="0" w:color="auto"/>
        <w:left w:val="none" w:sz="0" w:space="0" w:color="auto"/>
        <w:bottom w:val="none" w:sz="0" w:space="0" w:color="auto"/>
        <w:right w:val="none" w:sz="0" w:space="0" w:color="auto"/>
      </w:divBdr>
    </w:div>
    <w:div w:id="621379290">
      <w:bodyDiv w:val="1"/>
      <w:marLeft w:val="0"/>
      <w:marRight w:val="0"/>
      <w:marTop w:val="0"/>
      <w:marBottom w:val="0"/>
      <w:divBdr>
        <w:top w:val="none" w:sz="0" w:space="0" w:color="auto"/>
        <w:left w:val="none" w:sz="0" w:space="0" w:color="auto"/>
        <w:bottom w:val="none" w:sz="0" w:space="0" w:color="auto"/>
        <w:right w:val="none" w:sz="0" w:space="0" w:color="auto"/>
      </w:divBdr>
    </w:div>
    <w:div w:id="623268947">
      <w:bodyDiv w:val="1"/>
      <w:marLeft w:val="0"/>
      <w:marRight w:val="0"/>
      <w:marTop w:val="0"/>
      <w:marBottom w:val="0"/>
      <w:divBdr>
        <w:top w:val="none" w:sz="0" w:space="0" w:color="auto"/>
        <w:left w:val="none" w:sz="0" w:space="0" w:color="auto"/>
        <w:bottom w:val="none" w:sz="0" w:space="0" w:color="auto"/>
        <w:right w:val="none" w:sz="0" w:space="0" w:color="auto"/>
      </w:divBdr>
    </w:div>
    <w:div w:id="625310135">
      <w:bodyDiv w:val="1"/>
      <w:marLeft w:val="0"/>
      <w:marRight w:val="0"/>
      <w:marTop w:val="0"/>
      <w:marBottom w:val="0"/>
      <w:divBdr>
        <w:top w:val="none" w:sz="0" w:space="0" w:color="auto"/>
        <w:left w:val="none" w:sz="0" w:space="0" w:color="auto"/>
        <w:bottom w:val="none" w:sz="0" w:space="0" w:color="auto"/>
        <w:right w:val="none" w:sz="0" w:space="0" w:color="auto"/>
      </w:divBdr>
    </w:div>
    <w:div w:id="667827420">
      <w:bodyDiv w:val="1"/>
      <w:marLeft w:val="0"/>
      <w:marRight w:val="0"/>
      <w:marTop w:val="0"/>
      <w:marBottom w:val="0"/>
      <w:divBdr>
        <w:top w:val="none" w:sz="0" w:space="0" w:color="auto"/>
        <w:left w:val="none" w:sz="0" w:space="0" w:color="auto"/>
        <w:bottom w:val="none" w:sz="0" w:space="0" w:color="auto"/>
        <w:right w:val="none" w:sz="0" w:space="0" w:color="auto"/>
      </w:divBdr>
    </w:div>
    <w:div w:id="723600023">
      <w:bodyDiv w:val="1"/>
      <w:marLeft w:val="0"/>
      <w:marRight w:val="0"/>
      <w:marTop w:val="0"/>
      <w:marBottom w:val="0"/>
      <w:divBdr>
        <w:top w:val="none" w:sz="0" w:space="0" w:color="auto"/>
        <w:left w:val="none" w:sz="0" w:space="0" w:color="auto"/>
        <w:bottom w:val="none" w:sz="0" w:space="0" w:color="auto"/>
        <w:right w:val="none" w:sz="0" w:space="0" w:color="auto"/>
      </w:divBdr>
    </w:div>
    <w:div w:id="725496450">
      <w:bodyDiv w:val="1"/>
      <w:marLeft w:val="0"/>
      <w:marRight w:val="0"/>
      <w:marTop w:val="0"/>
      <w:marBottom w:val="0"/>
      <w:divBdr>
        <w:top w:val="none" w:sz="0" w:space="0" w:color="auto"/>
        <w:left w:val="none" w:sz="0" w:space="0" w:color="auto"/>
        <w:bottom w:val="none" w:sz="0" w:space="0" w:color="auto"/>
        <w:right w:val="none" w:sz="0" w:space="0" w:color="auto"/>
      </w:divBdr>
    </w:div>
    <w:div w:id="810174034">
      <w:bodyDiv w:val="1"/>
      <w:marLeft w:val="0"/>
      <w:marRight w:val="0"/>
      <w:marTop w:val="0"/>
      <w:marBottom w:val="0"/>
      <w:divBdr>
        <w:top w:val="none" w:sz="0" w:space="0" w:color="auto"/>
        <w:left w:val="none" w:sz="0" w:space="0" w:color="auto"/>
        <w:bottom w:val="none" w:sz="0" w:space="0" w:color="auto"/>
        <w:right w:val="none" w:sz="0" w:space="0" w:color="auto"/>
      </w:divBdr>
    </w:div>
    <w:div w:id="921452488">
      <w:bodyDiv w:val="1"/>
      <w:marLeft w:val="0"/>
      <w:marRight w:val="0"/>
      <w:marTop w:val="0"/>
      <w:marBottom w:val="0"/>
      <w:divBdr>
        <w:top w:val="none" w:sz="0" w:space="0" w:color="auto"/>
        <w:left w:val="none" w:sz="0" w:space="0" w:color="auto"/>
        <w:bottom w:val="none" w:sz="0" w:space="0" w:color="auto"/>
        <w:right w:val="none" w:sz="0" w:space="0" w:color="auto"/>
      </w:divBdr>
    </w:div>
    <w:div w:id="930091459">
      <w:bodyDiv w:val="1"/>
      <w:marLeft w:val="0"/>
      <w:marRight w:val="0"/>
      <w:marTop w:val="0"/>
      <w:marBottom w:val="0"/>
      <w:divBdr>
        <w:top w:val="none" w:sz="0" w:space="0" w:color="auto"/>
        <w:left w:val="none" w:sz="0" w:space="0" w:color="auto"/>
        <w:bottom w:val="none" w:sz="0" w:space="0" w:color="auto"/>
        <w:right w:val="none" w:sz="0" w:space="0" w:color="auto"/>
      </w:divBdr>
    </w:div>
    <w:div w:id="945772583">
      <w:bodyDiv w:val="1"/>
      <w:marLeft w:val="0"/>
      <w:marRight w:val="0"/>
      <w:marTop w:val="0"/>
      <w:marBottom w:val="0"/>
      <w:divBdr>
        <w:top w:val="none" w:sz="0" w:space="0" w:color="auto"/>
        <w:left w:val="none" w:sz="0" w:space="0" w:color="auto"/>
        <w:bottom w:val="none" w:sz="0" w:space="0" w:color="auto"/>
        <w:right w:val="none" w:sz="0" w:space="0" w:color="auto"/>
      </w:divBdr>
    </w:div>
    <w:div w:id="995885197">
      <w:bodyDiv w:val="1"/>
      <w:marLeft w:val="0"/>
      <w:marRight w:val="0"/>
      <w:marTop w:val="0"/>
      <w:marBottom w:val="0"/>
      <w:divBdr>
        <w:top w:val="none" w:sz="0" w:space="0" w:color="auto"/>
        <w:left w:val="none" w:sz="0" w:space="0" w:color="auto"/>
        <w:bottom w:val="none" w:sz="0" w:space="0" w:color="auto"/>
        <w:right w:val="none" w:sz="0" w:space="0" w:color="auto"/>
      </w:divBdr>
    </w:div>
    <w:div w:id="1002199858">
      <w:bodyDiv w:val="1"/>
      <w:marLeft w:val="0"/>
      <w:marRight w:val="0"/>
      <w:marTop w:val="0"/>
      <w:marBottom w:val="0"/>
      <w:divBdr>
        <w:top w:val="none" w:sz="0" w:space="0" w:color="auto"/>
        <w:left w:val="none" w:sz="0" w:space="0" w:color="auto"/>
        <w:bottom w:val="none" w:sz="0" w:space="0" w:color="auto"/>
        <w:right w:val="none" w:sz="0" w:space="0" w:color="auto"/>
      </w:divBdr>
    </w:div>
    <w:div w:id="1017073079">
      <w:bodyDiv w:val="1"/>
      <w:marLeft w:val="0"/>
      <w:marRight w:val="0"/>
      <w:marTop w:val="0"/>
      <w:marBottom w:val="0"/>
      <w:divBdr>
        <w:top w:val="none" w:sz="0" w:space="0" w:color="auto"/>
        <w:left w:val="none" w:sz="0" w:space="0" w:color="auto"/>
        <w:bottom w:val="none" w:sz="0" w:space="0" w:color="auto"/>
        <w:right w:val="none" w:sz="0" w:space="0" w:color="auto"/>
      </w:divBdr>
    </w:div>
    <w:div w:id="1030764763">
      <w:bodyDiv w:val="1"/>
      <w:marLeft w:val="0"/>
      <w:marRight w:val="0"/>
      <w:marTop w:val="0"/>
      <w:marBottom w:val="0"/>
      <w:divBdr>
        <w:top w:val="none" w:sz="0" w:space="0" w:color="auto"/>
        <w:left w:val="none" w:sz="0" w:space="0" w:color="auto"/>
        <w:bottom w:val="none" w:sz="0" w:space="0" w:color="auto"/>
        <w:right w:val="none" w:sz="0" w:space="0" w:color="auto"/>
      </w:divBdr>
    </w:div>
    <w:div w:id="1125123868">
      <w:bodyDiv w:val="1"/>
      <w:marLeft w:val="0"/>
      <w:marRight w:val="0"/>
      <w:marTop w:val="0"/>
      <w:marBottom w:val="0"/>
      <w:divBdr>
        <w:top w:val="none" w:sz="0" w:space="0" w:color="auto"/>
        <w:left w:val="none" w:sz="0" w:space="0" w:color="auto"/>
        <w:bottom w:val="none" w:sz="0" w:space="0" w:color="auto"/>
        <w:right w:val="none" w:sz="0" w:space="0" w:color="auto"/>
      </w:divBdr>
    </w:div>
    <w:div w:id="1133795784">
      <w:bodyDiv w:val="1"/>
      <w:marLeft w:val="0"/>
      <w:marRight w:val="0"/>
      <w:marTop w:val="0"/>
      <w:marBottom w:val="0"/>
      <w:divBdr>
        <w:top w:val="none" w:sz="0" w:space="0" w:color="auto"/>
        <w:left w:val="none" w:sz="0" w:space="0" w:color="auto"/>
        <w:bottom w:val="none" w:sz="0" w:space="0" w:color="auto"/>
        <w:right w:val="none" w:sz="0" w:space="0" w:color="auto"/>
      </w:divBdr>
    </w:div>
    <w:div w:id="1168981932">
      <w:bodyDiv w:val="1"/>
      <w:marLeft w:val="0"/>
      <w:marRight w:val="0"/>
      <w:marTop w:val="0"/>
      <w:marBottom w:val="0"/>
      <w:divBdr>
        <w:top w:val="none" w:sz="0" w:space="0" w:color="auto"/>
        <w:left w:val="none" w:sz="0" w:space="0" w:color="auto"/>
        <w:bottom w:val="none" w:sz="0" w:space="0" w:color="auto"/>
        <w:right w:val="none" w:sz="0" w:space="0" w:color="auto"/>
      </w:divBdr>
    </w:div>
    <w:div w:id="1182472641">
      <w:bodyDiv w:val="1"/>
      <w:marLeft w:val="0"/>
      <w:marRight w:val="0"/>
      <w:marTop w:val="0"/>
      <w:marBottom w:val="0"/>
      <w:divBdr>
        <w:top w:val="none" w:sz="0" w:space="0" w:color="auto"/>
        <w:left w:val="none" w:sz="0" w:space="0" w:color="auto"/>
        <w:bottom w:val="none" w:sz="0" w:space="0" w:color="auto"/>
        <w:right w:val="none" w:sz="0" w:space="0" w:color="auto"/>
      </w:divBdr>
    </w:div>
    <w:div w:id="1224952000">
      <w:bodyDiv w:val="1"/>
      <w:marLeft w:val="0"/>
      <w:marRight w:val="0"/>
      <w:marTop w:val="0"/>
      <w:marBottom w:val="0"/>
      <w:divBdr>
        <w:top w:val="none" w:sz="0" w:space="0" w:color="auto"/>
        <w:left w:val="none" w:sz="0" w:space="0" w:color="auto"/>
        <w:bottom w:val="none" w:sz="0" w:space="0" w:color="auto"/>
        <w:right w:val="none" w:sz="0" w:space="0" w:color="auto"/>
      </w:divBdr>
    </w:div>
    <w:div w:id="1260335106">
      <w:bodyDiv w:val="1"/>
      <w:marLeft w:val="0"/>
      <w:marRight w:val="0"/>
      <w:marTop w:val="0"/>
      <w:marBottom w:val="0"/>
      <w:divBdr>
        <w:top w:val="none" w:sz="0" w:space="0" w:color="auto"/>
        <w:left w:val="none" w:sz="0" w:space="0" w:color="auto"/>
        <w:bottom w:val="none" w:sz="0" w:space="0" w:color="auto"/>
        <w:right w:val="none" w:sz="0" w:space="0" w:color="auto"/>
      </w:divBdr>
    </w:div>
    <w:div w:id="1283882357">
      <w:bodyDiv w:val="1"/>
      <w:marLeft w:val="0"/>
      <w:marRight w:val="0"/>
      <w:marTop w:val="0"/>
      <w:marBottom w:val="0"/>
      <w:divBdr>
        <w:top w:val="none" w:sz="0" w:space="0" w:color="auto"/>
        <w:left w:val="none" w:sz="0" w:space="0" w:color="auto"/>
        <w:bottom w:val="none" w:sz="0" w:space="0" w:color="auto"/>
        <w:right w:val="none" w:sz="0" w:space="0" w:color="auto"/>
      </w:divBdr>
    </w:div>
    <w:div w:id="1392197799">
      <w:bodyDiv w:val="1"/>
      <w:marLeft w:val="0"/>
      <w:marRight w:val="0"/>
      <w:marTop w:val="0"/>
      <w:marBottom w:val="0"/>
      <w:divBdr>
        <w:top w:val="none" w:sz="0" w:space="0" w:color="auto"/>
        <w:left w:val="none" w:sz="0" w:space="0" w:color="auto"/>
        <w:bottom w:val="none" w:sz="0" w:space="0" w:color="auto"/>
        <w:right w:val="none" w:sz="0" w:space="0" w:color="auto"/>
      </w:divBdr>
    </w:div>
    <w:div w:id="1403018923">
      <w:bodyDiv w:val="1"/>
      <w:marLeft w:val="0"/>
      <w:marRight w:val="0"/>
      <w:marTop w:val="0"/>
      <w:marBottom w:val="0"/>
      <w:divBdr>
        <w:top w:val="none" w:sz="0" w:space="0" w:color="auto"/>
        <w:left w:val="none" w:sz="0" w:space="0" w:color="auto"/>
        <w:bottom w:val="none" w:sz="0" w:space="0" w:color="auto"/>
        <w:right w:val="none" w:sz="0" w:space="0" w:color="auto"/>
      </w:divBdr>
    </w:div>
    <w:div w:id="1509248447">
      <w:bodyDiv w:val="1"/>
      <w:marLeft w:val="0"/>
      <w:marRight w:val="0"/>
      <w:marTop w:val="0"/>
      <w:marBottom w:val="0"/>
      <w:divBdr>
        <w:top w:val="none" w:sz="0" w:space="0" w:color="auto"/>
        <w:left w:val="none" w:sz="0" w:space="0" w:color="auto"/>
        <w:bottom w:val="none" w:sz="0" w:space="0" w:color="auto"/>
        <w:right w:val="none" w:sz="0" w:space="0" w:color="auto"/>
      </w:divBdr>
    </w:div>
    <w:div w:id="1521892996">
      <w:bodyDiv w:val="1"/>
      <w:marLeft w:val="0"/>
      <w:marRight w:val="0"/>
      <w:marTop w:val="0"/>
      <w:marBottom w:val="0"/>
      <w:divBdr>
        <w:top w:val="none" w:sz="0" w:space="0" w:color="auto"/>
        <w:left w:val="none" w:sz="0" w:space="0" w:color="auto"/>
        <w:bottom w:val="none" w:sz="0" w:space="0" w:color="auto"/>
        <w:right w:val="none" w:sz="0" w:space="0" w:color="auto"/>
      </w:divBdr>
    </w:div>
    <w:div w:id="1535340900">
      <w:bodyDiv w:val="1"/>
      <w:marLeft w:val="0"/>
      <w:marRight w:val="0"/>
      <w:marTop w:val="0"/>
      <w:marBottom w:val="0"/>
      <w:divBdr>
        <w:top w:val="none" w:sz="0" w:space="0" w:color="auto"/>
        <w:left w:val="none" w:sz="0" w:space="0" w:color="auto"/>
        <w:bottom w:val="none" w:sz="0" w:space="0" w:color="auto"/>
        <w:right w:val="none" w:sz="0" w:space="0" w:color="auto"/>
      </w:divBdr>
    </w:div>
    <w:div w:id="1549880481">
      <w:bodyDiv w:val="1"/>
      <w:marLeft w:val="0"/>
      <w:marRight w:val="0"/>
      <w:marTop w:val="0"/>
      <w:marBottom w:val="0"/>
      <w:divBdr>
        <w:top w:val="none" w:sz="0" w:space="0" w:color="auto"/>
        <w:left w:val="none" w:sz="0" w:space="0" w:color="auto"/>
        <w:bottom w:val="none" w:sz="0" w:space="0" w:color="auto"/>
        <w:right w:val="none" w:sz="0" w:space="0" w:color="auto"/>
      </w:divBdr>
    </w:div>
    <w:div w:id="1574925178">
      <w:bodyDiv w:val="1"/>
      <w:marLeft w:val="0"/>
      <w:marRight w:val="0"/>
      <w:marTop w:val="0"/>
      <w:marBottom w:val="0"/>
      <w:divBdr>
        <w:top w:val="none" w:sz="0" w:space="0" w:color="auto"/>
        <w:left w:val="none" w:sz="0" w:space="0" w:color="auto"/>
        <w:bottom w:val="none" w:sz="0" w:space="0" w:color="auto"/>
        <w:right w:val="none" w:sz="0" w:space="0" w:color="auto"/>
      </w:divBdr>
    </w:div>
    <w:div w:id="1590001343">
      <w:bodyDiv w:val="1"/>
      <w:marLeft w:val="0"/>
      <w:marRight w:val="0"/>
      <w:marTop w:val="0"/>
      <w:marBottom w:val="0"/>
      <w:divBdr>
        <w:top w:val="none" w:sz="0" w:space="0" w:color="auto"/>
        <w:left w:val="none" w:sz="0" w:space="0" w:color="auto"/>
        <w:bottom w:val="none" w:sz="0" w:space="0" w:color="auto"/>
        <w:right w:val="none" w:sz="0" w:space="0" w:color="auto"/>
      </w:divBdr>
    </w:div>
    <w:div w:id="1648851615">
      <w:bodyDiv w:val="1"/>
      <w:marLeft w:val="0"/>
      <w:marRight w:val="0"/>
      <w:marTop w:val="0"/>
      <w:marBottom w:val="0"/>
      <w:divBdr>
        <w:top w:val="none" w:sz="0" w:space="0" w:color="auto"/>
        <w:left w:val="none" w:sz="0" w:space="0" w:color="auto"/>
        <w:bottom w:val="none" w:sz="0" w:space="0" w:color="auto"/>
        <w:right w:val="none" w:sz="0" w:space="0" w:color="auto"/>
      </w:divBdr>
    </w:div>
    <w:div w:id="1737779702">
      <w:bodyDiv w:val="1"/>
      <w:marLeft w:val="0"/>
      <w:marRight w:val="0"/>
      <w:marTop w:val="0"/>
      <w:marBottom w:val="0"/>
      <w:divBdr>
        <w:top w:val="none" w:sz="0" w:space="0" w:color="auto"/>
        <w:left w:val="none" w:sz="0" w:space="0" w:color="auto"/>
        <w:bottom w:val="none" w:sz="0" w:space="0" w:color="auto"/>
        <w:right w:val="none" w:sz="0" w:space="0" w:color="auto"/>
      </w:divBdr>
    </w:div>
    <w:div w:id="1744524111">
      <w:bodyDiv w:val="1"/>
      <w:marLeft w:val="0"/>
      <w:marRight w:val="0"/>
      <w:marTop w:val="0"/>
      <w:marBottom w:val="0"/>
      <w:divBdr>
        <w:top w:val="none" w:sz="0" w:space="0" w:color="auto"/>
        <w:left w:val="none" w:sz="0" w:space="0" w:color="auto"/>
        <w:bottom w:val="none" w:sz="0" w:space="0" w:color="auto"/>
        <w:right w:val="none" w:sz="0" w:space="0" w:color="auto"/>
      </w:divBdr>
    </w:div>
    <w:div w:id="1767266216">
      <w:bodyDiv w:val="1"/>
      <w:marLeft w:val="0"/>
      <w:marRight w:val="0"/>
      <w:marTop w:val="0"/>
      <w:marBottom w:val="0"/>
      <w:divBdr>
        <w:top w:val="none" w:sz="0" w:space="0" w:color="auto"/>
        <w:left w:val="none" w:sz="0" w:space="0" w:color="auto"/>
        <w:bottom w:val="none" w:sz="0" w:space="0" w:color="auto"/>
        <w:right w:val="none" w:sz="0" w:space="0" w:color="auto"/>
      </w:divBdr>
    </w:div>
    <w:div w:id="1784225990">
      <w:bodyDiv w:val="1"/>
      <w:marLeft w:val="0"/>
      <w:marRight w:val="0"/>
      <w:marTop w:val="0"/>
      <w:marBottom w:val="0"/>
      <w:divBdr>
        <w:top w:val="none" w:sz="0" w:space="0" w:color="auto"/>
        <w:left w:val="none" w:sz="0" w:space="0" w:color="auto"/>
        <w:bottom w:val="none" w:sz="0" w:space="0" w:color="auto"/>
        <w:right w:val="none" w:sz="0" w:space="0" w:color="auto"/>
      </w:divBdr>
    </w:div>
    <w:div w:id="1787263021">
      <w:bodyDiv w:val="1"/>
      <w:marLeft w:val="0"/>
      <w:marRight w:val="0"/>
      <w:marTop w:val="0"/>
      <w:marBottom w:val="0"/>
      <w:divBdr>
        <w:top w:val="none" w:sz="0" w:space="0" w:color="auto"/>
        <w:left w:val="none" w:sz="0" w:space="0" w:color="auto"/>
        <w:bottom w:val="none" w:sz="0" w:space="0" w:color="auto"/>
        <w:right w:val="none" w:sz="0" w:space="0" w:color="auto"/>
      </w:divBdr>
    </w:div>
    <w:div w:id="1815101073">
      <w:bodyDiv w:val="1"/>
      <w:marLeft w:val="0"/>
      <w:marRight w:val="0"/>
      <w:marTop w:val="0"/>
      <w:marBottom w:val="0"/>
      <w:divBdr>
        <w:top w:val="none" w:sz="0" w:space="0" w:color="auto"/>
        <w:left w:val="none" w:sz="0" w:space="0" w:color="auto"/>
        <w:bottom w:val="none" w:sz="0" w:space="0" w:color="auto"/>
        <w:right w:val="none" w:sz="0" w:space="0" w:color="auto"/>
      </w:divBdr>
    </w:div>
    <w:div w:id="1859077847">
      <w:bodyDiv w:val="1"/>
      <w:marLeft w:val="0"/>
      <w:marRight w:val="0"/>
      <w:marTop w:val="0"/>
      <w:marBottom w:val="0"/>
      <w:divBdr>
        <w:top w:val="none" w:sz="0" w:space="0" w:color="auto"/>
        <w:left w:val="none" w:sz="0" w:space="0" w:color="auto"/>
        <w:bottom w:val="none" w:sz="0" w:space="0" w:color="auto"/>
        <w:right w:val="none" w:sz="0" w:space="0" w:color="auto"/>
      </w:divBdr>
    </w:div>
    <w:div w:id="1874272643">
      <w:bodyDiv w:val="1"/>
      <w:marLeft w:val="0"/>
      <w:marRight w:val="0"/>
      <w:marTop w:val="0"/>
      <w:marBottom w:val="0"/>
      <w:divBdr>
        <w:top w:val="none" w:sz="0" w:space="0" w:color="auto"/>
        <w:left w:val="none" w:sz="0" w:space="0" w:color="auto"/>
        <w:bottom w:val="none" w:sz="0" w:space="0" w:color="auto"/>
        <w:right w:val="none" w:sz="0" w:space="0" w:color="auto"/>
      </w:divBdr>
    </w:div>
    <w:div w:id="1883597157">
      <w:bodyDiv w:val="1"/>
      <w:marLeft w:val="0"/>
      <w:marRight w:val="0"/>
      <w:marTop w:val="0"/>
      <w:marBottom w:val="0"/>
      <w:divBdr>
        <w:top w:val="none" w:sz="0" w:space="0" w:color="auto"/>
        <w:left w:val="none" w:sz="0" w:space="0" w:color="auto"/>
        <w:bottom w:val="none" w:sz="0" w:space="0" w:color="auto"/>
        <w:right w:val="none" w:sz="0" w:space="0" w:color="auto"/>
      </w:divBdr>
    </w:div>
    <w:div w:id="1893928756">
      <w:bodyDiv w:val="1"/>
      <w:marLeft w:val="0"/>
      <w:marRight w:val="0"/>
      <w:marTop w:val="0"/>
      <w:marBottom w:val="0"/>
      <w:divBdr>
        <w:top w:val="none" w:sz="0" w:space="0" w:color="auto"/>
        <w:left w:val="none" w:sz="0" w:space="0" w:color="auto"/>
        <w:bottom w:val="none" w:sz="0" w:space="0" w:color="auto"/>
        <w:right w:val="none" w:sz="0" w:space="0" w:color="auto"/>
      </w:divBdr>
    </w:div>
    <w:div w:id="1939411729">
      <w:bodyDiv w:val="1"/>
      <w:marLeft w:val="0"/>
      <w:marRight w:val="0"/>
      <w:marTop w:val="0"/>
      <w:marBottom w:val="0"/>
      <w:divBdr>
        <w:top w:val="none" w:sz="0" w:space="0" w:color="auto"/>
        <w:left w:val="none" w:sz="0" w:space="0" w:color="auto"/>
        <w:bottom w:val="none" w:sz="0" w:space="0" w:color="auto"/>
        <w:right w:val="none" w:sz="0" w:space="0" w:color="auto"/>
      </w:divBdr>
    </w:div>
    <w:div w:id="1942755900">
      <w:bodyDiv w:val="1"/>
      <w:marLeft w:val="0"/>
      <w:marRight w:val="0"/>
      <w:marTop w:val="0"/>
      <w:marBottom w:val="0"/>
      <w:divBdr>
        <w:top w:val="none" w:sz="0" w:space="0" w:color="auto"/>
        <w:left w:val="none" w:sz="0" w:space="0" w:color="auto"/>
        <w:bottom w:val="none" w:sz="0" w:space="0" w:color="auto"/>
        <w:right w:val="none" w:sz="0" w:space="0" w:color="auto"/>
      </w:divBdr>
    </w:div>
    <w:div w:id="1948537577">
      <w:bodyDiv w:val="1"/>
      <w:marLeft w:val="0"/>
      <w:marRight w:val="0"/>
      <w:marTop w:val="0"/>
      <w:marBottom w:val="0"/>
      <w:divBdr>
        <w:top w:val="none" w:sz="0" w:space="0" w:color="auto"/>
        <w:left w:val="none" w:sz="0" w:space="0" w:color="auto"/>
        <w:bottom w:val="none" w:sz="0" w:space="0" w:color="auto"/>
        <w:right w:val="none" w:sz="0" w:space="0" w:color="auto"/>
      </w:divBdr>
    </w:div>
    <w:div w:id="2009015970">
      <w:bodyDiv w:val="1"/>
      <w:marLeft w:val="0"/>
      <w:marRight w:val="0"/>
      <w:marTop w:val="0"/>
      <w:marBottom w:val="0"/>
      <w:divBdr>
        <w:top w:val="none" w:sz="0" w:space="0" w:color="auto"/>
        <w:left w:val="none" w:sz="0" w:space="0" w:color="auto"/>
        <w:bottom w:val="none" w:sz="0" w:space="0" w:color="auto"/>
        <w:right w:val="none" w:sz="0" w:space="0" w:color="auto"/>
      </w:divBdr>
    </w:div>
    <w:div w:id="2025933453">
      <w:bodyDiv w:val="1"/>
      <w:marLeft w:val="0"/>
      <w:marRight w:val="0"/>
      <w:marTop w:val="0"/>
      <w:marBottom w:val="0"/>
      <w:divBdr>
        <w:top w:val="none" w:sz="0" w:space="0" w:color="auto"/>
        <w:left w:val="none" w:sz="0" w:space="0" w:color="auto"/>
        <w:bottom w:val="none" w:sz="0" w:space="0" w:color="auto"/>
        <w:right w:val="none" w:sz="0" w:space="0" w:color="auto"/>
      </w:divBdr>
    </w:div>
    <w:div w:id="2062971933">
      <w:bodyDiv w:val="1"/>
      <w:marLeft w:val="0"/>
      <w:marRight w:val="0"/>
      <w:marTop w:val="0"/>
      <w:marBottom w:val="0"/>
      <w:divBdr>
        <w:top w:val="none" w:sz="0" w:space="0" w:color="auto"/>
        <w:left w:val="none" w:sz="0" w:space="0" w:color="auto"/>
        <w:bottom w:val="none" w:sz="0" w:space="0" w:color="auto"/>
        <w:right w:val="none" w:sz="0" w:space="0" w:color="auto"/>
      </w:divBdr>
    </w:div>
    <w:div w:id="2070768316">
      <w:bodyDiv w:val="1"/>
      <w:marLeft w:val="0"/>
      <w:marRight w:val="0"/>
      <w:marTop w:val="0"/>
      <w:marBottom w:val="0"/>
      <w:divBdr>
        <w:top w:val="none" w:sz="0" w:space="0" w:color="auto"/>
        <w:left w:val="none" w:sz="0" w:space="0" w:color="auto"/>
        <w:bottom w:val="none" w:sz="0" w:space="0" w:color="auto"/>
        <w:right w:val="none" w:sz="0" w:space="0" w:color="auto"/>
      </w:divBdr>
    </w:div>
    <w:div w:id="2124153783">
      <w:bodyDiv w:val="1"/>
      <w:marLeft w:val="0"/>
      <w:marRight w:val="0"/>
      <w:marTop w:val="0"/>
      <w:marBottom w:val="0"/>
      <w:divBdr>
        <w:top w:val="none" w:sz="0" w:space="0" w:color="auto"/>
        <w:left w:val="none" w:sz="0" w:space="0" w:color="auto"/>
        <w:bottom w:val="none" w:sz="0" w:space="0" w:color="auto"/>
        <w:right w:val="none" w:sz="0" w:space="0" w:color="auto"/>
      </w:divBdr>
    </w:div>
    <w:div w:id="2131852316">
      <w:bodyDiv w:val="1"/>
      <w:marLeft w:val="0"/>
      <w:marRight w:val="0"/>
      <w:marTop w:val="0"/>
      <w:marBottom w:val="0"/>
      <w:divBdr>
        <w:top w:val="none" w:sz="0" w:space="0" w:color="auto"/>
        <w:left w:val="none" w:sz="0" w:space="0" w:color="auto"/>
        <w:bottom w:val="none" w:sz="0" w:space="0" w:color="auto"/>
        <w:right w:val="none" w:sz="0" w:space="0" w:color="auto"/>
      </w:divBdr>
    </w:div>
    <w:div w:id="21446127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5.png"/><Relationship Id="rId21" Type="http://schemas.openxmlformats.org/officeDocument/2006/relationships/image" Target="media/image10.emf"/><Relationship Id="rId63" Type="http://schemas.openxmlformats.org/officeDocument/2006/relationships/image" Target="media/image43.png"/><Relationship Id="rId159" Type="http://schemas.openxmlformats.org/officeDocument/2006/relationships/image" Target="media/image134.jpeg"/><Relationship Id="rId170" Type="http://schemas.openxmlformats.org/officeDocument/2006/relationships/image" Target="media/image145.png"/><Relationship Id="rId191" Type="http://schemas.openxmlformats.org/officeDocument/2006/relationships/image" Target="media/image166.png"/><Relationship Id="rId205" Type="http://schemas.openxmlformats.org/officeDocument/2006/relationships/image" Target="media/image180.png"/><Relationship Id="rId226" Type="http://schemas.openxmlformats.org/officeDocument/2006/relationships/image" Target="media/image199.png"/><Relationship Id="rId247" Type="http://schemas.openxmlformats.org/officeDocument/2006/relationships/image" Target="media/image220.png"/><Relationship Id="rId107" Type="http://schemas.openxmlformats.org/officeDocument/2006/relationships/image" Target="media/image85.png"/><Relationship Id="rId11" Type="http://schemas.openxmlformats.org/officeDocument/2006/relationships/endnotes" Target="endnotes.xml"/><Relationship Id="rId32" Type="http://schemas.openxmlformats.org/officeDocument/2006/relationships/image" Target="media/image16.emf"/><Relationship Id="rId53" Type="http://schemas.openxmlformats.org/officeDocument/2006/relationships/image" Target="media/image33.png"/><Relationship Id="rId74" Type="http://schemas.openxmlformats.org/officeDocument/2006/relationships/image" Target="media/image54.jpeg"/><Relationship Id="rId128" Type="http://schemas.openxmlformats.org/officeDocument/2006/relationships/image" Target="media/image103.png"/><Relationship Id="rId149" Type="http://schemas.openxmlformats.org/officeDocument/2006/relationships/image" Target="media/image124.png"/><Relationship Id="rId5" Type="http://schemas.openxmlformats.org/officeDocument/2006/relationships/customXml" Target="../customXml/item5.xml"/><Relationship Id="rId95" Type="http://schemas.openxmlformats.org/officeDocument/2006/relationships/image" Target="media/image73.png"/><Relationship Id="rId160" Type="http://schemas.openxmlformats.org/officeDocument/2006/relationships/image" Target="media/image135.PNG"/><Relationship Id="rId181" Type="http://schemas.openxmlformats.org/officeDocument/2006/relationships/image" Target="media/image156.png"/><Relationship Id="rId216" Type="http://schemas.openxmlformats.org/officeDocument/2006/relationships/image" Target="media/image189.png"/><Relationship Id="rId237" Type="http://schemas.openxmlformats.org/officeDocument/2006/relationships/image" Target="media/image210.png"/><Relationship Id="rId258" Type="http://schemas.openxmlformats.org/officeDocument/2006/relationships/header" Target="header14.xml"/><Relationship Id="rId22" Type="http://schemas.openxmlformats.org/officeDocument/2006/relationships/image" Target="media/image11.emf"/><Relationship Id="rId43" Type="http://schemas.openxmlformats.org/officeDocument/2006/relationships/image" Target="media/image25.png"/><Relationship Id="rId64" Type="http://schemas.openxmlformats.org/officeDocument/2006/relationships/image" Target="media/image44.png"/><Relationship Id="rId118" Type="http://schemas.openxmlformats.org/officeDocument/2006/relationships/image" Target="media/image96.png"/><Relationship Id="rId139" Type="http://schemas.openxmlformats.org/officeDocument/2006/relationships/image" Target="media/image114.png"/><Relationship Id="rId85" Type="http://schemas.openxmlformats.org/officeDocument/2006/relationships/image" Target="media/image63.png"/><Relationship Id="rId150" Type="http://schemas.openxmlformats.org/officeDocument/2006/relationships/image" Target="media/image125.png"/><Relationship Id="rId171" Type="http://schemas.openxmlformats.org/officeDocument/2006/relationships/image" Target="media/image146.png"/><Relationship Id="rId192" Type="http://schemas.openxmlformats.org/officeDocument/2006/relationships/image" Target="media/image167.png"/><Relationship Id="rId206" Type="http://schemas.openxmlformats.org/officeDocument/2006/relationships/image" Target="media/image181.png"/><Relationship Id="rId227" Type="http://schemas.openxmlformats.org/officeDocument/2006/relationships/image" Target="media/image200.png"/><Relationship Id="rId248" Type="http://schemas.openxmlformats.org/officeDocument/2006/relationships/image" Target="media/image221.png"/><Relationship Id="rId12" Type="http://schemas.openxmlformats.org/officeDocument/2006/relationships/image" Target="media/image1.jpeg"/><Relationship Id="rId33" Type="http://schemas.openxmlformats.org/officeDocument/2006/relationships/image" Target="media/image17.emf"/><Relationship Id="rId108" Type="http://schemas.openxmlformats.org/officeDocument/2006/relationships/image" Target="media/image86.png"/><Relationship Id="rId129" Type="http://schemas.openxmlformats.org/officeDocument/2006/relationships/image" Target="media/image104.png"/><Relationship Id="rId54" Type="http://schemas.openxmlformats.org/officeDocument/2006/relationships/image" Target="media/image34.PNG"/><Relationship Id="rId75" Type="http://schemas.openxmlformats.org/officeDocument/2006/relationships/header" Target="header7.xml"/><Relationship Id="rId96" Type="http://schemas.openxmlformats.org/officeDocument/2006/relationships/image" Target="media/image74.png"/><Relationship Id="rId140" Type="http://schemas.openxmlformats.org/officeDocument/2006/relationships/image" Target="media/image115.png"/><Relationship Id="rId161" Type="http://schemas.openxmlformats.org/officeDocument/2006/relationships/image" Target="media/image136.png"/><Relationship Id="rId182" Type="http://schemas.openxmlformats.org/officeDocument/2006/relationships/image" Target="media/image157.png"/><Relationship Id="rId217" Type="http://schemas.openxmlformats.org/officeDocument/2006/relationships/image" Target="media/image190.png"/><Relationship Id="rId6" Type="http://schemas.openxmlformats.org/officeDocument/2006/relationships/numbering" Target="numbering.xml"/><Relationship Id="rId238" Type="http://schemas.openxmlformats.org/officeDocument/2006/relationships/image" Target="media/image211.png"/><Relationship Id="rId259" Type="http://schemas.openxmlformats.org/officeDocument/2006/relationships/header" Target="header15.xml"/><Relationship Id="rId23" Type="http://schemas.openxmlformats.org/officeDocument/2006/relationships/image" Target="media/image12.emf"/><Relationship Id="rId119" Type="http://schemas.openxmlformats.org/officeDocument/2006/relationships/image" Target="media/image97.png"/><Relationship Id="rId44" Type="http://schemas.openxmlformats.org/officeDocument/2006/relationships/image" Target="media/image26.png"/><Relationship Id="rId65" Type="http://schemas.openxmlformats.org/officeDocument/2006/relationships/image" Target="media/image45.png"/><Relationship Id="rId86" Type="http://schemas.openxmlformats.org/officeDocument/2006/relationships/image" Target="media/image64.png"/><Relationship Id="rId130" Type="http://schemas.openxmlformats.org/officeDocument/2006/relationships/image" Target="media/image105.png"/><Relationship Id="rId151" Type="http://schemas.openxmlformats.org/officeDocument/2006/relationships/image" Target="media/image126.png"/><Relationship Id="rId172" Type="http://schemas.openxmlformats.org/officeDocument/2006/relationships/image" Target="media/image147.png"/><Relationship Id="rId193" Type="http://schemas.openxmlformats.org/officeDocument/2006/relationships/image" Target="media/image168.png"/><Relationship Id="rId207" Type="http://schemas.openxmlformats.org/officeDocument/2006/relationships/image" Target="media/image182.png"/><Relationship Id="rId228" Type="http://schemas.openxmlformats.org/officeDocument/2006/relationships/image" Target="media/image201.png"/><Relationship Id="rId249" Type="http://schemas.openxmlformats.org/officeDocument/2006/relationships/image" Target="media/image222.png"/><Relationship Id="rId13" Type="http://schemas.openxmlformats.org/officeDocument/2006/relationships/image" Target="media/image2.jpeg"/><Relationship Id="rId109" Type="http://schemas.openxmlformats.org/officeDocument/2006/relationships/image" Target="media/image87.png"/><Relationship Id="rId260" Type="http://schemas.openxmlformats.org/officeDocument/2006/relationships/header" Target="header16.xml"/><Relationship Id="rId34" Type="http://schemas.openxmlformats.org/officeDocument/2006/relationships/header" Target="header3.xml"/><Relationship Id="rId55" Type="http://schemas.openxmlformats.org/officeDocument/2006/relationships/image" Target="media/image35.png"/><Relationship Id="rId76" Type="http://schemas.openxmlformats.org/officeDocument/2006/relationships/header" Target="header8.xml"/><Relationship Id="rId97" Type="http://schemas.openxmlformats.org/officeDocument/2006/relationships/image" Target="media/image75.png"/><Relationship Id="rId120" Type="http://schemas.openxmlformats.org/officeDocument/2006/relationships/header" Target="header9.xml"/><Relationship Id="rId141" Type="http://schemas.openxmlformats.org/officeDocument/2006/relationships/image" Target="media/image116.png"/><Relationship Id="rId7" Type="http://schemas.openxmlformats.org/officeDocument/2006/relationships/styles" Target="styles.xml"/><Relationship Id="rId162" Type="http://schemas.openxmlformats.org/officeDocument/2006/relationships/image" Target="media/image137.png"/><Relationship Id="rId183" Type="http://schemas.openxmlformats.org/officeDocument/2006/relationships/image" Target="media/image158.png"/><Relationship Id="rId218" Type="http://schemas.openxmlformats.org/officeDocument/2006/relationships/image" Target="media/image191.png"/><Relationship Id="rId239" Type="http://schemas.openxmlformats.org/officeDocument/2006/relationships/image" Target="media/image212.png"/><Relationship Id="rId250" Type="http://schemas.openxmlformats.org/officeDocument/2006/relationships/image" Target="media/image223.png"/><Relationship Id="rId24" Type="http://schemas.openxmlformats.org/officeDocument/2006/relationships/chart" Target="charts/chart1.xml"/><Relationship Id="rId45" Type="http://schemas.openxmlformats.org/officeDocument/2006/relationships/image" Target="media/image27.jpeg"/><Relationship Id="rId66" Type="http://schemas.openxmlformats.org/officeDocument/2006/relationships/image" Target="media/image46.png"/><Relationship Id="rId87" Type="http://schemas.openxmlformats.org/officeDocument/2006/relationships/image" Target="media/image65.PNG"/><Relationship Id="rId110" Type="http://schemas.openxmlformats.org/officeDocument/2006/relationships/image" Target="media/image88.png"/><Relationship Id="rId131" Type="http://schemas.openxmlformats.org/officeDocument/2006/relationships/image" Target="media/image106.png"/><Relationship Id="rId152" Type="http://schemas.openxmlformats.org/officeDocument/2006/relationships/image" Target="media/image127.png"/><Relationship Id="rId173" Type="http://schemas.openxmlformats.org/officeDocument/2006/relationships/image" Target="media/image148.png"/><Relationship Id="rId194" Type="http://schemas.openxmlformats.org/officeDocument/2006/relationships/image" Target="media/image169.png"/><Relationship Id="rId208" Type="http://schemas.openxmlformats.org/officeDocument/2006/relationships/image" Target="media/image183.png"/><Relationship Id="rId229" Type="http://schemas.openxmlformats.org/officeDocument/2006/relationships/image" Target="media/image202.png"/><Relationship Id="rId240" Type="http://schemas.openxmlformats.org/officeDocument/2006/relationships/image" Target="media/image213.png"/><Relationship Id="rId261" Type="http://schemas.openxmlformats.org/officeDocument/2006/relationships/header" Target="header17.xml"/><Relationship Id="rId14" Type="http://schemas.openxmlformats.org/officeDocument/2006/relationships/image" Target="media/image3.png"/><Relationship Id="rId35" Type="http://schemas.openxmlformats.org/officeDocument/2006/relationships/header" Target="header4.xml"/><Relationship Id="rId56" Type="http://schemas.openxmlformats.org/officeDocument/2006/relationships/image" Target="media/image36.png"/><Relationship Id="rId77" Type="http://schemas.openxmlformats.org/officeDocument/2006/relationships/image" Target="media/image55.emf"/><Relationship Id="rId100" Type="http://schemas.openxmlformats.org/officeDocument/2006/relationships/image" Target="media/image78.png"/><Relationship Id="rId8" Type="http://schemas.openxmlformats.org/officeDocument/2006/relationships/settings" Target="settings.xml"/><Relationship Id="rId98" Type="http://schemas.openxmlformats.org/officeDocument/2006/relationships/image" Target="media/image76.png"/><Relationship Id="rId121" Type="http://schemas.openxmlformats.org/officeDocument/2006/relationships/header" Target="header10.xml"/><Relationship Id="rId142" Type="http://schemas.openxmlformats.org/officeDocument/2006/relationships/image" Target="media/image117.png"/><Relationship Id="rId163" Type="http://schemas.openxmlformats.org/officeDocument/2006/relationships/image" Target="media/image138.png"/><Relationship Id="rId184" Type="http://schemas.openxmlformats.org/officeDocument/2006/relationships/image" Target="media/image159.png"/><Relationship Id="rId219" Type="http://schemas.openxmlformats.org/officeDocument/2006/relationships/image" Target="media/image192.png"/><Relationship Id="rId230" Type="http://schemas.openxmlformats.org/officeDocument/2006/relationships/image" Target="media/image203.png"/><Relationship Id="rId251" Type="http://schemas.openxmlformats.org/officeDocument/2006/relationships/image" Target="media/image224.png"/><Relationship Id="rId25" Type="http://schemas.openxmlformats.org/officeDocument/2006/relationships/image" Target="media/image13.png"/><Relationship Id="rId46" Type="http://schemas.openxmlformats.org/officeDocument/2006/relationships/header" Target="header5.xml"/><Relationship Id="rId67" Type="http://schemas.openxmlformats.org/officeDocument/2006/relationships/image" Target="media/image47.png"/><Relationship Id="rId88" Type="http://schemas.openxmlformats.org/officeDocument/2006/relationships/image" Target="media/image66.PNG"/><Relationship Id="rId111" Type="http://schemas.openxmlformats.org/officeDocument/2006/relationships/image" Target="media/image89.png"/><Relationship Id="rId132" Type="http://schemas.openxmlformats.org/officeDocument/2006/relationships/image" Target="media/image107.png"/><Relationship Id="rId153" Type="http://schemas.openxmlformats.org/officeDocument/2006/relationships/image" Target="media/image128.png"/><Relationship Id="rId174" Type="http://schemas.openxmlformats.org/officeDocument/2006/relationships/image" Target="media/image149.png"/><Relationship Id="rId195" Type="http://schemas.openxmlformats.org/officeDocument/2006/relationships/image" Target="media/image170.jpeg"/><Relationship Id="rId209" Type="http://schemas.openxmlformats.org/officeDocument/2006/relationships/header" Target="header11.xml"/><Relationship Id="rId220" Type="http://schemas.openxmlformats.org/officeDocument/2006/relationships/image" Target="media/image193.png"/><Relationship Id="rId241" Type="http://schemas.openxmlformats.org/officeDocument/2006/relationships/image" Target="media/image214.png"/><Relationship Id="rId15" Type="http://schemas.openxmlformats.org/officeDocument/2006/relationships/image" Target="media/image4.png"/><Relationship Id="rId36" Type="http://schemas.openxmlformats.org/officeDocument/2006/relationships/image" Target="media/image18.png"/><Relationship Id="rId57" Type="http://schemas.openxmlformats.org/officeDocument/2006/relationships/image" Target="media/image37.jpeg"/><Relationship Id="rId262" Type="http://schemas.openxmlformats.org/officeDocument/2006/relationships/image" Target="media/image230.jpeg"/><Relationship Id="rId78" Type="http://schemas.openxmlformats.org/officeDocument/2006/relationships/image" Target="media/image56.PNG"/><Relationship Id="rId99" Type="http://schemas.openxmlformats.org/officeDocument/2006/relationships/image" Target="media/image77.png"/><Relationship Id="rId101" Type="http://schemas.openxmlformats.org/officeDocument/2006/relationships/image" Target="media/image79.png"/><Relationship Id="rId122" Type="http://schemas.openxmlformats.org/officeDocument/2006/relationships/image" Target="media/image98.jpeg"/><Relationship Id="rId143" Type="http://schemas.openxmlformats.org/officeDocument/2006/relationships/image" Target="media/image118.jpeg"/><Relationship Id="rId164" Type="http://schemas.openxmlformats.org/officeDocument/2006/relationships/image" Target="media/image139.png"/><Relationship Id="rId185" Type="http://schemas.openxmlformats.org/officeDocument/2006/relationships/image" Target="media/image160.jpeg"/><Relationship Id="rId9" Type="http://schemas.openxmlformats.org/officeDocument/2006/relationships/webSettings" Target="webSettings.xml"/><Relationship Id="rId210" Type="http://schemas.openxmlformats.org/officeDocument/2006/relationships/header" Target="header12.xml"/><Relationship Id="rId26" Type="http://schemas.openxmlformats.org/officeDocument/2006/relationships/chart" Target="charts/chart2.xml"/><Relationship Id="rId231" Type="http://schemas.openxmlformats.org/officeDocument/2006/relationships/image" Target="media/image204.png"/><Relationship Id="rId252" Type="http://schemas.openxmlformats.org/officeDocument/2006/relationships/image" Target="media/image225.png"/><Relationship Id="rId47" Type="http://schemas.openxmlformats.org/officeDocument/2006/relationships/header" Target="header6.xml"/><Relationship Id="rId68" Type="http://schemas.openxmlformats.org/officeDocument/2006/relationships/image" Target="media/image48.jpeg"/><Relationship Id="rId89" Type="http://schemas.openxmlformats.org/officeDocument/2006/relationships/image" Target="media/image67.jpeg"/><Relationship Id="rId112" Type="http://schemas.openxmlformats.org/officeDocument/2006/relationships/image" Target="media/image90.png"/><Relationship Id="rId133" Type="http://schemas.openxmlformats.org/officeDocument/2006/relationships/image" Target="media/image108.png"/><Relationship Id="rId154" Type="http://schemas.openxmlformats.org/officeDocument/2006/relationships/image" Target="media/image129.jpeg"/><Relationship Id="rId175" Type="http://schemas.openxmlformats.org/officeDocument/2006/relationships/image" Target="media/image150.png"/><Relationship Id="rId196" Type="http://schemas.openxmlformats.org/officeDocument/2006/relationships/image" Target="media/image171.png"/><Relationship Id="rId200" Type="http://schemas.openxmlformats.org/officeDocument/2006/relationships/image" Target="media/image175.png"/><Relationship Id="rId16" Type="http://schemas.openxmlformats.org/officeDocument/2006/relationships/image" Target="media/image5.jpeg"/><Relationship Id="rId221" Type="http://schemas.openxmlformats.org/officeDocument/2006/relationships/image" Target="media/image194.png"/><Relationship Id="rId242" Type="http://schemas.openxmlformats.org/officeDocument/2006/relationships/image" Target="media/image215.png"/><Relationship Id="rId263" Type="http://schemas.openxmlformats.org/officeDocument/2006/relationships/fontTable" Target="fontTable.xml"/><Relationship Id="rId37" Type="http://schemas.openxmlformats.org/officeDocument/2006/relationships/image" Target="media/image19.png"/><Relationship Id="rId58" Type="http://schemas.openxmlformats.org/officeDocument/2006/relationships/image" Target="media/image38.PNG"/><Relationship Id="rId79" Type="http://schemas.openxmlformats.org/officeDocument/2006/relationships/image" Target="media/image57.png"/><Relationship Id="rId102" Type="http://schemas.openxmlformats.org/officeDocument/2006/relationships/image" Target="media/image80.png"/><Relationship Id="rId123" Type="http://schemas.openxmlformats.org/officeDocument/2006/relationships/image" Target="https://encrypted-tbn0.gstatic.com/images?q=tbn:ANd9GcTgHndnkuabqobfQ8r9SV6E87NR4bf-U1_BCvQ8AJ-czOSGgk_6" TargetMode="External"/><Relationship Id="rId144" Type="http://schemas.openxmlformats.org/officeDocument/2006/relationships/image" Target="media/image119.png"/><Relationship Id="rId90" Type="http://schemas.openxmlformats.org/officeDocument/2006/relationships/image" Target="media/image68.png"/><Relationship Id="rId165" Type="http://schemas.openxmlformats.org/officeDocument/2006/relationships/image" Target="media/image140.png"/><Relationship Id="rId186" Type="http://schemas.openxmlformats.org/officeDocument/2006/relationships/image" Target="media/image161.png"/><Relationship Id="rId211" Type="http://schemas.openxmlformats.org/officeDocument/2006/relationships/image" Target="media/image184.emf"/><Relationship Id="rId232" Type="http://schemas.openxmlformats.org/officeDocument/2006/relationships/image" Target="media/image205.png"/><Relationship Id="rId253" Type="http://schemas.openxmlformats.org/officeDocument/2006/relationships/image" Target="media/image226.png"/><Relationship Id="rId27" Type="http://schemas.openxmlformats.org/officeDocument/2006/relationships/footer" Target="footer1.xml"/><Relationship Id="rId48" Type="http://schemas.openxmlformats.org/officeDocument/2006/relationships/image" Target="media/image28.png"/><Relationship Id="rId69" Type="http://schemas.openxmlformats.org/officeDocument/2006/relationships/image" Target="media/image49.png"/><Relationship Id="rId113" Type="http://schemas.openxmlformats.org/officeDocument/2006/relationships/image" Target="media/image91.png"/><Relationship Id="rId134" Type="http://schemas.openxmlformats.org/officeDocument/2006/relationships/image" Target="media/image109.jpeg"/><Relationship Id="rId80" Type="http://schemas.openxmlformats.org/officeDocument/2006/relationships/image" Target="media/image58.png"/><Relationship Id="rId155" Type="http://schemas.openxmlformats.org/officeDocument/2006/relationships/image" Target="media/image130.png"/><Relationship Id="rId176" Type="http://schemas.openxmlformats.org/officeDocument/2006/relationships/image" Target="media/image151.png"/><Relationship Id="rId197" Type="http://schemas.openxmlformats.org/officeDocument/2006/relationships/image" Target="media/image172.png"/><Relationship Id="rId201" Type="http://schemas.openxmlformats.org/officeDocument/2006/relationships/image" Target="media/image176.png"/><Relationship Id="rId222" Type="http://schemas.openxmlformats.org/officeDocument/2006/relationships/image" Target="media/image195.png"/><Relationship Id="rId243" Type="http://schemas.openxmlformats.org/officeDocument/2006/relationships/image" Target="media/image216.png"/><Relationship Id="rId264" Type="http://schemas.openxmlformats.org/officeDocument/2006/relationships/theme" Target="theme/theme1.xml"/><Relationship Id="rId17" Type="http://schemas.openxmlformats.org/officeDocument/2006/relationships/image" Target="media/image6.png"/><Relationship Id="rId38" Type="http://schemas.openxmlformats.org/officeDocument/2006/relationships/image" Target="media/image20.emf"/><Relationship Id="rId59" Type="http://schemas.openxmlformats.org/officeDocument/2006/relationships/image" Target="media/image39.png"/><Relationship Id="rId103" Type="http://schemas.openxmlformats.org/officeDocument/2006/relationships/image" Target="media/image81.png"/><Relationship Id="rId124" Type="http://schemas.openxmlformats.org/officeDocument/2006/relationships/image" Target="media/image99.jpeg"/><Relationship Id="rId70" Type="http://schemas.openxmlformats.org/officeDocument/2006/relationships/image" Target="media/image50.PNG"/><Relationship Id="rId91" Type="http://schemas.openxmlformats.org/officeDocument/2006/relationships/image" Target="media/image69.png"/><Relationship Id="rId145" Type="http://schemas.openxmlformats.org/officeDocument/2006/relationships/image" Target="media/image120.png"/><Relationship Id="rId166" Type="http://schemas.openxmlformats.org/officeDocument/2006/relationships/image" Target="media/image141.png"/><Relationship Id="rId187" Type="http://schemas.openxmlformats.org/officeDocument/2006/relationships/image" Target="media/image162.png"/><Relationship Id="rId1" Type="http://schemas.openxmlformats.org/officeDocument/2006/relationships/customXml" Target="../customXml/item1.xml"/><Relationship Id="rId212" Type="http://schemas.openxmlformats.org/officeDocument/2006/relationships/image" Target="media/image185.png"/><Relationship Id="rId233" Type="http://schemas.openxmlformats.org/officeDocument/2006/relationships/image" Target="media/image206.png"/><Relationship Id="rId254" Type="http://schemas.openxmlformats.org/officeDocument/2006/relationships/image" Target="media/image227.png"/><Relationship Id="rId28" Type="http://schemas.openxmlformats.org/officeDocument/2006/relationships/header" Target="header1.xml"/><Relationship Id="rId49" Type="http://schemas.openxmlformats.org/officeDocument/2006/relationships/image" Target="media/image29.png"/><Relationship Id="rId114" Type="http://schemas.openxmlformats.org/officeDocument/2006/relationships/image" Target="media/image92.png"/><Relationship Id="rId60" Type="http://schemas.openxmlformats.org/officeDocument/2006/relationships/image" Target="media/image40.jpeg"/><Relationship Id="rId81" Type="http://schemas.openxmlformats.org/officeDocument/2006/relationships/image" Target="media/image59.png"/><Relationship Id="rId135" Type="http://schemas.openxmlformats.org/officeDocument/2006/relationships/image" Target="media/image110.png"/><Relationship Id="rId156" Type="http://schemas.openxmlformats.org/officeDocument/2006/relationships/image" Target="media/image131.png"/><Relationship Id="rId177" Type="http://schemas.openxmlformats.org/officeDocument/2006/relationships/image" Target="media/image152.png"/><Relationship Id="rId198" Type="http://schemas.openxmlformats.org/officeDocument/2006/relationships/image" Target="media/image173.png"/><Relationship Id="rId202" Type="http://schemas.openxmlformats.org/officeDocument/2006/relationships/image" Target="media/image177.png"/><Relationship Id="rId223" Type="http://schemas.openxmlformats.org/officeDocument/2006/relationships/image" Target="media/image196.png"/><Relationship Id="rId244" Type="http://schemas.openxmlformats.org/officeDocument/2006/relationships/image" Target="media/image217.png"/><Relationship Id="rId18" Type="http://schemas.openxmlformats.org/officeDocument/2006/relationships/image" Target="media/image7.png"/><Relationship Id="rId39" Type="http://schemas.openxmlformats.org/officeDocument/2006/relationships/image" Target="media/image21.emf"/><Relationship Id="rId50" Type="http://schemas.openxmlformats.org/officeDocument/2006/relationships/image" Target="media/image30.png"/><Relationship Id="rId104" Type="http://schemas.openxmlformats.org/officeDocument/2006/relationships/image" Target="media/image82.png"/><Relationship Id="rId125" Type="http://schemas.openxmlformats.org/officeDocument/2006/relationships/image" Target="media/image100.png"/><Relationship Id="rId146" Type="http://schemas.openxmlformats.org/officeDocument/2006/relationships/image" Target="media/image121.png"/><Relationship Id="rId167" Type="http://schemas.openxmlformats.org/officeDocument/2006/relationships/image" Target="media/image142.png"/><Relationship Id="rId188" Type="http://schemas.openxmlformats.org/officeDocument/2006/relationships/image" Target="media/image163.png"/><Relationship Id="rId71" Type="http://schemas.openxmlformats.org/officeDocument/2006/relationships/image" Target="media/image51.PNG"/><Relationship Id="rId92" Type="http://schemas.openxmlformats.org/officeDocument/2006/relationships/image" Target="media/image70.png"/><Relationship Id="rId213" Type="http://schemas.openxmlformats.org/officeDocument/2006/relationships/image" Target="media/image186.png"/><Relationship Id="rId234" Type="http://schemas.openxmlformats.org/officeDocument/2006/relationships/image" Target="media/image207.png"/><Relationship Id="rId2" Type="http://schemas.openxmlformats.org/officeDocument/2006/relationships/customXml" Target="../customXml/item2.xml"/><Relationship Id="rId29" Type="http://schemas.openxmlformats.org/officeDocument/2006/relationships/header" Target="header2.xml"/><Relationship Id="rId255" Type="http://schemas.openxmlformats.org/officeDocument/2006/relationships/image" Target="media/image228.png"/><Relationship Id="rId40" Type="http://schemas.openxmlformats.org/officeDocument/2006/relationships/image" Target="media/image22.png"/><Relationship Id="rId115" Type="http://schemas.openxmlformats.org/officeDocument/2006/relationships/image" Target="media/image93.png"/><Relationship Id="rId136" Type="http://schemas.openxmlformats.org/officeDocument/2006/relationships/image" Target="media/image111.png"/><Relationship Id="rId157" Type="http://schemas.openxmlformats.org/officeDocument/2006/relationships/image" Target="media/image132.png"/><Relationship Id="rId178" Type="http://schemas.openxmlformats.org/officeDocument/2006/relationships/image" Target="media/image153.png"/><Relationship Id="rId61" Type="http://schemas.openxmlformats.org/officeDocument/2006/relationships/image" Target="media/image41.PNG"/><Relationship Id="rId82" Type="http://schemas.openxmlformats.org/officeDocument/2006/relationships/image" Target="media/image60.png"/><Relationship Id="rId199" Type="http://schemas.openxmlformats.org/officeDocument/2006/relationships/image" Target="media/image174.png"/><Relationship Id="rId203" Type="http://schemas.openxmlformats.org/officeDocument/2006/relationships/image" Target="media/image178.jpeg"/><Relationship Id="rId19" Type="http://schemas.openxmlformats.org/officeDocument/2006/relationships/image" Target="media/image8.png"/><Relationship Id="rId224" Type="http://schemas.openxmlformats.org/officeDocument/2006/relationships/image" Target="media/image197.png"/><Relationship Id="rId245" Type="http://schemas.openxmlformats.org/officeDocument/2006/relationships/image" Target="media/image218.png"/><Relationship Id="rId30" Type="http://schemas.openxmlformats.org/officeDocument/2006/relationships/image" Target="media/image14.emf"/><Relationship Id="rId105" Type="http://schemas.openxmlformats.org/officeDocument/2006/relationships/image" Target="media/image83.png"/><Relationship Id="rId126" Type="http://schemas.openxmlformats.org/officeDocument/2006/relationships/image" Target="media/image101.png"/><Relationship Id="rId147" Type="http://schemas.openxmlformats.org/officeDocument/2006/relationships/image" Target="media/image122.png"/><Relationship Id="rId168" Type="http://schemas.openxmlformats.org/officeDocument/2006/relationships/image" Target="media/image143.png"/><Relationship Id="rId51" Type="http://schemas.openxmlformats.org/officeDocument/2006/relationships/image" Target="media/image31.png"/><Relationship Id="rId72" Type="http://schemas.openxmlformats.org/officeDocument/2006/relationships/image" Target="media/image52.png"/><Relationship Id="rId93" Type="http://schemas.openxmlformats.org/officeDocument/2006/relationships/image" Target="media/image71.png"/><Relationship Id="rId189" Type="http://schemas.openxmlformats.org/officeDocument/2006/relationships/image" Target="media/image164.png"/><Relationship Id="rId3" Type="http://schemas.openxmlformats.org/officeDocument/2006/relationships/customXml" Target="../customXml/item3.xml"/><Relationship Id="rId214" Type="http://schemas.openxmlformats.org/officeDocument/2006/relationships/image" Target="media/image187.png"/><Relationship Id="rId235" Type="http://schemas.openxmlformats.org/officeDocument/2006/relationships/image" Target="media/image208.png"/><Relationship Id="rId256" Type="http://schemas.openxmlformats.org/officeDocument/2006/relationships/image" Target="media/image229.png"/><Relationship Id="rId116" Type="http://schemas.openxmlformats.org/officeDocument/2006/relationships/image" Target="media/image94.png"/><Relationship Id="rId137" Type="http://schemas.openxmlformats.org/officeDocument/2006/relationships/image" Target="media/image112.png"/><Relationship Id="rId158" Type="http://schemas.openxmlformats.org/officeDocument/2006/relationships/image" Target="media/image133.png"/><Relationship Id="rId20" Type="http://schemas.openxmlformats.org/officeDocument/2006/relationships/image" Target="media/image9.emf"/><Relationship Id="rId41" Type="http://schemas.openxmlformats.org/officeDocument/2006/relationships/image" Target="media/image23.png"/><Relationship Id="rId62" Type="http://schemas.openxmlformats.org/officeDocument/2006/relationships/image" Target="media/image42.jpeg"/><Relationship Id="rId83" Type="http://schemas.openxmlformats.org/officeDocument/2006/relationships/image" Target="media/image61.png"/><Relationship Id="rId179" Type="http://schemas.openxmlformats.org/officeDocument/2006/relationships/image" Target="media/image154.png"/><Relationship Id="rId190" Type="http://schemas.openxmlformats.org/officeDocument/2006/relationships/image" Target="media/image165.png"/><Relationship Id="rId204" Type="http://schemas.openxmlformats.org/officeDocument/2006/relationships/image" Target="media/image179.png"/><Relationship Id="rId225" Type="http://schemas.openxmlformats.org/officeDocument/2006/relationships/image" Target="media/image198.png"/><Relationship Id="rId246" Type="http://schemas.openxmlformats.org/officeDocument/2006/relationships/image" Target="media/image219.png"/><Relationship Id="rId106" Type="http://schemas.openxmlformats.org/officeDocument/2006/relationships/image" Target="media/image84.png"/><Relationship Id="rId127" Type="http://schemas.openxmlformats.org/officeDocument/2006/relationships/image" Target="media/image102.png"/><Relationship Id="rId10" Type="http://schemas.openxmlformats.org/officeDocument/2006/relationships/footnotes" Target="footnotes.xml"/><Relationship Id="rId31" Type="http://schemas.openxmlformats.org/officeDocument/2006/relationships/image" Target="media/image15.emf"/><Relationship Id="rId52" Type="http://schemas.openxmlformats.org/officeDocument/2006/relationships/image" Target="media/image32.png"/><Relationship Id="rId73" Type="http://schemas.openxmlformats.org/officeDocument/2006/relationships/image" Target="media/image53.jpeg"/><Relationship Id="rId94" Type="http://schemas.openxmlformats.org/officeDocument/2006/relationships/image" Target="media/image72.png"/><Relationship Id="rId148" Type="http://schemas.openxmlformats.org/officeDocument/2006/relationships/image" Target="media/image123.jpeg"/><Relationship Id="rId169" Type="http://schemas.openxmlformats.org/officeDocument/2006/relationships/image" Target="media/image144.jpeg"/><Relationship Id="rId4" Type="http://schemas.openxmlformats.org/officeDocument/2006/relationships/customXml" Target="../customXml/item4.xml"/><Relationship Id="rId180" Type="http://schemas.openxmlformats.org/officeDocument/2006/relationships/image" Target="media/image155.jpeg"/><Relationship Id="rId215" Type="http://schemas.openxmlformats.org/officeDocument/2006/relationships/image" Target="media/image188.png"/><Relationship Id="rId236" Type="http://schemas.openxmlformats.org/officeDocument/2006/relationships/image" Target="media/image209.png"/><Relationship Id="rId257" Type="http://schemas.openxmlformats.org/officeDocument/2006/relationships/header" Target="header13.xml"/><Relationship Id="rId42" Type="http://schemas.openxmlformats.org/officeDocument/2006/relationships/image" Target="media/image24.png"/><Relationship Id="rId84" Type="http://schemas.openxmlformats.org/officeDocument/2006/relationships/image" Target="media/image62.PNG"/><Relationship Id="rId138" Type="http://schemas.openxmlformats.org/officeDocument/2006/relationships/image" Target="media/image113.png"/></Relationships>
</file>

<file path=word/_rels/footnotes.xml.rels><?xml version="1.0" encoding="UTF-8" standalone="yes"?>
<Relationships xmlns="http://schemas.openxmlformats.org/package/2006/relationships"><Relationship Id="rId3" Type="http://schemas.openxmlformats.org/officeDocument/2006/relationships/hyperlink" Target="http://www.greatsouthwestwalk.com" TargetMode="External"/><Relationship Id="rId2" Type="http://schemas.openxmlformats.org/officeDocument/2006/relationships/hyperlink" Target="https://www.standard.net.au/story/5366156/2018-warrnambool-" TargetMode="External"/><Relationship Id="rId1" Type="http://schemas.openxmlformats.org/officeDocument/2006/relationships/hyperlink" Target="https://www.weeklytimesnow.com.au/agribusiness/sheep/sheepv" TargetMode="External"/><Relationship Id="rId4" Type="http://schemas.openxmlformats.org/officeDocument/2006/relationships/hyperlink" Target="https://grampianstourism.com.au/wp-"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https://vicgov-my.sharepoint.com/personal/timothy_kovess_ecodev_vic_gov_au/Documents/Telco%20Infrastructure%20Branch/Policy%20work%20and%20LFS/DP%20and%20govt%20response/Calculations%20to%20support%20policy%20.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https://vicgov-my.sharepoint.com/personal/timothy_kovess_ecodev_vic_gov_au/Documents/Telco%20Infrastructure%20Branch/Policy%20work%20and%20LFS/DP%20and%20govt%20response/Calculations%20to%20support%20policy%20.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AU"/>
              <a:t>Digital Inclusion Index Victoria</a:t>
            </a:r>
            <a:r>
              <a:rPr lang="en-AU" baseline="0"/>
              <a:t> - 2019</a:t>
            </a:r>
            <a:endParaRPr lang="en-A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dPt>
            <c:idx val="2"/>
            <c:invertIfNegative val="0"/>
            <c:bubble3D val="0"/>
            <c:spPr>
              <a:solidFill>
                <a:schemeClr val="tx1"/>
              </a:solidFill>
              <a:ln>
                <a:noFill/>
              </a:ln>
              <a:effectLst/>
            </c:spPr>
            <c:extLst>
              <c:ext xmlns:c16="http://schemas.microsoft.com/office/drawing/2014/chart" uri="{C3380CC4-5D6E-409C-BE32-E72D297353CC}">
                <c16:uniqueId val="{00000001-56DB-4625-B3B1-44CE6AA540BF}"/>
              </c:ext>
            </c:extLst>
          </c:dPt>
          <c:cat>
            <c:strRef>
              <c:f>Sheet1!$B$31:$B$38</c:f>
              <c:strCache>
                <c:ptCount val="7"/>
                <c:pt idx="0">
                  <c:v>Melbourne </c:v>
                </c:pt>
                <c:pt idx="1">
                  <c:v>Geelong*</c:v>
                </c:pt>
                <c:pt idx="2">
                  <c:v>Rural Vic</c:v>
                </c:pt>
                <c:pt idx="3">
                  <c:v>West Vic</c:v>
                </c:pt>
                <c:pt idx="4">
                  <c:v>NW Vic</c:v>
                </c:pt>
                <c:pt idx="5">
                  <c:v>East Vic</c:v>
                </c:pt>
                <c:pt idx="6">
                  <c:v>North Vic</c:v>
                </c:pt>
              </c:strCache>
            </c:strRef>
          </c:cat>
          <c:val>
            <c:numRef>
              <c:f>Sheet1!$C$31:$C$38</c:f>
              <c:numCache>
                <c:formatCode>General</c:formatCode>
                <c:ptCount val="7"/>
                <c:pt idx="0">
                  <c:v>64.900000000000006</c:v>
                </c:pt>
                <c:pt idx="1">
                  <c:v>67.2</c:v>
                </c:pt>
                <c:pt idx="2">
                  <c:v>56.3</c:v>
                </c:pt>
                <c:pt idx="3">
                  <c:v>57.7</c:v>
                </c:pt>
                <c:pt idx="4">
                  <c:v>55.9</c:v>
                </c:pt>
                <c:pt idx="5">
                  <c:v>57.3</c:v>
                </c:pt>
                <c:pt idx="6">
                  <c:v>53.9</c:v>
                </c:pt>
              </c:numCache>
            </c:numRef>
          </c:val>
          <c:extLst>
            <c:ext xmlns:c16="http://schemas.microsoft.com/office/drawing/2014/chart" uri="{C3380CC4-5D6E-409C-BE32-E72D297353CC}">
              <c16:uniqueId val="{00000002-56DB-4625-B3B1-44CE6AA540BF}"/>
            </c:ext>
          </c:extLst>
        </c:ser>
        <c:dLbls>
          <c:showLegendKey val="0"/>
          <c:showVal val="0"/>
          <c:showCatName val="0"/>
          <c:showSerName val="0"/>
          <c:showPercent val="0"/>
          <c:showBubbleSize val="0"/>
        </c:dLbls>
        <c:gapWidth val="219"/>
        <c:overlap val="-27"/>
        <c:axId val="644681920"/>
        <c:axId val="644686184"/>
      </c:barChart>
      <c:catAx>
        <c:axId val="6446819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4686184"/>
        <c:crosses val="autoZero"/>
        <c:auto val="1"/>
        <c:lblAlgn val="ctr"/>
        <c:lblOffset val="100"/>
        <c:noMultiLvlLbl val="0"/>
      </c:catAx>
      <c:valAx>
        <c:axId val="6446861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4681920"/>
        <c:crosses val="autoZero"/>
        <c:crossBetween val="between"/>
      </c:valAx>
      <c:spPr>
        <a:solidFill>
          <a:schemeClr val="bg1"/>
        </a:solid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AU"/>
              <a:t>Digital Inclusion Index Victoria</a:t>
            </a:r>
            <a:r>
              <a:rPr lang="en-AU" baseline="0"/>
              <a:t> - 2019</a:t>
            </a:r>
            <a:endParaRPr lang="en-A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dPt>
            <c:idx val="2"/>
            <c:invertIfNegative val="0"/>
            <c:bubble3D val="0"/>
            <c:spPr>
              <a:solidFill>
                <a:schemeClr val="tx1"/>
              </a:solidFill>
              <a:ln>
                <a:noFill/>
              </a:ln>
              <a:effectLst/>
            </c:spPr>
            <c:extLst>
              <c:ext xmlns:c16="http://schemas.microsoft.com/office/drawing/2014/chart" uri="{C3380CC4-5D6E-409C-BE32-E72D297353CC}">
                <c16:uniqueId val="{00000001-1455-4DEE-B138-A7CB7D6677D1}"/>
              </c:ext>
            </c:extLst>
          </c:dPt>
          <c:cat>
            <c:strRef>
              <c:f>Sheet1!$B$31:$B$38</c:f>
              <c:strCache>
                <c:ptCount val="7"/>
                <c:pt idx="0">
                  <c:v>Melbourne </c:v>
                </c:pt>
                <c:pt idx="1">
                  <c:v>Geelong*</c:v>
                </c:pt>
                <c:pt idx="2">
                  <c:v>Rural Vic</c:v>
                </c:pt>
                <c:pt idx="3">
                  <c:v>West Vic</c:v>
                </c:pt>
                <c:pt idx="4">
                  <c:v>NW Vic</c:v>
                </c:pt>
                <c:pt idx="5">
                  <c:v>East Vic</c:v>
                </c:pt>
                <c:pt idx="6">
                  <c:v>North Vic</c:v>
                </c:pt>
              </c:strCache>
            </c:strRef>
          </c:cat>
          <c:val>
            <c:numRef>
              <c:f>Sheet1!$C$31:$C$38</c:f>
              <c:numCache>
                <c:formatCode>General</c:formatCode>
                <c:ptCount val="7"/>
                <c:pt idx="0">
                  <c:v>64.900000000000006</c:v>
                </c:pt>
                <c:pt idx="1">
                  <c:v>67.2</c:v>
                </c:pt>
                <c:pt idx="2">
                  <c:v>56.3</c:v>
                </c:pt>
                <c:pt idx="3">
                  <c:v>57.7</c:v>
                </c:pt>
                <c:pt idx="4">
                  <c:v>55.9</c:v>
                </c:pt>
                <c:pt idx="5">
                  <c:v>57.3</c:v>
                </c:pt>
                <c:pt idx="6">
                  <c:v>53.9</c:v>
                </c:pt>
              </c:numCache>
            </c:numRef>
          </c:val>
          <c:extLst>
            <c:ext xmlns:c16="http://schemas.microsoft.com/office/drawing/2014/chart" uri="{C3380CC4-5D6E-409C-BE32-E72D297353CC}">
              <c16:uniqueId val="{00000002-1455-4DEE-B138-A7CB7D6677D1}"/>
            </c:ext>
          </c:extLst>
        </c:ser>
        <c:dLbls>
          <c:showLegendKey val="0"/>
          <c:showVal val="0"/>
          <c:showCatName val="0"/>
          <c:showSerName val="0"/>
          <c:showPercent val="0"/>
          <c:showBubbleSize val="0"/>
        </c:dLbls>
        <c:gapWidth val="219"/>
        <c:overlap val="-27"/>
        <c:axId val="644681920"/>
        <c:axId val="644686184"/>
      </c:barChart>
      <c:catAx>
        <c:axId val="6446819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4686184"/>
        <c:crosses val="autoZero"/>
        <c:auto val="1"/>
        <c:lblAlgn val="ctr"/>
        <c:lblOffset val="100"/>
        <c:noMultiLvlLbl val="0"/>
      </c:catAx>
      <c:valAx>
        <c:axId val="6446861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4681920"/>
        <c:crosses val="autoZero"/>
        <c:crossBetween val="between"/>
      </c:valAx>
      <c:spPr>
        <a:solidFill>
          <a:schemeClr val="bg1"/>
        </a:solid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EDJTR Document" ma:contentTypeID="0x010100611F6414DFB111E7BA88F9DF1743E3170043213FC8FE638A439D4CFA4AEC730DC7" ma:contentTypeVersion="25" ma:contentTypeDescription="DEDJTR Document" ma:contentTypeScope="" ma:versionID="fc7b08a2992a9f274ef4d1fcb80ea780">
  <xsd:schema xmlns:xsd="http://www.w3.org/2001/XMLSchema" xmlns:xs="http://www.w3.org/2001/XMLSchema" xmlns:p="http://schemas.microsoft.com/office/2006/metadata/properties" xmlns:ns2="1970f3ff-c7c3-4b73-8f0c-0bc260d159f3" xmlns:ns3="da973825-62eb-4672-8e27-fd50ec3007d7" xmlns:ns4="0d454819-1b3d-4fd0-b6aa-840c3f73725f" targetNamespace="http://schemas.microsoft.com/office/2006/metadata/properties" ma:root="true" ma:fieldsID="f0d40422734c7dd5655b3ce8656878a3" ns2:_="" ns3:_="" ns4:_="">
    <xsd:import namespace="1970f3ff-c7c3-4b73-8f0c-0bc260d159f3"/>
    <xsd:import namespace="da973825-62eb-4672-8e27-fd50ec3007d7"/>
    <xsd:import namespace="0d454819-1b3d-4fd0-b6aa-840c3f73725f"/>
    <xsd:element name="properties">
      <xsd:complexType>
        <xsd:sequence>
          <xsd:element name="documentManagement">
            <xsd:complexType>
              <xsd:all>
                <xsd:element ref="ns2:g46a9f61d38540a784cfecbd3da27bca" minOccurs="0"/>
                <xsd:element ref="ns3:TaxCatchAll" minOccurs="0"/>
                <xsd:element ref="ns3:TaxCatchAllLabel" minOccurs="0"/>
                <xsd:element ref="ns2:b4605c5f9d584382a57fb8476d85f713" minOccurs="0"/>
                <xsd:element ref="ns2:p31afe295eb448f092f13ab8c2af2c33" minOccurs="0"/>
                <xsd:element ref="ns2:hcae176ec3a54dbeadeeec1b38baec58" minOccurs="0"/>
                <xsd:element ref="ns2:lf5681727d5b4cc1a5c417fcf66e2a7b" minOccurs="0"/>
                <xsd:element ref="ns4:MediaServiceMetadata" minOccurs="0"/>
                <xsd:element ref="ns4:MediaServiceFastMetadata" minOccurs="0"/>
                <xsd:element ref="ns3:SharedWithUsers" minOccurs="0"/>
                <xsd:element ref="ns3:SharedWithDetails" minOccurs="0"/>
                <xsd:element ref="ns4:MediaServiceEventHashCode" minOccurs="0"/>
                <xsd:element ref="ns4:MediaServiceGenerationTime" minOccurs="0"/>
                <xsd:element ref="ns4:MediaServiceAutoTags" minOccurs="0"/>
                <xsd:element ref="ns4:MediaServiceOCR" minOccurs="0"/>
                <xsd:element ref="ns4:Current_x0020_author" minOccurs="0"/>
                <xsd:element ref="ns4:MediaServiceAutoKeyPoints" minOccurs="0"/>
                <xsd:element ref="ns4: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970f3ff-c7c3-4b73-8f0c-0bc260d159f3" elementFormDefault="qualified">
    <xsd:import namespace="http://schemas.microsoft.com/office/2006/documentManagement/types"/>
    <xsd:import namespace="http://schemas.microsoft.com/office/infopath/2007/PartnerControls"/>
    <xsd:element name="g46a9f61d38540a784cfecbd3da27bca" ma:index="8" nillable="true" ma:taxonomy="true" ma:internalName="g46a9f61d38540a784cfecbd3da27bca" ma:taxonomyFieldName="DEDJTRGroup" ma:displayName="Group" ma:fieldId="{046a9f61-d385-40a7-84cf-ecbd3da27bca}" ma:sspId="9292314e-c97d-49c1-8ae7-4cb6e1c4f97c" ma:termSetId="da3e7bcb-eeaa-4707-acea-ba4da45cec05" ma:anchorId="00000000-0000-0000-0000-000000000000" ma:open="false" ma:isKeyword="false">
      <xsd:complexType>
        <xsd:sequence>
          <xsd:element ref="pc:Terms" minOccurs="0" maxOccurs="1"/>
        </xsd:sequence>
      </xsd:complexType>
    </xsd:element>
    <xsd:element name="b4605c5f9d584382a57fb8476d85f713" ma:index="12" nillable="true" ma:taxonomy="true" ma:internalName="b4605c5f9d584382a57fb8476d85f713" ma:taxonomyFieldName="DEDJTRDivision" ma:displayName="Division" ma:fieldId="{b4605c5f-9d58-4382-a57f-b8476d85f713}" ma:sspId="9292314e-c97d-49c1-8ae7-4cb6e1c4f97c" ma:termSetId="da3e7bcb-eeaa-4707-acea-ba4da45cec05" ma:anchorId="00000000-0000-0000-0000-000000000000" ma:open="false" ma:isKeyword="false">
      <xsd:complexType>
        <xsd:sequence>
          <xsd:element ref="pc:Terms" minOccurs="0" maxOccurs="1"/>
        </xsd:sequence>
      </xsd:complexType>
    </xsd:element>
    <xsd:element name="p31afe295eb448f092f13ab8c2af2c33" ma:index="14" nillable="true" ma:taxonomy="true" ma:internalName="p31afe295eb448f092f13ab8c2af2c33" ma:taxonomyFieldName="DEDJTRBranch" ma:displayName="Branch" ma:fieldId="{931afe29-5eb4-48f0-92f1-3ab8c2af2c33}" ma:sspId="9292314e-c97d-49c1-8ae7-4cb6e1c4f97c" ma:termSetId="da3e7bcb-eeaa-4707-acea-ba4da45cec05" ma:anchorId="00000000-0000-0000-0000-000000000000" ma:open="false" ma:isKeyword="false">
      <xsd:complexType>
        <xsd:sequence>
          <xsd:element ref="pc:Terms" minOccurs="0" maxOccurs="1"/>
        </xsd:sequence>
      </xsd:complexType>
    </xsd:element>
    <xsd:element name="hcae176ec3a54dbeadeeec1b38baec58" ma:index="16" nillable="true" ma:taxonomy="true" ma:internalName="hcae176ec3a54dbeadeeec1b38baec58" ma:taxonomyFieldName="DEDJTRSection" ma:displayName="Section" ma:fieldId="{1cae176e-c3a5-4dbe-adee-ec1b38baec58}" ma:sspId="9292314e-c97d-49c1-8ae7-4cb6e1c4f97c" ma:termSetId="da3e7bcb-eeaa-4707-acea-ba4da45cec05" ma:anchorId="00000000-0000-0000-0000-000000000000" ma:open="false" ma:isKeyword="false">
      <xsd:complexType>
        <xsd:sequence>
          <xsd:element ref="pc:Terms" minOccurs="0" maxOccurs="1"/>
        </xsd:sequence>
      </xsd:complexType>
    </xsd:element>
    <xsd:element name="lf5681727d5b4cc1a5c417fcf66e2a7b" ma:index="18" nillable="true" ma:taxonomy="true" ma:internalName="lf5681727d5b4cc1a5c417fcf66e2a7b" ma:taxonomyFieldName="DEDJTRSecurityClassification" ma:displayName="Security Classification" ma:fieldId="{5f568172-7d5b-4cc1-a5c4-17fcf66e2a7b}" ma:sspId="9292314e-c97d-49c1-8ae7-4cb6e1c4f97c" ma:termSetId="e639de15-6b57-4d67-aed9-4113af6bf4b4"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da973825-62eb-4672-8e27-fd50ec3007d7" elementFormDefault="qualified">
    <xsd:import namespace="http://schemas.microsoft.com/office/2006/documentManagement/types"/>
    <xsd:import namespace="http://schemas.microsoft.com/office/infopath/2007/PartnerControls"/>
    <xsd:element name="TaxCatchAll" ma:index="9" nillable="true" ma:displayName="Taxonomy Catch All Column" ma:hidden="true" ma:list="{62e364cc-69f5-4e3f-8a29-68616369e6e0}" ma:internalName="TaxCatchAll" ma:showField="CatchAllData" ma:web="da973825-62eb-4672-8e27-fd50ec3007d7">
      <xsd:complexType>
        <xsd:complexContent>
          <xsd:extension base="dms:MultiChoiceLookup">
            <xsd:sequence>
              <xsd:element name="Value" type="dms:Lookup" maxOccurs="unbounded" minOccurs="0" nillable="true"/>
            </xsd:sequence>
          </xsd:extension>
        </xsd:complexContent>
      </xsd:complexType>
    </xsd:element>
    <xsd:element name="TaxCatchAllLabel" ma:index="10" nillable="true" ma:displayName="Taxonomy Catch All Column1" ma:hidden="true" ma:list="{62e364cc-69f5-4e3f-8a29-68616369e6e0}" ma:internalName="TaxCatchAllLabel" ma:readOnly="true" ma:showField="CatchAllDataLabel" ma:web="da973825-62eb-4672-8e27-fd50ec3007d7">
      <xsd:complexType>
        <xsd:complexContent>
          <xsd:extension base="dms:MultiChoiceLookup">
            <xsd:sequence>
              <xsd:element name="Value" type="dms:Lookup" maxOccurs="unbounded" minOccurs="0" nillable="true"/>
            </xsd:sequence>
          </xsd:extension>
        </xsd:complexContent>
      </xsd:complexType>
    </xsd:element>
    <xsd:element name="SharedWithUsers" ma:index="2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3"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0d454819-1b3d-4fd0-b6aa-840c3f73725f" elementFormDefault="qualified">
    <xsd:import namespace="http://schemas.microsoft.com/office/2006/documentManagement/types"/>
    <xsd:import namespace="http://schemas.microsoft.com/office/infopath/2007/PartnerControls"/>
    <xsd:element name="MediaServiceMetadata" ma:index="20" nillable="true" ma:displayName="MediaServiceMetadata" ma:hidden="true" ma:internalName="MediaServiceMetadata" ma:readOnly="true">
      <xsd:simpleType>
        <xsd:restriction base="dms:Note"/>
      </xsd:simpleType>
    </xsd:element>
    <xsd:element name="MediaServiceFastMetadata" ma:index="21" nillable="true" ma:displayName="MediaServiceFastMetadata" ma:hidden="true" ma:internalName="MediaServiceFastMetadata" ma:readOnly="true">
      <xsd:simpleType>
        <xsd:restriction base="dms:Note"/>
      </xsd:simpleType>
    </xsd:element>
    <xsd:element name="MediaServiceEventHashCode" ma:index="24" nillable="true" ma:displayName="MediaServiceEventHashCode" ma:hidden="true" ma:internalName="MediaServiceEventHashCode" ma:readOnly="true">
      <xsd:simpleType>
        <xsd:restriction base="dms:Text"/>
      </xsd:simpleType>
    </xsd:element>
    <xsd:element name="MediaServiceGenerationTime" ma:index="25" nillable="true" ma:displayName="MediaServiceGenerationTime" ma:hidden="true" ma:internalName="MediaServiceGenerationTime" ma:readOnly="true">
      <xsd:simpleType>
        <xsd:restriction base="dms:Text"/>
      </xsd:simpleType>
    </xsd:element>
    <xsd:element name="MediaServiceAutoTags" ma:index="26" nillable="true" ma:displayName="MediaServiceAutoTags" ma:internalName="MediaServiceAutoTags" ma:readOnly="true">
      <xsd:simpleType>
        <xsd:restriction base="dms:Text"/>
      </xsd:simpleType>
    </xsd:element>
    <xsd:element name="MediaServiceOCR" ma:index="27" nillable="true" ma:displayName="MediaServiceOCR" ma:internalName="MediaServiceOCR" ma:readOnly="true">
      <xsd:simpleType>
        <xsd:restriction base="dms:Note">
          <xsd:maxLength value="255"/>
        </xsd:restriction>
      </xsd:simpleType>
    </xsd:element>
    <xsd:element name="Current_x0020_author" ma:index="28" nillable="true" ma:displayName="Current author" ma:default="&lt;initials&gt;" ma:internalName="Current_x0020_author">
      <xsd:simpleType>
        <xsd:restriction base="dms:Text">
          <xsd:maxLength value="255"/>
        </xsd:restriction>
      </xsd:simpleType>
    </xsd:element>
    <xsd:element name="MediaServiceAutoKeyPoints" ma:index="29" nillable="true" ma:displayName="MediaServiceAutoKeyPoints" ma:hidden="true" ma:internalName="MediaServiceAutoKeyPoints" ma:readOnly="true">
      <xsd:simpleType>
        <xsd:restriction base="dms:Note"/>
      </xsd:simpleType>
    </xsd:element>
    <xsd:element name="MediaServiceKeyPoints" ma:index="30"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b4605c5f9d584382a57fb8476d85f713 xmlns="1970f3ff-c7c3-4b73-8f0c-0bc260d159f3">
      <Terms xmlns="http://schemas.microsoft.com/office/infopath/2007/PartnerControls"/>
    </b4605c5f9d584382a57fb8476d85f713>
    <lf5681727d5b4cc1a5c417fcf66e2a7b xmlns="1970f3ff-c7c3-4b73-8f0c-0bc260d159f3">
      <Terms xmlns="http://schemas.microsoft.com/office/infopath/2007/PartnerControls"/>
    </lf5681727d5b4cc1a5c417fcf66e2a7b>
    <TaxCatchAll xmlns="da973825-62eb-4672-8e27-fd50ec3007d7"/>
    <p31afe295eb448f092f13ab8c2af2c33 xmlns="1970f3ff-c7c3-4b73-8f0c-0bc260d159f3">
      <Terms xmlns="http://schemas.microsoft.com/office/infopath/2007/PartnerControls"/>
    </p31afe295eb448f092f13ab8c2af2c33>
    <g46a9f61d38540a784cfecbd3da27bca xmlns="1970f3ff-c7c3-4b73-8f0c-0bc260d159f3">
      <Terms xmlns="http://schemas.microsoft.com/office/infopath/2007/PartnerControls"/>
    </g46a9f61d38540a784cfecbd3da27bca>
    <hcae176ec3a54dbeadeeec1b38baec58 xmlns="1970f3ff-c7c3-4b73-8f0c-0bc260d159f3">
      <Terms xmlns="http://schemas.microsoft.com/office/infopath/2007/PartnerControls"/>
    </hcae176ec3a54dbeadeeec1b38baec58>
    <Current_x0020_author xmlns="0d454819-1b3d-4fd0-b6aa-840c3f73725f">&lt;initials&gt;</Current_x0020_author>
    <SharedWithUsers xmlns="da973825-62eb-4672-8e27-fd50ec3007d7">
      <UserInfo>
        <DisplayName>Steve Anderson (DEDJTR)</DisplayName>
        <AccountId>38</AccountId>
        <AccountType/>
      </UserInfo>
      <UserInfo>
        <DisplayName>Peter Eades (DEDJTR)</DisplayName>
        <AccountId>28</AccountId>
        <AccountType/>
      </UserInfo>
      <UserInfo>
        <DisplayName>Paul Paterson</DisplayName>
        <AccountId>46</AccountId>
        <AccountType/>
      </UserInfo>
      <UserInfo>
        <DisplayName>Tanya Egan (DEDJTR)</DisplayName>
        <AccountId>57</AccountId>
        <AccountType/>
      </UserInfo>
      <UserInfo>
        <DisplayName>Tim Z Kovess (DEDJTR)</DisplayName>
        <AccountId>31</AccountId>
        <AccountType/>
      </UserInfo>
      <UserInfo>
        <DisplayName>Martin Doddrell (DEDJTR)</DisplayName>
        <AccountId>70</AccountId>
        <AccountType/>
      </UserInfo>
    </SharedWithUsers>
  </documentManagement>
</p:properties>
</file>

<file path=customXml/item3.xml><?xml version="1.0" encoding="utf-8"?>
<LongProperties xmlns="http://schemas.microsoft.com/office/2006/metadata/long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C27D923-9ECF-4E97-9985-89786F688BB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970f3ff-c7c3-4b73-8f0c-0bc260d159f3"/>
    <ds:schemaRef ds:uri="da973825-62eb-4672-8e27-fd50ec3007d7"/>
    <ds:schemaRef ds:uri="0d454819-1b3d-4fd0-b6aa-840c3f73725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24F1FA51-9648-4816-9529-9268A0420269}">
  <ds:schemaRefs>
    <ds:schemaRef ds:uri="http://schemas.microsoft.com/office/2006/metadata/properties"/>
    <ds:schemaRef ds:uri="http://schemas.microsoft.com/office/infopath/2007/PartnerControls"/>
    <ds:schemaRef ds:uri="1970f3ff-c7c3-4b73-8f0c-0bc260d159f3"/>
    <ds:schemaRef ds:uri="da973825-62eb-4672-8e27-fd50ec3007d7"/>
    <ds:schemaRef ds:uri="0d454819-1b3d-4fd0-b6aa-840c3f73725f"/>
  </ds:schemaRefs>
</ds:datastoreItem>
</file>

<file path=customXml/itemProps3.xml><?xml version="1.0" encoding="utf-8"?>
<ds:datastoreItem xmlns:ds="http://schemas.openxmlformats.org/officeDocument/2006/customXml" ds:itemID="{A537C663-28AD-47A8-B287-3FD299F02BC1}">
  <ds:schemaRefs>
    <ds:schemaRef ds:uri="http://schemas.microsoft.com/office/2006/metadata/longProperties"/>
  </ds:schemaRefs>
</ds:datastoreItem>
</file>

<file path=customXml/itemProps4.xml><?xml version="1.0" encoding="utf-8"?>
<ds:datastoreItem xmlns:ds="http://schemas.openxmlformats.org/officeDocument/2006/customXml" ds:itemID="{973E82D2-6461-4256-9DFF-040051746C53}">
  <ds:schemaRefs>
    <ds:schemaRef ds:uri="http://schemas.microsoft.com/sharepoint/v3/contenttype/forms"/>
  </ds:schemaRefs>
</ds:datastoreItem>
</file>

<file path=customXml/itemProps5.xml><?xml version="1.0" encoding="utf-8"?>
<ds:datastoreItem xmlns:ds="http://schemas.openxmlformats.org/officeDocument/2006/customXml" ds:itemID="{EC69D2E0-0373-4AA8-8044-CBF74AE234D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20</Pages>
  <Words>43664</Words>
  <Characters>248889</Characters>
  <Application>Microsoft Office Word</Application>
  <DocSecurity>0</DocSecurity>
  <Lines>2074</Lines>
  <Paragraphs>583</Paragraphs>
  <ScaleCrop>false</ScaleCrop>
  <HeadingPairs>
    <vt:vector size="2" baseType="variant">
      <vt:variant>
        <vt:lpstr>Title</vt:lpstr>
      </vt:variant>
      <vt:variant>
        <vt:i4>1</vt:i4>
      </vt:variant>
    </vt:vector>
  </HeadingPairs>
  <TitlesOfParts>
    <vt:vector size="1" baseType="lpstr">
      <vt:lpstr>Regional Digital Plan</vt:lpstr>
    </vt:vector>
  </TitlesOfParts>
  <Manager/>
  <Company/>
  <LinksUpToDate>false</LinksUpToDate>
  <CharactersWithSpaces>291970</CharactersWithSpaces>
  <SharedDoc>false</SharedDoc>
  <HyperlinkBase/>
  <HLinks>
    <vt:vector size="2484" baseType="variant">
      <vt:variant>
        <vt:i4>2097158</vt:i4>
      </vt:variant>
      <vt:variant>
        <vt:i4>2453</vt:i4>
      </vt:variant>
      <vt:variant>
        <vt:i4>0</vt:i4>
      </vt:variant>
      <vt:variant>
        <vt:i4>5</vt:i4>
      </vt:variant>
      <vt:variant>
        <vt:lpwstr/>
      </vt:variant>
      <vt:variant>
        <vt:lpwstr>_Toc4417341</vt:lpwstr>
      </vt:variant>
      <vt:variant>
        <vt:i4>2097158</vt:i4>
      </vt:variant>
      <vt:variant>
        <vt:i4>2447</vt:i4>
      </vt:variant>
      <vt:variant>
        <vt:i4>0</vt:i4>
      </vt:variant>
      <vt:variant>
        <vt:i4>5</vt:i4>
      </vt:variant>
      <vt:variant>
        <vt:lpwstr/>
      </vt:variant>
      <vt:variant>
        <vt:lpwstr>_Toc4417340</vt:lpwstr>
      </vt:variant>
      <vt:variant>
        <vt:i4>2555910</vt:i4>
      </vt:variant>
      <vt:variant>
        <vt:i4>2441</vt:i4>
      </vt:variant>
      <vt:variant>
        <vt:i4>0</vt:i4>
      </vt:variant>
      <vt:variant>
        <vt:i4>5</vt:i4>
      </vt:variant>
      <vt:variant>
        <vt:lpwstr/>
      </vt:variant>
      <vt:variant>
        <vt:lpwstr>_Toc4417339</vt:lpwstr>
      </vt:variant>
      <vt:variant>
        <vt:i4>2555910</vt:i4>
      </vt:variant>
      <vt:variant>
        <vt:i4>2435</vt:i4>
      </vt:variant>
      <vt:variant>
        <vt:i4>0</vt:i4>
      </vt:variant>
      <vt:variant>
        <vt:i4>5</vt:i4>
      </vt:variant>
      <vt:variant>
        <vt:lpwstr/>
      </vt:variant>
      <vt:variant>
        <vt:lpwstr>_Toc4417338</vt:lpwstr>
      </vt:variant>
      <vt:variant>
        <vt:i4>2555910</vt:i4>
      </vt:variant>
      <vt:variant>
        <vt:i4>2429</vt:i4>
      </vt:variant>
      <vt:variant>
        <vt:i4>0</vt:i4>
      </vt:variant>
      <vt:variant>
        <vt:i4>5</vt:i4>
      </vt:variant>
      <vt:variant>
        <vt:lpwstr/>
      </vt:variant>
      <vt:variant>
        <vt:lpwstr>_Toc4417337</vt:lpwstr>
      </vt:variant>
      <vt:variant>
        <vt:i4>2555910</vt:i4>
      </vt:variant>
      <vt:variant>
        <vt:i4>2423</vt:i4>
      </vt:variant>
      <vt:variant>
        <vt:i4>0</vt:i4>
      </vt:variant>
      <vt:variant>
        <vt:i4>5</vt:i4>
      </vt:variant>
      <vt:variant>
        <vt:lpwstr/>
      </vt:variant>
      <vt:variant>
        <vt:lpwstr>_Toc4417336</vt:lpwstr>
      </vt:variant>
      <vt:variant>
        <vt:i4>2555910</vt:i4>
      </vt:variant>
      <vt:variant>
        <vt:i4>2417</vt:i4>
      </vt:variant>
      <vt:variant>
        <vt:i4>0</vt:i4>
      </vt:variant>
      <vt:variant>
        <vt:i4>5</vt:i4>
      </vt:variant>
      <vt:variant>
        <vt:lpwstr/>
      </vt:variant>
      <vt:variant>
        <vt:lpwstr>_Toc4417335</vt:lpwstr>
      </vt:variant>
      <vt:variant>
        <vt:i4>2555910</vt:i4>
      </vt:variant>
      <vt:variant>
        <vt:i4>2411</vt:i4>
      </vt:variant>
      <vt:variant>
        <vt:i4>0</vt:i4>
      </vt:variant>
      <vt:variant>
        <vt:i4>5</vt:i4>
      </vt:variant>
      <vt:variant>
        <vt:lpwstr/>
      </vt:variant>
      <vt:variant>
        <vt:lpwstr>_Toc4417334</vt:lpwstr>
      </vt:variant>
      <vt:variant>
        <vt:i4>2555910</vt:i4>
      </vt:variant>
      <vt:variant>
        <vt:i4>2405</vt:i4>
      </vt:variant>
      <vt:variant>
        <vt:i4>0</vt:i4>
      </vt:variant>
      <vt:variant>
        <vt:i4>5</vt:i4>
      </vt:variant>
      <vt:variant>
        <vt:lpwstr/>
      </vt:variant>
      <vt:variant>
        <vt:lpwstr>_Toc4417333</vt:lpwstr>
      </vt:variant>
      <vt:variant>
        <vt:i4>2555910</vt:i4>
      </vt:variant>
      <vt:variant>
        <vt:i4>2399</vt:i4>
      </vt:variant>
      <vt:variant>
        <vt:i4>0</vt:i4>
      </vt:variant>
      <vt:variant>
        <vt:i4>5</vt:i4>
      </vt:variant>
      <vt:variant>
        <vt:lpwstr/>
      </vt:variant>
      <vt:variant>
        <vt:lpwstr>_Toc4417332</vt:lpwstr>
      </vt:variant>
      <vt:variant>
        <vt:i4>2555910</vt:i4>
      </vt:variant>
      <vt:variant>
        <vt:i4>2393</vt:i4>
      </vt:variant>
      <vt:variant>
        <vt:i4>0</vt:i4>
      </vt:variant>
      <vt:variant>
        <vt:i4>5</vt:i4>
      </vt:variant>
      <vt:variant>
        <vt:lpwstr/>
      </vt:variant>
      <vt:variant>
        <vt:lpwstr>_Toc4417331</vt:lpwstr>
      </vt:variant>
      <vt:variant>
        <vt:i4>2555910</vt:i4>
      </vt:variant>
      <vt:variant>
        <vt:i4>2387</vt:i4>
      </vt:variant>
      <vt:variant>
        <vt:i4>0</vt:i4>
      </vt:variant>
      <vt:variant>
        <vt:i4>5</vt:i4>
      </vt:variant>
      <vt:variant>
        <vt:lpwstr/>
      </vt:variant>
      <vt:variant>
        <vt:lpwstr>_Toc4417330</vt:lpwstr>
      </vt:variant>
      <vt:variant>
        <vt:i4>2490374</vt:i4>
      </vt:variant>
      <vt:variant>
        <vt:i4>2381</vt:i4>
      </vt:variant>
      <vt:variant>
        <vt:i4>0</vt:i4>
      </vt:variant>
      <vt:variant>
        <vt:i4>5</vt:i4>
      </vt:variant>
      <vt:variant>
        <vt:lpwstr/>
      </vt:variant>
      <vt:variant>
        <vt:lpwstr>_Toc4417329</vt:lpwstr>
      </vt:variant>
      <vt:variant>
        <vt:i4>2490374</vt:i4>
      </vt:variant>
      <vt:variant>
        <vt:i4>2375</vt:i4>
      </vt:variant>
      <vt:variant>
        <vt:i4>0</vt:i4>
      </vt:variant>
      <vt:variant>
        <vt:i4>5</vt:i4>
      </vt:variant>
      <vt:variant>
        <vt:lpwstr/>
      </vt:variant>
      <vt:variant>
        <vt:lpwstr>_Toc4417328</vt:lpwstr>
      </vt:variant>
      <vt:variant>
        <vt:i4>2490374</vt:i4>
      </vt:variant>
      <vt:variant>
        <vt:i4>2369</vt:i4>
      </vt:variant>
      <vt:variant>
        <vt:i4>0</vt:i4>
      </vt:variant>
      <vt:variant>
        <vt:i4>5</vt:i4>
      </vt:variant>
      <vt:variant>
        <vt:lpwstr/>
      </vt:variant>
      <vt:variant>
        <vt:lpwstr>_Toc4417327</vt:lpwstr>
      </vt:variant>
      <vt:variant>
        <vt:i4>2490374</vt:i4>
      </vt:variant>
      <vt:variant>
        <vt:i4>2363</vt:i4>
      </vt:variant>
      <vt:variant>
        <vt:i4>0</vt:i4>
      </vt:variant>
      <vt:variant>
        <vt:i4>5</vt:i4>
      </vt:variant>
      <vt:variant>
        <vt:lpwstr/>
      </vt:variant>
      <vt:variant>
        <vt:lpwstr>_Toc4417326</vt:lpwstr>
      </vt:variant>
      <vt:variant>
        <vt:i4>2490374</vt:i4>
      </vt:variant>
      <vt:variant>
        <vt:i4>2357</vt:i4>
      </vt:variant>
      <vt:variant>
        <vt:i4>0</vt:i4>
      </vt:variant>
      <vt:variant>
        <vt:i4>5</vt:i4>
      </vt:variant>
      <vt:variant>
        <vt:lpwstr/>
      </vt:variant>
      <vt:variant>
        <vt:lpwstr>_Toc4417325</vt:lpwstr>
      </vt:variant>
      <vt:variant>
        <vt:i4>2490374</vt:i4>
      </vt:variant>
      <vt:variant>
        <vt:i4>2351</vt:i4>
      </vt:variant>
      <vt:variant>
        <vt:i4>0</vt:i4>
      </vt:variant>
      <vt:variant>
        <vt:i4>5</vt:i4>
      </vt:variant>
      <vt:variant>
        <vt:lpwstr/>
      </vt:variant>
      <vt:variant>
        <vt:lpwstr>_Toc4417324</vt:lpwstr>
      </vt:variant>
      <vt:variant>
        <vt:i4>2490374</vt:i4>
      </vt:variant>
      <vt:variant>
        <vt:i4>2345</vt:i4>
      </vt:variant>
      <vt:variant>
        <vt:i4>0</vt:i4>
      </vt:variant>
      <vt:variant>
        <vt:i4>5</vt:i4>
      </vt:variant>
      <vt:variant>
        <vt:lpwstr/>
      </vt:variant>
      <vt:variant>
        <vt:lpwstr>_Toc4417323</vt:lpwstr>
      </vt:variant>
      <vt:variant>
        <vt:i4>2490374</vt:i4>
      </vt:variant>
      <vt:variant>
        <vt:i4>2339</vt:i4>
      </vt:variant>
      <vt:variant>
        <vt:i4>0</vt:i4>
      </vt:variant>
      <vt:variant>
        <vt:i4>5</vt:i4>
      </vt:variant>
      <vt:variant>
        <vt:lpwstr/>
      </vt:variant>
      <vt:variant>
        <vt:lpwstr>_Toc4417322</vt:lpwstr>
      </vt:variant>
      <vt:variant>
        <vt:i4>2490374</vt:i4>
      </vt:variant>
      <vt:variant>
        <vt:i4>2333</vt:i4>
      </vt:variant>
      <vt:variant>
        <vt:i4>0</vt:i4>
      </vt:variant>
      <vt:variant>
        <vt:i4>5</vt:i4>
      </vt:variant>
      <vt:variant>
        <vt:lpwstr/>
      </vt:variant>
      <vt:variant>
        <vt:lpwstr>_Toc4417321</vt:lpwstr>
      </vt:variant>
      <vt:variant>
        <vt:i4>2490374</vt:i4>
      </vt:variant>
      <vt:variant>
        <vt:i4>2327</vt:i4>
      </vt:variant>
      <vt:variant>
        <vt:i4>0</vt:i4>
      </vt:variant>
      <vt:variant>
        <vt:i4>5</vt:i4>
      </vt:variant>
      <vt:variant>
        <vt:lpwstr/>
      </vt:variant>
      <vt:variant>
        <vt:lpwstr>_Toc4417320</vt:lpwstr>
      </vt:variant>
      <vt:variant>
        <vt:i4>2424838</vt:i4>
      </vt:variant>
      <vt:variant>
        <vt:i4>2321</vt:i4>
      </vt:variant>
      <vt:variant>
        <vt:i4>0</vt:i4>
      </vt:variant>
      <vt:variant>
        <vt:i4>5</vt:i4>
      </vt:variant>
      <vt:variant>
        <vt:lpwstr/>
      </vt:variant>
      <vt:variant>
        <vt:lpwstr>_Toc4417319</vt:lpwstr>
      </vt:variant>
      <vt:variant>
        <vt:i4>2424838</vt:i4>
      </vt:variant>
      <vt:variant>
        <vt:i4>2315</vt:i4>
      </vt:variant>
      <vt:variant>
        <vt:i4>0</vt:i4>
      </vt:variant>
      <vt:variant>
        <vt:i4>5</vt:i4>
      </vt:variant>
      <vt:variant>
        <vt:lpwstr/>
      </vt:variant>
      <vt:variant>
        <vt:lpwstr>_Toc4417318</vt:lpwstr>
      </vt:variant>
      <vt:variant>
        <vt:i4>2424838</vt:i4>
      </vt:variant>
      <vt:variant>
        <vt:i4>2309</vt:i4>
      </vt:variant>
      <vt:variant>
        <vt:i4>0</vt:i4>
      </vt:variant>
      <vt:variant>
        <vt:i4>5</vt:i4>
      </vt:variant>
      <vt:variant>
        <vt:lpwstr/>
      </vt:variant>
      <vt:variant>
        <vt:lpwstr>_Toc4417317</vt:lpwstr>
      </vt:variant>
      <vt:variant>
        <vt:i4>2424838</vt:i4>
      </vt:variant>
      <vt:variant>
        <vt:i4>2303</vt:i4>
      </vt:variant>
      <vt:variant>
        <vt:i4>0</vt:i4>
      </vt:variant>
      <vt:variant>
        <vt:i4>5</vt:i4>
      </vt:variant>
      <vt:variant>
        <vt:lpwstr/>
      </vt:variant>
      <vt:variant>
        <vt:lpwstr>_Toc4417316</vt:lpwstr>
      </vt:variant>
      <vt:variant>
        <vt:i4>2424838</vt:i4>
      </vt:variant>
      <vt:variant>
        <vt:i4>2297</vt:i4>
      </vt:variant>
      <vt:variant>
        <vt:i4>0</vt:i4>
      </vt:variant>
      <vt:variant>
        <vt:i4>5</vt:i4>
      </vt:variant>
      <vt:variant>
        <vt:lpwstr/>
      </vt:variant>
      <vt:variant>
        <vt:lpwstr>_Toc4417315</vt:lpwstr>
      </vt:variant>
      <vt:variant>
        <vt:i4>2424838</vt:i4>
      </vt:variant>
      <vt:variant>
        <vt:i4>2291</vt:i4>
      </vt:variant>
      <vt:variant>
        <vt:i4>0</vt:i4>
      </vt:variant>
      <vt:variant>
        <vt:i4>5</vt:i4>
      </vt:variant>
      <vt:variant>
        <vt:lpwstr/>
      </vt:variant>
      <vt:variant>
        <vt:lpwstr>_Toc4417314</vt:lpwstr>
      </vt:variant>
      <vt:variant>
        <vt:i4>2424838</vt:i4>
      </vt:variant>
      <vt:variant>
        <vt:i4>2285</vt:i4>
      </vt:variant>
      <vt:variant>
        <vt:i4>0</vt:i4>
      </vt:variant>
      <vt:variant>
        <vt:i4>5</vt:i4>
      </vt:variant>
      <vt:variant>
        <vt:lpwstr/>
      </vt:variant>
      <vt:variant>
        <vt:lpwstr>_Toc4417313</vt:lpwstr>
      </vt:variant>
      <vt:variant>
        <vt:i4>2424838</vt:i4>
      </vt:variant>
      <vt:variant>
        <vt:i4>2279</vt:i4>
      </vt:variant>
      <vt:variant>
        <vt:i4>0</vt:i4>
      </vt:variant>
      <vt:variant>
        <vt:i4>5</vt:i4>
      </vt:variant>
      <vt:variant>
        <vt:lpwstr/>
      </vt:variant>
      <vt:variant>
        <vt:lpwstr>_Toc4417312</vt:lpwstr>
      </vt:variant>
      <vt:variant>
        <vt:i4>2424838</vt:i4>
      </vt:variant>
      <vt:variant>
        <vt:i4>2273</vt:i4>
      </vt:variant>
      <vt:variant>
        <vt:i4>0</vt:i4>
      </vt:variant>
      <vt:variant>
        <vt:i4>5</vt:i4>
      </vt:variant>
      <vt:variant>
        <vt:lpwstr/>
      </vt:variant>
      <vt:variant>
        <vt:lpwstr>_Toc4417311</vt:lpwstr>
      </vt:variant>
      <vt:variant>
        <vt:i4>2424838</vt:i4>
      </vt:variant>
      <vt:variant>
        <vt:i4>2267</vt:i4>
      </vt:variant>
      <vt:variant>
        <vt:i4>0</vt:i4>
      </vt:variant>
      <vt:variant>
        <vt:i4>5</vt:i4>
      </vt:variant>
      <vt:variant>
        <vt:lpwstr/>
      </vt:variant>
      <vt:variant>
        <vt:lpwstr>_Toc4417310</vt:lpwstr>
      </vt:variant>
      <vt:variant>
        <vt:i4>2359302</vt:i4>
      </vt:variant>
      <vt:variant>
        <vt:i4>2261</vt:i4>
      </vt:variant>
      <vt:variant>
        <vt:i4>0</vt:i4>
      </vt:variant>
      <vt:variant>
        <vt:i4>5</vt:i4>
      </vt:variant>
      <vt:variant>
        <vt:lpwstr/>
      </vt:variant>
      <vt:variant>
        <vt:lpwstr>_Toc4417309</vt:lpwstr>
      </vt:variant>
      <vt:variant>
        <vt:i4>2359302</vt:i4>
      </vt:variant>
      <vt:variant>
        <vt:i4>2255</vt:i4>
      </vt:variant>
      <vt:variant>
        <vt:i4>0</vt:i4>
      </vt:variant>
      <vt:variant>
        <vt:i4>5</vt:i4>
      </vt:variant>
      <vt:variant>
        <vt:lpwstr/>
      </vt:variant>
      <vt:variant>
        <vt:lpwstr>_Toc4417308</vt:lpwstr>
      </vt:variant>
      <vt:variant>
        <vt:i4>2359302</vt:i4>
      </vt:variant>
      <vt:variant>
        <vt:i4>2249</vt:i4>
      </vt:variant>
      <vt:variant>
        <vt:i4>0</vt:i4>
      </vt:variant>
      <vt:variant>
        <vt:i4>5</vt:i4>
      </vt:variant>
      <vt:variant>
        <vt:lpwstr/>
      </vt:variant>
      <vt:variant>
        <vt:lpwstr>_Toc4417307</vt:lpwstr>
      </vt:variant>
      <vt:variant>
        <vt:i4>2359302</vt:i4>
      </vt:variant>
      <vt:variant>
        <vt:i4>2243</vt:i4>
      </vt:variant>
      <vt:variant>
        <vt:i4>0</vt:i4>
      </vt:variant>
      <vt:variant>
        <vt:i4>5</vt:i4>
      </vt:variant>
      <vt:variant>
        <vt:lpwstr/>
      </vt:variant>
      <vt:variant>
        <vt:lpwstr>_Toc4417306</vt:lpwstr>
      </vt:variant>
      <vt:variant>
        <vt:i4>2359302</vt:i4>
      </vt:variant>
      <vt:variant>
        <vt:i4>2237</vt:i4>
      </vt:variant>
      <vt:variant>
        <vt:i4>0</vt:i4>
      </vt:variant>
      <vt:variant>
        <vt:i4>5</vt:i4>
      </vt:variant>
      <vt:variant>
        <vt:lpwstr/>
      </vt:variant>
      <vt:variant>
        <vt:lpwstr>_Toc4417305</vt:lpwstr>
      </vt:variant>
      <vt:variant>
        <vt:i4>2359302</vt:i4>
      </vt:variant>
      <vt:variant>
        <vt:i4>2231</vt:i4>
      </vt:variant>
      <vt:variant>
        <vt:i4>0</vt:i4>
      </vt:variant>
      <vt:variant>
        <vt:i4>5</vt:i4>
      </vt:variant>
      <vt:variant>
        <vt:lpwstr/>
      </vt:variant>
      <vt:variant>
        <vt:lpwstr>_Toc4417304</vt:lpwstr>
      </vt:variant>
      <vt:variant>
        <vt:i4>2359302</vt:i4>
      </vt:variant>
      <vt:variant>
        <vt:i4>2225</vt:i4>
      </vt:variant>
      <vt:variant>
        <vt:i4>0</vt:i4>
      </vt:variant>
      <vt:variant>
        <vt:i4>5</vt:i4>
      </vt:variant>
      <vt:variant>
        <vt:lpwstr/>
      </vt:variant>
      <vt:variant>
        <vt:lpwstr>_Toc4417303</vt:lpwstr>
      </vt:variant>
      <vt:variant>
        <vt:i4>2359302</vt:i4>
      </vt:variant>
      <vt:variant>
        <vt:i4>2219</vt:i4>
      </vt:variant>
      <vt:variant>
        <vt:i4>0</vt:i4>
      </vt:variant>
      <vt:variant>
        <vt:i4>5</vt:i4>
      </vt:variant>
      <vt:variant>
        <vt:lpwstr/>
      </vt:variant>
      <vt:variant>
        <vt:lpwstr>_Toc4417302</vt:lpwstr>
      </vt:variant>
      <vt:variant>
        <vt:i4>2359302</vt:i4>
      </vt:variant>
      <vt:variant>
        <vt:i4>2213</vt:i4>
      </vt:variant>
      <vt:variant>
        <vt:i4>0</vt:i4>
      </vt:variant>
      <vt:variant>
        <vt:i4>5</vt:i4>
      </vt:variant>
      <vt:variant>
        <vt:lpwstr/>
      </vt:variant>
      <vt:variant>
        <vt:lpwstr>_Toc4417301</vt:lpwstr>
      </vt:variant>
      <vt:variant>
        <vt:i4>2359302</vt:i4>
      </vt:variant>
      <vt:variant>
        <vt:i4>2207</vt:i4>
      </vt:variant>
      <vt:variant>
        <vt:i4>0</vt:i4>
      </vt:variant>
      <vt:variant>
        <vt:i4>5</vt:i4>
      </vt:variant>
      <vt:variant>
        <vt:lpwstr/>
      </vt:variant>
      <vt:variant>
        <vt:lpwstr>_Toc4417300</vt:lpwstr>
      </vt:variant>
      <vt:variant>
        <vt:i4>2949127</vt:i4>
      </vt:variant>
      <vt:variant>
        <vt:i4>2201</vt:i4>
      </vt:variant>
      <vt:variant>
        <vt:i4>0</vt:i4>
      </vt:variant>
      <vt:variant>
        <vt:i4>5</vt:i4>
      </vt:variant>
      <vt:variant>
        <vt:lpwstr/>
      </vt:variant>
      <vt:variant>
        <vt:lpwstr>_Toc4417299</vt:lpwstr>
      </vt:variant>
      <vt:variant>
        <vt:i4>2949127</vt:i4>
      </vt:variant>
      <vt:variant>
        <vt:i4>2195</vt:i4>
      </vt:variant>
      <vt:variant>
        <vt:i4>0</vt:i4>
      </vt:variant>
      <vt:variant>
        <vt:i4>5</vt:i4>
      </vt:variant>
      <vt:variant>
        <vt:lpwstr/>
      </vt:variant>
      <vt:variant>
        <vt:lpwstr>_Toc4417298</vt:lpwstr>
      </vt:variant>
      <vt:variant>
        <vt:i4>2949127</vt:i4>
      </vt:variant>
      <vt:variant>
        <vt:i4>2189</vt:i4>
      </vt:variant>
      <vt:variant>
        <vt:i4>0</vt:i4>
      </vt:variant>
      <vt:variant>
        <vt:i4>5</vt:i4>
      </vt:variant>
      <vt:variant>
        <vt:lpwstr/>
      </vt:variant>
      <vt:variant>
        <vt:lpwstr>_Toc4417297</vt:lpwstr>
      </vt:variant>
      <vt:variant>
        <vt:i4>2949127</vt:i4>
      </vt:variant>
      <vt:variant>
        <vt:i4>2183</vt:i4>
      </vt:variant>
      <vt:variant>
        <vt:i4>0</vt:i4>
      </vt:variant>
      <vt:variant>
        <vt:i4>5</vt:i4>
      </vt:variant>
      <vt:variant>
        <vt:lpwstr/>
      </vt:variant>
      <vt:variant>
        <vt:lpwstr>_Toc4417296</vt:lpwstr>
      </vt:variant>
      <vt:variant>
        <vt:i4>2949127</vt:i4>
      </vt:variant>
      <vt:variant>
        <vt:i4>2177</vt:i4>
      </vt:variant>
      <vt:variant>
        <vt:i4>0</vt:i4>
      </vt:variant>
      <vt:variant>
        <vt:i4>5</vt:i4>
      </vt:variant>
      <vt:variant>
        <vt:lpwstr/>
      </vt:variant>
      <vt:variant>
        <vt:lpwstr>_Toc4417295</vt:lpwstr>
      </vt:variant>
      <vt:variant>
        <vt:i4>2949127</vt:i4>
      </vt:variant>
      <vt:variant>
        <vt:i4>2171</vt:i4>
      </vt:variant>
      <vt:variant>
        <vt:i4>0</vt:i4>
      </vt:variant>
      <vt:variant>
        <vt:i4>5</vt:i4>
      </vt:variant>
      <vt:variant>
        <vt:lpwstr/>
      </vt:variant>
      <vt:variant>
        <vt:lpwstr>_Toc4417294</vt:lpwstr>
      </vt:variant>
      <vt:variant>
        <vt:i4>2949127</vt:i4>
      </vt:variant>
      <vt:variant>
        <vt:i4>2165</vt:i4>
      </vt:variant>
      <vt:variant>
        <vt:i4>0</vt:i4>
      </vt:variant>
      <vt:variant>
        <vt:i4>5</vt:i4>
      </vt:variant>
      <vt:variant>
        <vt:lpwstr/>
      </vt:variant>
      <vt:variant>
        <vt:lpwstr>_Toc4417293</vt:lpwstr>
      </vt:variant>
      <vt:variant>
        <vt:i4>2949127</vt:i4>
      </vt:variant>
      <vt:variant>
        <vt:i4>2159</vt:i4>
      </vt:variant>
      <vt:variant>
        <vt:i4>0</vt:i4>
      </vt:variant>
      <vt:variant>
        <vt:i4>5</vt:i4>
      </vt:variant>
      <vt:variant>
        <vt:lpwstr/>
      </vt:variant>
      <vt:variant>
        <vt:lpwstr>_Toc4417292</vt:lpwstr>
      </vt:variant>
      <vt:variant>
        <vt:i4>2949127</vt:i4>
      </vt:variant>
      <vt:variant>
        <vt:i4>2153</vt:i4>
      </vt:variant>
      <vt:variant>
        <vt:i4>0</vt:i4>
      </vt:variant>
      <vt:variant>
        <vt:i4>5</vt:i4>
      </vt:variant>
      <vt:variant>
        <vt:lpwstr/>
      </vt:variant>
      <vt:variant>
        <vt:lpwstr>_Toc4417291</vt:lpwstr>
      </vt:variant>
      <vt:variant>
        <vt:i4>2949127</vt:i4>
      </vt:variant>
      <vt:variant>
        <vt:i4>2147</vt:i4>
      </vt:variant>
      <vt:variant>
        <vt:i4>0</vt:i4>
      </vt:variant>
      <vt:variant>
        <vt:i4>5</vt:i4>
      </vt:variant>
      <vt:variant>
        <vt:lpwstr/>
      </vt:variant>
      <vt:variant>
        <vt:lpwstr>_Toc4417290</vt:lpwstr>
      </vt:variant>
      <vt:variant>
        <vt:i4>2883591</vt:i4>
      </vt:variant>
      <vt:variant>
        <vt:i4>2141</vt:i4>
      </vt:variant>
      <vt:variant>
        <vt:i4>0</vt:i4>
      </vt:variant>
      <vt:variant>
        <vt:i4>5</vt:i4>
      </vt:variant>
      <vt:variant>
        <vt:lpwstr/>
      </vt:variant>
      <vt:variant>
        <vt:lpwstr>_Toc4417289</vt:lpwstr>
      </vt:variant>
      <vt:variant>
        <vt:i4>2883591</vt:i4>
      </vt:variant>
      <vt:variant>
        <vt:i4>2135</vt:i4>
      </vt:variant>
      <vt:variant>
        <vt:i4>0</vt:i4>
      </vt:variant>
      <vt:variant>
        <vt:i4>5</vt:i4>
      </vt:variant>
      <vt:variant>
        <vt:lpwstr/>
      </vt:variant>
      <vt:variant>
        <vt:lpwstr>_Toc4417288</vt:lpwstr>
      </vt:variant>
      <vt:variant>
        <vt:i4>2883591</vt:i4>
      </vt:variant>
      <vt:variant>
        <vt:i4>2129</vt:i4>
      </vt:variant>
      <vt:variant>
        <vt:i4>0</vt:i4>
      </vt:variant>
      <vt:variant>
        <vt:i4>5</vt:i4>
      </vt:variant>
      <vt:variant>
        <vt:lpwstr/>
      </vt:variant>
      <vt:variant>
        <vt:lpwstr>_Toc4417287</vt:lpwstr>
      </vt:variant>
      <vt:variant>
        <vt:i4>2883591</vt:i4>
      </vt:variant>
      <vt:variant>
        <vt:i4>2123</vt:i4>
      </vt:variant>
      <vt:variant>
        <vt:i4>0</vt:i4>
      </vt:variant>
      <vt:variant>
        <vt:i4>5</vt:i4>
      </vt:variant>
      <vt:variant>
        <vt:lpwstr/>
      </vt:variant>
      <vt:variant>
        <vt:lpwstr>_Toc4417286</vt:lpwstr>
      </vt:variant>
      <vt:variant>
        <vt:i4>2883591</vt:i4>
      </vt:variant>
      <vt:variant>
        <vt:i4>2117</vt:i4>
      </vt:variant>
      <vt:variant>
        <vt:i4>0</vt:i4>
      </vt:variant>
      <vt:variant>
        <vt:i4>5</vt:i4>
      </vt:variant>
      <vt:variant>
        <vt:lpwstr/>
      </vt:variant>
      <vt:variant>
        <vt:lpwstr>_Toc4417285</vt:lpwstr>
      </vt:variant>
      <vt:variant>
        <vt:i4>2883591</vt:i4>
      </vt:variant>
      <vt:variant>
        <vt:i4>2111</vt:i4>
      </vt:variant>
      <vt:variant>
        <vt:i4>0</vt:i4>
      </vt:variant>
      <vt:variant>
        <vt:i4>5</vt:i4>
      </vt:variant>
      <vt:variant>
        <vt:lpwstr/>
      </vt:variant>
      <vt:variant>
        <vt:lpwstr>_Toc4417284</vt:lpwstr>
      </vt:variant>
      <vt:variant>
        <vt:i4>2883591</vt:i4>
      </vt:variant>
      <vt:variant>
        <vt:i4>2105</vt:i4>
      </vt:variant>
      <vt:variant>
        <vt:i4>0</vt:i4>
      </vt:variant>
      <vt:variant>
        <vt:i4>5</vt:i4>
      </vt:variant>
      <vt:variant>
        <vt:lpwstr/>
      </vt:variant>
      <vt:variant>
        <vt:lpwstr>_Toc4417283</vt:lpwstr>
      </vt:variant>
      <vt:variant>
        <vt:i4>2883591</vt:i4>
      </vt:variant>
      <vt:variant>
        <vt:i4>2099</vt:i4>
      </vt:variant>
      <vt:variant>
        <vt:i4>0</vt:i4>
      </vt:variant>
      <vt:variant>
        <vt:i4>5</vt:i4>
      </vt:variant>
      <vt:variant>
        <vt:lpwstr/>
      </vt:variant>
      <vt:variant>
        <vt:lpwstr>_Toc4417282</vt:lpwstr>
      </vt:variant>
      <vt:variant>
        <vt:i4>2883591</vt:i4>
      </vt:variant>
      <vt:variant>
        <vt:i4>2093</vt:i4>
      </vt:variant>
      <vt:variant>
        <vt:i4>0</vt:i4>
      </vt:variant>
      <vt:variant>
        <vt:i4>5</vt:i4>
      </vt:variant>
      <vt:variant>
        <vt:lpwstr/>
      </vt:variant>
      <vt:variant>
        <vt:lpwstr>_Toc4417281</vt:lpwstr>
      </vt:variant>
      <vt:variant>
        <vt:i4>2883591</vt:i4>
      </vt:variant>
      <vt:variant>
        <vt:i4>2087</vt:i4>
      </vt:variant>
      <vt:variant>
        <vt:i4>0</vt:i4>
      </vt:variant>
      <vt:variant>
        <vt:i4>5</vt:i4>
      </vt:variant>
      <vt:variant>
        <vt:lpwstr/>
      </vt:variant>
      <vt:variant>
        <vt:lpwstr>_Toc4417280</vt:lpwstr>
      </vt:variant>
      <vt:variant>
        <vt:i4>2293767</vt:i4>
      </vt:variant>
      <vt:variant>
        <vt:i4>2081</vt:i4>
      </vt:variant>
      <vt:variant>
        <vt:i4>0</vt:i4>
      </vt:variant>
      <vt:variant>
        <vt:i4>5</vt:i4>
      </vt:variant>
      <vt:variant>
        <vt:lpwstr/>
      </vt:variant>
      <vt:variant>
        <vt:lpwstr>_Toc4417279</vt:lpwstr>
      </vt:variant>
      <vt:variant>
        <vt:i4>2293767</vt:i4>
      </vt:variant>
      <vt:variant>
        <vt:i4>2075</vt:i4>
      </vt:variant>
      <vt:variant>
        <vt:i4>0</vt:i4>
      </vt:variant>
      <vt:variant>
        <vt:i4>5</vt:i4>
      </vt:variant>
      <vt:variant>
        <vt:lpwstr/>
      </vt:variant>
      <vt:variant>
        <vt:lpwstr>_Toc4417278</vt:lpwstr>
      </vt:variant>
      <vt:variant>
        <vt:i4>2293767</vt:i4>
      </vt:variant>
      <vt:variant>
        <vt:i4>2069</vt:i4>
      </vt:variant>
      <vt:variant>
        <vt:i4>0</vt:i4>
      </vt:variant>
      <vt:variant>
        <vt:i4>5</vt:i4>
      </vt:variant>
      <vt:variant>
        <vt:lpwstr/>
      </vt:variant>
      <vt:variant>
        <vt:lpwstr>_Toc4417277</vt:lpwstr>
      </vt:variant>
      <vt:variant>
        <vt:i4>2293767</vt:i4>
      </vt:variant>
      <vt:variant>
        <vt:i4>2063</vt:i4>
      </vt:variant>
      <vt:variant>
        <vt:i4>0</vt:i4>
      </vt:variant>
      <vt:variant>
        <vt:i4>5</vt:i4>
      </vt:variant>
      <vt:variant>
        <vt:lpwstr/>
      </vt:variant>
      <vt:variant>
        <vt:lpwstr>_Toc4417276</vt:lpwstr>
      </vt:variant>
      <vt:variant>
        <vt:i4>2293767</vt:i4>
      </vt:variant>
      <vt:variant>
        <vt:i4>2057</vt:i4>
      </vt:variant>
      <vt:variant>
        <vt:i4>0</vt:i4>
      </vt:variant>
      <vt:variant>
        <vt:i4>5</vt:i4>
      </vt:variant>
      <vt:variant>
        <vt:lpwstr/>
      </vt:variant>
      <vt:variant>
        <vt:lpwstr>_Toc4417275</vt:lpwstr>
      </vt:variant>
      <vt:variant>
        <vt:i4>2293767</vt:i4>
      </vt:variant>
      <vt:variant>
        <vt:i4>2051</vt:i4>
      </vt:variant>
      <vt:variant>
        <vt:i4>0</vt:i4>
      </vt:variant>
      <vt:variant>
        <vt:i4>5</vt:i4>
      </vt:variant>
      <vt:variant>
        <vt:lpwstr/>
      </vt:variant>
      <vt:variant>
        <vt:lpwstr>_Toc4417274</vt:lpwstr>
      </vt:variant>
      <vt:variant>
        <vt:i4>2293767</vt:i4>
      </vt:variant>
      <vt:variant>
        <vt:i4>2045</vt:i4>
      </vt:variant>
      <vt:variant>
        <vt:i4>0</vt:i4>
      </vt:variant>
      <vt:variant>
        <vt:i4>5</vt:i4>
      </vt:variant>
      <vt:variant>
        <vt:lpwstr/>
      </vt:variant>
      <vt:variant>
        <vt:lpwstr>_Toc4417273</vt:lpwstr>
      </vt:variant>
      <vt:variant>
        <vt:i4>2293767</vt:i4>
      </vt:variant>
      <vt:variant>
        <vt:i4>2039</vt:i4>
      </vt:variant>
      <vt:variant>
        <vt:i4>0</vt:i4>
      </vt:variant>
      <vt:variant>
        <vt:i4>5</vt:i4>
      </vt:variant>
      <vt:variant>
        <vt:lpwstr/>
      </vt:variant>
      <vt:variant>
        <vt:lpwstr>_Toc4417272</vt:lpwstr>
      </vt:variant>
      <vt:variant>
        <vt:i4>2293767</vt:i4>
      </vt:variant>
      <vt:variant>
        <vt:i4>2033</vt:i4>
      </vt:variant>
      <vt:variant>
        <vt:i4>0</vt:i4>
      </vt:variant>
      <vt:variant>
        <vt:i4>5</vt:i4>
      </vt:variant>
      <vt:variant>
        <vt:lpwstr/>
      </vt:variant>
      <vt:variant>
        <vt:lpwstr>_Toc4417271</vt:lpwstr>
      </vt:variant>
      <vt:variant>
        <vt:i4>2293767</vt:i4>
      </vt:variant>
      <vt:variant>
        <vt:i4>2027</vt:i4>
      </vt:variant>
      <vt:variant>
        <vt:i4>0</vt:i4>
      </vt:variant>
      <vt:variant>
        <vt:i4>5</vt:i4>
      </vt:variant>
      <vt:variant>
        <vt:lpwstr/>
      </vt:variant>
      <vt:variant>
        <vt:lpwstr>_Toc4417270</vt:lpwstr>
      </vt:variant>
      <vt:variant>
        <vt:i4>2228231</vt:i4>
      </vt:variant>
      <vt:variant>
        <vt:i4>2021</vt:i4>
      </vt:variant>
      <vt:variant>
        <vt:i4>0</vt:i4>
      </vt:variant>
      <vt:variant>
        <vt:i4>5</vt:i4>
      </vt:variant>
      <vt:variant>
        <vt:lpwstr/>
      </vt:variant>
      <vt:variant>
        <vt:lpwstr>_Toc4417269</vt:lpwstr>
      </vt:variant>
      <vt:variant>
        <vt:i4>2228231</vt:i4>
      </vt:variant>
      <vt:variant>
        <vt:i4>2015</vt:i4>
      </vt:variant>
      <vt:variant>
        <vt:i4>0</vt:i4>
      </vt:variant>
      <vt:variant>
        <vt:i4>5</vt:i4>
      </vt:variant>
      <vt:variant>
        <vt:lpwstr/>
      </vt:variant>
      <vt:variant>
        <vt:lpwstr>_Toc4417268</vt:lpwstr>
      </vt:variant>
      <vt:variant>
        <vt:i4>2228231</vt:i4>
      </vt:variant>
      <vt:variant>
        <vt:i4>2009</vt:i4>
      </vt:variant>
      <vt:variant>
        <vt:i4>0</vt:i4>
      </vt:variant>
      <vt:variant>
        <vt:i4>5</vt:i4>
      </vt:variant>
      <vt:variant>
        <vt:lpwstr/>
      </vt:variant>
      <vt:variant>
        <vt:lpwstr>_Toc4417267</vt:lpwstr>
      </vt:variant>
      <vt:variant>
        <vt:i4>2228231</vt:i4>
      </vt:variant>
      <vt:variant>
        <vt:i4>2003</vt:i4>
      </vt:variant>
      <vt:variant>
        <vt:i4>0</vt:i4>
      </vt:variant>
      <vt:variant>
        <vt:i4>5</vt:i4>
      </vt:variant>
      <vt:variant>
        <vt:lpwstr/>
      </vt:variant>
      <vt:variant>
        <vt:lpwstr>_Toc4417266</vt:lpwstr>
      </vt:variant>
      <vt:variant>
        <vt:i4>2228231</vt:i4>
      </vt:variant>
      <vt:variant>
        <vt:i4>1997</vt:i4>
      </vt:variant>
      <vt:variant>
        <vt:i4>0</vt:i4>
      </vt:variant>
      <vt:variant>
        <vt:i4>5</vt:i4>
      </vt:variant>
      <vt:variant>
        <vt:lpwstr/>
      </vt:variant>
      <vt:variant>
        <vt:lpwstr>_Toc4417265</vt:lpwstr>
      </vt:variant>
      <vt:variant>
        <vt:i4>2228231</vt:i4>
      </vt:variant>
      <vt:variant>
        <vt:i4>1991</vt:i4>
      </vt:variant>
      <vt:variant>
        <vt:i4>0</vt:i4>
      </vt:variant>
      <vt:variant>
        <vt:i4>5</vt:i4>
      </vt:variant>
      <vt:variant>
        <vt:lpwstr/>
      </vt:variant>
      <vt:variant>
        <vt:lpwstr>_Toc4417264</vt:lpwstr>
      </vt:variant>
      <vt:variant>
        <vt:i4>2228231</vt:i4>
      </vt:variant>
      <vt:variant>
        <vt:i4>1985</vt:i4>
      </vt:variant>
      <vt:variant>
        <vt:i4>0</vt:i4>
      </vt:variant>
      <vt:variant>
        <vt:i4>5</vt:i4>
      </vt:variant>
      <vt:variant>
        <vt:lpwstr/>
      </vt:variant>
      <vt:variant>
        <vt:lpwstr>_Toc4417263</vt:lpwstr>
      </vt:variant>
      <vt:variant>
        <vt:i4>2228231</vt:i4>
      </vt:variant>
      <vt:variant>
        <vt:i4>1979</vt:i4>
      </vt:variant>
      <vt:variant>
        <vt:i4>0</vt:i4>
      </vt:variant>
      <vt:variant>
        <vt:i4>5</vt:i4>
      </vt:variant>
      <vt:variant>
        <vt:lpwstr/>
      </vt:variant>
      <vt:variant>
        <vt:lpwstr>_Toc4417262</vt:lpwstr>
      </vt:variant>
      <vt:variant>
        <vt:i4>2228231</vt:i4>
      </vt:variant>
      <vt:variant>
        <vt:i4>1973</vt:i4>
      </vt:variant>
      <vt:variant>
        <vt:i4>0</vt:i4>
      </vt:variant>
      <vt:variant>
        <vt:i4>5</vt:i4>
      </vt:variant>
      <vt:variant>
        <vt:lpwstr/>
      </vt:variant>
      <vt:variant>
        <vt:lpwstr>_Toc4417261</vt:lpwstr>
      </vt:variant>
      <vt:variant>
        <vt:i4>2228231</vt:i4>
      </vt:variant>
      <vt:variant>
        <vt:i4>1967</vt:i4>
      </vt:variant>
      <vt:variant>
        <vt:i4>0</vt:i4>
      </vt:variant>
      <vt:variant>
        <vt:i4>5</vt:i4>
      </vt:variant>
      <vt:variant>
        <vt:lpwstr/>
      </vt:variant>
      <vt:variant>
        <vt:lpwstr>_Toc4417260</vt:lpwstr>
      </vt:variant>
      <vt:variant>
        <vt:i4>2162695</vt:i4>
      </vt:variant>
      <vt:variant>
        <vt:i4>1961</vt:i4>
      </vt:variant>
      <vt:variant>
        <vt:i4>0</vt:i4>
      </vt:variant>
      <vt:variant>
        <vt:i4>5</vt:i4>
      </vt:variant>
      <vt:variant>
        <vt:lpwstr/>
      </vt:variant>
      <vt:variant>
        <vt:lpwstr>_Toc4417259</vt:lpwstr>
      </vt:variant>
      <vt:variant>
        <vt:i4>2162695</vt:i4>
      </vt:variant>
      <vt:variant>
        <vt:i4>1955</vt:i4>
      </vt:variant>
      <vt:variant>
        <vt:i4>0</vt:i4>
      </vt:variant>
      <vt:variant>
        <vt:i4>5</vt:i4>
      </vt:variant>
      <vt:variant>
        <vt:lpwstr/>
      </vt:variant>
      <vt:variant>
        <vt:lpwstr>_Toc4417258</vt:lpwstr>
      </vt:variant>
      <vt:variant>
        <vt:i4>2162695</vt:i4>
      </vt:variant>
      <vt:variant>
        <vt:i4>1949</vt:i4>
      </vt:variant>
      <vt:variant>
        <vt:i4>0</vt:i4>
      </vt:variant>
      <vt:variant>
        <vt:i4>5</vt:i4>
      </vt:variant>
      <vt:variant>
        <vt:lpwstr/>
      </vt:variant>
      <vt:variant>
        <vt:lpwstr>_Toc4417257</vt:lpwstr>
      </vt:variant>
      <vt:variant>
        <vt:i4>2162695</vt:i4>
      </vt:variant>
      <vt:variant>
        <vt:i4>1943</vt:i4>
      </vt:variant>
      <vt:variant>
        <vt:i4>0</vt:i4>
      </vt:variant>
      <vt:variant>
        <vt:i4>5</vt:i4>
      </vt:variant>
      <vt:variant>
        <vt:lpwstr/>
      </vt:variant>
      <vt:variant>
        <vt:lpwstr>_Toc4417256</vt:lpwstr>
      </vt:variant>
      <vt:variant>
        <vt:i4>2162695</vt:i4>
      </vt:variant>
      <vt:variant>
        <vt:i4>1937</vt:i4>
      </vt:variant>
      <vt:variant>
        <vt:i4>0</vt:i4>
      </vt:variant>
      <vt:variant>
        <vt:i4>5</vt:i4>
      </vt:variant>
      <vt:variant>
        <vt:lpwstr/>
      </vt:variant>
      <vt:variant>
        <vt:lpwstr>_Toc4417255</vt:lpwstr>
      </vt:variant>
      <vt:variant>
        <vt:i4>2162695</vt:i4>
      </vt:variant>
      <vt:variant>
        <vt:i4>1931</vt:i4>
      </vt:variant>
      <vt:variant>
        <vt:i4>0</vt:i4>
      </vt:variant>
      <vt:variant>
        <vt:i4>5</vt:i4>
      </vt:variant>
      <vt:variant>
        <vt:lpwstr/>
      </vt:variant>
      <vt:variant>
        <vt:lpwstr>_Toc4417254</vt:lpwstr>
      </vt:variant>
      <vt:variant>
        <vt:i4>2162695</vt:i4>
      </vt:variant>
      <vt:variant>
        <vt:i4>1925</vt:i4>
      </vt:variant>
      <vt:variant>
        <vt:i4>0</vt:i4>
      </vt:variant>
      <vt:variant>
        <vt:i4>5</vt:i4>
      </vt:variant>
      <vt:variant>
        <vt:lpwstr/>
      </vt:variant>
      <vt:variant>
        <vt:lpwstr>_Toc4417253</vt:lpwstr>
      </vt:variant>
      <vt:variant>
        <vt:i4>2162695</vt:i4>
      </vt:variant>
      <vt:variant>
        <vt:i4>1919</vt:i4>
      </vt:variant>
      <vt:variant>
        <vt:i4>0</vt:i4>
      </vt:variant>
      <vt:variant>
        <vt:i4>5</vt:i4>
      </vt:variant>
      <vt:variant>
        <vt:lpwstr/>
      </vt:variant>
      <vt:variant>
        <vt:lpwstr>_Toc4417252</vt:lpwstr>
      </vt:variant>
      <vt:variant>
        <vt:i4>2162695</vt:i4>
      </vt:variant>
      <vt:variant>
        <vt:i4>1913</vt:i4>
      </vt:variant>
      <vt:variant>
        <vt:i4>0</vt:i4>
      </vt:variant>
      <vt:variant>
        <vt:i4>5</vt:i4>
      </vt:variant>
      <vt:variant>
        <vt:lpwstr/>
      </vt:variant>
      <vt:variant>
        <vt:lpwstr>_Toc4417251</vt:lpwstr>
      </vt:variant>
      <vt:variant>
        <vt:i4>2162695</vt:i4>
      </vt:variant>
      <vt:variant>
        <vt:i4>1907</vt:i4>
      </vt:variant>
      <vt:variant>
        <vt:i4>0</vt:i4>
      </vt:variant>
      <vt:variant>
        <vt:i4>5</vt:i4>
      </vt:variant>
      <vt:variant>
        <vt:lpwstr/>
      </vt:variant>
      <vt:variant>
        <vt:lpwstr>_Toc4417250</vt:lpwstr>
      </vt:variant>
      <vt:variant>
        <vt:i4>2097159</vt:i4>
      </vt:variant>
      <vt:variant>
        <vt:i4>1901</vt:i4>
      </vt:variant>
      <vt:variant>
        <vt:i4>0</vt:i4>
      </vt:variant>
      <vt:variant>
        <vt:i4>5</vt:i4>
      </vt:variant>
      <vt:variant>
        <vt:lpwstr/>
      </vt:variant>
      <vt:variant>
        <vt:lpwstr>_Toc4417249</vt:lpwstr>
      </vt:variant>
      <vt:variant>
        <vt:i4>2097159</vt:i4>
      </vt:variant>
      <vt:variant>
        <vt:i4>1895</vt:i4>
      </vt:variant>
      <vt:variant>
        <vt:i4>0</vt:i4>
      </vt:variant>
      <vt:variant>
        <vt:i4>5</vt:i4>
      </vt:variant>
      <vt:variant>
        <vt:lpwstr/>
      </vt:variant>
      <vt:variant>
        <vt:lpwstr>_Toc4417248</vt:lpwstr>
      </vt:variant>
      <vt:variant>
        <vt:i4>2097159</vt:i4>
      </vt:variant>
      <vt:variant>
        <vt:i4>1889</vt:i4>
      </vt:variant>
      <vt:variant>
        <vt:i4>0</vt:i4>
      </vt:variant>
      <vt:variant>
        <vt:i4>5</vt:i4>
      </vt:variant>
      <vt:variant>
        <vt:lpwstr/>
      </vt:variant>
      <vt:variant>
        <vt:lpwstr>_Toc4417247</vt:lpwstr>
      </vt:variant>
      <vt:variant>
        <vt:i4>2097159</vt:i4>
      </vt:variant>
      <vt:variant>
        <vt:i4>1883</vt:i4>
      </vt:variant>
      <vt:variant>
        <vt:i4>0</vt:i4>
      </vt:variant>
      <vt:variant>
        <vt:i4>5</vt:i4>
      </vt:variant>
      <vt:variant>
        <vt:lpwstr/>
      </vt:variant>
      <vt:variant>
        <vt:lpwstr>_Toc4417246</vt:lpwstr>
      </vt:variant>
      <vt:variant>
        <vt:i4>2097159</vt:i4>
      </vt:variant>
      <vt:variant>
        <vt:i4>1877</vt:i4>
      </vt:variant>
      <vt:variant>
        <vt:i4>0</vt:i4>
      </vt:variant>
      <vt:variant>
        <vt:i4>5</vt:i4>
      </vt:variant>
      <vt:variant>
        <vt:lpwstr/>
      </vt:variant>
      <vt:variant>
        <vt:lpwstr>_Toc4417245</vt:lpwstr>
      </vt:variant>
      <vt:variant>
        <vt:i4>2097159</vt:i4>
      </vt:variant>
      <vt:variant>
        <vt:i4>1871</vt:i4>
      </vt:variant>
      <vt:variant>
        <vt:i4>0</vt:i4>
      </vt:variant>
      <vt:variant>
        <vt:i4>5</vt:i4>
      </vt:variant>
      <vt:variant>
        <vt:lpwstr/>
      </vt:variant>
      <vt:variant>
        <vt:lpwstr>_Toc4417244</vt:lpwstr>
      </vt:variant>
      <vt:variant>
        <vt:i4>2097159</vt:i4>
      </vt:variant>
      <vt:variant>
        <vt:i4>1865</vt:i4>
      </vt:variant>
      <vt:variant>
        <vt:i4>0</vt:i4>
      </vt:variant>
      <vt:variant>
        <vt:i4>5</vt:i4>
      </vt:variant>
      <vt:variant>
        <vt:lpwstr/>
      </vt:variant>
      <vt:variant>
        <vt:lpwstr>_Toc4417243</vt:lpwstr>
      </vt:variant>
      <vt:variant>
        <vt:i4>2097159</vt:i4>
      </vt:variant>
      <vt:variant>
        <vt:i4>1859</vt:i4>
      </vt:variant>
      <vt:variant>
        <vt:i4>0</vt:i4>
      </vt:variant>
      <vt:variant>
        <vt:i4>5</vt:i4>
      </vt:variant>
      <vt:variant>
        <vt:lpwstr/>
      </vt:variant>
      <vt:variant>
        <vt:lpwstr>_Toc4417242</vt:lpwstr>
      </vt:variant>
      <vt:variant>
        <vt:i4>2097159</vt:i4>
      </vt:variant>
      <vt:variant>
        <vt:i4>1853</vt:i4>
      </vt:variant>
      <vt:variant>
        <vt:i4>0</vt:i4>
      </vt:variant>
      <vt:variant>
        <vt:i4>5</vt:i4>
      </vt:variant>
      <vt:variant>
        <vt:lpwstr/>
      </vt:variant>
      <vt:variant>
        <vt:lpwstr>_Toc4417241</vt:lpwstr>
      </vt:variant>
      <vt:variant>
        <vt:i4>2097159</vt:i4>
      </vt:variant>
      <vt:variant>
        <vt:i4>1847</vt:i4>
      </vt:variant>
      <vt:variant>
        <vt:i4>0</vt:i4>
      </vt:variant>
      <vt:variant>
        <vt:i4>5</vt:i4>
      </vt:variant>
      <vt:variant>
        <vt:lpwstr/>
      </vt:variant>
      <vt:variant>
        <vt:lpwstr>_Toc4417240</vt:lpwstr>
      </vt:variant>
      <vt:variant>
        <vt:i4>2555911</vt:i4>
      </vt:variant>
      <vt:variant>
        <vt:i4>1841</vt:i4>
      </vt:variant>
      <vt:variant>
        <vt:i4>0</vt:i4>
      </vt:variant>
      <vt:variant>
        <vt:i4>5</vt:i4>
      </vt:variant>
      <vt:variant>
        <vt:lpwstr/>
      </vt:variant>
      <vt:variant>
        <vt:lpwstr>_Toc4417239</vt:lpwstr>
      </vt:variant>
      <vt:variant>
        <vt:i4>2555911</vt:i4>
      </vt:variant>
      <vt:variant>
        <vt:i4>1835</vt:i4>
      </vt:variant>
      <vt:variant>
        <vt:i4>0</vt:i4>
      </vt:variant>
      <vt:variant>
        <vt:i4>5</vt:i4>
      </vt:variant>
      <vt:variant>
        <vt:lpwstr/>
      </vt:variant>
      <vt:variant>
        <vt:lpwstr>_Toc4417238</vt:lpwstr>
      </vt:variant>
      <vt:variant>
        <vt:i4>2555911</vt:i4>
      </vt:variant>
      <vt:variant>
        <vt:i4>1829</vt:i4>
      </vt:variant>
      <vt:variant>
        <vt:i4>0</vt:i4>
      </vt:variant>
      <vt:variant>
        <vt:i4>5</vt:i4>
      </vt:variant>
      <vt:variant>
        <vt:lpwstr/>
      </vt:variant>
      <vt:variant>
        <vt:lpwstr>_Toc4417237</vt:lpwstr>
      </vt:variant>
      <vt:variant>
        <vt:i4>2555911</vt:i4>
      </vt:variant>
      <vt:variant>
        <vt:i4>1823</vt:i4>
      </vt:variant>
      <vt:variant>
        <vt:i4>0</vt:i4>
      </vt:variant>
      <vt:variant>
        <vt:i4>5</vt:i4>
      </vt:variant>
      <vt:variant>
        <vt:lpwstr/>
      </vt:variant>
      <vt:variant>
        <vt:lpwstr>_Toc4417236</vt:lpwstr>
      </vt:variant>
      <vt:variant>
        <vt:i4>2555911</vt:i4>
      </vt:variant>
      <vt:variant>
        <vt:i4>1817</vt:i4>
      </vt:variant>
      <vt:variant>
        <vt:i4>0</vt:i4>
      </vt:variant>
      <vt:variant>
        <vt:i4>5</vt:i4>
      </vt:variant>
      <vt:variant>
        <vt:lpwstr/>
      </vt:variant>
      <vt:variant>
        <vt:lpwstr>_Toc4417235</vt:lpwstr>
      </vt:variant>
      <vt:variant>
        <vt:i4>2555911</vt:i4>
      </vt:variant>
      <vt:variant>
        <vt:i4>1811</vt:i4>
      </vt:variant>
      <vt:variant>
        <vt:i4>0</vt:i4>
      </vt:variant>
      <vt:variant>
        <vt:i4>5</vt:i4>
      </vt:variant>
      <vt:variant>
        <vt:lpwstr/>
      </vt:variant>
      <vt:variant>
        <vt:lpwstr>_Toc4417234</vt:lpwstr>
      </vt:variant>
      <vt:variant>
        <vt:i4>2555911</vt:i4>
      </vt:variant>
      <vt:variant>
        <vt:i4>1805</vt:i4>
      </vt:variant>
      <vt:variant>
        <vt:i4>0</vt:i4>
      </vt:variant>
      <vt:variant>
        <vt:i4>5</vt:i4>
      </vt:variant>
      <vt:variant>
        <vt:lpwstr/>
      </vt:variant>
      <vt:variant>
        <vt:lpwstr>_Toc4417233</vt:lpwstr>
      </vt:variant>
      <vt:variant>
        <vt:i4>2555911</vt:i4>
      </vt:variant>
      <vt:variant>
        <vt:i4>1799</vt:i4>
      </vt:variant>
      <vt:variant>
        <vt:i4>0</vt:i4>
      </vt:variant>
      <vt:variant>
        <vt:i4>5</vt:i4>
      </vt:variant>
      <vt:variant>
        <vt:lpwstr/>
      </vt:variant>
      <vt:variant>
        <vt:lpwstr>_Toc4417232</vt:lpwstr>
      </vt:variant>
      <vt:variant>
        <vt:i4>2555911</vt:i4>
      </vt:variant>
      <vt:variant>
        <vt:i4>1793</vt:i4>
      </vt:variant>
      <vt:variant>
        <vt:i4>0</vt:i4>
      </vt:variant>
      <vt:variant>
        <vt:i4>5</vt:i4>
      </vt:variant>
      <vt:variant>
        <vt:lpwstr/>
      </vt:variant>
      <vt:variant>
        <vt:lpwstr>_Toc4417231</vt:lpwstr>
      </vt:variant>
      <vt:variant>
        <vt:i4>2555911</vt:i4>
      </vt:variant>
      <vt:variant>
        <vt:i4>1787</vt:i4>
      </vt:variant>
      <vt:variant>
        <vt:i4>0</vt:i4>
      </vt:variant>
      <vt:variant>
        <vt:i4>5</vt:i4>
      </vt:variant>
      <vt:variant>
        <vt:lpwstr/>
      </vt:variant>
      <vt:variant>
        <vt:lpwstr>_Toc4417230</vt:lpwstr>
      </vt:variant>
      <vt:variant>
        <vt:i4>2490375</vt:i4>
      </vt:variant>
      <vt:variant>
        <vt:i4>1781</vt:i4>
      </vt:variant>
      <vt:variant>
        <vt:i4>0</vt:i4>
      </vt:variant>
      <vt:variant>
        <vt:i4>5</vt:i4>
      </vt:variant>
      <vt:variant>
        <vt:lpwstr/>
      </vt:variant>
      <vt:variant>
        <vt:lpwstr>_Toc4417229</vt:lpwstr>
      </vt:variant>
      <vt:variant>
        <vt:i4>2490375</vt:i4>
      </vt:variant>
      <vt:variant>
        <vt:i4>1775</vt:i4>
      </vt:variant>
      <vt:variant>
        <vt:i4>0</vt:i4>
      </vt:variant>
      <vt:variant>
        <vt:i4>5</vt:i4>
      </vt:variant>
      <vt:variant>
        <vt:lpwstr/>
      </vt:variant>
      <vt:variant>
        <vt:lpwstr>_Toc4417228</vt:lpwstr>
      </vt:variant>
      <vt:variant>
        <vt:i4>2490375</vt:i4>
      </vt:variant>
      <vt:variant>
        <vt:i4>1769</vt:i4>
      </vt:variant>
      <vt:variant>
        <vt:i4>0</vt:i4>
      </vt:variant>
      <vt:variant>
        <vt:i4>5</vt:i4>
      </vt:variant>
      <vt:variant>
        <vt:lpwstr/>
      </vt:variant>
      <vt:variant>
        <vt:lpwstr>_Toc4417227</vt:lpwstr>
      </vt:variant>
      <vt:variant>
        <vt:i4>2490375</vt:i4>
      </vt:variant>
      <vt:variant>
        <vt:i4>1763</vt:i4>
      </vt:variant>
      <vt:variant>
        <vt:i4>0</vt:i4>
      </vt:variant>
      <vt:variant>
        <vt:i4>5</vt:i4>
      </vt:variant>
      <vt:variant>
        <vt:lpwstr/>
      </vt:variant>
      <vt:variant>
        <vt:lpwstr>_Toc4417226</vt:lpwstr>
      </vt:variant>
      <vt:variant>
        <vt:i4>2490375</vt:i4>
      </vt:variant>
      <vt:variant>
        <vt:i4>1757</vt:i4>
      </vt:variant>
      <vt:variant>
        <vt:i4>0</vt:i4>
      </vt:variant>
      <vt:variant>
        <vt:i4>5</vt:i4>
      </vt:variant>
      <vt:variant>
        <vt:lpwstr/>
      </vt:variant>
      <vt:variant>
        <vt:lpwstr>_Toc4417225</vt:lpwstr>
      </vt:variant>
      <vt:variant>
        <vt:i4>2490375</vt:i4>
      </vt:variant>
      <vt:variant>
        <vt:i4>1751</vt:i4>
      </vt:variant>
      <vt:variant>
        <vt:i4>0</vt:i4>
      </vt:variant>
      <vt:variant>
        <vt:i4>5</vt:i4>
      </vt:variant>
      <vt:variant>
        <vt:lpwstr/>
      </vt:variant>
      <vt:variant>
        <vt:lpwstr>_Toc4417224</vt:lpwstr>
      </vt:variant>
      <vt:variant>
        <vt:i4>2490375</vt:i4>
      </vt:variant>
      <vt:variant>
        <vt:i4>1745</vt:i4>
      </vt:variant>
      <vt:variant>
        <vt:i4>0</vt:i4>
      </vt:variant>
      <vt:variant>
        <vt:i4>5</vt:i4>
      </vt:variant>
      <vt:variant>
        <vt:lpwstr/>
      </vt:variant>
      <vt:variant>
        <vt:lpwstr>_Toc4417223</vt:lpwstr>
      </vt:variant>
      <vt:variant>
        <vt:i4>2490375</vt:i4>
      </vt:variant>
      <vt:variant>
        <vt:i4>1739</vt:i4>
      </vt:variant>
      <vt:variant>
        <vt:i4>0</vt:i4>
      </vt:variant>
      <vt:variant>
        <vt:i4>5</vt:i4>
      </vt:variant>
      <vt:variant>
        <vt:lpwstr/>
      </vt:variant>
      <vt:variant>
        <vt:lpwstr>_Toc4417222</vt:lpwstr>
      </vt:variant>
      <vt:variant>
        <vt:i4>2490375</vt:i4>
      </vt:variant>
      <vt:variant>
        <vt:i4>1733</vt:i4>
      </vt:variant>
      <vt:variant>
        <vt:i4>0</vt:i4>
      </vt:variant>
      <vt:variant>
        <vt:i4>5</vt:i4>
      </vt:variant>
      <vt:variant>
        <vt:lpwstr/>
      </vt:variant>
      <vt:variant>
        <vt:lpwstr>_Toc4417221</vt:lpwstr>
      </vt:variant>
      <vt:variant>
        <vt:i4>2490375</vt:i4>
      </vt:variant>
      <vt:variant>
        <vt:i4>1727</vt:i4>
      </vt:variant>
      <vt:variant>
        <vt:i4>0</vt:i4>
      </vt:variant>
      <vt:variant>
        <vt:i4>5</vt:i4>
      </vt:variant>
      <vt:variant>
        <vt:lpwstr/>
      </vt:variant>
      <vt:variant>
        <vt:lpwstr>_Toc4417220</vt:lpwstr>
      </vt:variant>
      <vt:variant>
        <vt:i4>2424839</vt:i4>
      </vt:variant>
      <vt:variant>
        <vt:i4>1721</vt:i4>
      </vt:variant>
      <vt:variant>
        <vt:i4>0</vt:i4>
      </vt:variant>
      <vt:variant>
        <vt:i4>5</vt:i4>
      </vt:variant>
      <vt:variant>
        <vt:lpwstr/>
      </vt:variant>
      <vt:variant>
        <vt:lpwstr>_Toc4417219</vt:lpwstr>
      </vt:variant>
      <vt:variant>
        <vt:i4>2424839</vt:i4>
      </vt:variant>
      <vt:variant>
        <vt:i4>1715</vt:i4>
      </vt:variant>
      <vt:variant>
        <vt:i4>0</vt:i4>
      </vt:variant>
      <vt:variant>
        <vt:i4>5</vt:i4>
      </vt:variant>
      <vt:variant>
        <vt:lpwstr/>
      </vt:variant>
      <vt:variant>
        <vt:lpwstr>_Toc4417218</vt:lpwstr>
      </vt:variant>
      <vt:variant>
        <vt:i4>2424839</vt:i4>
      </vt:variant>
      <vt:variant>
        <vt:i4>1709</vt:i4>
      </vt:variant>
      <vt:variant>
        <vt:i4>0</vt:i4>
      </vt:variant>
      <vt:variant>
        <vt:i4>5</vt:i4>
      </vt:variant>
      <vt:variant>
        <vt:lpwstr/>
      </vt:variant>
      <vt:variant>
        <vt:lpwstr>_Toc4417217</vt:lpwstr>
      </vt:variant>
      <vt:variant>
        <vt:i4>2424839</vt:i4>
      </vt:variant>
      <vt:variant>
        <vt:i4>1703</vt:i4>
      </vt:variant>
      <vt:variant>
        <vt:i4>0</vt:i4>
      </vt:variant>
      <vt:variant>
        <vt:i4>5</vt:i4>
      </vt:variant>
      <vt:variant>
        <vt:lpwstr/>
      </vt:variant>
      <vt:variant>
        <vt:lpwstr>_Toc4417216</vt:lpwstr>
      </vt:variant>
      <vt:variant>
        <vt:i4>2424839</vt:i4>
      </vt:variant>
      <vt:variant>
        <vt:i4>1697</vt:i4>
      </vt:variant>
      <vt:variant>
        <vt:i4>0</vt:i4>
      </vt:variant>
      <vt:variant>
        <vt:i4>5</vt:i4>
      </vt:variant>
      <vt:variant>
        <vt:lpwstr/>
      </vt:variant>
      <vt:variant>
        <vt:lpwstr>_Toc4417215</vt:lpwstr>
      </vt:variant>
      <vt:variant>
        <vt:i4>2424839</vt:i4>
      </vt:variant>
      <vt:variant>
        <vt:i4>1691</vt:i4>
      </vt:variant>
      <vt:variant>
        <vt:i4>0</vt:i4>
      </vt:variant>
      <vt:variant>
        <vt:i4>5</vt:i4>
      </vt:variant>
      <vt:variant>
        <vt:lpwstr/>
      </vt:variant>
      <vt:variant>
        <vt:lpwstr>_Toc4417214</vt:lpwstr>
      </vt:variant>
      <vt:variant>
        <vt:i4>2424839</vt:i4>
      </vt:variant>
      <vt:variant>
        <vt:i4>1685</vt:i4>
      </vt:variant>
      <vt:variant>
        <vt:i4>0</vt:i4>
      </vt:variant>
      <vt:variant>
        <vt:i4>5</vt:i4>
      </vt:variant>
      <vt:variant>
        <vt:lpwstr/>
      </vt:variant>
      <vt:variant>
        <vt:lpwstr>_Toc4417213</vt:lpwstr>
      </vt:variant>
      <vt:variant>
        <vt:i4>2424839</vt:i4>
      </vt:variant>
      <vt:variant>
        <vt:i4>1679</vt:i4>
      </vt:variant>
      <vt:variant>
        <vt:i4>0</vt:i4>
      </vt:variant>
      <vt:variant>
        <vt:i4>5</vt:i4>
      </vt:variant>
      <vt:variant>
        <vt:lpwstr/>
      </vt:variant>
      <vt:variant>
        <vt:lpwstr>_Toc4417212</vt:lpwstr>
      </vt:variant>
      <vt:variant>
        <vt:i4>2424839</vt:i4>
      </vt:variant>
      <vt:variant>
        <vt:i4>1673</vt:i4>
      </vt:variant>
      <vt:variant>
        <vt:i4>0</vt:i4>
      </vt:variant>
      <vt:variant>
        <vt:i4>5</vt:i4>
      </vt:variant>
      <vt:variant>
        <vt:lpwstr/>
      </vt:variant>
      <vt:variant>
        <vt:lpwstr>_Toc4417211</vt:lpwstr>
      </vt:variant>
      <vt:variant>
        <vt:i4>2424839</vt:i4>
      </vt:variant>
      <vt:variant>
        <vt:i4>1667</vt:i4>
      </vt:variant>
      <vt:variant>
        <vt:i4>0</vt:i4>
      </vt:variant>
      <vt:variant>
        <vt:i4>5</vt:i4>
      </vt:variant>
      <vt:variant>
        <vt:lpwstr/>
      </vt:variant>
      <vt:variant>
        <vt:lpwstr>_Toc4417210</vt:lpwstr>
      </vt:variant>
      <vt:variant>
        <vt:i4>2359303</vt:i4>
      </vt:variant>
      <vt:variant>
        <vt:i4>1661</vt:i4>
      </vt:variant>
      <vt:variant>
        <vt:i4>0</vt:i4>
      </vt:variant>
      <vt:variant>
        <vt:i4>5</vt:i4>
      </vt:variant>
      <vt:variant>
        <vt:lpwstr/>
      </vt:variant>
      <vt:variant>
        <vt:lpwstr>_Toc4417209</vt:lpwstr>
      </vt:variant>
      <vt:variant>
        <vt:i4>2359303</vt:i4>
      </vt:variant>
      <vt:variant>
        <vt:i4>1655</vt:i4>
      </vt:variant>
      <vt:variant>
        <vt:i4>0</vt:i4>
      </vt:variant>
      <vt:variant>
        <vt:i4>5</vt:i4>
      </vt:variant>
      <vt:variant>
        <vt:lpwstr/>
      </vt:variant>
      <vt:variant>
        <vt:lpwstr>_Toc4417208</vt:lpwstr>
      </vt:variant>
      <vt:variant>
        <vt:i4>2359303</vt:i4>
      </vt:variant>
      <vt:variant>
        <vt:i4>1649</vt:i4>
      </vt:variant>
      <vt:variant>
        <vt:i4>0</vt:i4>
      </vt:variant>
      <vt:variant>
        <vt:i4>5</vt:i4>
      </vt:variant>
      <vt:variant>
        <vt:lpwstr/>
      </vt:variant>
      <vt:variant>
        <vt:lpwstr>_Toc4417207</vt:lpwstr>
      </vt:variant>
      <vt:variant>
        <vt:i4>2359303</vt:i4>
      </vt:variant>
      <vt:variant>
        <vt:i4>1643</vt:i4>
      </vt:variant>
      <vt:variant>
        <vt:i4>0</vt:i4>
      </vt:variant>
      <vt:variant>
        <vt:i4>5</vt:i4>
      </vt:variant>
      <vt:variant>
        <vt:lpwstr/>
      </vt:variant>
      <vt:variant>
        <vt:lpwstr>_Toc4417206</vt:lpwstr>
      </vt:variant>
      <vt:variant>
        <vt:i4>2359303</vt:i4>
      </vt:variant>
      <vt:variant>
        <vt:i4>1637</vt:i4>
      </vt:variant>
      <vt:variant>
        <vt:i4>0</vt:i4>
      </vt:variant>
      <vt:variant>
        <vt:i4>5</vt:i4>
      </vt:variant>
      <vt:variant>
        <vt:lpwstr/>
      </vt:variant>
      <vt:variant>
        <vt:lpwstr>_Toc4417205</vt:lpwstr>
      </vt:variant>
      <vt:variant>
        <vt:i4>2359303</vt:i4>
      </vt:variant>
      <vt:variant>
        <vt:i4>1631</vt:i4>
      </vt:variant>
      <vt:variant>
        <vt:i4>0</vt:i4>
      </vt:variant>
      <vt:variant>
        <vt:i4>5</vt:i4>
      </vt:variant>
      <vt:variant>
        <vt:lpwstr/>
      </vt:variant>
      <vt:variant>
        <vt:lpwstr>_Toc4417204</vt:lpwstr>
      </vt:variant>
      <vt:variant>
        <vt:i4>2359303</vt:i4>
      </vt:variant>
      <vt:variant>
        <vt:i4>1625</vt:i4>
      </vt:variant>
      <vt:variant>
        <vt:i4>0</vt:i4>
      </vt:variant>
      <vt:variant>
        <vt:i4>5</vt:i4>
      </vt:variant>
      <vt:variant>
        <vt:lpwstr/>
      </vt:variant>
      <vt:variant>
        <vt:lpwstr>_Toc4417203</vt:lpwstr>
      </vt:variant>
      <vt:variant>
        <vt:i4>2359303</vt:i4>
      </vt:variant>
      <vt:variant>
        <vt:i4>1619</vt:i4>
      </vt:variant>
      <vt:variant>
        <vt:i4>0</vt:i4>
      </vt:variant>
      <vt:variant>
        <vt:i4>5</vt:i4>
      </vt:variant>
      <vt:variant>
        <vt:lpwstr/>
      </vt:variant>
      <vt:variant>
        <vt:lpwstr>_Toc4417202</vt:lpwstr>
      </vt:variant>
      <vt:variant>
        <vt:i4>2359303</vt:i4>
      </vt:variant>
      <vt:variant>
        <vt:i4>1613</vt:i4>
      </vt:variant>
      <vt:variant>
        <vt:i4>0</vt:i4>
      </vt:variant>
      <vt:variant>
        <vt:i4>5</vt:i4>
      </vt:variant>
      <vt:variant>
        <vt:lpwstr/>
      </vt:variant>
      <vt:variant>
        <vt:lpwstr>_Toc4417201</vt:lpwstr>
      </vt:variant>
      <vt:variant>
        <vt:i4>2359303</vt:i4>
      </vt:variant>
      <vt:variant>
        <vt:i4>1607</vt:i4>
      </vt:variant>
      <vt:variant>
        <vt:i4>0</vt:i4>
      </vt:variant>
      <vt:variant>
        <vt:i4>5</vt:i4>
      </vt:variant>
      <vt:variant>
        <vt:lpwstr/>
      </vt:variant>
      <vt:variant>
        <vt:lpwstr>_Toc4417200</vt:lpwstr>
      </vt:variant>
      <vt:variant>
        <vt:i4>2949124</vt:i4>
      </vt:variant>
      <vt:variant>
        <vt:i4>1601</vt:i4>
      </vt:variant>
      <vt:variant>
        <vt:i4>0</vt:i4>
      </vt:variant>
      <vt:variant>
        <vt:i4>5</vt:i4>
      </vt:variant>
      <vt:variant>
        <vt:lpwstr/>
      </vt:variant>
      <vt:variant>
        <vt:lpwstr>_Toc4417199</vt:lpwstr>
      </vt:variant>
      <vt:variant>
        <vt:i4>2949124</vt:i4>
      </vt:variant>
      <vt:variant>
        <vt:i4>1595</vt:i4>
      </vt:variant>
      <vt:variant>
        <vt:i4>0</vt:i4>
      </vt:variant>
      <vt:variant>
        <vt:i4>5</vt:i4>
      </vt:variant>
      <vt:variant>
        <vt:lpwstr/>
      </vt:variant>
      <vt:variant>
        <vt:lpwstr>_Toc4417198</vt:lpwstr>
      </vt:variant>
      <vt:variant>
        <vt:i4>2949124</vt:i4>
      </vt:variant>
      <vt:variant>
        <vt:i4>1589</vt:i4>
      </vt:variant>
      <vt:variant>
        <vt:i4>0</vt:i4>
      </vt:variant>
      <vt:variant>
        <vt:i4>5</vt:i4>
      </vt:variant>
      <vt:variant>
        <vt:lpwstr/>
      </vt:variant>
      <vt:variant>
        <vt:lpwstr>_Toc4417197</vt:lpwstr>
      </vt:variant>
      <vt:variant>
        <vt:i4>2949124</vt:i4>
      </vt:variant>
      <vt:variant>
        <vt:i4>1583</vt:i4>
      </vt:variant>
      <vt:variant>
        <vt:i4>0</vt:i4>
      </vt:variant>
      <vt:variant>
        <vt:i4>5</vt:i4>
      </vt:variant>
      <vt:variant>
        <vt:lpwstr/>
      </vt:variant>
      <vt:variant>
        <vt:lpwstr>_Toc4417196</vt:lpwstr>
      </vt:variant>
      <vt:variant>
        <vt:i4>2949124</vt:i4>
      </vt:variant>
      <vt:variant>
        <vt:i4>1577</vt:i4>
      </vt:variant>
      <vt:variant>
        <vt:i4>0</vt:i4>
      </vt:variant>
      <vt:variant>
        <vt:i4>5</vt:i4>
      </vt:variant>
      <vt:variant>
        <vt:lpwstr/>
      </vt:variant>
      <vt:variant>
        <vt:lpwstr>_Toc4417195</vt:lpwstr>
      </vt:variant>
      <vt:variant>
        <vt:i4>2949124</vt:i4>
      </vt:variant>
      <vt:variant>
        <vt:i4>1571</vt:i4>
      </vt:variant>
      <vt:variant>
        <vt:i4>0</vt:i4>
      </vt:variant>
      <vt:variant>
        <vt:i4>5</vt:i4>
      </vt:variant>
      <vt:variant>
        <vt:lpwstr/>
      </vt:variant>
      <vt:variant>
        <vt:lpwstr>_Toc4417194</vt:lpwstr>
      </vt:variant>
      <vt:variant>
        <vt:i4>2949124</vt:i4>
      </vt:variant>
      <vt:variant>
        <vt:i4>1565</vt:i4>
      </vt:variant>
      <vt:variant>
        <vt:i4>0</vt:i4>
      </vt:variant>
      <vt:variant>
        <vt:i4>5</vt:i4>
      </vt:variant>
      <vt:variant>
        <vt:lpwstr/>
      </vt:variant>
      <vt:variant>
        <vt:lpwstr>_Toc4417193</vt:lpwstr>
      </vt:variant>
      <vt:variant>
        <vt:i4>2949124</vt:i4>
      </vt:variant>
      <vt:variant>
        <vt:i4>1559</vt:i4>
      </vt:variant>
      <vt:variant>
        <vt:i4>0</vt:i4>
      </vt:variant>
      <vt:variant>
        <vt:i4>5</vt:i4>
      </vt:variant>
      <vt:variant>
        <vt:lpwstr/>
      </vt:variant>
      <vt:variant>
        <vt:lpwstr>_Toc4417192</vt:lpwstr>
      </vt:variant>
      <vt:variant>
        <vt:i4>2949124</vt:i4>
      </vt:variant>
      <vt:variant>
        <vt:i4>1553</vt:i4>
      </vt:variant>
      <vt:variant>
        <vt:i4>0</vt:i4>
      </vt:variant>
      <vt:variant>
        <vt:i4>5</vt:i4>
      </vt:variant>
      <vt:variant>
        <vt:lpwstr/>
      </vt:variant>
      <vt:variant>
        <vt:lpwstr>_Toc4417191</vt:lpwstr>
      </vt:variant>
      <vt:variant>
        <vt:i4>2949124</vt:i4>
      </vt:variant>
      <vt:variant>
        <vt:i4>1547</vt:i4>
      </vt:variant>
      <vt:variant>
        <vt:i4>0</vt:i4>
      </vt:variant>
      <vt:variant>
        <vt:i4>5</vt:i4>
      </vt:variant>
      <vt:variant>
        <vt:lpwstr/>
      </vt:variant>
      <vt:variant>
        <vt:lpwstr>_Toc4417190</vt:lpwstr>
      </vt:variant>
      <vt:variant>
        <vt:i4>2883588</vt:i4>
      </vt:variant>
      <vt:variant>
        <vt:i4>1541</vt:i4>
      </vt:variant>
      <vt:variant>
        <vt:i4>0</vt:i4>
      </vt:variant>
      <vt:variant>
        <vt:i4>5</vt:i4>
      </vt:variant>
      <vt:variant>
        <vt:lpwstr/>
      </vt:variant>
      <vt:variant>
        <vt:lpwstr>_Toc4417189</vt:lpwstr>
      </vt:variant>
      <vt:variant>
        <vt:i4>2883588</vt:i4>
      </vt:variant>
      <vt:variant>
        <vt:i4>1535</vt:i4>
      </vt:variant>
      <vt:variant>
        <vt:i4>0</vt:i4>
      </vt:variant>
      <vt:variant>
        <vt:i4>5</vt:i4>
      </vt:variant>
      <vt:variant>
        <vt:lpwstr/>
      </vt:variant>
      <vt:variant>
        <vt:lpwstr>_Toc4417188</vt:lpwstr>
      </vt:variant>
      <vt:variant>
        <vt:i4>2883588</vt:i4>
      </vt:variant>
      <vt:variant>
        <vt:i4>1529</vt:i4>
      </vt:variant>
      <vt:variant>
        <vt:i4>0</vt:i4>
      </vt:variant>
      <vt:variant>
        <vt:i4>5</vt:i4>
      </vt:variant>
      <vt:variant>
        <vt:lpwstr/>
      </vt:variant>
      <vt:variant>
        <vt:lpwstr>_Toc4417187</vt:lpwstr>
      </vt:variant>
      <vt:variant>
        <vt:i4>2883588</vt:i4>
      </vt:variant>
      <vt:variant>
        <vt:i4>1523</vt:i4>
      </vt:variant>
      <vt:variant>
        <vt:i4>0</vt:i4>
      </vt:variant>
      <vt:variant>
        <vt:i4>5</vt:i4>
      </vt:variant>
      <vt:variant>
        <vt:lpwstr/>
      </vt:variant>
      <vt:variant>
        <vt:lpwstr>_Toc4417186</vt:lpwstr>
      </vt:variant>
      <vt:variant>
        <vt:i4>2883588</vt:i4>
      </vt:variant>
      <vt:variant>
        <vt:i4>1517</vt:i4>
      </vt:variant>
      <vt:variant>
        <vt:i4>0</vt:i4>
      </vt:variant>
      <vt:variant>
        <vt:i4>5</vt:i4>
      </vt:variant>
      <vt:variant>
        <vt:lpwstr/>
      </vt:variant>
      <vt:variant>
        <vt:lpwstr>_Toc4417185</vt:lpwstr>
      </vt:variant>
      <vt:variant>
        <vt:i4>2883588</vt:i4>
      </vt:variant>
      <vt:variant>
        <vt:i4>1511</vt:i4>
      </vt:variant>
      <vt:variant>
        <vt:i4>0</vt:i4>
      </vt:variant>
      <vt:variant>
        <vt:i4>5</vt:i4>
      </vt:variant>
      <vt:variant>
        <vt:lpwstr/>
      </vt:variant>
      <vt:variant>
        <vt:lpwstr>_Toc4417184</vt:lpwstr>
      </vt:variant>
      <vt:variant>
        <vt:i4>2883588</vt:i4>
      </vt:variant>
      <vt:variant>
        <vt:i4>1505</vt:i4>
      </vt:variant>
      <vt:variant>
        <vt:i4>0</vt:i4>
      </vt:variant>
      <vt:variant>
        <vt:i4>5</vt:i4>
      </vt:variant>
      <vt:variant>
        <vt:lpwstr/>
      </vt:variant>
      <vt:variant>
        <vt:lpwstr>_Toc4417183</vt:lpwstr>
      </vt:variant>
      <vt:variant>
        <vt:i4>2883588</vt:i4>
      </vt:variant>
      <vt:variant>
        <vt:i4>1499</vt:i4>
      </vt:variant>
      <vt:variant>
        <vt:i4>0</vt:i4>
      </vt:variant>
      <vt:variant>
        <vt:i4>5</vt:i4>
      </vt:variant>
      <vt:variant>
        <vt:lpwstr/>
      </vt:variant>
      <vt:variant>
        <vt:lpwstr>_Toc4417182</vt:lpwstr>
      </vt:variant>
      <vt:variant>
        <vt:i4>2883588</vt:i4>
      </vt:variant>
      <vt:variant>
        <vt:i4>1493</vt:i4>
      </vt:variant>
      <vt:variant>
        <vt:i4>0</vt:i4>
      </vt:variant>
      <vt:variant>
        <vt:i4>5</vt:i4>
      </vt:variant>
      <vt:variant>
        <vt:lpwstr/>
      </vt:variant>
      <vt:variant>
        <vt:lpwstr>_Toc4417181</vt:lpwstr>
      </vt:variant>
      <vt:variant>
        <vt:i4>2883588</vt:i4>
      </vt:variant>
      <vt:variant>
        <vt:i4>1487</vt:i4>
      </vt:variant>
      <vt:variant>
        <vt:i4>0</vt:i4>
      </vt:variant>
      <vt:variant>
        <vt:i4>5</vt:i4>
      </vt:variant>
      <vt:variant>
        <vt:lpwstr/>
      </vt:variant>
      <vt:variant>
        <vt:lpwstr>_Toc4417180</vt:lpwstr>
      </vt:variant>
      <vt:variant>
        <vt:i4>2293764</vt:i4>
      </vt:variant>
      <vt:variant>
        <vt:i4>1481</vt:i4>
      </vt:variant>
      <vt:variant>
        <vt:i4>0</vt:i4>
      </vt:variant>
      <vt:variant>
        <vt:i4>5</vt:i4>
      </vt:variant>
      <vt:variant>
        <vt:lpwstr/>
      </vt:variant>
      <vt:variant>
        <vt:lpwstr>_Toc4417179</vt:lpwstr>
      </vt:variant>
      <vt:variant>
        <vt:i4>2293764</vt:i4>
      </vt:variant>
      <vt:variant>
        <vt:i4>1475</vt:i4>
      </vt:variant>
      <vt:variant>
        <vt:i4>0</vt:i4>
      </vt:variant>
      <vt:variant>
        <vt:i4>5</vt:i4>
      </vt:variant>
      <vt:variant>
        <vt:lpwstr/>
      </vt:variant>
      <vt:variant>
        <vt:lpwstr>_Toc4417178</vt:lpwstr>
      </vt:variant>
      <vt:variant>
        <vt:i4>2293764</vt:i4>
      </vt:variant>
      <vt:variant>
        <vt:i4>1469</vt:i4>
      </vt:variant>
      <vt:variant>
        <vt:i4>0</vt:i4>
      </vt:variant>
      <vt:variant>
        <vt:i4>5</vt:i4>
      </vt:variant>
      <vt:variant>
        <vt:lpwstr/>
      </vt:variant>
      <vt:variant>
        <vt:lpwstr>_Toc4417177</vt:lpwstr>
      </vt:variant>
      <vt:variant>
        <vt:i4>2293764</vt:i4>
      </vt:variant>
      <vt:variant>
        <vt:i4>1463</vt:i4>
      </vt:variant>
      <vt:variant>
        <vt:i4>0</vt:i4>
      </vt:variant>
      <vt:variant>
        <vt:i4>5</vt:i4>
      </vt:variant>
      <vt:variant>
        <vt:lpwstr/>
      </vt:variant>
      <vt:variant>
        <vt:lpwstr>_Toc4417176</vt:lpwstr>
      </vt:variant>
      <vt:variant>
        <vt:i4>2293764</vt:i4>
      </vt:variant>
      <vt:variant>
        <vt:i4>1457</vt:i4>
      </vt:variant>
      <vt:variant>
        <vt:i4>0</vt:i4>
      </vt:variant>
      <vt:variant>
        <vt:i4>5</vt:i4>
      </vt:variant>
      <vt:variant>
        <vt:lpwstr/>
      </vt:variant>
      <vt:variant>
        <vt:lpwstr>_Toc4417175</vt:lpwstr>
      </vt:variant>
      <vt:variant>
        <vt:i4>2293764</vt:i4>
      </vt:variant>
      <vt:variant>
        <vt:i4>1451</vt:i4>
      </vt:variant>
      <vt:variant>
        <vt:i4>0</vt:i4>
      </vt:variant>
      <vt:variant>
        <vt:i4>5</vt:i4>
      </vt:variant>
      <vt:variant>
        <vt:lpwstr/>
      </vt:variant>
      <vt:variant>
        <vt:lpwstr>_Toc4417174</vt:lpwstr>
      </vt:variant>
      <vt:variant>
        <vt:i4>2293764</vt:i4>
      </vt:variant>
      <vt:variant>
        <vt:i4>1445</vt:i4>
      </vt:variant>
      <vt:variant>
        <vt:i4>0</vt:i4>
      </vt:variant>
      <vt:variant>
        <vt:i4>5</vt:i4>
      </vt:variant>
      <vt:variant>
        <vt:lpwstr/>
      </vt:variant>
      <vt:variant>
        <vt:lpwstr>_Toc4417173</vt:lpwstr>
      </vt:variant>
      <vt:variant>
        <vt:i4>2293764</vt:i4>
      </vt:variant>
      <vt:variant>
        <vt:i4>1439</vt:i4>
      </vt:variant>
      <vt:variant>
        <vt:i4>0</vt:i4>
      </vt:variant>
      <vt:variant>
        <vt:i4>5</vt:i4>
      </vt:variant>
      <vt:variant>
        <vt:lpwstr/>
      </vt:variant>
      <vt:variant>
        <vt:lpwstr>_Toc4417172</vt:lpwstr>
      </vt:variant>
      <vt:variant>
        <vt:i4>2293764</vt:i4>
      </vt:variant>
      <vt:variant>
        <vt:i4>1433</vt:i4>
      </vt:variant>
      <vt:variant>
        <vt:i4>0</vt:i4>
      </vt:variant>
      <vt:variant>
        <vt:i4>5</vt:i4>
      </vt:variant>
      <vt:variant>
        <vt:lpwstr/>
      </vt:variant>
      <vt:variant>
        <vt:lpwstr>_Toc4417171</vt:lpwstr>
      </vt:variant>
      <vt:variant>
        <vt:i4>2293764</vt:i4>
      </vt:variant>
      <vt:variant>
        <vt:i4>1427</vt:i4>
      </vt:variant>
      <vt:variant>
        <vt:i4>0</vt:i4>
      </vt:variant>
      <vt:variant>
        <vt:i4>5</vt:i4>
      </vt:variant>
      <vt:variant>
        <vt:lpwstr/>
      </vt:variant>
      <vt:variant>
        <vt:lpwstr>_Toc4417170</vt:lpwstr>
      </vt:variant>
      <vt:variant>
        <vt:i4>2228228</vt:i4>
      </vt:variant>
      <vt:variant>
        <vt:i4>1421</vt:i4>
      </vt:variant>
      <vt:variant>
        <vt:i4>0</vt:i4>
      </vt:variant>
      <vt:variant>
        <vt:i4>5</vt:i4>
      </vt:variant>
      <vt:variant>
        <vt:lpwstr/>
      </vt:variant>
      <vt:variant>
        <vt:lpwstr>_Toc4417169</vt:lpwstr>
      </vt:variant>
      <vt:variant>
        <vt:i4>2228228</vt:i4>
      </vt:variant>
      <vt:variant>
        <vt:i4>1415</vt:i4>
      </vt:variant>
      <vt:variant>
        <vt:i4>0</vt:i4>
      </vt:variant>
      <vt:variant>
        <vt:i4>5</vt:i4>
      </vt:variant>
      <vt:variant>
        <vt:lpwstr/>
      </vt:variant>
      <vt:variant>
        <vt:lpwstr>_Toc4417168</vt:lpwstr>
      </vt:variant>
      <vt:variant>
        <vt:i4>2228228</vt:i4>
      </vt:variant>
      <vt:variant>
        <vt:i4>1409</vt:i4>
      </vt:variant>
      <vt:variant>
        <vt:i4>0</vt:i4>
      </vt:variant>
      <vt:variant>
        <vt:i4>5</vt:i4>
      </vt:variant>
      <vt:variant>
        <vt:lpwstr/>
      </vt:variant>
      <vt:variant>
        <vt:lpwstr>_Toc4417167</vt:lpwstr>
      </vt:variant>
      <vt:variant>
        <vt:i4>2228228</vt:i4>
      </vt:variant>
      <vt:variant>
        <vt:i4>1403</vt:i4>
      </vt:variant>
      <vt:variant>
        <vt:i4>0</vt:i4>
      </vt:variant>
      <vt:variant>
        <vt:i4>5</vt:i4>
      </vt:variant>
      <vt:variant>
        <vt:lpwstr/>
      </vt:variant>
      <vt:variant>
        <vt:lpwstr>_Toc4417166</vt:lpwstr>
      </vt:variant>
      <vt:variant>
        <vt:i4>2228228</vt:i4>
      </vt:variant>
      <vt:variant>
        <vt:i4>1397</vt:i4>
      </vt:variant>
      <vt:variant>
        <vt:i4>0</vt:i4>
      </vt:variant>
      <vt:variant>
        <vt:i4>5</vt:i4>
      </vt:variant>
      <vt:variant>
        <vt:lpwstr/>
      </vt:variant>
      <vt:variant>
        <vt:lpwstr>_Toc4417165</vt:lpwstr>
      </vt:variant>
      <vt:variant>
        <vt:i4>2228228</vt:i4>
      </vt:variant>
      <vt:variant>
        <vt:i4>1391</vt:i4>
      </vt:variant>
      <vt:variant>
        <vt:i4>0</vt:i4>
      </vt:variant>
      <vt:variant>
        <vt:i4>5</vt:i4>
      </vt:variant>
      <vt:variant>
        <vt:lpwstr/>
      </vt:variant>
      <vt:variant>
        <vt:lpwstr>_Toc4417164</vt:lpwstr>
      </vt:variant>
      <vt:variant>
        <vt:i4>2228228</vt:i4>
      </vt:variant>
      <vt:variant>
        <vt:i4>1385</vt:i4>
      </vt:variant>
      <vt:variant>
        <vt:i4>0</vt:i4>
      </vt:variant>
      <vt:variant>
        <vt:i4>5</vt:i4>
      </vt:variant>
      <vt:variant>
        <vt:lpwstr/>
      </vt:variant>
      <vt:variant>
        <vt:lpwstr>_Toc4417163</vt:lpwstr>
      </vt:variant>
      <vt:variant>
        <vt:i4>2228228</vt:i4>
      </vt:variant>
      <vt:variant>
        <vt:i4>1379</vt:i4>
      </vt:variant>
      <vt:variant>
        <vt:i4>0</vt:i4>
      </vt:variant>
      <vt:variant>
        <vt:i4>5</vt:i4>
      </vt:variant>
      <vt:variant>
        <vt:lpwstr/>
      </vt:variant>
      <vt:variant>
        <vt:lpwstr>_Toc4417162</vt:lpwstr>
      </vt:variant>
      <vt:variant>
        <vt:i4>2228228</vt:i4>
      </vt:variant>
      <vt:variant>
        <vt:i4>1373</vt:i4>
      </vt:variant>
      <vt:variant>
        <vt:i4>0</vt:i4>
      </vt:variant>
      <vt:variant>
        <vt:i4>5</vt:i4>
      </vt:variant>
      <vt:variant>
        <vt:lpwstr/>
      </vt:variant>
      <vt:variant>
        <vt:lpwstr>_Toc4417161</vt:lpwstr>
      </vt:variant>
      <vt:variant>
        <vt:i4>2228228</vt:i4>
      </vt:variant>
      <vt:variant>
        <vt:i4>1367</vt:i4>
      </vt:variant>
      <vt:variant>
        <vt:i4>0</vt:i4>
      </vt:variant>
      <vt:variant>
        <vt:i4>5</vt:i4>
      </vt:variant>
      <vt:variant>
        <vt:lpwstr/>
      </vt:variant>
      <vt:variant>
        <vt:lpwstr>_Toc4417160</vt:lpwstr>
      </vt:variant>
      <vt:variant>
        <vt:i4>2162692</vt:i4>
      </vt:variant>
      <vt:variant>
        <vt:i4>1361</vt:i4>
      </vt:variant>
      <vt:variant>
        <vt:i4>0</vt:i4>
      </vt:variant>
      <vt:variant>
        <vt:i4>5</vt:i4>
      </vt:variant>
      <vt:variant>
        <vt:lpwstr/>
      </vt:variant>
      <vt:variant>
        <vt:lpwstr>_Toc4417159</vt:lpwstr>
      </vt:variant>
      <vt:variant>
        <vt:i4>2162692</vt:i4>
      </vt:variant>
      <vt:variant>
        <vt:i4>1355</vt:i4>
      </vt:variant>
      <vt:variant>
        <vt:i4>0</vt:i4>
      </vt:variant>
      <vt:variant>
        <vt:i4>5</vt:i4>
      </vt:variant>
      <vt:variant>
        <vt:lpwstr/>
      </vt:variant>
      <vt:variant>
        <vt:lpwstr>_Toc4417158</vt:lpwstr>
      </vt:variant>
      <vt:variant>
        <vt:i4>2162692</vt:i4>
      </vt:variant>
      <vt:variant>
        <vt:i4>1349</vt:i4>
      </vt:variant>
      <vt:variant>
        <vt:i4>0</vt:i4>
      </vt:variant>
      <vt:variant>
        <vt:i4>5</vt:i4>
      </vt:variant>
      <vt:variant>
        <vt:lpwstr/>
      </vt:variant>
      <vt:variant>
        <vt:lpwstr>_Toc4417157</vt:lpwstr>
      </vt:variant>
      <vt:variant>
        <vt:i4>2162692</vt:i4>
      </vt:variant>
      <vt:variant>
        <vt:i4>1343</vt:i4>
      </vt:variant>
      <vt:variant>
        <vt:i4>0</vt:i4>
      </vt:variant>
      <vt:variant>
        <vt:i4>5</vt:i4>
      </vt:variant>
      <vt:variant>
        <vt:lpwstr/>
      </vt:variant>
      <vt:variant>
        <vt:lpwstr>_Toc4417156</vt:lpwstr>
      </vt:variant>
      <vt:variant>
        <vt:i4>2162692</vt:i4>
      </vt:variant>
      <vt:variant>
        <vt:i4>1337</vt:i4>
      </vt:variant>
      <vt:variant>
        <vt:i4>0</vt:i4>
      </vt:variant>
      <vt:variant>
        <vt:i4>5</vt:i4>
      </vt:variant>
      <vt:variant>
        <vt:lpwstr/>
      </vt:variant>
      <vt:variant>
        <vt:lpwstr>_Toc4417155</vt:lpwstr>
      </vt:variant>
      <vt:variant>
        <vt:i4>2162692</vt:i4>
      </vt:variant>
      <vt:variant>
        <vt:i4>1331</vt:i4>
      </vt:variant>
      <vt:variant>
        <vt:i4>0</vt:i4>
      </vt:variant>
      <vt:variant>
        <vt:i4>5</vt:i4>
      </vt:variant>
      <vt:variant>
        <vt:lpwstr/>
      </vt:variant>
      <vt:variant>
        <vt:lpwstr>_Toc4417154</vt:lpwstr>
      </vt:variant>
      <vt:variant>
        <vt:i4>2162692</vt:i4>
      </vt:variant>
      <vt:variant>
        <vt:i4>1325</vt:i4>
      </vt:variant>
      <vt:variant>
        <vt:i4>0</vt:i4>
      </vt:variant>
      <vt:variant>
        <vt:i4>5</vt:i4>
      </vt:variant>
      <vt:variant>
        <vt:lpwstr/>
      </vt:variant>
      <vt:variant>
        <vt:lpwstr>_Toc4417153</vt:lpwstr>
      </vt:variant>
      <vt:variant>
        <vt:i4>2162692</vt:i4>
      </vt:variant>
      <vt:variant>
        <vt:i4>1319</vt:i4>
      </vt:variant>
      <vt:variant>
        <vt:i4>0</vt:i4>
      </vt:variant>
      <vt:variant>
        <vt:i4>5</vt:i4>
      </vt:variant>
      <vt:variant>
        <vt:lpwstr/>
      </vt:variant>
      <vt:variant>
        <vt:lpwstr>_Toc4417152</vt:lpwstr>
      </vt:variant>
      <vt:variant>
        <vt:i4>2162692</vt:i4>
      </vt:variant>
      <vt:variant>
        <vt:i4>1313</vt:i4>
      </vt:variant>
      <vt:variant>
        <vt:i4>0</vt:i4>
      </vt:variant>
      <vt:variant>
        <vt:i4>5</vt:i4>
      </vt:variant>
      <vt:variant>
        <vt:lpwstr/>
      </vt:variant>
      <vt:variant>
        <vt:lpwstr>_Toc4417151</vt:lpwstr>
      </vt:variant>
      <vt:variant>
        <vt:i4>2162692</vt:i4>
      </vt:variant>
      <vt:variant>
        <vt:i4>1307</vt:i4>
      </vt:variant>
      <vt:variant>
        <vt:i4>0</vt:i4>
      </vt:variant>
      <vt:variant>
        <vt:i4>5</vt:i4>
      </vt:variant>
      <vt:variant>
        <vt:lpwstr/>
      </vt:variant>
      <vt:variant>
        <vt:lpwstr>_Toc4417150</vt:lpwstr>
      </vt:variant>
      <vt:variant>
        <vt:i4>2097156</vt:i4>
      </vt:variant>
      <vt:variant>
        <vt:i4>1301</vt:i4>
      </vt:variant>
      <vt:variant>
        <vt:i4>0</vt:i4>
      </vt:variant>
      <vt:variant>
        <vt:i4>5</vt:i4>
      </vt:variant>
      <vt:variant>
        <vt:lpwstr/>
      </vt:variant>
      <vt:variant>
        <vt:lpwstr>_Toc4417149</vt:lpwstr>
      </vt:variant>
      <vt:variant>
        <vt:i4>2097156</vt:i4>
      </vt:variant>
      <vt:variant>
        <vt:i4>1295</vt:i4>
      </vt:variant>
      <vt:variant>
        <vt:i4>0</vt:i4>
      </vt:variant>
      <vt:variant>
        <vt:i4>5</vt:i4>
      </vt:variant>
      <vt:variant>
        <vt:lpwstr/>
      </vt:variant>
      <vt:variant>
        <vt:lpwstr>_Toc4417148</vt:lpwstr>
      </vt:variant>
      <vt:variant>
        <vt:i4>2097156</vt:i4>
      </vt:variant>
      <vt:variant>
        <vt:i4>1289</vt:i4>
      </vt:variant>
      <vt:variant>
        <vt:i4>0</vt:i4>
      </vt:variant>
      <vt:variant>
        <vt:i4>5</vt:i4>
      </vt:variant>
      <vt:variant>
        <vt:lpwstr/>
      </vt:variant>
      <vt:variant>
        <vt:lpwstr>_Toc4417147</vt:lpwstr>
      </vt:variant>
      <vt:variant>
        <vt:i4>2097156</vt:i4>
      </vt:variant>
      <vt:variant>
        <vt:i4>1283</vt:i4>
      </vt:variant>
      <vt:variant>
        <vt:i4>0</vt:i4>
      </vt:variant>
      <vt:variant>
        <vt:i4>5</vt:i4>
      </vt:variant>
      <vt:variant>
        <vt:lpwstr/>
      </vt:variant>
      <vt:variant>
        <vt:lpwstr>_Toc4417146</vt:lpwstr>
      </vt:variant>
      <vt:variant>
        <vt:i4>2097156</vt:i4>
      </vt:variant>
      <vt:variant>
        <vt:i4>1277</vt:i4>
      </vt:variant>
      <vt:variant>
        <vt:i4>0</vt:i4>
      </vt:variant>
      <vt:variant>
        <vt:i4>5</vt:i4>
      </vt:variant>
      <vt:variant>
        <vt:lpwstr/>
      </vt:variant>
      <vt:variant>
        <vt:lpwstr>_Toc4417145</vt:lpwstr>
      </vt:variant>
      <vt:variant>
        <vt:i4>2097156</vt:i4>
      </vt:variant>
      <vt:variant>
        <vt:i4>1271</vt:i4>
      </vt:variant>
      <vt:variant>
        <vt:i4>0</vt:i4>
      </vt:variant>
      <vt:variant>
        <vt:i4>5</vt:i4>
      </vt:variant>
      <vt:variant>
        <vt:lpwstr/>
      </vt:variant>
      <vt:variant>
        <vt:lpwstr>_Toc4417144</vt:lpwstr>
      </vt:variant>
      <vt:variant>
        <vt:i4>2097156</vt:i4>
      </vt:variant>
      <vt:variant>
        <vt:i4>1265</vt:i4>
      </vt:variant>
      <vt:variant>
        <vt:i4>0</vt:i4>
      </vt:variant>
      <vt:variant>
        <vt:i4>5</vt:i4>
      </vt:variant>
      <vt:variant>
        <vt:lpwstr/>
      </vt:variant>
      <vt:variant>
        <vt:lpwstr>_Toc4417143</vt:lpwstr>
      </vt:variant>
      <vt:variant>
        <vt:i4>2097156</vt:i4>
      </vt:variant>
      <vt:variant>
        <vt:i4>1259</vt:i4>
      </vt:variant>
      <vt:variant>
        <vt:i4>0</vt:i4>
      </vt:variant>
      <vt:variant>
        <vt:i4>5</vt:i4>
      </vt:variant>
      <vt:variant>
        <vt:lpwstr/>
      </vt:variant>
      <vt:variant>
        <vt:lpwstr>_Toc4417142</vt:lpwstr>
      </vt:variant>
      <vt:variant>
        <vt:i4>2097156</vt:i4>
      </vt:variant>
      <vt:variant>
        <vt:i4>1253</vt:i4>
      </vt:variant>
      <vt:variant>
        <vt:i4>0</vt:i4>
      </vt:variant>
      <vt:variant>
        <vt:i4>5</vt:i4>
      </vt:variant>
      <vt:variant>
        <vt:lpwstr/>
      </vt:variant>
      <vt:variant>
        <vt:lpwstr>_Toc4417141</vt:lpwstr>
      </vt:variant>
      <vt:variant>
        <vt:i4>2097156</vt:i4>
      </vt:variant>
      <vt:variant>
        <vt:i4>1247</vt:i4>
      </vt:variant>
      <vt:variant>
        <vt:i4>0</vt:i4>
      </vt:variant>
      <vt:variant>
        <vt:i4>5</vt:i4>
      </vt:variant>
      <vt:variant>
        <vt:lpwstr/>
      </vt:variant>
      <vt:variant>
        <vt:lpwstr>_Toc4417140</vt:lpwstr>
      </vt:variant>
      <vt:variant>
        <vt:i4>2555908</vt:i4>
      </vt:variant>
      <vt:variant>
        <vt:i4>1241</vt:i4>
      </vt:variant>
      <vt:variant>
        <vt:i4>0</vt:i4>
      </vt:variant>
      <vt:variant>
        <vt:i4>5</vt:i4>
      </vt:variant>
      <vt:variant>
        <vt:lpwstr/>
      </vt:variant>
      <vt:variant>
        <vt:lpwstr>_Toc4417139</vt:lpwstr>
      </vt:variant>
      <vt:variant>
        <vt:i4>2555908</vt:i4>
      </vt:variant>
      <vt:variant>
        <vt:i4>1235</vt:i4>
      </vt:variant>
      <vt:variant>
        <vt:i4>0</vt:i4>
      </vt:variant>
      <vt:variant>
        <vt:i4>5</vt:i4>
      </vt:variant>
      <vt:variant>
        <vt:lpwstr/>
      </vt:variant>
      <vt:variant>
        <vt:lpwstr>_Toc4417138</vt:lpwstr>
      </vt:variant>
      <vt:variant>
        <vt:i4>2555908</vt:i4>
      </vt:variant>
      <vt:variant>
        <vt:i4>1229</vt:i4>
      </vt:variant>
      <vt:variant>
        <vt:i4>0</vt:i4>
      </vt:variant>
      <vt:variant>
        <vt:i4>5</vt:i4>
      </vt:variant>
      <vt:variant>
        <vt:lpwstr/>
      </vt:variant>
      <vt:variant>
        <vt:lpwstr>_Toc4417137</vt:lpwstr>
      </vt:variant>
      <vt:variant>
        <vt:i4>2555908</vt:i4>
      </vt:variant>
      <vt:variant>
        <vt:i4>1223</vt:i4>
      </vt:variant>
      <vt:variant>
        <vt:i4>0</vt:i4>
      </vt:variant>
      <vt:variant>
        <vt:i4>5</vt:i4>
      </vt:variant>
      <vt:variant>
        <vt:lpwstr/>
      </vt:variant>
      <vt:variant>
        <vt:lpwstr>_Toc4417136</vt:lpwstr>
      </vt:variant>
      <vt:variant>
        <vt:i4>2555908</vt:i4>
      </vt:variant>
      <vt:variant>
        <vt:i4>1217</vt:i4>
      </vt:variant>
      <vt:variant>
        <vt:i4>0</vt:i4>
      </vt:variant>
      <vt:variant>
        <vt:i4>5</vt:i4>
      </vt:variant>
      <vt:variant>
        <vt:lpwstr/>
      </vt:variant>
      <vt:variant>
        <vt:lpwstr>_Toc4417135</vt:lpwstr>
      </vt:variant>
      <vt:variant>
        <vt:i4>2555908</vt:i4>
      </vt:variant>
      <vt:variant>
        <vt:i4>1211</vt:i4>
      </vt:variant>
      <vt:variant>
        <vt:i4>0</vt:i4>
      </vt:variant>
      <vt:variant>
        <vt:i4>5</vt:i4>
      </vt:variant>
      <vt:variant>
        <vt:lpwstr/>
      </vt:variant>
      <vt:variant>
        <vt:lpwstr>_Toc4417134</vt:lpwstr>
      </vt:variant>
      <vt:variant>
        <vt:i4>2555908</vt:i4>
      </vt:variant>
      <vt:variant>
        <vt:i4>1205</vt:i4>
      </vt:variant>
      <vt:variant>
        <vt:i4>0</vt:i4>
      </vt:variant>
      <vt:variant>
        <vt:i4>5</vt:i4>
      </vt:variant>
      <vt:variant>
        <vt:lpwstr/>
      </vt:variant>
      <vt:variant>
        <vt:lpwstr>_Toc4417133</vt:lpwstr>
      </vt:variant>
      <vt:variant>
        <vt:i4>2555908</vt:i4>
      </vt:variant>
      <vt:variant>
        <vt:i4>1199</vt:i4>
      </vt:variant>
      <vt:variant>
        <vt:i4>0</vt:i4>
      </vt:variant>
      <vt:variant>
        <vt:i4>5</vt:i4>
      </vt:variant>
      <vt:variant>
        <vt:lpwstr/>
      </vt:variant>
      <vt:variant>
        <vt:lpwstr>_Toc4417132</vt:lpwstr>
      </vt:variant>
      <vt:variant>
        <vt:i4>2555908</vt:i4>
      </vt:variant>
      <vt:variant>
        <vt:i4>1193</vt:i4>
      </vt:variant>
      <vt:variant>
        <vt:i4>0</vt:i4>
      </vt:variant>
      <vt:variant>
        <vt:i4>5</vt:i4>
      </vt:variant>
      <vt:variant>
        <vt:lpwstr/>
      </vt:variant>
      <vt:variant>
        <vt:lpwstr>_Toc4417131</vt:lpwstr>
      </vt:variant>
      <vt:variant>
        <vt:i4>2555908</vt:i4>
      </vt:variant>
      <vt:variant>
        <vt:i4>1187</vt:i4>
      </vt:variant>
      <vt:variant>
        <vt:i4>0</vt:i4>
      </vt:variant>
      <vt:variant>
        <vt:i4>5</vt:i4>
      </vt:variant>
      <vt:variant>
        <vt:lpwstr/>
      </vt:variant>
      <vt:variant>
        <vt:lpwstr>_Toc4417130</vt:lpwstr>
      </vt:variant>
      <vt:variant>
        <vt:i4>2490372</vt:i4>
      </vt:variant>
      <vt:variant>
        <vt:i4>1181</vt:i4>
      </vt:variant>
      <vt:variant>
        <vt:i4>0</vt:i4>
      </vt:variant>
      <vt:variant>
        <vt:i4>5</vt:i4>
      </vt:variant>
      <vt:variant>
        <vt:lpwstr/>
      </vt:variant>
      <vt:variant>
        <vt:lpwstr>_Toc4417129</vt:lpwstr>
      </vt:variant>
      <vt:variant>
        <vt:i4>2490372</vt:i4>
      </vt:variant>
      <vt:variant>
        <vt:i4>1175</vt:i4>
      </vt:variant>
      <vt:variant>
        <vt:i4>0</vt:i4>
      </vt:variant>
      <vt:variant>
        <vt:i4>5</vt:i4>
      </vt:variant>
      <vt:variant>
        <vt:lpwstr/>
      </vt:variant>
      <vt:variant>
        <vt:lpwstr>_Toc4417128</vt:lpwstr>
      </vt:variant>
      <vt:variant>
        <vt:i4>2490372</vt:i4>
      </vt:variant>
      <vt:variant>
        <vt:i4>1169</vt:i4>
      </vt:variant>
      <vt:variant>
        <vt:i4>0</vt:i4>
      </vt:variant>
      <vt:variant>
        <vt:i4>5</vt:i4>
      </vt:variant>
      <vt:variant>
        <vt:lpwstr/>
      </vt:variant>
      <vt:variant>
        <vt:lpwstr>_Toc4417127</vt:lpwstr>
      </vt:variant>
      <vt:variant>
        <vt:i4>2490372</vt:i4>
      </vt:variant>
      <vt:variant>
        <vt:i4>1163</vt:i4>
      </vt:variant>
      <vt:variant>
        <vt:i4>0</vt:i4>
      </vt:variant>
      <vt:variant>
        <vt:i4>5</vt:i4>
      </vt:variant>
      <vt:variant>
        <vt:lpwstr/>
      </vt:variant>
      <vt:variant>
        <vt:lpwstr>_Toc4417126</vt:lpwstr>
      </vt:variant>
      <vt:variant>
        <vt:i4>2490372</vt:i4>
      </vt:variant>
      <vt:variant>
        <vt:i4>1157</vt:i4>
      </vt:variant>
      <vt:variant>
        <vt:i4>0</vt:i4>
      </vt:variant>
      <vt:variant>
        <vt:i4>5</vt:i4>
      </vt:variant>
      <vt:variant>
        <vt:lpwstr/>
      </vt:variant>
      <vt:variant>
        <vt:lpwstr>_Toc4417125</vt:lpwstr>
      </vt:variant>
      <vt:variant>
        <vt:i4>2490372</vt:i4>
      </vt:variant>
      <vt:variant>
        <vt:i4>1151</vt:i4>
      </vt:variant>
      <vt:variant>
        <vt:i4>0</vt:i4>
      </vt:variant>
      <vt:variant>
        <vt:i4>5</vt:i4>
      </vt:variant>
      <vt:variant>
        <vt:lpwstr/>
      </vt:variant>
      <vt:variant>
        <vt:lpwstr>_Toc4417124</vt:lpwstr>
      </vt:variant>
      <vt:variant>
        <vt:i4>2490372</vt:i4>
      </vt:variant>
      <vt:variant>
        <vt:i4>1145</vt:i4>
      </vt:variant>
      <vt:variant>
        <vt:i4>0</vt:i4>
      </vt:variant>
      <vt:variant>
        <vt:i4>5</vt:i4>
      </vt:variant>
      <vt:variant>
        <vt:lpwstr/>
      </vt:variant>
      <vt:variant>
        <vt:lpwstr>_Toc4417123</vt:lpwstr>
      </vt:variant>
      <vt:variant>
        <vt:i4>2490372</vt:i4>
      </vt:variant>
      <vt:variant>
        <vt:i4>1139</vt:i4>
      </vt:variant>
      <vt:variant>
        <vt:i4>0</vt:i4>
      </vt:variant>
      <vt:variant>
        <vt:i4>5</vt:i4>
      </vt:variant>
      <vt:variant>
        <vt:lpwstr/>
      </vt:variant>
      <vt:variant>
        <vt:lpwstr>_Toc4417122</vt:lpwstr>
      </vt:variant>
      <vt:variant>
        <vt:i4>2490372</vt:i4>
      </vt:variant>
      <vt:variant>
        <vt:i4>1133</vt:i4>
      </vt:variant>
      <vt:variant>
        <vt:i4>0</vt:i4>
      </vt:variant>
      <vt:variant>
        <vt:i4>5</vt:i4>
      </vt:variant>
      <vt:variant>
        <vt:lpwstr/>
      </vt:variant>
      <vt:variant>
        <vt:lpwstr>_Toc4417121</vt:lpwstr>
      </vt:variant>
      <vt:variant>
        <vt:i4>2490372</vt:i4>
      </vt:variant>
      <vt:variant>
        <vt:i4>1127</vt:i4>
      </vt:variant>
      <vt:variant>
        <vt:i4>0</vt:i4>
      </vt:variant>
      <vt:variant>
        <vt:i4>5</vt:i4>
      </vt:variant>
      <vt:variant>
        <vt:lpwstr/>
      </vt:variant>
      <vt:variant>
        <vt:lpwstr>_Toc4417120</vt:lpwstr>
      </vt:variant>
      <vt:variant>
        <vt:i4>2424836</vt:i4>
      </vt:variant>
      <vt:variant>
        <vt:i4>1121</vt:i4>
      </vt:variant>
      <vt:variant>
        <vt:i4>0</vt:i4>
      </vt:variant>
      <vt:variant>
        <vt:i4>5</vt:i4>
      </vt:variant>
      <vt:variant>
        <vt:lpwstr/>
      </vt:variant>
      <vt:variant>
        <vt:lpwstr>_Toc4417119</vt:lpwstr>
      </vt:variant>
      <vt:variant>
        <vt:i4>2424836</vt:i4>
      </vt:variant>
      <vt:variant>
        <vt:i4>1115</vt:i4>
      </vt:variant>
      <vt:variant>
        <vt:i4>0</vt:i4>
      </vt:variant>
      <vt:variant>
        <vt:i4>5</vt:i4>
      </vt:variant>
      <vt:variant>
        <vt:lpwstr/>
      </vt:variant>
      <vt:variant>
        <vt:lpwstr>_Toc4417118</vt:lpwstr>
      </vt:variant>
      <vt:variant>
        <vt:i4>2424836</vt:i4>
      </vt:variant>
      <vt:variant>
        <vt:i4>1109</vt:i4>
      </vt:variant>
      <vt:variant>
        <vt:i4>0</vt:i4>
      </vt:variant>
      <vt:variant>
        <vt:i4>5</vt:i4>
      </vt:variant>
      <vt:variant>
        <vt:lpwstr/>
      </vt:variant>
      <vt:variant>
        <vt:lpwstr>_Toc4417117</vt:lpwstr>
      </vt:variant>
      <vt:variant>
        <vt:i4>2424836</vt:i4>
      </vt:variant>
      <vt:variant>
        <vt:i4>1103</vt:i4>
      </vt:variant>
      <vt:variant>
        <vt:i4>0</vt:i4>
      </vt:variant>
      <vt:variant>
        <vt:i4>5</vt:i4>
      </vt:variant>
      <vt:variant>
        <vt:lpwstr/>
      </vt:variant>
      <vt:variant>
        <vt:lpwstr>_Toc4417116</vt:lpwstr>
      </vt:variant>
      <vt:variant>
        <vt:i4>2424836</vt:i4>
      </vt:variant>
      <vt:variant>
        <vt:i4>1097</vt:i4>
      </vt:variant>
      <vt:variant>
        <vt:i4>0</vt:i4>
      </vt:variant>
      <vt:variant>
        <vt:i4>5</vt:i4>
      </vt:variant>
      <vt:variant>
        <vt:lpwstr/>
      </vt:variant>
      <vt:variant>
        <vt:lpwstr>_Toc4417115</vt:lpwstr>
      </vt:variant>
      <vt:variant>
        <vt:i4>2424836</vt:i4>
      </vt:variant>
      <vt:variant>
        <vt:i4>1091</vt:i4>
      </vt:variant>
      <vt:variant>
        <vt:i4>0</vt:i4>
      </vt:variant>
      <vt:variant>
        <vt:i4>5</vt:i4>
      </vt:variant>
      <vt:variant>
        <vt:lpwstr/>
      </vt:variant>
      <vt:variant>
        <vt:lpwstr>_Toc4417114</vt:lpwstr>
      </vt:variant>
      <vt:variant>
        <vt:i4>2424836</vt:i4>
      </vt:variant>
      <vt:variant>
        <vt:i4>1085</vt:i4>
      </vt:variant>
      <vt:variant>
        <vt:i4>0</vt:i4>
      </vt:variant>
      <vt:variant>
        <vt:i4>5</vt:i4>
      </vt:variant>
      <vt:variant>
        <vt:lpwstr/>
      </vt:variant>
      <vt:variant>
        <vt:lpwstr>_Toc4417113</vt:lpwstr>
      </vt:variant>
      <vt:variant>
        <vt:i4>2424836</vt:i4>
      </vt:variant>
      <vt:variant>
        <vt:i4>1079</vt:i4>
      </vt:variant>
      <vt:variant>
        <vt:i4>0</vt:i4>
      </vt:variant>
      <vt:variant>
        <vt:i4>5</vt:i4>
      </vt:variant>
      <vt:variant>
        <vt:lpwstr/>
      </vt:variant>
      <vt:variant>
        <vt:lpwstr>_Toc4417112</vt:lpwstr>
      </vt:variant>
      <vt:variant>
        <vt:i4>2424836</vt:i4>
      </vt:variant>
      <vt:variant>
        <vt:i4>1073</vt:i4>
      </vt:variant>
      <vt:variant>
        <vt:i4>0</vt:i4>
      </vt:variant>
      <vt:variant>
        <vt:i4>5</vt:i4>
      </vt:variant>
      <vt:variant>
        <vt:lpwstr/>
      </vt:variant>
      <vt:variant>
        <vt:lpwstr>_Toc4417111</vt:lpwstr>
      </vt:variant>
      <vt:variant>
        <vt:i4>2424836</vt:i4>
      </vt:variant>
      <vt:variant>
        <vt:i4>1067</vt:i4>
      </vt:variant>
      <vt:variant>
        <vt:i4>0</vt:i4>
      </vt:variant>
      <vt:variant>
        <vt:i4>5</vt:i4>
      </vt:variant>
      <vt:variant>
        <vt:lpwstr/>
      </vt:variant>
      <vt:variant>
        <vt:lpwstr>_Toc4417110</vt:lpwstr>
      </vt:variant>
      <vt:variant>
        <vt:i4>2359300</vt:i4>
      </vt:variant>
      <vt:variant>
        <vt:i4>1061</vt:i4>
      </vt:variant>
      <vt:variant>
        <vt:i4>0</vt:i4>
      </vt:variant>
      <vt:variant>
        <vt:i4>5</vt:i4>
      </vt:variant>
      <vt:variant>
        <vt:lpwstr/>
      </vt:variant>
      <vt:variant>
        <vt:lpwstr>_Toc4417109</vt:lpwstr>
      </vt:variant>
      <vt:variant>
        <vt:i4>2359300</vt:i4>
      </vt:variant>
      <vt:variant>
        <vt:i4>1055</vt:i4>
      </vt:variant>
      <vt:variant>
        <vt:i4>0</vt:i4>
      </vt:variant>
      <vt:variant>
        <vt:i4>5</vt:i4>
      </vt:variant>
      <vt:variant>
        <vt:lpwstr/>
      </vt:variant>
      <vt:variant>
        <vt:lpwstr>_Toc4417108</vt:lpwstr>
      </vt:variant>
      <vt:variant>
        <vt:i4>2359300</vt:i4>
      </vt:variant>
      <vt:variant>
        <vt:i4>1049</vt:i4>
      </vt:variant>
      <vt:variant>
        <vt:i4>0</vt:i4>
      </vt:variant>
      <vt:variant>
        <vt:i4>5</vt:i4>
      </vt:variant>
      <vt:variant>
        <vt:lpwstr/>
      </vt:variant>
      <vt:variant>
        <vt:lpwstr>_Toc4417107</vt:lpwstr>
      </vt:variant>
      <vt:variant>
        <vt:i4>2359300</vt:i4>
      </vt:variant>
      <vt:variant>
        <vt:i4>1043</vt:i4>
      </vt:variant>
      <vt:variant>
        <vt:i4>0</vt:i4>
      </vt:variant>
      <vt:variant>
        <vt:i4>5</vt:i4>
      </vt:variant>
      <vt:variant>
        <vt:lpwstr/>
      </vt:variant>
      <vt:variant>
        <vt:lpwstr>_Toc4417106</vt:lpwstr>
      </vt:variant>
      <vt:variant>
        <vt:i4>2359300</vt:i4>
      </vt:variant>
      <vt:variant>
        <vt:i4>1037</vt:i4>
      </vt:variant>
      <vt:variant>
        <vt:i4>0</vt:i4>
      </vt:variant>
      <vt:variant>
        <vt:i4>5</vt:i4>
      </vt:variant>
      <vt:variant>
        <vt:lpwstr/>
      </vt:variant>
      <vt:variant>
        <vt:lpwstr>_Toc4417105</vt:lpwstr>
      </vt:variant>
      <vt:variant>
        <vt:i4>2359300</vt:i4>
      </vt:variant>
      <vt:variant>
        <vt:i4>1031</vt:i4>
      </vt:variant>
      <vt:variant>
        <vt:i4>0</vt:i4>
      </vt:variant>
      <vt:variant>
        <vt:i4>5</vt:i4>
      </vt:variant>
      <vt:variant>
        <vt:lpwstr/>
      </vt:variant>
      <vt:variant>
        <vt:lpwstr>_Toc4417104</vt:lpwstr>
      </vt:variant>
      <vt:variant>
        <vt:i4>2359300</vt:i4>
      </vt:variant>
      <vt:variant>
        <vt:i4>1025</vt:i4>
      </vt:variant>
      <vt:variant>
        <vt:i4>0</vt:i4>
      </vt:variant>
      <vt:variant>
        <vt:i4>5</vt:i4>
      </vt:variant>
      <vt:variant>
        <vt:lpwstr/>
      </vt:variant>
      <vt:variant>
        <vt:lpwstr>_Toc4417103</vt:lpwstr>
      </vt:variant>
      <vt:variant>
        <vt:i4>2359300</vt:i4>
      </vt:variant>
      <vt:variant>
        <vt:i4>1019</vt:i4>
      </vt:variant>
      <vt:variant>
        <vt:i4>0</vt:i4>
      </vt:variant>
      <vt:variant>
        <vt:i4>5</vt:i4>
      </vt:variant>
      <vt:variant>
        <vt:lpwstr/>
      </vt:variant>
      <vt:variant>
        <vt:lpwstr>_Toc4417102</vt:lpwstr>
      </vt:variant>
      <vt:variant>
        <vt:i4>2359300</vt:i4>
      </vt:variant>
      <vt:variant>
        <vt:i4>1013</vt:i4>
      </vt:variant>
      <vt:variant>
        <vt:i4>0</vt:i4>
      </vt:variant>
      <vt:variant>
        <vt:i4>5</vt:i4>
      </vt:variant>
      <vt:variant>
        <vt:lpwstr/>
      </vt:variant>
      <vt:variant>
        <vt:lpwstr>_Toc4417101</vt:lpwstr>
      </vt:variant>
      <vt:variant>
        <vt:i4>2359300</vt:i4>
      </vt:variant>
      <vt:variant>
        <vt:i4>1007</vt:i4>
      </vt:variant>
      <vt:variant>
        <vt:i4>0</vt:i4>
      </vt:variant>
      <vt:variant>
        <vt:i4>5</vt:i4>
      </vt:variant>
      <vt:variant>
        <vt:lpwstr/>
      </vt:variant>
      <vt:variant>
        <vt:lpwstr>_Toc4417100</vt:lpwstr>
      </vt:variant>
      <vt:variant>
        <vt:i4>2949125</vt:i4>
      </vt:variant>
      <vt:variant>
        <vt:i4>1001</vt:i4>
      </vt:variant>
      <vt:variant>
        <vt:i4>0</vt:i4>
      </vt:variant>
      <vt:variant>
        <vt:i4>5</vt:i4>
      </vt:variant>
      <vt:variant>
        <vt:lpwstr/>
      </vt:variant>
      <vt:variant>
        <vt:lpwstr>_Toc4417099</vt:lpwstr>
      </vt:variant>
      <vt:variant>
        <vt:i4>2949125</vt:i4>
      </vt:variant>
      <vt:variant>
        <vt:i4>995</vt:i4>
      </vt:variant>
      <vt:variant>
        <vt:i4>0</vt:i4>
      </vt:variant>
      <vt:variant>
        <vt:i4>5</vt:i4>
      </vt:variant>
      <vt:variant>
        <vt:lpwstr/>
      </vt:variant>
      <vt:variant>
        <vt:lpwstr>_Toc4417098</vt:lpwstr>
      </vt:variant>
      <vt:variant>
        <vt:i4>2949125</vt:i4>
      </vt:variant>
      <vt:variant>
        <vt:i4>989</vt:i4>
      </vt:variant>
      <vt:variant>
        <vt:i4>0</vt:i4>
      </vt:variant>
      <vt:variant>
        <vt:i4>5</vt:i4>
      </vt:variant>
      <vt:variant>
        <vt:lpwstr/>
      </vt:variant>
      <vt:variant>
        <vt:lpwstr>_Toc4417097</vt:lpwstr>
      </vt:variant>
      <vt:variant>
        <vt:i4>2949125</vt:i4>
      </vt:variant>
      <vt:variant>
        <vt:i4>983</vt:i4>
      </vt:variant>
      <vt:variant>
        <vt:i4>0</vt:i4>
      </vt:variant>
      <vt:variant>
        <vt:i4>5</vt:i4>
      </vt:variant>
      <vt:variant>
        <vt:lpwstr/>
      </vt:variant>
      <vt:variant>
        <vt:lpwstr>_Toc4417096</vt:lpwstr>
      </vt:variant>
      <vt:variant>
        <vt:i4>2949125</vt:i4>
      </vt:variant>
      <vt:variant>
        <vt:i4>977</vt:i4>
      </vt:variant>
      <vt:variant>
        <vt:i4>0</vt:i4>
      </vt:variant>
      <vt:variant>
        <vt:i4>5</vt:i4>
      </vt:variant>
      <vt:variant>
        <vt:lpwstr/>
      </vt:variant>
      <vt:variant>
        <vt:lpwstr>_Toc4417095</vt:lpwstr>
      </vt:variant>
      <vt:variant>
        <vt:i4>2949125</vt:i4>
      </vt:variant>
      <vt:variant>
        <vt:i4>971</vt:i4>
      </vt:variant>
      <vt:variant>
        <vt:i4>0</vt:i4>
      </vt:variant>
      <vt:variant>
        <vt:i4>5</vt:i4>
      </vt:variant>
      <vt:variant>
        <vt:lpwstr/>
      </vt:variant>
      <vt:variant>
        <vt:lpwstr>_Toc4417094</vt:lpwstr>
      </vt:variant>
      <vt:variant>
        <vt:i4>2949125</vt:i4>
      </vt:variant>
      <vt:variant>
        <vt:i4>965</vt:i4>
      </vt:variant>
      <vt:variant>
        <vt:i4>0</vt:i4>
      </vt:variant>
      <vt:variant>
        <vt:i4>5</vt:i4>
      </vt:variant>
      <vt:variant>
        <vt:lpwstr/>
      </vt:variant>
      <vt:variant>
        <vt:lpwstr>_Toc4417093</vt:lpwstr>
      </vt:variant>
      <vt:variant>
        <vt:i4>2949125</vt:i4>
      </vt:variant>
      <vt:variant>
        <vt:i4>959</vt:i4>
      </vt:variant>
      <vt:variant>
        <vt:i4>0</vt:i4>
      </vt:variant>
      <vt:variant>
        <vt:i4>5</vt:i4>
      </vt:variant>
      <vt:variant>
        <vt:lpwstr/>
      </vt:variant>
      <vt:variant>
        <vt:lpwstr>_Toc4417092</vt:lpwstr>
      </vt:variant>
      <vt:variant>
        <vt:i4>2949125</vt:i4>
      </vt:variant>
      <vt:variant>
        <vt:i4>953</vt:i4>
      </vt:variant>
      <vt:variant>
        <vt:i4>0</vt:i4>
      </vt:variant>
      <vt:variant>
        <vt:i4>5</vt:i4>
      </vt:variant>
      <vt:variant>
        <vt:lpwstr/>
      </vt:variant>
      <vt:variant>
        <vt:lpwstr>_Toc4417091</vt:lpwstr>
      </vt:variant>
      <vt:variant>
        <vt:i4>2949125</vt:i4>
      </vt:variant>
      <vt:variant>
        <vt:i4>947</vt:i4>
      </vt:variant>
      <vt:variant>
        <vt:i4>0</vt:i4>
      </vt:variant>
      <vt:variant>
        <vt:i4>5</vt:i4>
      </vt:variant>
      <vt:variant>
        <vt:lpwstr/>
      </vt:variant>
      <vt:variant>
        <vt:lpwstr>_Toc4417090</vt:lpwstr>
      </vt:variant>
      <vt:variant>
        <vt:i4>2883589</vt:i4>
      </vt:variant>
      <vt:variant>
        <vt:i4>941</vt:i4>
      </vt:variant>
      <vt:variant>
        <vt:i4>0</vt:i4>
      </vt:variant>
      <vt:variant>
        <vt:i4>5</vt:i4>
      </vt:variant>
      <vt:variant>
        <vt:lpwstr/>
      </vt:variant>
      <vt:variant>
        <vt:lpwstr>_Toc4417089</vt:lpwstr>
      </vt:variant>
      <vt:variant>
        <vt:i4>2883589</vt:i4>
      </vt:variant>
      <vt:variant>
        <vt:i4>935</vt:i4>
      </vt:variant>
      <vt:variant>
        <vt:i4>0</vt:i4>
      </vt:variant>
      <vt:variant>
        <vt:i4>5</vt:i4>
      </vt:variant>
      <vt:variant>
        <vt:lpwstr/>
      </vt:variant>
      <vt:variant>
        <vt:lpwstr>_Toc4417088</vt:lpwstr>
      </vt:variant>
      <vt:variant>
        <vt:i4>2883589</vt:i4>
      </vt:variant>
      <vt:variant>
        <vt:i4>929</vt:i4>
      </vt:variant>
      <vt:variant>
        <vt:i4>0</vt:i4>
      </vt:variant>
      <vt:variant>
        <vt:i4>5</vt:i4>
      </vt:variant>
      <vt:variant>
        <vt:lpwstr/>
      </vt:variant>
      <vt:variant>
        <vt:lpwstr>_Toc4417087</vt:lpwstr>
      </vt:variant>
      <vt:variant>
        <vt:i4>2883589</vt:i4>
      </vt:variant>
      <vt:variant>
        <vt:i4>923</vt:i4>
      </vt:variant>
      <vt:variant>
        <vt:i4>0</vt:i4>
      </vt:variant>
      <vt:variant>
        <vt:i4>5</vt:i4>
      </vt:variant>
      <vt:variant>
        <vt:lpwstr/>
      </vt:variant>
      <vt:variant>
        <vt:lpwstr>_Toc4417086</vt:lpwstr>
      </vt:variant>
      <vt:variant>
        <vt:i4>2883589</vt:i4>
      </vt:variant>
      <vt:variant>
        <vt:i4>917</vt:i4>
      </vt:variant>
      <vt:variant>
        <vt:i4>0</vt:i4>
      </vt:variant>
      <vt:variant>
        <vt:i4>5</vt:i4>
      </vt:variant>
      <vt:variant>
        <vt:lpwstr/>
      </vt:variant>
      <vt:variant>
        <vt:lpwstr>_Toc4417085</vt:lpwstr>
      </vt:variant>
      <vt:variant>
        <vt:i4>2883589</vt:i4>
      </vt:variant>
      <vt:variant>
        <vt:i4>911</vt:i4>
      </vt:variant>
      <vt:variant>
        <vt:i4>0</vt:i4>
      </vt:variant>
      <vt:variant>
        <vt:i4>5</vt:i4>
      </vt:variant>
      <vt:variant>
        <vt:lpwstr/>
      </vt:variant>
      <vt:variant>
        <vt:lpwstr>_Toc4417084</vt:lpwstr>
      </vt:variant>
      <vt:variant>
        <vt:i4>2883589</vt:i4>
      </vt:variant>
      <vt:variant>
        <vt:i4>905</vt:i4>
      </vt:variant>
      <vt:variant>
        <vt:i4>0</vt:i4>
      </vt:variant>
      <vt:variant>
        <vt:i4>5</vt:i4>
      </vt:variant>
      <vt:variant>
        <vt:lpwstr/>
      </vt:variant>
      <vt:variant>
        <vt:lpwstr>_Toc4417083</vt:lpwstr>
      </vt:variant>
      <vt:variant>
        <vt:i4>2883589</vt:i4>
      </vt:variant>
      <vt:variant>
        <vt:i4>899</vt:i4>
      </vt:variant>
      <vt:variant>
        <vt:i4>0</vt:i4>
      </vt:variant>
      <vt:variant>
        <vt:i4>5</vt:i4>
      </vt:variant>
      <vt:variant>
        <vt:lpwstr/>
      </vt:variant>
      <vt:variant>
        <vt:lpwstr>_Toc4417082</vt:lpwstr>
      </vt:variant>
      <vt:variant>
        <vt:i4>2883589</vt:i4>
      </vt:variant>
      <vt:variant>
        <vt:i4>893</vt:i4>
      </vt:variant>
      <vt:variant>
        <vt:i4>0</vt:i4>
      </vt:variant>
      <vt:variant>
        <vt:i4>5</vt:i4>
      </vt:variant>
      <vt:variant>
        <vt:lpwstr/>
      </vt:variant>
      <vt:variant>
        <vt:lpwstr>_Toc4417081</vt:lpwstr>
      </vt:variant>
      <vt:variant>
        <vt:i4>2883589</vt:i4>
      </vt:variant>
      <vt:variant>
        <vt:i4>887</vt:i4>
      </vt:variant>
      <vt:variant>
        <vt:i4>0</vt:i4>
      </vt:variant>
      <vt:variant>
        <vt:i4>5</vt:i4>
      </vt:variant>
      <vt:variant>
        <vt:lpwstr/>
      </vt:variant>
      <vt:variant>
        <vt:lpwstr>_Toc4417080</vt:lpwstr>
      </vt:variant>
      <vt:variant>
        <vt:i4>2293765</vt:i4>
      </vt:variant>
      <vt:variant>
        <vt:i4>881</vt:i4>
      </vt:variant>
      <vt:variant>
        <vt:i4>0</vt:i4>
      </vt:variant>
      <vt:variant>
        <vt:i4>5</vt:i4>
      </vt:variant>
      <vt:variant>
        <vt:lpwstr/>
      </vt:variant>
      <vt:variant>
        <vt:lpwstr>_Toc4417079</vt:lpwstr>
      </vt:variant>
      <vt:variant>
        <vt:i4>2293765</vt:i4>
      </vt:variant>
      <vt:variant>
        <vt:i4>875</vt:i4>
      </vt:variant>
      <vt:variant>
        <vt:i4>0</vt:i4>
      </vt:variant>
      <vt:variant>
        <vt:i4>5</vt:i4>
      </vt:variant>
      <vt:variant>
        <vt:lpwstr/>
      </vt:variant>
      <vt:variant>
        <vt:lpwstr>_Toc4417078</vt:lpwstr>
      </vt:variant>
      <vt:variant>
        <vt:i4>2293765</vt:i4>
      </vt:variant>
      <vt:variant>
        <vt:i4>869</vt:i4>
      </vt:variant>
      <vt:variant>
        <vt:i4>0</vt:i4>
      </vt:variant>
      <vt:variant>
        <vt:i4>5</vt:i4>
      </vt:variant>
      <vt:variant>
        <vt:lpwstr/>
      </vt:variant>
      <vt:variant>
        <vt:lpwstr>_Toc4417077</vt:lpwstr>
      </vt:variant>
      <vt:variant>
        <vt:i4>2293765</vt:i4>
      </vt:variant>
      <vt:variant>
        <vt:i4>863</vt:i4>
      </vt:variant>
      <vt:variant>
        <vt:i4>0</vt:i4>
      </vt:variant>
      <vt:variant>
        <vt:i4>5</vt:i4>
      </vt:variant>
      <vt:variant>
        <vt:lpwstr/>
      </vt:variant>
      <vt:variant>
        <vt:lpwstr>_Toc4417076</vt:lpwstr>
      </vt:variant>
      <vt:variant>
        <vt:i4>2293765</vt:i4>
      </vt:variant>
      <vt:variant>
        <vt:i4>857</vt:i4>
      </vt:variant>
      <vt:variant>
        <vt:i4>0</vt:i4>
      </vt:variant>
      <vt:variant>
        <vt:i4>5</vt:i4>
      </vt:variant>
      <vt:variant>
        <vt:lpwstr/>
      </vt:variant>
      <vt:variant>
        <vt:lpwstr>_Toc4417075</vt:lpwstr>
      </vt:variant>
      <vt:variant>
        <vt:i4>2293765</vt:i4>
      </vt:variant>
      <vt:variant>
        <vt:i4>851</vt:i4>
      </vt:variant>
      <vt:variant>
        <vt:i4>0</vt:i4>
      </vt:variant>
      <vt:variant>
        <vt:i4>5</vt:i4>
      </vt:variant>
      <vt:variant>
        <vt:lpwstr/>
      </vt:variant>
      <vt:variant>
        <vt:lpwstr>_Toc4417074</vt:lpwstr>
      </vt:variant>
      <vt:variant>
        <vt:i4>2293765</vt:i4>
      </vt:variant>
      <vt:variant>
        <vt:i4>845</vt:i4>
      </vt:variant>
      <vt:variant>
        <vt:i4>0</vt:i4>
      </vt:variant>
      <vt:variant>
        <vt:i4>5</vt:i4>
      </vt:variant>
      <vt:variant>
        <vt:lpwstr/>
      </vt:variant>
      <vt:variant>
        <vt:lpwstr>_Toc4417073</vt:lpwstr>
      </vt:variant>
      <vt:variant>
        <vt:i4>2293765</vt:i4>
      </vt:variant>
      <vt:variant>
        <vt:i4>839</vt:i4>
      </vt:variant>
      <vt:variant>
        <vt:i4>0</vt:i4>
      </vt:variant>
      <vt:variant>
        <vt:i4>5</vt:i4>
      </vt:variant>
      <vt:variant>
        <vt:lpwstr/>
      </vt:variant>
      <vt:variant>
        <vt:lpwstr>_Toc4417072</vt:lpwstr>
      </vt:variant>
      <vt:variant>
        <vt:i4>2293765</vt:i4>
      </vt:variant>
      <vt:variant>
        <vt:i4>833</vt:i4>
      </vt:variant>
      <vt:variant>
        <vt:i4>0</vt:i4>
      </vt:variant>
      <vt:variant>
        <vt:i4>5</vt:i4>
      </vt:variant>
      <vt:variant>
        <vt:lpwstr/>
      </vt:variant>
      <vt:variant>
        <vt:lpwstr>_Toc4417071</vt:lpwstr>
      </vt:variant>
      <vt:variant>
        <vt:i4>2293765</vt:i4>
      </vt:variant>
      <vt:variant>
        <vt:i4>827</vt:i4>
      </vt:variant>
      <vt:variant>
        <vt:i4>0</vt:i4>
      </vt:variant>
      <vt:variant>
        <vt:i4>5</vt:i4>
      </vt:variant>
      <vt:variant>
        <vt:lpwstr/>
      </vt:variant>
      <vt:variant>
        <vt:lpwstr>_Toc4417070</vt:lpwstr>
      </vt:variant>
      <vt:variant>
        <vt:i4>2228229</vt:i4>
      </vt:variant>
      <vt:variant>
        <vt:i4>821</vt:i4>
      </vt:variant>
      <vt:variant>
        <vt:i4>0</vt:i4>
      </vt:variant>
      <vt:variant>
        <vt:i4>5</vt:i4>
      </vt:variant>
      <vt:variant>
        <vt:lpwstr/>
      </vt:variant>
      <vt:variant>
        <vt:lpwstr>_Toc4417069</vt:lpwstr>
      </vt:variant>
      <vt:variant>
        <vt:i4>2228229</vt:i4>
      </vt:variant>
      <vt:variant>
        <vt:i4>815</vt:i4>
      </vt:variant>
      <vt:variant>
        <vt:i4>0</vt:i4>
      </vt:variant>
      <vt:variant>
        <vt:i4>5</vt:i4>
      </vt:variant>
      <vt:variant>
        <vt:lpwstr/>
      </vt:variant>
      <vt:variant>
        <vt:lpwstr>_Toc4417068</vt:lpwstr>
      </vt:variant>
      <vt:variant>
        <vt:i4>2228229</vt:i4>
      </vt:variant>
      <vt:variant>
        <vt:i4>809</vt:i4>
      </vt:variant>
      <vt:variant>
        <vt:i4>0</vt:i4>
      </vt:variant>
      <vt:variant>
        <vt:i4>5</vt:i4>
      </vt:variant>
      <vt:variant>
        <vt:lpwstr/>
      </vt:variant>
      <vt:variant>
        <vt:lpwstr>_Toc4417067</vt:lpwstr>
      </vt:variant>
      <vt:variant>
        <vt:i4>2228229</vt:i4>
      </vt:variant>
      <vt:variant>
        <vt:i4>803</vt:i4>
      </vt:variant>
      <vt:variant>
        <vt:i4>0</vt:i4>
      </vt:variant>
      <vt:variant>
        <vt:i4>5</vt:i4>
      </vt:variant>
      <vt:variant>
        <vt:lpwstr/>
      </vt:variant>
      <vt:variant>
        <vt:lpwstr>_Toc4417066</vt:lpwstr>
      </vt:variant>
      <vt:variant>
        <vt:i4>2228229</vt:i4>
      </vt:variant>
      <vt:variant>
        <vt:i4>797</vt:i4>
      </vt:variant>
      <vt:variant>
        <vt:i4>0</vt:i4>
      </vt:variant>
      <vt:variant>
        <vt:i4>5</vt:i4>
      </vt:variant>
      <vt:variant>
        <vt:lpwstr/>
      </vt:variant>
      <vt:variant>
        <vt:lpwstr>_Toc4417065</vt:lpwstr>
      </vt:variant>
      <vt:variant>
        <vt:i4>2228229</vt:i4>
      </vt:variant>
      <vt:variant>
        <vt:i4>791</vt:i4>
      </vt:variant>
      <vt:variant>
        <vt:i4>0</vt:i4>
      </vt:variant>
      <vt:variant>
        <vt:i4>5</vt:i4>
      </vt:variant>
      <vt:variant>
        <vt:lpwstr/>
      </vt:variant>
      <vt:variant>
        <vt:lpwstr>_Toc4417064</vt:lpwstr>
      </vt:variant>
      <vt:variant>
        <vt:i4>2228229</vt:i4>
      </vt:variant>
      <vt:variant>
        <vt:i4>785</vt:i4>
      </vt:variant>
      <vt:variant>
        <vt:i4>0</vt:i4>
      </vt:variant>
      <vt:variant>
        <vt:i4>5</vt:i4>
      </vt:variant>
      <vt:variant>
        <vt:lpwstr/>
      </vt:variant>
      <vt:variant>
        <vt:lpwstr>_Toc4417063</vt:lpwstr>
      </vt:variant>
      <vt:variant>
        <vt:i4>2228229</vt:i4>
      </vt:variant>
      <vt:variant>
        <vt:i4>779</vt:i4>
      </vt:variant>
      <vt:variant>
        <vt:i4>0</vt:i4>
      </vt:variant>
      <vt:variant>
        <vt:i4>5</vt:i4>
      </vt:variant>
      <vt:variant>
        <vt:lpwstr/>
      </vt:variant>
      <vt:variant>
        <vt:lpwstr>_Toc4417062</vt:lpwstr>
      </vt:variant>
      <vt:variant>
        <vt:i4>2228229</vt:i4>
      </vt:variant>
      <vt:variant>
        <vt:i4>773</vt:i4>
      </vt:variant>
      <vt:variant>
        <vt:i4>0</vt:i4>
      </vt:variant>
      <vt:variant>
        <vt:i4>5</vt:i4>
      </vt:variant>
      <vt:variant>
        <vt:lpwstr/>
      </vt:variant>
      <vt:variant>
        <vt:lpwstr>_Toc4417061</vt:lpwstr>
      </vt:variant>
      <vt:variant>
        <vt:i4>2228229</vt:i4>
      </vt:variant>
      <vt:variant>
        <vt:i4>767</vt:i4>
      </vt:variant>
      <vt:variant>
        <vt:i4>0</vt:i4>
      </vt:variant>
      <vt:variant>
        <vt:i4>5</vt:i4>
      </vt:variant>
      <vt:variant>
        <vt:lpwstr/>
      </vt:variant>
      <vt:variant>
        <vt:lpwstr>_Toc4417060</vt:lpwstr>
      </vt:variant>
      <vt:variant>
        <vt:i4>2162693</vt:i4>
      </vt:variant>
      <vt:variant>
        <vt:i4>761</vt:i4>
      </vt:variant>
      <vt:variant>
        <vt:i4>0</vt:i4>
      </vt:variant>
      <vt:variant>
        <vt:i4>5</vt:i4>
      </vt:variant>
      <vt:variant>
        <vt:lpwstr/>
      </vt:variant>
      <vt:variant>
        <vt:lpwstr>_Toc4417059</vt:lpwstr>
      </vt:variant>
      <vt:variant>
        <vt:i4>2162693</vt:i4>
      </vt:variant>
      <vt:variant>
        <vt:i4>755</vt:i4>
      </vt:variant>
      <vt:variant>
        <vt:i4>0</vt:i4>
      </vt:variant>
      <vt:variant>
        <vt:i4>5</vt:i4>
      </vt:variant>
      <vt:variant>
        <vt:lpwstr/>
      </vt:variant>
      <vt:variant>
        <vt:lpwstr>_Toc4417058</vt:lpwstr>
      </vt:variant>
      <vt:variant>
        <vt:i4>2162693</vt:i4>
      </vt:variant>
      <vt:variant>
        <vt:i4>749</vt:i4>
      </vt:variant>
      <vt:variant>
        <vt:i4>0</vt:i4>
      </vt:variant>
      <vt:variant>
        <vt:i4>5</vt:i4>
      </vt:variant>
      <vt:variant>
        <vt:lpwstr/>
      </vt:variant>
      <vt:variant>
        <vt:lpwstr>_Toc4417057</vt:lpwstr>
      </vt:variant>
      <vt:variant>
        <vt:i4>2162693</vt:i4>
      </vt:variant>
      <vt:variant>
        <vt:i4>743</vt:i4>
      </vt:variant>
      <vt:variant>
        <vt:i4>0</vt:i4>
      </vt:variant>
      <vt:variant>
        <vt:i4>5</vt:i4>
      </vt:variant>
      <vt:variant>
        <vt:lpwstr/>
      </vt:variant>
      <vt:variant>
        <vt:lpwstr>_Toc4417056</vt:lpwstr>
      </vt:variant>
      <vt:variant>
        <vt:i4>2162693</vt:i4>
      </vt:variant>
      <vt:variant>
        <vt:i4>737</vt:i4>
      </vt:variant>
      <vt:variant>
        <vt:i4>0</vt:i4>
      </vt:variant>
      <vt:variant>
        <vt:i4>5</vt:i4>
      </vt:variant>
      <vt:variant>
        <vt:lpwstr/>
      </vt:variant>
      <vt:variant>
        <vt:lpwstr>_Toc4417055</vt:lpwstr>
      </vt:variant>
      <vt:variant>
        <vt:i4>2162693</vt:i4>
      </vt:variant>
      <vt:variant>
        <vt:i4>731</vt:i4>
      </vt:variant>
      <vt:variant>
        <vt:i4>0</vt:i4>
      </vt:variant>
      <vt:variant>
        <vt:i4>5</vt:i4>
      </vt:variant>
      <vt:variant>
        <vt:lpwstr/>
      </vt:variant>
      <vt:variant>
        <vt:lpwstr>_Toc4417054</vt:lpwstr>
      </vt:variant>
      <vt:variant>
        <vt:i4>2162693</vt:i4>
      </vt:variant>
      <vt:variant>
        <vt:i4>725</vt:i4>
      </vt:variant>
      <vt:variant>
        <vt:i4>0</vt:i4>
      </vt:variant>
      <vt:variant>
        <vt:i4>5</vt:i4>
      </vt:variant>
      <vt:variant>
        <vt:lpwstr/>
      </vt:variant>
      <vt:variant>
        <vt:lpwstr>_Toc4417053</vt:lpwstr>
      </vt:variant>
      <vt:variant>
        <vt:i4>2162693</vt:i4>
      </vt:variant>
      <vt:variant>
        <vt:i4>719</vt:i4>
      </vt:variant>
      <vt:variant>
        <vt:i4>0</vt:i4>
      </vt:variant>
      <vt:variant>
        <vt:i4>5</vt:i4>
      </vt:variant>
      <vt:variant>
        <vt:lpwstr/>
      </vt:variant>
      <vt:variant>
        <vt:lpwstr>_Toc4417052</vt:lpwstr>
      </vt:variant>
      <vt:variant>
        <vt:i4>2162693</vt:i4>
      </vt:variant>
      <vt:variant>
        <vt:i4>713</vt:i4>
      </vt:variant>
      <vt:variant>
        <vt:i4>0</vt:i4>
      </vt:variant>
      <vt:variant>
        <vt:i4>5</vt:i4>
      </vt:variant>
      <vt:variant>
        <vt:lpwstr/>
      </vt:variant>
      <vt:variant>
        <vt:lpwstr>_Toc4417051</vt:lpwstr>
      </vt:variant>
      <vt:variant>
        <vt:i4>2162693</vt:i4>
      </vt:variant>
      <vt:variant>
        <vt:i4>707</vt:i4>
      </vt:variant>
      <vt:variant>
        <vt:i4>0</vt:i4>
      </vt:variant>
      <vt:variant>
        <vt:i4>5</vt:i4>
      </vt:variant>
      <vt:variant>
        <vt:lpwstr/>
      </vt:variant>
      <vt:variant>
        <vt:lpwstr>_Toc4417050</vt:lpwstr>
      </vt:variant>
      <vt:variant>
        <vt:i4>2097157</vt:i4>
      </vt:variant>
      <vt:variant>
        <vt:i4>701</vt:i4>
      </vt:variant>
      <vt:variant>
        <vt:i4>0</vt:i4>
      </vt:variant>
      <vt:variant>
        <vt:i4>5</vt:i4>
      </vt:variant>
      <vt:variant>
        <vt:lpwstr/>
      </vt:variant>
      <vt:variant>
        <vt:lpwstr>_Toc4417049</vt:lpwstr>
      </vt:variant>
      <vt:variant>
        <vt:i4>2097157</vt:i4>
      </vt:variant>
      <vt:variant>
        <vt:i4>695</vt:i4>
      </vt:variant>
      <vt:variant>
        <vt:i4>0</vt:i4>
      </vt:variant>
      <vt:variant>
        <vt:i4>5</vt:i4>
      </vt:variant>
      <vt:variant>
        <vt:lpwstr/>
      </vt:variant>
      <vt:variant>
        <vt:lpwstr>_Toc4417048</vt:lpwstr>
      </vt:variant>
      <vt:variant>
        <vt:i4>2097157</vt:i4>
      </vt:variant>
      <vt:variant>
        <vt:i4>689</vt:i4>
      </vt:variant>
      <vt:variant>
        <vt:i4>0</vt:i4>
      </vt:variant>
      <vt:variant>
        <vt:i4>5</vt:i4>
      </vt:variant>
      <vt:variant>
        <vt:lpwstr/>
      </vt:variant>
      <vt:variant>
        <vt:lpwstr>_Toc4417047</vt:lpwstr>
      </vt:variant>
      <vt:variant>
        <vt:i4>2097157</vt:i4>
      </vt:variant>
      <vt:variant>
        <vt:i4>683</vt:i4>
      </vt:variant>
      <vt:variant>
        <vt:i4>0</vt:i4>
      </vt:variant>
      <vt:variant>
        <vt:i4>5</vt:i4>
      </vt:variant>
      <vt:variant>
        <vt:lpwstr/>
      </vt:variant>
      <vt:variant>
        <vt:lpwstr>_Toc4417046</vt:lpwstr>
      </vt:variant>
      <vt:variant>
        <vt:i4>2097157</vt:i4>
      </vt:variant>
      <vt:variant>
        <vt:i4>677</vt:i4>
      </vt:variant>
      <vt:variant>
        <vt:i4>0</vt:i4>
      </vt:variant>
      <vt:variant>
        <vt:i4>5</vt:i4>
      </vt:variant>
      <vt:variant>
        <vt:lpwstr/>
      </vt:variant>
      <vt:variant>
        <vt:lpwstr>_Toc4417045</vt:lpwstr>
      </vt:variant>
      <vt:variant>
        <vt:i4>2097157</vt:i4>
      </vt:variant>
      <vt:variant>
        <vt:i4>671</vt:i4>
      </vt:variant>
      <vt:variant>
        <vt:i4>0</vt:i4>
      </vt:variant>
      <vt:variant>
        <vt:i4>5</vt:i4>
      </vt:variant>
      <vt:variant>
        <vt:lpwstr/>
      </vt:variant>
      <vt:variant>
        <vt:lpwstr>_Toc4417044</vt:lpwstr>
      </vt:variant>
      <vt:variant>
        <vt:i4>2097157</vt:i4>
      </vt:variant>
      <vt:variant>
        <vt:i4>665</vt:i4>
      </vt:variant>
      <vt:variant>
        <vt:i4>0</vt:i4>
      </vt:variant>
      <vt:variant>
        <vt:i4>5</vt:i4>
      </vt:variant>
      <vt:variant>
        <vt:lpwstr/>
      </vt:variant>
      <vt:variant>
        <vt:lpwstr>_Toc4417043</vt:lpwstr>
      </vt:variant>
      <vt:variant>
        <vt:i4>2097157</vt:i4>
      </vt:variant>
      <vt:variant>
        <vt:i4>659</vt:i4>
      </vt:variant>
      <vt:variant>
        <vt:i4>0</vt:i4>
      </vt:variant>
      <vt:variant>
        <vt:i4>5</vt:i4>
      </vt:variant>
      <vt:variant>
        <vt:lpwstr/>
      </vt:variant>
      <vt:variant>
        <vt:lpwstr>_Toc4417042</vt:lpwstr>
      </vt:variant>
      <vt:variant>
        <vt:i4>2097157</vt:i4>
      </vt:variant>
      <vt:variant>
        <vt:i4>653</vt:i4>
      </vt:variant>
      <vt:variant>
        <vt:i4>0</vt:i4>
      </vt:variant>
      <vt:variant>
        <vt:i4>5</vt:i4>
      </vt:variant>
      <vt:variant>
        <vt:lpwstr/>
      </vt:variant>
      <vt:variant>
        <vt:lpwstr>_Toc4417041</vt:lpwstr>
      </vt:variant>
      <vt:variant>
        <vt:i4>2097157</vt:i4>
      </vt:variant>
      <vt:variant>
        <vt:i4>647</vt:i4>
      </vt:variant>
      <vt:variant>
        <vt:i4>0</vt:i4>
      </vt:variant>
      <vt:variant>
        <vt:i4>5</vt:i4>
      </vt:variant>
      <vt:variant>
        <vt:lpwstr/>
      </vt:variant>
      <vt:variant>
        <vt:lpwstr>_Toc4417040</vt:lpwstr>
      </vt:variant>
      <vt:variant>
        <vt:i4>2555909</vt:i4>
      </vt:variant>
      <vt:variant>
        <vt:i4>641</vt:i4>
      </vt:variant>
      <vt:variant>
        <vt:i4>0</vt:i4>
      </vt:variant>
      <vt:variant>
        <vt:i4>5</vt:i4>
      </vt:variant>
      <vt:variant>
        <vt:lpwstr/>
      </vt:variant>
      <vt:variant>
        <vt:lpwstr>_Toc4417039</vt:lpwstr>
      </vt:variant>
      <vt:variant>
        <vt:i4>2555909</vt:i4>
      </vt:variant>
      <vt:variant>
        <vt:i4>635</vt:i4>
      </vt:variant>
      <vt:variant>
        <vt:i4>0</vt:i4>
      </vt:variant>
      <vt:variant>
        <vt:i4>5</vt:i4>
      </vt:variant>
      <vt:variant>
        <vt:lpwstr/>
      </vt:variant>
      <vt:variant>
        <vt:lpwstr>_Toc4417038</vt:lpwstr>
      </vt:variant>
      <vt:variant>
        <vt:i4>2555909</vt:i4>
      </vt:variant>
      <vt:variant>
        <vt:i4>629</vt:i4>
      </vt:variant>
      <vt:variant>
        <vt:i4>0</vt:i4>
      </vt:variant>
      <vt:variant>
        <vt:i4>5</vt:i4>
      </vt:variant>
      <vt:variant>
        <vt:lpwstr/>
      </vt:variant>
      <vt:variant>
        <vt:lpwstr>_Toc4417037</vt:lpwstr>
      </vt:variant>
      <vt:variant>
        <vt:i4>2555909</vt:i4>
      </vt:variant>
      <vt:variant>
        <vt:i4>623</vt:i4>
      </vt:variant>
      <vt:variant>
        <vt:i4>0</vt:i4>
      </vt:variant>
      <vt:variant>
        <vt:i4>5</vt:i4>
      </vt:variant>
      <vt:variant>
        <vt:lpwstr/>
      </vt:variant>
      <vt:variant>
        <vt:lpwstr>_Toc4417036</vt:lpwstr>
      </vt:variant>
      <vt:variant>
        <vt:i4>2555909</vt:i4>
      </vt:variant>
      <vt:variant>
        <vt:i4>617</vt:i4>
      </vt:variant>
      <vt:variant>
        <vt:i4>0</vt:i4>
      </vt:variant>
      <vt:variant>
        <vt:i4>5</vt:i4>
      </vt:variant>
      <vt:variant>
        <vt:lpwstr/>
      </vt:variant>
      <vt:variant>
        <vt:lpwstr>_Toc4417035</vt:lpwstr>
      </vt:variant>
      <vt:variant>
        <vt:i4>2555909</vt:i4>
      </vt:variant>
      <vt:variant>
        <vt:i4>611</vt:i4>
      </vt:variant>
      <vt:variant>
        <vt:i4>0</vt:i4>
      </vt:variant>
      <vt:variant>
        <vt:i4>5</vt:i4>
      </vt:variant>
      <vt:variant>
        <vt:lpwstr/>
      </vt:variant>
      <vt:variant>
        <vt:lpwstr>_Toc4417034</vt:lpwstr>
      </vt:variant>
      <vt:variant>
        <vt:i4>2555909</vt:i4>
      </vt:variant>
      <vt:variant>
        <vt:i4>605</vt:i4>
      </vt:variant>
      <vt:variant>
        <vt:i4>0</vt:i4>
      </vt:variant>
      <vt:variant>
        <vt:i4>5</vt:i4>
      </vt:variant>
      <vt:variant>
        <vt:lpwstr/>
      </vt:variant>
      <vt:variant>
        <vt:lpwstr>_Toc4417033</vt:lpwstr>
      </vt:variant>
      <vt:variant>
        <vt:i4>2555909</vt:i4>
      </vt:variant>
      <vt:variant>
        <vt:i4>599</vt:i4>
      </vt:variant>
      <vt:variant>
        <vt:i4>0</vt:i4>
      </vt:variant>
      <vt:variant>
        <vt:i4>5</vt:i4>
      </vt:variant>
      <vt:variant>
        <vt:lpwstr/>
      </vt:variant>
      <vt:variant>
        <vt:lpwstr>_Toc4417032</vt:lpwstr>
      </vt:variant>
      <vt:variant>
        <vt:i4>2555909</vt:i4>
      </vt:variant>
      <vt:variant>
        <vt:i4>593</vt:i4>
      </vt:variant>
      <vt:variant>
        <vt:i4>0</vt:i4>
      </vt:variant>
      <vt:variant>
        <vt:i4>5</vt:i4>
      </vt:variant>
      <vt:variant>
        <vt:lpwstr/>
      </vt:variant>
      <vt:variant>
        <vt:lpwstr>_Toc4417031</vt:lpwstr>
      </vt:variant>
      <vt:variant>
        <vt:i4>2555909</vt:i4>
      </vt:variant>
      <vt:variant>
        <vt:i4>587</vt:i4>
      </vt:variant>
      <vt:variant>
        <vt:i4>0</vt:i4>
      </vt:variant>
      <vt:variant>
        <vt:i4>5</vt:i4>
      </vt:variant>
      <vt:variant>
        <vt:lpwstr/>
      </vt:variant>
      <vt:variant>
        <vt:lpwstr>_Toc4417030</vt:lpwstr>
      </vt:variant>
      <vt:variant>
        <vt:i4>2490373</vt:i4>
      </vt:variant>
      <vt:variant>
        <vt:i4>581</vt:i4>
      </vt:variant>
      <vt:variant>
        <vt:i4>0</vt:i4>
      </vt:variant>
      <vt:variant>
        <vt:i4>5</vt:i4>
      </vt:variant>
      <vt:variant>
        <vt:lpwstr/>
      </vt:variant>
      <vt:variant>
        <vt:lpwstr>_Toc4417029</vt:lpwstr>
      </vt:variant>
      <vt:variant>
        <vt:i4>2490373</vt:i4>
      </vt:variant>
      <vt:variant>
        <vt:i4>575</vt:i4>
      </vt:variant>
      <vt:variant>
        <vt:i4>0</vt:i4>
      </vt:variant>
      <vt:variant>
        <vt:i4>5</vt:i4>
      </vt:variant>
      <vt:variant>
        <vt:lpwstr/>
      </vt:variant>
      <vt:variant>
        <vt:lpwstr>_Toc4417028</vt:lpwstr>
      </vt:variant>
      <vt:variant>
        <vt:i4>2490373</vt:i4>
      </vt:variant>
      <vt:variant>
        <vt:i4>569</vt:i4>
      </vt:variant>
      <vt:variant>
        <vt:i4>0</vt:i4>
      </vt:variant>
      <vt:variant>
        <vt:i4>5</vt:i4>
      </vt:variant>
      <vt:variant>
        <vt:lpwstr/>
      </vt:variant>
      <vt:variant>
        <vt:lpwstr>_Toc4417027</vt:lpwstr>
      </vt:variant>
      <vt:variant>
        <vt:i4>2490373</vt:i4>
      </vt:variant>
      <vt:variant>
        <vt:i4>563</vt:i4>
      </vt:variant>
      <vt:variant>
        <vt:i4>0</vt:i4>
      </vt:variant>
      <vt:variant>
        <vt:i4>5</vt:i4>
      </vt:variant>
      <vt:variant>
        <vt:lpwstr/>
      </vt:variant>
      <vt:variant>
        <vt:lpwstr>_Toc4417026</vt:lpwstr>
      </vt:variant>
      <vt:variant>
        <vt:i4>2490373</vt:i4>
      </vt:variant>
      <vt:variant>
        <vt:i4>557</vt:i4>
      </vt:variant>
      <vt:variant>
        <vt:i4>0</vt:i4>
      </vt:variant>
      <vt:variant>
        <vt:i4>5</vt:i4>
      </vt:variant>
      <vt:variant>
        <vt:lpwstr/>
      </vt:variant>
      <vt:variant>
        <vt:lpwstr>_Toc4417025</vt:lpwstr>
      </vt:variant>
      <vt:variant>
        <vt:i4>2490373</vt:i4>
      </vt:variant>
      <vt:variant>
        <vt:i4>551</vt:i4>
      </vt:variant>
      <vt:variant>
        <vt:i4>0</vt:i4>
      </vt:variant>
      <vt:variant>
        <vt:i4>5</vt:i4>
      </vt:variant>
      <vt:variant>
        <vt:lpwstr/>
      </vt:variant>
      <vt:variant>
        <vt:lpwstr>_Toc4417024</vt:lpwstr>
      </vt:variant>
      <vt:variant>
        <vt:i4>2490373</vt:i4>
      </vt:variant>
      <vt:variant>
        <vt:i4>545</vt:i4>
      </vt:variant>
      <vt:variant>
        <vt:i4>0</vt:i4>
      </vt:variant>
      <vt:variant>
        <vt:i4>5</vt:i4>
      </vt:variant>
      <vt:variant>
        <vt:lpwstr/>
      </vt:variant>
      <vt:variant>
        <vt:lpwstr>_Toc4417023</vt:lpwstr>
      </vt:variant>
      <vt:variant>
        <vt:i4>2490373</vt:i4>
      </vt:variant>
      <vt:variant>
        <vt:i4>539</vt:i4>
      </vt:variant>
      <vt:variant>
        <vt:i4>0</vt:i4>
      </vt:variant>
      <vt:variant>
        <vt:i4>5</vt:i4>
      </vt:variant>
      <vt:variant>
        <vt:lpwstr/>
      </vt:variant>
      <vt:variant>
        <vt:lpwstr>_Toc4417022</vt:lpwstr>
      </vt:variant>
      <vt:variant>
        <vt:i4>2490373</vt:i4>
      </vt:variant>
      <vt:variant>
        <vt:i4>533</vt:i4>
      </vt:variant>
      <vt:variant>
        <vt:i4>0</vt:i4>
      </vt:variant>
      <vt:variant>
        <vt:i4>5</vt:i4>
      </vt:variant>
      <vt:variant>
        <vt:lpwstr/>
      </vt:variant>
      <vt:variant>
        <vt:lpwstr>_Toc4417021</vt:lpwstr>
      </vt:variant>
      <vt:variant>
        <vt:i4>2490373</vt:i4>
      </vt:variant>
      <vt:variant>
        <vt:i4>527</vt:i4>
      </vt:variant>
      <vt:variant>
        <vt:i4>0</vt:i4>
      </vt:variant>
      <vt:variant>
        <vt:i4>5</vt:i4>
      </vt:variant>
      <vt:variant>
        <vt:lpwstr/>
      </vt:variant>
      <vt:variant>
        <vt:lpwstr>_Toc4417020</vt:lpwstr>
      </vt:variant>
      <vt:variant>
        <vt:i4>2424837</vt:i4>
      </vt:variant>
      <vt:variant>
        <vt:i4>521</vt:i4>
      </vt:variant>
      <vt:variant>
        <vt:i4>0</vt:i4>
      </vt:variant>
      <vt:variant>
        <vt:i4>5</vt:i4>
      </vt:variant>
      <vt:variant>
        <vt:lpwstr/>
      </vt:variant>
      <vt:variant>
        <vt:lpwstr>_Toc4417019</vt:lpwstr>
      </vt:variant>
      <vt:variant>
        <vt:i4>2424837</vt:i4>
      </vt:variant>
      <vt:variant>
        <vt:i4>515</vt:i4>
      </vt:variant>
      <vt:variant>
        <vt:i4>0</vt:i4>
      </vt:variant>
      <vt:variant>
        <vt:i4>5</vt:i4>
      </vt:variant>
      <vt:variant>
        <vt:lpwstr/>
      </vt:variant>
      <vt:variant>
        <vt:lpwstr>_Toc4417018</vt:lpwstr>
      </vt:variant>
      <vt:variant>
        <vt:i4>2424837</vt:i4>
      </vt:variant>
      <vt:variant>
        <vt:i4>509</vt:i4>
      </vt:variant>
      <vt:variant>
        <vt:i4>0</vt:i4>
      </vt:variant>
      <vt:variant>
        <vt:i4>5</vt:i4>
      </vt:variant>
      <vt:variant>
        <vt:lpwstr/>
      </vt:variant>
      <vt:variant>
        <vt:lpwstr>_Toc4417017</vt:lpwstr>
      </vt:variant>
      <vt:variant>
        <vt:i4>2424837</vt:i4>
      </vt:variant>
      <vt:variant>
        <vt:i4>503</vt:i4>
      </vt:variant>
      <vt:variant>
        <vt:i4>0</vt:i4>
      </vt:variant>
      <vt:variant>
        <vt:i4>5</vt:i4>
      </vt:variant>
      <vt:variant>
        <vt:lpwstr/>
      </vt:variant>
      <vt:variant>
        <vt:lpwstr>_Toc4417016</vt:lpwstr>
      </vt:variant>
      <vt:variant>
        <vt:i4>2424837</vt:i4>
      </vt:variant>
      <vt:variant>
        <vt:i4>497</vt:i4>
      </vt:variant>
      <vt:variant>
        <vt:i4>0</vt:i4>
      </vt:variant>
      <vt:variant>
        <vt:i4>5</vt:i4>
      </vt:variant>
      <vt:variant>
        <vt:lpwstr/>
      </vt:variant>
      <vt:variant>
        <vt:lpwstr>_Toc4417015</vt:lpwstr>
      </vt:variant>
      <vt:variant>
        <vt:i4>2424837</vt:i4>
      </vt:variant>
      <vt:variant>
        <vt:i4>491</vt:i4>
      </vt:variant>
      <vt:variant>
        <vt:i4>0</vt:i4>
      </vt:variant>
      <vt:variant>
        <vt:i4>5</vt:i4>
      </vt:variant>
      <vt:variant>
        <vt:lpwstr/>
      </vt:variant>
      <vt:variant>
        <vt:lpwstr>_Toc4417014</vt:lpwstr>
      </vt:variant>
      <vt:variant>
        <vt:i4>2424837</vt:i4>
      </vt:variant>
      <vt:variant>
        <vt:i4>485</vt:i4>
      </vt:variant>
      <vt:variant>
        <vt:i4>0</vt:i4>
      </vt:variant>
      <vt:variant>
        <vt:i4>5</vt:i4>
      </vt:variant>
      <vt:variant>
        <vt:lpwstr/>
      </vt:variant>
      <vt:variant>
        <vt:lpwstr>_Toc4417013</vt:lpwstr>
      </vt:variant>
      <vt:variant>
        <vt:i4>2424837</vt:i4>
      </vt:variant>
      <vt:variant>
        <vt:i4>476</vt:i4>
      </vt:variant>
      <vt:variant>
        <vt:i4>0</vt:i4>
      </vt:variant>
      <vt:variant>
        <vt:i4>5</vt:i4>
      </vt:variant>
      <vt:variant>
        <vt:lpwstr/>
      </vt:variant>
      <vt:variant>
        <vt:lpwstr>_Toc4417012</vt:lpwstr>
      </vt:variant>
      <vt:variant>
        <vt:i4>2424837</vt:i4>
      </vt:variant>
      <vt:variant>
        <vt:i4>470</vt:i4>
      </vt:variant>
      <vt:variant>
        <vt:i4>0</vt:i4>
      </vt:variant>
      <vt:variant>
        <vt:i4>5</vt:i4>
      </vt:variant>
      <vt:variant>
        <vt:lpwstr/>
      </vt:variant>
      <vt:variant>
        <vt:lpwstr>_Toc4417011</vt:lpwstr>
      </vt:variant>
      <vt:variant>
        <vt:i4>2424837</vt:i4>
      </vt:variant>
      <vt:variant>
        <vt:i4>464</vt:i4>
      </vt:variant>
      <vt:variant>
        <vt:i4>0</vt:i4>
      </vt:variant>
      <vt:variant>
        <vt:i4>5</vt:i4>
      </vt:variant>
      <vt:variant>
        <vt:lpwstr/>
      </vt:variant>
      <vt:variant>
        <vt:lpwstr>_Toc4417010</vt:lpwstr>
      </vt:variant>
      <vt:variant>
        <vt:i4>2359301</vt:i4>
      </vt:variant>
      <vt:variant>
        <vt:i4>458</vt:i4>
      </vt:variant>
      <vt:variant>
        <vt:i4>0</vt:i4>
      </vt:variant>
      <vt:variant>
        <vt:i4>5</vt:i4>
      </vt:variant>
      <vt:variant>
        <vt:lpwstr/>
      </vt:variant>
      <vt:variant>
        <vt:lpwstr>_Toc4417009</vt:lpwstr>
      </vt:variant>
      <vt:variant>
        <vt:i4>2359301</vt:i4>
      </vt:variant>
      <vt:variant>
        <vt:i4>452</vt:i4>
      </vt:variant>
      <vt:variant>
        <vt:i4>0</vt:i4>
      </vt:variant>
      <vt:variant>
        <vt:i4>5</vt:i4>
      </vt:variant>
      <vt:variant>
        <vt:lpwstr/>
      </vt:variant>
      <vt:variant>
        <vt:lpwstr>_Toc4417008</vt:lpwstr>
      </vt:variant>
      <vt:variant>
        <vt:i4>2359301</vt:i4>
      </vt:variant>
      <vt:variant>
        <vt:i4>446</vt:i4>
      </vt:variant>
      <vt:variant>
        <vt:i4>0</vt:i4>
      </vt:variant>
      <vt:variant>
        <vt:i4>5</vt:i4>
      </vt:variant>
      <vt:variant>
        <vt:lpwstr/>
      </vt:variant>
      <vt:variant>
        <vt:lpwstr>_Toc4417007</vt:lpwstr>
      </vt:variant>
      <vt:variant>
        <vt:i4>2359301</vt:i4>
      </vt:variant>
      <vt:variant>
        <vt:i4>440</vt:i4>
      </vt:variant>
      <vt:variant>
        <vt:i4>0</vt:i4>
      </vt:variant>
      <vt:variant>
        <vt:i4>5</vt:i4>
      </vt:variant>
      <vt:variant>
        <vt:lpwstr/>
      </vt:variant>
      <vt:variant>
        <vt:lpwstr>_Toc4417006</vt:lpwstr>
      </vt:variant>
      <vt:variant>
        <vt:i4>2359301</vt:i4>
      </vt:variant>
      <vt:variant>
        <vt:i4>434</vt:i4>
      </vt:variant>
      <vt:variant>
        <vt:i4>0</vt:i4>
      </vt:variant>
      <vt:variant>
        <vt:i4>5</vt:i4>
      </vt:variant>
      <vt:variant>
        <vt:lpwstr/>
      </vt:variant>
      <vt:variant>
        <vt:lpwstr>_Toc4417005</vt:lpwstr>
      </vt:variant>
      <vt:variant>
        <vt:i4>2359301</vt:i4>
      </vt:variant>
      <vt:variant>
        <vt:i4>428</vt:i4>
      </vt:variant>
      <vt:variant>
        <vt:i4>0</vt:i4>
      </vt:variant>
      <vt:variant>
        <vt:i4>5</vt:i4>
      </vt:variant>
      <vt:variant>
        <vt:lpwstr/>
      </vt:variant>
      <vt:variant>
        <vt:lpwstr>_Toc4417004</vt:lpwstr>
      </vt:variant>
      <vt:variant>
        <vt:i4>2359301</vt:i4>
      </vt:variant>
      <vt:variant>
        <vt:i4>422</vt:i4>
      </vt:variant>
      <vt:variant>
        <vt:i4>0</vt:i4>
      </vt:variant>
      <vt:variant>
        <vt:i4>5</vt:i4>
      </vt:variant>
      <vt:variant>
        <vt:lpwstr/>
      </vt:variant>
      <vt:variant>
        <vt:lpwstr>_Toc4417003</vt:lpwstr>
      </vt:variant>
      <vt:variant>
        <vt:i4>2359301</vt:i4>
      </vt:variant>
      <vt:variant>
        <vt:i4>416</vt:i4>
      </vt:variant>
      <vt:variant>
        <vt:i4>0</vt:i4>
      </vt:variant>
      <vt:variant>
        <vt:i4>5</vt:i4>
      </vt:variant>
      <vt:variant>
        <vt:lpwstr/>
      </vt:variant>
      <vt:variant>
        <vt:lpwstr>_Toc4417002</vt:lpwstr>
      </vt:variant>
      <vt:variant>
        <vt:i4>2359301</vt:i4>
      </vt:variant>
      <vt:variant>
        <vt:i4>410</vt:i4>
      </vt:variant>
      <vt:variant>
        <vt:i4>0</vt:i4>
      </vt:variant>
      <vt:variant>
        <vt:i4>5</vt:i4>
      </vt:variant>
      <vt:variant>
        <vt:lpwstr/>
      </vt:variant>
      <vt:variant>
        <vt:lpwstr>_Toc4417001</vt:lpwstr>
      </vt:variant>
      <vt:variant>
        <vt:i4>2359301</vt:i4>
      </vt:variant>
      <vt:variant>
        <vt:i4>404</vt:i4>
      </vt:variant>
      <vt:variant>
        <vt:i4>0</vt:i4>
      </vt:variant>
      <vt:variant>
        <vt:i4>5</vt:i4>
      </vt:variant>
      <vt:variant>
        <vt:lpwstr/>
      </vt:variant>
      <vt:variant>
        <vt:lpwstr>_Toc4417000</vt:lpwstr>
      </vt:variant>
      <vt:variant>
        <vt:i4>2883596</vt:i4>
      </vt:variant>
      <vt:variant>
        <vt:i4>398</vt:i4>
      </vt:variant>
      <vt:variant>
        <vt:i4>0</vt:i4>
      </vt:variant>
      <vt:variant>
        <vt:i4>5</vt:i4>
      </vt:variant>
      <vt:variant>
        <vt:lpwstr/>
      </vt:variant>
      <vt:variant>
        <vt:lpwstr>_Toc4416999</vt:lpwstr>
      </vt:variant>
      <vt:variant>
        <vt:i4>2883596</vt:i4>
      </vt:variant>
      <vt:variant>
        <vt:i4>392</vt:i4>
      </vt:variant>
      <vt:variant>
        <vt:i4>0</vt:i4>
      </vt:variant>
      <vt:variant>
        <vt:i4>5</vt:i4>
      </vt:variant>
      <vt:variant>
        <vt:lpwstr/>
      </vt:variant>
      <vt:variant>
        <vt:lpwstr>_Toc4416998</vt:lpwstr>
      </vt:variant>
      <vt:variant>
        <vt:i4>2883596</vt:i4>
      </vt:variant>
      <vt:variant>
        <vt:i4>386</vt:i4>
      </vt:variant>
      <vt:variant>
        <vt:i4>0</vt:i4>
      </vt:variant>
      <vt:variant>
        <vt:i4>5</vt:i4>
      </vt:variant>
      <vt:variant>
        <vt:lpwstr/>
      </vt:variant>
      <vt:variant>
        <vt:lpwstr>_Toc4416997</vt:lpwstr>
      </vt:variant>
      <vt:variant>
        <vt:i4>2883596</vt:i4>
      </vt:variant>
      <vt:variant>
        <vt:i4>380</vt:i4>
      </vt:variant>
      <vt:variant>
        <vt:i4>0</vt:i4>
      </vt:variant>
      <vt:variant>
        <vt:i4>5</vt:i4>
      </vt:variant>
      <vt:variant>
        <vt:lpwstr/>
      </vt:variant>
      <vt:variant>
        <vt:lpwstr>_Toc4416996</vt:lpwstr>
      </vt:variant>
      <vt:variant>
        <vt:i4>2883596</vt:i4>
      </vt:variant>
      <vt:variant>
        <vt:i4>374</vt:i4>
      </vt:variant>
      <vt:variant>
        <vt:i4>0</vt:i4>
      </vt:variant>
      <vt:variant>
        <vt:i4>5</vt:i4>
      </vt:variant>
      <vt:variant>
        <vt:lpwstr/>
      </vt:variant>
      <vt:variant>
        <vt:lpwstr>_Toc4416995</vt:lpwstr>
      </vt:variant>
      <vt:variant>
        <vt:i4>2883596</vt:i4>
      </vt:variant>
      <vt:variant>
        <vt:i4>368</vt:i4>
      </vt:variant>
      <vt:variant>
        <vt:i4>0</vt:i4>
      </vt:variant>
      <vt:variant>
        <vt:i4>5</vt:i4>
      </vt:variant>
      <vt:variant>
        <vt:lpwstr/>
      </vt:variant>
      <vt:variant>
        <vt:lpwstr>_Toc4416994</vt:lpwstr>
      </vt:variant>
      <vt:variant>
        <vt:i4>2883596</vt:i4>
      </vt:variant>
      <vt:variant>
        <vt:i4>362</vt:i4>
      </vt:variant>
      <vt:variant>
        <vt:i4>0</vt:i4>
      </vt:variant>
      <vt:variant>
        <vt:i4>5</vt:i4>
      </vt:variant>
      <vt:variant>
        <vt:lpwstr/>
      </vt:variant>
      <vt:variant>
        <vt:lpwstr>_Toc4416993</vt:lpwstr>
      </vt:variant>
      <vt:variant>
        <vt:i4>2883596</vt:i4>
      </vt:variant>
      <vt:variant>
        <vt:i4>356</vt:i4>
      </vt:variant>
      <vt:variant>
        <vt:i4>0</vt:i4>
      </vt:variant>
      <vt:variant>
        <vt:i4>5</vt:i4>
      </vt:variant>
      <vt:variant>
        <vt:lpwstr/>
      </vt:variant>
      <vt:variant>
        <vt:lpwstr>_Toc4416992</vt:lpwstr>
      </vt:variant>
      <vt:variant>
        <vt:i4>2883596</vt:i4>
      </vt:variant>
      <vt:variant>
        <vt:i4>350</vt:i4>
      </vt:variant>
      <vt:variant>
        <vt:i4>0</vt:i4>
      </vt:variant>
      <vt:variant>
        <vt:i4>5</vt:i4>
      </vt:variant>
      <vt:variant>
        <vt:lpwstr/>
      </vt:variant>
      <vt:variant>
        <vt:lpwstr>_Toc4416991</vt:lpwstr>
      </vt:variant>
      <vt:variant>
        <vt:i4>2883596</vt:i4>
      </vt:variant>
      <vt:variant>
        <vt:i4>344</vt:i4>
      </vt:variant>
      <vt:variant>
        <vt:i4>0</vt:i4>
      </vt:variant>
      <vt:variant>
        <vt:i4>5</vt:i4>
      </vt:variant>
      <vt:variant>
        <vt:lpwstr/>
      </vt:variant>
      <vt:variant>
        <vt:lpwstr>_Toc4416990</vt:lpwstr>
      </vt:variant>
      <vt:variant>
        <vt:i4>2949132</vt:i4>
      </vt:variant>
      <vt:variant>
        <vt:i4>338</vt:i4>
      </vt:variant>
      <vt:variant>
        <vt:i4>0</vt:i4>
      </vt:variant>
      <vt:variant>
        <vt:i4>5</vt:i4>
      </vt:variant>
      <vt:variant>
        <vt:lpwstr/>
      </vt:variant>
      <vt:variant>
        <vt:lpwstr>_Toc4416989</vt:lpwstr>
      </vt:variant>
      <vt:variant>
        <vt:i4>2949132</vt:i4>
      </vt:variant>
      <vt:variant>
        <vt:i4>332</vt:i4>
      </vt:variant>
      <vt:variant>
        <vt:i4>0</vt:i4>
      </vt:variant>
      <vt:variant>
        <vt:i4>5</vt:i4>
      </vt:variant>
      <vt:variant>
        <vt:lpwstr/>
      </vt:variant>
      <vt:variant>
        <vt:lpwstr>_Toc4416988</vt:lpwstr>
      </vt:variant>
      <vt:variant>
        <vt:i4>2949132</vt:i4>
      </vt:variant>
      <vt:variant>
        <vt:i4>326</vt:i4>
      </vt:variant>
      <vt:variant>
        <vt:i4>0</vt:i4>
      </vt:variant>
      <vt:variant>
        <vt:i4>5</vt:i4>
      </vt:variant>
      <vt:variant>
        <vt:lpwstr/>
      </vt:variant>
      <vt:variant>
        <vt:lpwstr>_Toc4416987</vt:lpwstr>
      </vt:variant>
      <vt:variant>
        <vt:i4>2949132</vt:i4>
      </vt:variant>
      <vt:variant>
        <vt:i4>320</vt:i4>
      </vt:variant>
      <vt:variant>
        <vt:i4>0</vt:i4>
      </vt:variant>
      <vt:variant>
        <vt:i4>5</vt:i4>
      </vt:variant>
      <vt:variant>
        <vt:lpwstr/>
      </vt:variant>
      <vt:variant>
        <vt:lpwstr>_Toc4416986</vt:lpwstr>
      </vt:variant>
      <vt:variant>
        <vt:i4>2949132</vt:i4>
      </vt:variant>
      <vt:variant>
        <vt:i4>314</vt:i4>
      </vt:variant>
      <vt:variant>
        <vt:i4>0</vt:i4>
      </vt:variant>
      <vt:variant>
        <vt:i4>5</vt:i4>
      </vt:variant>
      <vt:variant>
        <vt:lpwstr/>
      </vt:variant>
      <vt:variant>
        <vt:lpwstr>_Toc4416985</vt:lpwstr>
      </vt:variant>
      <vt:variant>
        <vt:i4>2949132</vt:i4>
      </vt:variant>
      <vt:variant>
        <vt:i4>308</vt:i4>
      </vt:variant>
      <vt:variant>
        <vt:i4>0</vt:i4>
      </vt:variant>
      <vt:variant>
        <vt:i4>5</vt:i4>
      </vt:variant>
      <vt:variant>
        <vt:lpwstr/>
      </vt:variant>
      <vt:variant>
        <vt:lpwstr>_Toc4416984</vt:lpwstr>
      </vt:variant>
      <vt:variant>
        <vt:i4>2949132</vt:i4>
      </vt:variant>
      <vt:variant>
        <vt:i4>302</vt:i4>
      </vt:variant>
      <vt:variant>
        <vt:i4>0</vt:i4>
      </vt:variant>
      <vt:variant>
        <vt:i4>5</vt:i4>
      </vt:variant>
      <vt:variant>
        <vt:lpwstr/>
      </vt:variant>
      <vt:variant>
        <vt:lpwstr>_Toc4416983</vt:lpwstr>
      </vt:variant>
      <vt:variant>
        <vt:i4>2949132</vt:i4>
      </vt:variant>
      <vt:variant>
        <vt:i4>296</vt:i4>
      </vt:variant>
      <vt:variant>
        <vt:i4>0</vt:i4>
      </vt:variant>
      <vt:variant>
        <vt:i4>5</vt:i4>
      </vt:variant>
      <vt:variant>
        <vt:lpwstr/>
      </vt:variant>
      <vt:variant>
        <vt:lpwstr>_Toc4416982</vt:lpwstr>
      </vt:variant>
      <vt:variant>
        <vt:i4>2949132</vt:i4>
      </vt:variant>
      <vt:variant>
        <vt:i4>290</vt:i4>
      </vt:variant>
      <vt:variant>
        <vt:i4>0</vt:i4>
      </vt:variant>
      <vt:variant>
        <vt:i4>5</vt:i4>
      </vt:variant>
      <vt:variant>
        <vt:lpwstr/>
      </vt:variant>
      <vt:variant>
        <vt:lpwstr>_Toc4416981</vt:lpwstr>
      </vt:variant>
      <vt:variant>
        <vt:i4>2949132</vt:i4>
      </vt:variant>
      <vt:variant>
        <vt:i4>284</vt:i4>
      </vt:variant>
      <vt:variant>
        <vt:i4>0</vt:i4>
      </vt:variant>
      <vt:variant>
        <vt:i4>5</vt:i4>
      </vt:variant>
      <vt:variant>
        <vt:lpwstr/>
      </vt:variant>
      <vt:variant>
        <vt:lpwstr>_Toc4416980</vt:lpwstr>
      </vt:variant>
      <vt:variant>
        <vt:i4>2228236</vt:i4>
      </vt:variant>
      <vt:variant>
        <vt:i4>278</vt:i4>
      </vt:variant>
      <vt:variant>
        <vt:i4>0</vt:i4>
      </vt:variant>
      <vt:variant>
        <vt:i4>5</vt:i4>
      </vt:variant>
      <vt:variant>
        <vt:lpwstr/>
      </vt:variant>
      <vt:variant>
        <vt:lpwstr>_Toc4416979</vt:lpwstr>
      </vt:variant>
      <vt:variant>
        <vt:i4>2228236</vt:i4>
      </vt:variant>
      <vt:variant>
        <vt:i4>272</vt:i4>
      </vt:variant>
      <vt:variant>
        <vt:i4>0</vt:i4>
      </vt:variant>
      <vt:variant>
        <vt:i4>5</vt:i4>
      </vt:variant>
      <vt:variant>
        <vt:lpwstr/>
      </vt:variant>
      <vt:variant>
        <vt:lpwstr>_Toc4416978</vt:lpwstr>
      </vt:variant>
      <vt:variant>
        <vt:i4>2228236</vt:i4>
      </vt:variant>
      <vt:variant>
        <vt:i4>266</vt:i4>
      </vt:variant>
      <vt:variant>
        <vt:i4>0</vt:i4>
      </vt:variant>
      <vt:variant>
        <vt:i4>5</vt:i4>
      </vt:variant>
      <vt:variant>
        <vt:lpwstr/>
      </vt:variant>
      <vt:variant>
        <vt:lpwstr>_Toc4416977</vt:lpwstr>
      </vt:variant>
      <vt:variant>
        <vt:i4>2228236</vt:i4>
      </vt:variant>
      <vt:variant>
        <vt:i4>260</vt:i4>
      </vt:variant>
      <vt:variant>
        <vt:i4>0</vt:i4>
      </vt:variant>
      <vt:variant>
        <vt:i4>5</vt:i4>
      </vt:variant>
      <vt:variant>
        <vt:lpwstr/>
      </vt:variant>
      <vt:variant>
        <vt:lpwstr>_Toc4416976</vt:lpwstr>
      </vt:variant>
      <vt:variant>
        <vt:i4>2228236</vt:i4>
      </vt:variant>
      <vt:variant>
        <vt:i4>254</vt:i4>
      </vt:variant>
      <vt:variant>
        <vt:i4>0</vt:i4>
      </vt:variant>
      <vt:variant>
        <vt:i4>5</vt:i4>
      </vt:variant>
      <vt:variant>
        <vt:lpwstr/>
      </vt:variant>
      <vt:variant>
        <vt:lpwstr>_Toc4416975</vt:lpwstr>
      </vt:variant>
      <vt:variant>
        <vt:i4>2228236</vt:i4>
      </vt:variant>
      <vt:variant>
        <vt:i4>248</vt:i4>
      </vt:variant>
      <vt:variant>
        <vt:i4>0</vt:i4>
      </vt:variant>
      <vt:variant>
        <vt:i4>5</vt:i4>
      </vt:variant>
      <vt:variant>
        <vt:lpwstr/>
      </vt:variant>
      <vt:variant>
        <vt:lpwstr>_Toc4416974</vt:lpwstr>
      </vt:variant>
      <vt:variant>
        <vt:i4>2228236</vt:i4>
      </vt:variant>
      <vt:variant>
        <vt:i4>242</vt:i4>
      </vt:variant>
      <vt:variant>
        <vt:i4>0</vt:i4>
      </vt:variant>
      <vt:variant>
        <vt:i4>5</vt:i4>
      </vt:variant>
      <vt:variant>
        <vt:lpwstr/>
      </vt:variant>
      <vt:variant>
        <vt:lpwstr>_Toc4416973</vt:lpwstr>
      </vt:variant>
      <vt:variant>
        <vt:i4>2228236</vt:i4>
      </vt:variant>
      <vt:variant>
        <vt:i4>236</vt:i4>
      </vt:variant>
      <vt:variant>
        <vt:i4>0</vt:i4>
      </vt:variant>
      <vt:variant>
        <vt:i4>5</vt:i4>
      </vt:variant>
      <vt:variant>
        <vt:lpwstr/>
      </vt:variant>
      <vt:variant>
        <vt:lpwstr>_Toc4416972</vt:lpwstr>
      </vt:variant>
      <vt:variant>
        <vt:i4>2228236</vt:i4>
      </vt:variant>
      <vt:variant>
        <vt:i4>230</vt:i4>
      </vt:variant>
      <vt:variant>
        <vt:i4>0</vt:i4>
      </vt:variant>
      <vt:variant>
        <vt:i4>5</vt:i4>
      </vt:variant>
      <vt:variant>
        <vt:lpwstr/>
      </vt:variant>
      <vt:variant>
        <vt:lpwstr>_Toc4416971</vt:lpwstr>
      </vt:variant>
      <vt:variant>
        <vt:i4>2228236</vt:i4>
      </vt:variant>
      <vt:variant>
        <vt:i4>224</vt:i4>
      </vt:variant>
      <vt:variant>
        <vt:i4>0</vt:i4>
      </vt:variant>
      <vt:variant>
        <vt:i4>5</vt:i4>
      </vt:variant>
      <vt:variant>
        <vt:lpwstr/>
      </vt:variant>
      <vt:variant>
        <vt:lpwstr>_Toc4416970</vt:lpwstr>
      </vt:variant>
      <vt:variant>
        <vt:i4>2293772</vt:i4>
      </vt:variant>
      <vt:variant>
        <vt:i4>218</vt:i4>
      </vt:variant>
      <vt:variant>
        <vt:i4>0</vt:i4>
      </vt:variant>
      <vt:variant>
        <vt:i4>5</vt:i4>
      </vt:variant>
      <vt:variant>
        <vt:lpwstr/>
      </vt:variant>
      <vt:variant>
        <vt:lpwstr>_Toc4416969</vt:lpwstr>
      </vt:variant>
      <vt:variant>
        <vt:i4>2293772</vt:i4>
      </vt:variant>
      <vt:variant>
        <vt:i4>212</vt:i4>
      </vt:variant>
      <vt:variant>
        <vt:i4>0</vt:i4>
      </vt:variant>
      <vt:variant>
        <vt:i4>5</vt:i4>
      </vt:variant>
      <vt:variant>
        <vt:lpwstr/>
      </vt:variant>
      <vt:variant>
        <vt:lpwstr>_Toc4416968</vt:lpwstr>
      </vt:variant>
      <vt:variant>
        <vt:i4>2293772</vt:i4>
      </vt:variant>
      <vt:variant>
        <vt:i4>206</vt:i4>
      </vt:variant>
      <vt:variant>
        <vt:i4>0</vt:i4>
      </vt:variant>
      <vt:variant>
        <vt:i4>5</vt:i4>
      </vt:variant>
      <vt:variant>
        <vt:lpwstr/>
      </vt:variant>
      <vt:variant>
        <vt:lpwstr>_Toc4416967</vt:lpwstr>
      </vt:variant>
      <vt:variant>
        <vt:i4>2293772</vt:i4>
      </vt:variant>
      <vt:variant>
        <vt:i4>200</vt:i4>
      </vt:variant>
      <vt:variant>
        <vt:i4>0</vt:i4>
      </vt:variant>
      <vt:variant>
        <vt:i4>5</vt:i4>
      </vt:variant>
      <vt:variant>
        <vt:lpwstr/>
      </vt:variant>
      <vt:variant>
        <vt:lpwstr>_Toc4416966</vt:lpwstr>
      </vt:variant>
      <vt:variant>
        <vt:i4>2293772</vt:i4>
      </vt:variant>
      <vt:variant>
        <vt:i4>194</vt:i4>
      </vt:variant>
      <vt:variant>
        <vt:i4>0</vt:i4>
      </vt:variant>
      <vt:variant>
        <vt:i4>5</vt:i4>
      </vt:variant>
      <vt:variant>
        <vt:lpwstr/>
      </vt:variant>
      <vt:variant>
        <vt:lpwstr>_Toc4416965</vt:lpwstr>
      </vt:variant>
      <vt:variant>
        <vt:i4>2293772</vt:i4>
      </vt:variant>
      <vt:variant>
        <vt:i4>188</vt:i4>
      </vt:variant>
      <vt:variant>
        <vt:i4>0</vt:i4>
      </vt:variant>
      <vt:variant>
        <vt:i4>5</vt:i4>
      </vt:variant>
      <vt:variant>
        <vt:lpwstr/>
      </vt:variant>
      <vt:variant>
        <vt:lpwstr>_Toc4416964</vt:lpwstr>
      </vt:variant>
      <vt:variant>
        <vt:i4>2293772</vt:i4>
      </vt:variant>
      <vt:variant>
        <vt:i4>182</vt:i4>
      </vt:variant>
      <vt:variant>
        <vt:i4>0</vt:i4>
      </vt:variant>
      <vt:variant>
        <vt:i4>5</vt:i4>
      </vt:variant>
      <vt:variant>
        <vt:lpwstr/>
      </vt:variant>
      <vt:variant>
        <vt:lpwstr>_Toc4416963</vt:lpwstr>
      </vt:variant>
      <vt:variant>
        <vt:i4>2293772</vt:i4>
      </vt:variant>
      <vt:variant>
        <vt:i4>176</vt:i4>
      </vt:variant>
      <vt:variant>
        <vt:i4>0</vt:i4>
      </vt:variant>
      <vt:variant>
        <vt:i4>5</vt:i4>
      </vt:variant>
      <vt:variant>
        <vt:lpwstr/>
      </vt:variant>
      <vt:variant>
        <vt:lpwstr>_Toc4416962</vt:lpwstr>
      </vt:variant>
      <vt:variant>
        <vt:i4>2293772</vt:i4>
      </vt:variant>
      <vt:variant>
        <vt:i4>170</vt:i4>
      </vt:variant>
      <vt:variant>
        <vt:i4>0</vt:i4>
      </vt:variant>
      <vt:variant>
        <vt:i4>5</vt:i4>
      </vt:variant>
      <vt:variant>
        <vt:lpwstr/>
      </vt:variant>
      <vt:variant>
        <vt:lpwstr>_Toc4416961</vt:lpwstr>
      </vt:variant>
      <vt:variant>
        <vt:i4>2293772</vt:i4>
      </vt:variant>
      <vt:variant>
        <vt:i4>164</vt:i4>
      </vt:variant>
      <vt:variant>
        <vt:i4>0</vt:i4>
      </vt:variant>
      <vt:variant>
        <vt:i4>5</vt:i4>
      </vt:variant>
      <vt:variant>
        <vt:lpwstr/>
      </vt:variant>
      <vt:variant>
        <vt:lpwstr>_Toc4416960</vt:lpwstr>
      </vt:variant>
      <vt:variant>
        <vt:i4>2097164</vt:i4>
      </vt:variant>
      <vt:variant>
        <vt:i4>158</vt:i4>
      </vt:variant>
      <vt:variant>
        <vt:i4>0</vt:i4>
      </vt:variant>
      <vt:variant>
        <vt:i4>5</vt:i4>
      </vt:variant>
      <vt:variant>
        <vt:lpwstr/>
      </vt:variant>
      <vt:variant>
        <vt:lpwstr>_Toc4416959</vt:lpwstr>
      </vt:variant>
      <vt:variant>
        <vt:i4>2097164</vt:i4>
      </vt:variant>
      <vt:variant>
        <vt:i4>152</vt:i4>
      </vt:variant>
      <vt:variant>
        <vt:i4>0</vt:i4>
      </vt:variant>
      <vt:variant>
        <vt:i4>5</vt:i4>
      </vt:variant>
      <vt:variant>
        <vt:lpwstr/>
      </vt:variant>
      <vt:variant>
        <vt:lpwstr>_Toc4416958</vt:lpwstr>
      </vt:variant>
      <vt:variant>
        <vt:i4>2097164</vt:i4>
      </vt:variant>
      <vt:variant>
        <vt:i4>146</vt:i4>
      </vt:variant>
      <vt:variant>
        <vt:i4>0</vt:i4>
      </vt:variant>
      <vt:variant>
        <vt:i4>5</vt:i4>
      </vt:variant>
      <vt:variant>
        <vt:lpwstr/>
      </vt:variant>
      <vt:variant>
        <vt:lpwstr>_Toc4416957</vt:lpwstr>
      </vt:variant>
      <vt:variant>
        <vt:i4>2097164</vt:i4>
      </vt:variant>
      <vt:variant>
        <vt:i4>140</vt:i4>
      </vt:variant>
      <vt:variant>
        <vt:i4>0</vt:i4>
      </vt:variant>
      <vt:variant>
        <vt:i4>5</vt:i4>
      </vt:variant>
      <vt:variant>
        <vt:lpwstr/>
      </vt:variant>
      <vt:variant>
        <vt:lpwstr>_Toc4416956</vt:lpwstr>
      </vt:variant>
      <vt:variant>
        <vt:i4>2097164</vt:i4>
      </vt:variant>
      <vt:variant>
        <vt:i4>134</vt:i4>
      </vt:variant>
      <vt:variant>
        <vt:i4>0</vt:i4>
      </vt:variant>
      <vt:variant>
        <vt:i4>5</vt:i4>
      </vt:variant>
      <vt:variant>
        <vt:lpwstr/>
      </vt:variant>
      <vt:variant>
        <vt:lpwstr>_Toc4416955</vt:lpwstr>
      </vt:variant>
      <vt:variant>
        <vt:i4>2097164</vt:i4>
      </vt:variant>
      <vt:variant>
        <vt:i4>128</vt:i4>
      </vt:variant>
      <vt:variant>
        <vt:i4>0</vt:i4>
      </vt:variant>
      <vt:variant>
        <vt:i4>5</vt:i4>
      </vt:variant>
      <vt:variant>
        <vt:lpwstr/>
      </vt:variant>
      <vt:variant>
        <vt:lpwstr>_Toc4416954</vt:lpwstr>
      </vt:variant>
      <vt:variant>
        <vt:i4>2097164</vt:i4>
      </vt:variant>
      <vt:variant>
        <vt:i4>122</vt:i4>
      </vt:variant>
      <vt:variant>
        <vt:i4>0</vt:i4>
      </vt:variant>
      <vt:variant>
        <vt:i4>5</vt:i4>
      </vt:variant>
      <vt:variant>
        <vt:lpwstr/>
      </vt:variant>
      <vt:variant>
        <vt:lpwstr>_Toc4416953</vt:lpwstr>
      </vt:variant>
      <vt:variant>
        <vt:i4>2097164</vt:i4>
      </vt:variant>
      <vt:variant>
        <vt:i4>116</vt:i4>
      </vt:variant>
      <vt:variant>
        <vt:i4>0</vt:i4>
      </vt:variant>
      <vt:variant>
        <vt:i4>5</vt:i4>
      </vt:variant>
      <vt:variant>
        <vt:lpwstr/>
      </vt:variant>
      <vt:variant>
        <vt:lpwstr>_Toc4416952</vt:lpwstr>
      </vt:variant>
      <vt:variant>
        <vt:i4>2097164</vt:i4>
      </vt:variant>
      <vt:variant>
        <vt:i4>110</vt:i4>
      </vt:variant>
      <vt:variant>
        <vt:i4>0</vt:i4>
      </vt:variant>
      <vt:variant>
        <vt:i4>5</vt:i4>
      </vt:variant>
      <vt:variant>
        <vt:lpwstr/>
      </vt:variant>
      <vt:variant>
        <vt:lpwstr>_Toc4416951</vt:lpwstr>
      </vt:variant>
      <vt:variant>
        <vt:i4>2097164</vt:i4>
      </vt:variant>
      <vt:variant>
        <vt:i4>104</vt:i4>
      </vt:variant>
      <vt:variant>
        <vt:i4>0</vt:i4>
      </vt:variant>
      <vt:variant>
        <vt:i4>5</vt:i4>
      </vt:variant>
      <vt:variant>
        <vt:lpwstr/>
      </vt:variant>
      <vt:variant>
        <vt:lpwstr>_Toc4416950</vt:lpwstr>
      </vt:variant>
      <vt:variant>
        <vt:i4>2162700</vt:i4>
      </vt:variant>
      <vt:variant>
        <vt:i4>98</vt:i4>
      </vt:variant>
      <vt:variant>
        <vt:i4>0</vt:i4>
      </vt:variant>
      <vt:variant>
        <vt:i4>5</vt:i4>
      </vt:variant>
      <vt:variant>
        <vt:lpwstr/>
      </vt:variant>
      <vt:variant>
        <vt:lpwstr>_Toc4416949</vt:lpwstr>
      </vt:variant>
      <vt:variant>
        <vt:i4>2162700</vt:i4>
      </vt:variant>
      <vt:variant>
        <vt:i4>92</vt:i4>
      </vt:variant>
      <vt:variant>
        <vt:i4>0</vt:i4>
      </vt:variant>
      <vt:variant>
        <vt:i4>5</vt:i4>
      </vt:variant>
      <vt:variant>
        <vt:lpwstr/>
      </vt:variant>
      <vt:variant>
        <vt:lpwstr>_Toc4416948</vt:lpwstr>
      </vt:variant>
      <vt:variant>
        <vt:i4>2162700</vt:i4>
      </vt:variant>
      <vt:variant>
        <vt:i4>86</vt:i4>
      </vt:variant>
      <vt:variant>
        <vt:i4>0</vt:i4>
      </vt:variant>
      <vt:variant>
        <vt:i4>5</vt:i4>
      </vt:variant>
      <vt:variant>
        <vt:lpwstr/>
      </vt:variant>
      <vt:variant>
        <vt:lpwstr>_Toc4416947</vt:lpwstr>
      </vt:variant>
      <vt:variant>
        <vt:i4>2162700</vt:i4>
      </vt:variant>
      <vt:variant>
        <vt:i4>80</vt:i4>
      </vt:variant>
      <vt:variant>
        <vt:i4>0</vt:i4>
      </vt:variant>
      <vt:variant>
        <vt:i4>5</vt:i4>
      </vt:variant>
      <vt:variant>
        <vt:lpwstr/>
      </vt:variant>
      <vt:variant>
        <vt:lpwstr>_Toc4416946</vt:lpwstr>
      </vt:variant>
      <vt:variant>
        <vt:i4>2162700</vt:i4>
      </vt:variant>
      <vt:variant>
        <vt:i4>74</vt:i4>
      </vt:variant>
      <vt:variant>
        <vt:i4>0</vt:i4>
      </vt:variant>
      <vt:variant>
        <vt:i4>5</vt:i4>
      </vt:variant>
      <vt:variant>
        <vt:lpwstr/>
      </vt:variant>
      <vt:variant>
        <vt:lpwstr>_Toc4416945</vt:lpwstr>
      </vt:variant>
      <vt:variant>
        <vt:i4>2162700</vt:i4>
      </vt:variant>
      <vt:variant>
        <vt:i4>68</vt:i4>
      </vt:variant>
      <vt:variant>
        <vt:i4>0</vt:i4>
      </vt:variant>
      <vt:variant>
        <vt:i4>5</vt:i4>
      </vt:variant>
      <vt:variant>
        <vt:lpwstr/>
      </vt:variant>
      <vt:variant>
        <vt:lpwstr>_Toc4416944</vt:lpwstr>
      </vt:variant>
      <vt:variant>
        <vt:i4>2162700</vt:i4>
      </vt:variant>
      <vt:variant>
        <vt:i4>62</vt:i4>
      </vt:variant>
      <vt:variant>
        <vt:i4>0</vt:i4>
      </vt:variant>
      <vt:variant>
        <vt:i4>5</vt:i4>
      </vt:variant>
      <vt:variant>
        <vt:lpwstr/>
      </vt:variant>
      <vt:variant>
        <vt:lpwstr>_Toc4416943</vt:lpwstr>
      </vt:variant>
      <vt:variant>
        <vt:i4>2162700</vt:i4>
      </vt:variant>
      <vt:variant>
        <vt:i4>56</vt:i4>
      </vt:variant>
      <vt:variant>
        <vt:i4>0</vt:i4>
      </vt:variant>
      <vt:variant>
        <vt:i4>5</vt:i4>
      </vt:variant>
      <vt:variant>
        <vt:lpwstr/>
      </vt:variant>
      <vt:variant>
        <vt:lpwstr>_Toc4416942</vt:lpwstr>
      </vt:variant>
      <vt:variant>
        <vt:i4>2162700</vt:i4>
      </vt:variant>
      <vt:variant>
        <vt:i4>50</vt:i4>
      </vt:variant>
      <vt:variant>
        <vt:i4>0</vt:i4>
      </vt:variant>
      <vt:variant>
        <vt:i4>5</vt:i4>
      </vt:variant>
      <vt:variant>
        <vt:lpwstr/>
      </vt:variant>
      <vt:variant>
        <vt:lpwstr>_Toc4416941</vt:lpwstr>
      </vt:variant>
      <vt:variant>
        <vt:i4>2162700</vt:i4>
      </vt:variant>
      <vt:variant>
        <vt:i4>44</vt:i4>
      </vt:variant>
      <vt:variant>
        <vt:i4>0</vt:i4>
      </vt:variant>
      <vt:variant>
        <vt:i4>5</vt:i4>
      </vt:variant>
      <vt:variant>
        <vt:lpwstr/>
      </vt:variant>
      <vt:variant>
        <vt:lpwstr>_Toc4416940</vt:lpwstr>
      </vt:variant>
      <vt:variant>
        <vt:i4>2490380</vt:i4>
      </vt:variant>
      <vt:variant>
        <vt:i4>38</vt:i4>
      </vt:variant>
      <vt:variant>
        <vt:i4>0</vt:i4>
      </vt:variant>
      <vt:variant>
        <vt:i4>5</vt:i4>
      </vt:variant>
      <vt:variant>
        <vt:lpwstr/>
      </vt:variant>
      <vt:variant>
        <vt:lpwstr>_Toc4416939</vt:lpwstr>
      </vt:variant>
      <vt:variant>
        <vt:i4>2490380</vt:i4>
      </vt:variant>
      <vt:variant>
        <vt:i4>32</vt:i4>
      </vt:variant>
      <vt:variant>
        <vt:i4>0</vt:i4>
      </vt:variant>
      <vt:variant>
        <vt:i4>5</vt:i4>
      </vt:variant>
      <vt:variant>
        <vt:lpwstr/>
      </vt:variant>
      <vt:variant>
        <vt:lpwstr>_Toc4416938</vt:lpwstr>
      </vt:variant>
      <vt:variant>
        <vt:i4>2490380</vt:i4>
      </vt:variant>
      <vt:variant>
        <vt:i4>26</vt:i4>
      </vt:variant>
      <vt:variant>
        <vt:i4>0</vt:i4>
      </vt:variant>
      <vt:variant>
        <vt:i4>5</vt:i4>
      </vt:variant>
      <vt:variant>
        <vt:lpwstr/>
      </vt:variant>
      <vt:variant>
        <vt:lpwstr>_Toc4416937</vt:lpwstr>
      </vt:variant>
      <vt:variant>
        <vt:i4>2490380</vt:i4>
      </vt:variant>
      <vt:variant>
        <vt:i4>20</vt:i4>
      </vt:variant>
      <vt:variant>
        <vt:i4>0</vt:i4>
      </vt:variant>
      <vt:variant>
        <vt:i4>5</vt:i4>
      </vt:variant>
      <vt:variant>
        <vt:lpwstr/>
      </vt:variant>
      <vt:variant>
        <vt:lpwstr>_Toc4416936</vt:lpwstr>
      </vt:variant>
      <vt:variant>
        <vt:i4>2490380</vt:i4>
      </vt:variant>
      <vt:variant>
        <vt:i4>14</vt:i4>
      </vt:variant>
      <vt:variant>
        <vt:i4>0</vt:i4>
      </vt:variant>
      <vt:variant>
        <vt:i4>5</vt:i4>
      </vt:variant>
      <vt:variant>
        <vt:lpwstr/>
      </vt:variant>
      <vt:variant>
        <vt:lpwstr>_Toc4416935</vt:lpwstr>
      </vt:variant>
      <vt:variant>
        <vt:i4>2490380</vt:i4>
      </vt:variant>
      <vt:variant>
        <vt:i4>8</vt:i4>
      </vt:variant>
      <vt:variant>
        <vt:i4>0</vt:i4>
      </vt:variant>
      <vt:variant>
        <vt:i4>5</vt:i4>
      </vt:variant>
      <vt:variant>
        <vt:lpwstr/>
      </vt:variant>
      <vt:variant>
        <vt:lpwstr>_Toc4416934</vt:lpwstr>
      </vt:variant>
      <vt:variant>
        <vt:i4>3932199</vt:i4>
      </vt:variant>
      <vt:variant>
        <vt:i4>30</vt:i4>
      </vt:variant>
      <vt:variant>
        <vt:i4>0</vt:i4>
      </vt:variant>
      <vt:variant>
        <vt:i4>5</vt:i4>
      </vt:variant>
      <vt:variant>
        <vt:lpwstr>https://grampianstourism.com.au/wp-</vt:lpwstr>
      </vt:variant>
      <vt:variant>
        <vt:lpwstr/>
      </vt:variant>
      <vt:variant>
        <vt:i4>3604536</vt:i4>
      </vt:variant>
      <vt:variant>
        <vt:i4>27</vt:i4>
      </vt:variant>
      <vt:variant>
        <vt:i4>0</vt:i4>
      </vt:variant>
      <vt:variant>
        <vt:i4>5</vt:i4>
      </vt:variant>
      <vt:variant>
        <vt:lpwstr>http://www.greatsouthwestwalk.com/</vt:lpwstr>
      </vt:variant>
      <vt:variant>
        <vt:lpwstr/>
      </vt:variant>
      <vt:variant>
        <vt:i4>3670116</vt:i4>
      </vt:variant>
      <vt:variant>
        <vt:i4>24</vt:i4>
      </vt:variant>
      <vt:variant>
        <vt:i4>0</vt:i4>
      </vt:variant>
      <vt:variant>
        <vt:i4>5</vt:i4>
      </vt:variant>
      <vt:variant>
        <vt:lpwstr>https://www.standard.net.au/story/5366156/2018-warrnambool-</vt:lpwstr>
      </vt:variant>
      <vt:variant>
        <vt:lpwstr/>
      </vt:variant>
      <vt:variant>
        <vt:i4>7209022</vt:i4>
      </vt:variant>
      <vt:variant>
        <vt:i4>21</vt:i4>
      </vt:variant>
      <vt:variant>
        <vt:i4>0</vt:i4>
      </vt:variant>
      <vt:variant>
        <vt:i4>5</vt:i4>
      </vt:variant>
      <vt:variant>
        <vt:lpwstr>https://www.weeklytimesnow.com.au/agribusiness/sheep/sheepv</vt:lpwstr>
      </vt:variant>
      <vt:variant>
        <vt:lpwstr/>
      </vt:variant>
      <vt:variant>
        <vt:i4>5242888</vt:i4>
      </vt:variant>
      <vt:variant>
        <vt:i4>3</vt:i4>
      </vt:variant>
      <vt:variant>
        <vt:i4>0</vt:i4>
      </vt:variant>
      <vt:variant>
        <vt:i4>5</vt:i4>
      </vt:variant>
      <vt:variant>
        <vt:lpwstr>http://www.sigfox.com/en/coverage</vt:lpwstr>
      </vt:variant>
      <vt:variant>
        <vt:lpwstr/>
      </vt:variant>
      <vt:variant>
        <vt:i4>7602225</vt:i4>
      </vt:variant>
      <vt:variant>
        <vt:i4>0</vt:i4>
      </vt:variant>
      <vt:variant>
        <vt:i4>0</vt:i4>
      </vt:variant>
      <vt:variant>
        <vt:i4>5</vt:i4>
      </vt:variant>
      <vt:variant>
        <vt:lpwstr>https://opensignal.com/networks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Regional Digital Plan</dc:title>
  <dc:subject>Great South Coast</dc:subject>
  <dc:creator>Sarah Capdor (DEDJTR)</dc:creator>
  <cp:keywords/>
  <dc:description/>
  <cp:lastModifiedBy>Caroline Luong</cp:lastModifiedBy>
  <cp:revision>2</cp:revision>
  <cp:lastPrinted>2019-09-09T02:47:00Z</cp:lastPrinted>
  <dcterms:created xsi:type="dcterms:W3CDTF">2020-10-16T04:47:00Z</dcterms:created>
  <dcterms:modified xsi:type="dcterms:W3CDTF">2020-10-16T04:47:00Z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EDJTRDivision">
    <vt:lpwstr/>
  </property>
  <property fmtid="{D5CDD505-2E9C-101B-9397-08002B2CF9AE}" pid="3" name="ContentTypeId">
    <vt:lpwstr>0x010100611F6414DFB111E7BA88F9DF1743E3170043213FC8FE638A439D4CFA4AEC730DC7</vt:lpwstr>
  </property>
  <property fmtid="{D5CDD505-2E9C-101B-9397-08002B2CF9AE}" pid="4" name="DEDJTRBranch">
    <vt:lpwstr/>
  </property>
  <property fmtid="{D5CDD505-2E9C-101B-9397-08002B2CF9AE}" pid="5" name="DEDJTRSection">
    <vt:lpwstr/>
  </property>
  <property fmtid="{D5CDD505-2E9C-101B-9397-08002B2CF9AE}" pid="6" name="DEDJTRGroup">
    <vt:lpwstr/>
  </property>
  <property fmtid="{D5CDD505-2E9C-101B-9397-08002B2CF9AE}" pid="7" name="DEDJTRSecurityClassification">
    <vt:lpwstr/>
  </property>
  <property fmtid="{D5CDD505-2E9C-101B-9397-08002B2CF9AE}" pid="8" name="AuthorIds_UIVersion_5120">
    <vt:lpwstr>52</vt:lpwstr>
  </property>
  <property fmtid="{D5CDD505-2E9C-101B-9397-08002B2CF9AE}" pid="9" name="AuthorIds_UIVersion_36352">
    <vt:lpwstr>52</vt:lpwstr>
  </property>
  <property fmtid="{D5CDD505-2E9C-101B-9397-08002B2CF9AE}" pid="10" name="AuthorIds_UIVersion_38400">
    <vt:lpwstr>52</vt:lpwstr>
  </property>
  <property fmtid="{D5CDD505-2E9C-101B-9397-08002B2CF9AE}" pid="11" name="AuthorIds_UIVersion_73216">
    <vt:lpwstr>52</vt:lpwstr>
  </property>
  <property fmtid="{D5CDD505-2E9C-101B-9397-08002B2CF9AE}" pid="12" name="AuthorIds_UIVersion_74240">
    <vt:lpwstr>31</vt:lpwstr>
  </property>
</Properties>
</file>